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Default Extension="jpeg" ContentType="image/jpeg"/>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Default Extension="png" ContentType="image/png"/>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7.xml" ContentType="application/vnd.openxmlformats-officedocument.wordprocessingml.header+xml"/>
  <Override PartName="/word/footer37.xml" ContentType="application/vnd.openxmlformats-officedocument.wordprocessingml.footer+xml"/>
  <Override PartName="/word/header18.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9.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20.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2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0"/>
        <w:jc w:val="left"/>
        <w:rPr>
          <w:rFonts w:ascii="宋体" w:hAnsi="宋体" w:cs="宋体" w:eastAsia="宋体" w:hint="default"/>
        </w:rPr>
      </w:pPr>
      <w:r>
        <w:rPr/>
        <w:t>公司代码：</w:t>
      </w:r>
      <w:r>
        <w:rPr>
          <w:rFonts w:ascii="宋体" w:hAnsi="宋体" w:cs="宋体" w:eastAsia="宋体" w:hint="default"/>
        </w:rPr>
        <w:t>603888                                         </w:t>
      </w:r>
      <w:r>
        <w:rPr>
          <w:rFonts w:ascii="宋体" w:hAnsi="宋体" w:cs="宋体" w:eastAsia="宋体" w:hint="default"/>
          <w:spacing w:val="93"/>
        </w:rPr>
        <w:t> </w:t>
      </w:r>
      <w:r>
        <w:rPr/>
        <w:t>公司简称：新华网</w:t>
      </w:r>
      <w:r>
        <w:rPr>
          <w:rFonts w:ascii="宋体" w:hAnsi="宋体" w:cs="宋体" w:eastAsia="宋体" w:hint="default"/>
        </w:rPr>
        <w:t> </w:t>
      </w:r>
    </w:p>
    <w:p>
      <w:pPr>
        <w:pStyle w:val="BodyText"/>
        <w:spacing w:line="273" w:lineRule="exact" w:before="118"/>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3"/>
        <w:spacing w:line="272"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568" w:lineRule="exact" w:before="20"/>
        <w:ind w:left="2951" w:right="2543" w:hanging="384"/>
        <w:jc w:val="left"/>
        <w:rPr>
          <w:rFonts w:ascii="黑体" w:hAnsi="黑体" w:cs="黑体" w:eastAsia="黑体" w:hint="default"/>
          <w:sz w:val="44"/>
          <w:szCs w:val="44"/>
        </w:rPr>
      </w:pPr>
      <w:r>
        <w:rPr>
          <w:rFonts w:ascii="黑体" w:hAnsi="黑体" w:cs="黑体" w:eastAsia="黑体" w:hint="default"/>
          <w:b/>
          <w:bCs/>
          <w:color w:val="FF0000"/>
          <w:sz w:val="44"/>
          <w:szCs w:val="44"/>
        </w:rPr>
        <w:t>新华网股份有限公司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974" w:top="1120" w:bottom="116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0" w:right="7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pStyle w:val="Heading3"/>
        <w:spacing w:line="274" w:lineRule="exact" w:before="0"/>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4" w:lineRule="exact" w:before="133"/>
        <w:ind w:left="138" w:right="0"/>
        <w:jc w:val="left"/>
        <w:rPr>
          <w:rFonts w:ascii="宋体" w:hAnsi="宋体" w:cs="宋体" w:eastAsia="宋体" w:hint="default"/>
        </w:rPr>
      </w:pPr>
      <w:r>
        <w:rPr>
          <w:rFonts w:ascii="宋体"/>
          <w:w w:val="100"/>
        </w:rPr>
        <w:t> </w:t>
      </w:r>
    </w:p>
    <w:p>
      <w:pPr>
        <w:pStyle w:val="Heading3"/>
        <w:spacing w:line="274" w:lineRule="exact" w:before="0"/>
        <w:ind w:left="138"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瑞华会计师事务所（特殊普通合伙）为本公司出具了标准无保留意见的审计报告。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33"/>
        <w:ind w:left="138" w:right="0"/>
        <w:jc w:val="left"/>
        <w:rPr>
          <w:rFonts w:ascii="宋体" w:hAnsi="宋体" w:cs="宋体" w:eastAsia="宋体" w:hint="default"/>
        </w:rPr>
      </w:pPr>
      <w:r>
        <w:rPr>
          <w:rFonts w:ascii="宋体"/>
          <w:w w:val="100"/>
        </w:rPr>
        <w:t> </w:t>
      </w:r>
    </w:p>
    <w:p>
      <w:pPr>
        <w:pStyle w:val="Heading3"/>
        <w:spacing w:line="360" w:lineRule="auto" w:before="0"/>
        <w:ind w:left="505" w:right="0" w:hanging="368"/>
        <w:jc w:val="left"/>
        <w:rPr>
          <w:rFonts w:ascii="宋体" w:hAnsi="宋体" w:cs="宋体" w:eastAsia="宋体" w:hint="default"/>
          <w:b w:val="0"/>
          <w:bCs w:val="0"/>
        </w:rPr>
      </w:pPr>
      <w:r>
        <w:rPr/>
        <w:t>四、</w:t>
      </w:r>
      <w:r>
        <w:rPr>
          <w:spacing w:val="-78"/>
        </w:rPr>
        <w:t> </w:t>
      </w:r>
      <w:r>
        <w:rPr>
          <w:rFonts w:ascii="宋体" w:hAnsi="宋体" w:cs="宋体" w:eastAsia="宋体" w:hint="default"/>
          <w:spacing w:val="-78"/>
        </w:rPr>
      </w:r>
      <w:r>
        <w:rPr>
          <w:spacing w:val="-7"/>
        </w:rPr>
        <w:t>公司负责人田舒斌、主管会计工作负责人任劼及会计机构负责人（会计主管人员）张燕声明：</w:t>
      </w:r>
      <w:r>
        <w:rPr>
          <w:spacing w:val="-85"/>
        </w:rPr>
        <w:t> </w:t>
      </w:r>
      <w:r>
        <w:rPr>
          <w:spacing w:val="-85"/>
        </w:rPr>
      </w:r>
      <w:r>
        <w:rPr/>
        <w:t>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28"/>
        <w:ind w:left="138" w:right="0"/>
        <w:jc w:val="left"/>
        <w:rPr>
          <w:rFonts w:ascii="宋体" w:hAnsi="宋体" w:cs="宋体" w:eastAsia="宋体" w:hint="default"/>
        </w:rPr>
      </w:pPr>
      <w:r>
        <w:rPr>
          <w:rFonts w:ascii="宋体"/>
          <w:w w:val="100"/>
        </w:rPr>
        <w:t> </w:t>
      </w:r>
    </w:p>
    <w:p>
      <w:pPr>
        <w:pStyle w:val="Heading3"/>
        <w:spacing w:line="273" w:lineRule="exact" w:before="0"/>
        <w:ind w:left="138"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314" w:lineRule="auto" w:before="210"/>
        <w:ind w:left="138" w:right="0" w:firstLine="419"/>
        <w:jc w:val="left"/>
        <w:rPr>
          <w:rFonts w:ascii="宋体" w:hAnsi="宋体" w:cs="宋体" w:eastAsia="宋体" w:hint="default"/>
        </w:rPr>
      </w:pPr>
      <w:r>
        <w:rPr/>
        <w:t>经瑞华会计师事务所（特殊普通合伙）审计，</w:t>
      </w:r>
      <w:r>
        <w:rPr>
          <w:rFonts w:ascii="宋体" w:hAnsi="宋体" w:cs="宋体" w:eastAsia="宋体" w:hint="default"/>
        </w:rPr>
        <w:t>2019</w:t>
      </w:r>
      <w:r>
        <w:rPr/>
        <w:t>年度合并报表中归属于上市公司股东的净</w:t>
      </w:r>
      <w:r>
        <w:rPr>
          <w:rFonts w:ascii="宋体" w:hAnsi="宋体" w:cs="宋体" w:eastAsia="宋体" w:hint="default"/>
          <w:w w:val="100"/>
        </w:rPr>
        <w:t> </w:t>
      </w:r>
      <w:r>
        <w:rPr>
          <w:spacing w:val="15"/>
        </w:rPr>
        <w:t>利润为</w:t>
      </w:r>
      <w:r>
        <w:rPr>
          <w:spacing w:val="-77"/>
        </w:rPr>
        <w:t> </w:t>
      </w:r>
      <w:r>
        <w:rPr>
          <w:rFonts w:ascii="宋体" w:hAnsi="宋体" w:cs="宋体" w:eastAsia="宋体" w:hint="default"/>
        </w:rPr>
        <w:t>287,887,614.18</w:t>
      </w:r>
      <w:r>
        <w:rPr>
          <w:rFonts w:ascii="宋体" w:hAnsi="宋体" w:cs="宋体" w:eastAsia="宋体" w:hint="default"/>
          <w:spacing w:val="-76"/>
        </w:rPr>
        <w:t> </w:t>
      </w:r>
      <w:r>
        <w:rPr>
          <w:spacing w:val="10"/>
        </w:rPr>
        <w:t>元，</w:t>
      </w:r>
      <w:r>
        <w:rPr>
          <w:spacing w:val="-77"/>
        </w:rPr>
        <w:t> </w:t>
      </w:r>
      <w:r>
        <w:rPr>
          <w:spacing w:val="19"/>
        </w:rPr>
        <w:t>其中母公司实现净利润</w:t>
      </w:r>
      <w:r>
        <w:rPr>
          <w:spacing w:val="-73"/>
        </w:rPr>
        <w:t> </w:t>
      </w:r>
      <w:r>
        <w:rPr>
          <w:rFonts w:ascii="宋体" w:hAnsi="宋体" w:cs="宋体" w:eastAsia="宋体" w:hint="default"/>
        </w:rPr>
        <w:t>267,559,564.19</w:t>
      </w:r>
      <w:r>
        <w:rPr>
          <w:rFonts w:ascii="宋体" w:hAnsi="宋体" w:cs="宋体" w:eastAsia="宋体" w:hint="default"/>
          <w:spacing w:val="-79"/>
        </w:rPr>
        <w:t> </w:t>
      </w:r>
      <w:r>
        <w:rPr>
          <w:spacing w:val="11"/>
        </w:rPr>
        <w:t>元，</w:t>
      </w:r>
      <w:r>
        <w:rPr>
          <w:spacing w:val="-77"/>
        </w:rPr>
        <w:t> </w:t>
      </w:r>
      <w:r>
        <w:rPr>
          <w:spacing w:val="18"/>
        </w:rPr>
        <w:t>提取法定盈余公积</w:t>
      </w:r>
      <w:r>
        <w:rPr>
          <w:spacing w:val="-76"/>
        </w:rPr>
        <w:t> </w:t>
      </w:r>
      <w:r>
        <w:rPr>
          <w:spacing w:val="-76"/>
        </w:rPr>
      </w:r>
      <w:r>
        <w:rPr>
          <w:rFonts w:ascii="宋体" w:hAnsi="宋体" w:cs="宋体" w:eastAsia="宋体" w:hint="default"/>
        </w:rPr>
        <w:t>26,755,956.42</w:t>
      </w:r>
      <w:r>
        <w:rPr/>
        <w:t>元后，加年初未分配利润</w:t>
      </w:r>
      <w:r>
        <w:rPr>
          <w:rFonts w:ascii="宋体" w:hAnsi="宋体" w:cs="宋体" w:eastAsia="宋体" w:hint="default"/>
        </w:rPr>
        <w:t>626,619,767.45</w:t>
      </w:r>
      <w:r>
        <w:rPr/>
        <w:t>元，减当年已分配利润</w:t>
      </w:r>
      <w:r>
        <w:rPr>
          <w:rFonts w:ascii="宋体" w:hAnsi="宋体" w:cs="宋体" w:eastAsia="宋体" w:hint="default"/>
        </w:rPr>
        <w:t>128,719,281.28</w:t>
      </w:r>
      <w:r>
        <w:rPr>
          <w:rFonts w:ascii="宋体" w:hAnsi="宋体" w:cs="宋体" w:eastAsia="宋体" w:hint="default"/>
          <w:spacing w:val="-1"/>
        </w:rPr>
        <w:t> </w:t>
      </w:r>
      <w:r>
        <w:rPr>
          <w:rFonts w:ascii="宋体" w:hAnsi="宋体" w:cs="宋体" w:eastAsia="宋体" w:hint="default"/>
          <w:spacing w:val="-1"/>
        </w:rPr>
      </w:r>
      <w:r>
        <w:rPr/>
        <w:t>元，</w:t>
      </w:r>
      <w:r>
        <w:rPr>
          <w:rFonts w:ascii="宋体" w:hAnsi="宋体" w:cs="宋体" w:eastAsia="宋体" w:hint="default"/>
        </w:rPr>
        <w:t>2019</w:t>
      </w:r>
      <w:r>
        <w:rPr/>
        <w:t>年当年实际可供股东分配利润为</w:t>
      </w:r>
      <w:r>
        <w:rPr>
          <w:rFonts w:ascii="宋体" w:hAnsi="宋体" w:cs="宋体" w:eastAsia="宋体" w:hint="default"/>
        </w:rPr>
        <w:t>759,032,143.93</w:t>
      </w:r>
      <w:r>
        <w:rPr/>
        <w:t>元。</w:t>
      </w:r>
      <w:r>
        <w:rPr>
          <w:rFonts w:ascii="宋体" w:hAnsi="宋体" w:cs="宋体" w:eastAsia="宋体" w:hint="default"/>
        </w:rPr>
        <w:t> </w:t>
      </w:r>
    </w:p>
    <w:p>
      <w:pPr>
        <w:pStyle w:val="BodyText"/>
        <w:spacing w:line="314" w:lineRule="auto" w:before="20"/>
        <w:ind w:left="138" w:right="0" w:firstLine="419"/>
        <w:jc w:val="left"/>
        <w:rPr>
          <w:rFonts w:ascii="宋体" w:hAnsi="宋体" w:cs="宋体" w:eastAsia="宋体" w:hint="default"/>
        </w:rPr>
      </w:pPr>
      <w:r>
        <w:rPr/>
        <w:t>公司以实施权益分派股权登记日登记的总股本为基数，向全体股东每</w:t>
      </w:r>
      <w:r>
        <w:rPr>
          <w:rFonts w:ascii="宋体" w:hAnsi="宋体" w:cs="宋体" w:eastAsia="宋体" w:hint="default"/>
        </w:rPr>
        <w:t>10</w:t>
      </w:r>
      <w:r>
        <w:rPr/>
        <w:t>股拟派发现金股利人</w:t>
      </w:r>
      <w:r>
        <w:rPr>
          <w:rFonts w:ascii="宋体" w:hAnsi="宋体" w:cs="宋体" w:eastAsia="宋体" w:hint="default"/>
          <w:w w:val="100"/>
        </w:rPr>
        <w:t> </w:t>
      </w:r>
      <w:r>
        <w:rPr/>
        <w:t>民币</w:t>
      </w:r>
      <w:r>
        <w:rPr>
          <w:rFonts w:ascii="宋体" w:hAnsi="宋体" w:cs="宋体" w:eastAsia="宋体" w:hint="default"/>
        </w:rPr>
        <w:t>1.95</w:t>
      </w:r>
      <w:r>
        <w:rPr/>
        <w:t>元（含税），共派发红利总额</w:t>
      </w:r>
      <w:r>
        <w:rPr>
          <w:rFonts w:ascii="宋体" w:hAnsi="宋体" w:cs="宋体" w:eastAsia="宋体" w:hint="default"/>
        </w:rPr>
        <w:t>101,210,725.20</w:t>
      </w:r>
      <w:r>
        <w:rPr/>
        <w:t>元（含税），剩余未分配利润将结转入下</w:t>
      </w:r>
      <w:r>
        <w:rPr>
          <w:spacing w:val="-101"/>
        </w:rPr>
        <w:t> </w:t>
      </w:r>
      <w:r>
        <w:rPr>
          <w:spacing w:val="-101"/>
        </w:rPr>
      </w:r>
      <w:r>
        <w:rPr/>
        <w:t>一年度。</w:t>
      </w:r>
      <w:r>
        <w:rPr>
          <w:rFonts w:ascii="宋体" w:hAnsi="宋体" w:cs="宋体" w:eastAsia="宋体" w:hint="default"/>
        </w:rPr>
        <w:t> </w:t>
      </w:r>
    </w:p>
    <w:p>
      <w:pPr>
        <w:pStyle w:val="BodyText"/>
        <w:spacing w:line="240" w:lineRule="auto" w:before="20"/>
        <w:ind w:left="138" w:right="0"/>
        <w:jc w:val="left"/>
        <w:rPr>
          <w:rFonts w:ascii="宋体" w:hAnsi="宋体" w:cs="宋体" w:eastAsia="宋体" w:hint="default"/>
        </w:rPr>
      </w:pPr>
      <w:r>
        <w:rPr>
          <w:rFonts w:ascii="宋体"/>
          <w:w w:val="100"/>
        </w:rPr>
        <w:t> </w:t>
      </w:r>
    </w:p>
    <w:p>
      <w:pPr>
        <w:pStyle w:val="Heading3"/>
        <w:spacing w:line="240" w:lineRule="auto" w:before="8"/>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304" w:lineRule="auto" w:before="135"/>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本报告所涉及的公司发展战略及未来经营计划等前瞻性描述不构成公司对投资者的实质性承</w:t>
      </w:r>
    </w:p>
    <w:p>
      <w:pPr>
        <w:pStyle w:val="BodyText"/>
        <w:spacing w:line="240" w:lineRule="auto" w:before="28"/>
        <w:ind w:left="138" w:right="0"/>
        <w:jc w:val="left"/>
        <w:rPr>
          <w:rFonts w:ascii="宋体" w:hAnsi="宋体" w:cs="宋体" w:eastAsia="宋体" w:hint="default"/>
        </w:rPr>
      </w:pPr>
      <w:r>
        <w:rPr/>
        <w:t>诺，敬请投资者注意投资风险。</w:t>
      </w:r>
      <w:r>
        <w:rPr>
          <w:rFonts w:ascii="宋体" w:hAnsi="宋体" w:cs="宋体" w:eastAsia="宋体" w:hint="default"/>
        </w:rPr>
        <w:t> </w:t>
      </w:r>
    </w:p>
    <w:p>
      <w:pPr>
        <w:pStyle w:val="BodyText"/>
        <w:spacing w:line="240" w:lineRule="auto" w:before="85"/>
        <w:ind w:left="138" w:right="0"/>
        <w:jc w:val="left"/>
        <w:rPr>
          <w:rFonts w:ascii="宋体" w:hAnsi="宋体" w:cs="宋体" w:eastAsia="宋体" w:hint="default"/>
        </w:rPr>
      </w:pPr>
      <w:r>
        <w:rPr>
          <w:rFonts w:ascii="宋体"/>
          <w:w w:val="100"/>
        </w:rPr>
        <w:t> </w:t>
      </w:r>
    </w:p>
    <w:p>
      <w:pPr>
        <w:pStyle w:val="Heading3"/>
        <w:spacing w:line="422" w:lineRule="auto" w:before="8"/>
        <w:ind w:left="138" w:right="353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3"/>
        <w:spacing w:line="410" w:lineRule="atLeast" w:before="74"/>
        <w:ind w:left="138" w:right="368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3"/>
        <w:spacing w:line="274" w:lineRule="exact" w:before="0"/>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0" w:firstLine="419"/>
        <w:jc w:val="left"/>
        <w:rPr>
          <w:rFonts w:ascii="宋体" w:hAnsi="宋体" w:cs="宋体" w:eastAsia="宋体" w:hint="default"/>
        </w:rPr>
      </w:pPr>
      <w:r>
        <w:rPr>
          <w:spacing w:val="-2"/>
        </w:rPr>
        <w:t>公司已在本报告中详细描述可能存在的相关风险，敬请查阅第四节“经营情况讨论与分析”</w:t>
      </w:r>
      <w:r>
        <w:rPr>
          <w:w w:val="100"/>
        </w:rPr>
        <w:t> </w:t>
      </w:r>
      <w:r>
        <w:rPr/>
        <w:t>中可能面对的风险等内容。</w:t>
      </w:r>
      <w:r>
        <w:rPr>
          <w:rFonts w:ascii="宋体" w:hAnsi="宋体" w:cs="宋体" w:eastAsia="宋体" w:hint="default"/>
        </w:rPr>
        <w:t> </w:t>
      </w:r>
    </w:p>
    <w:p>
      <w:pPr>
        <w:pStyle w:val="BodyText"/>
        <w:spacing w:line="213" w:lineRule="exact"/>
        <w:ind w:left="138" w:right="0"/>
        <w:jc w:val="left"/>
        <w:rPr>
          <w:rFonts w:ascii="宋体" w:hAnsi="宋体" w:cs="宋体" w:eastAsia="宋体" w:hint="default"/>
        </w:rPr>
      </w:pPr>
      <w:r>
        <w:rPr>
          <w:rFonts w:ascii="宋体"/>
          <w:w w:val="100"/>
        </w:rPr>
        <w:t> </w:t>
      </w:r>
    </w:p>
    <w:p>
      <w:pPr>
        <w:spacing w:line="309"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120" w:bottom="1160" w:left="1660" w:right="1060"/>
        </w:sectPr>
      </w:pPr>
    </w:p>
    <w:p>
      <w:pPr>
        <w:spacing w:line="240" w:lineRule="auto" w:before="0"/>
        <w:rPr>
          <w:rFonts w:ascii="宋体" w:hAnsi="宋体" w:cs="宋体" w:eastAsia="宋体" w:hint="default"/>
          <w:sz w:val="26"/>
          <w:szCs w:val="26"/>
        </w:rPr>
      </w:pPr>
    </w:p>
    <w:p>
      <w:pPr>
        <w:spacing w:before="14"/>
        <w:ind w:left="4323" w:right="418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181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974" w:top="1120" w:bottom="1160" w:left="1660" w:right="1140"/>
        </w:sectPr>
      </w:pPr>
    </w:p>
    <w:p>
      <w:pPr>
        <w:pStyle w:val="Heading1"/>
        <w:tabs>
          <w:tab w:pos="1259" w:val="left" w:leader="none"/>
        </w:tabs>
        <w:spacing w:line="240" w:lineRule="auto" w:before="328"/>
        <w:ind w:right="19"/>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left="216" w:right="3317"/>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3371"/>
        <w:gridCol w:w="708"/>
        <w:gridCol w:w="4971"/>
      </w:tblGrid>
      <w:tr>
        <w:trPr>
          <w:trHeight w:val="29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本公司、公司、发行人、新华网</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新华网股份有限公司</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控股股东、实际控制人、新华社</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中经社</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江苏子公司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新华网江苏有限公司</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四川子公司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新华网四川有限公司</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广东子公司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新华网广东有限公司</w:t>
            </w:r>
            <w:r>
              <w:rPr>
                <w:rFonts w:ascii="宋体" w:hAnsi="宋体" w:cs="宋体" w:eastAsia="宋体" w:hint="default"/>
                <w:sz w:val="21"/>
                <w:szCs w:val="21"/>
              </w:rPr>
              <w:t> </w:t>
            </w:r>
          </w:p>
        </w:tc>
      </w:tr>
      <w:tr>
        <w:trPr>
          <w:trHeight w:val="557"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sz w:val="21"/>
                <w:szCs w:val="21"/>
              </w:rPr>
              <w:t>新华网欧洲公司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76"/>
                <w:sz w:val="21"/>
                <w:szCs w:val="21"/>
              </w:rPr>
              <w:t> </w:t>
            </w:r>
            <w:r>
              <w:rPr>
                <w:rFonts w:ascii="宋体" w:hAnsi="宋体" w:cs="宋体" w:eastAsia="宋体" w:hint="default"/>
                <w:sz w:val="21"/>
                <w:szCs w:val="21"/>
              </w:rPr>
              <w:t>华</w:t>
            </w:r>
            <w:r>
              <w:rPr>
                <w:rFonts w:ascii="宋体" w:hAnsi="宋体" w:cs="宋体" w:eastAsia="宋体" w:hint="default"/>
                <w:spacing w:val="-76"/>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份</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欧</w:t>
            </w:r>
            <w:r>
              <w:rPr>
                <w:rFonts w:ascii="宋体" w:hAnsi="宋体" w:cs="宋体" w:eastAsia="宋体" w:hint="default"/>
                <w:spacing w:val="-78"/>
                <w:sz w:val="21"/>
                <w:szCs w:val="21"/>
              </w:rPr>
              <w:t> </w:t>
            </w:r>
            <w:r>
              <w:rPr>
                <w:rFonts w:ascii="宋体" w:hAnsi="宋体" w:cs="宋体" w:eastAsia="宋体" w:hint="default"/>
                <w:sz w:val="21"/>
                <w:szCs w:val="21"/>
              </w:rPr>
              <w:t>洲</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英</w:t>
            </w:r>
            <w:r>
              <w:rPr>
                <w:rFonts w:ascii="宋体" w:hAnsi="宋体" w:cs="宋体" w:eastAsia="宋体" w:hint="default"/>
                <w:spacing w:val="-76"/>
                <w:sz w:val="21"/>
                <w:szCs w:val="21"/>
              </w:rPr>
              <w:t> </w:t>
            </w:r>
            <w:r>
              <w:rPr>
                <w:rFonts w:ascii="宋体" w:hAnsi="宋体" w:cs="宋体" w:eastAsia="宋体" w:hint="default"/>
                <w:sz w:val="21"/>
                <w:szCs w:val="21"/>
              </w:rPr>
              <w:t>文</w:t>
            </w:r>
            <w:r>
              <w:rPr>
                <w:rFonts w:ascii="宋体" w:hAnsi="宋体" w:cs="宋体" w:eastAsia="宋体" w:hint="default"/>
                <w:spacing w:val="-76"/>
                <w:sz w:val="21"/>
                <w:szCs w:val="21"/>
              </w:rPr>
              <w:t> </w:t>
            </w:r>
            <w:r>
              <w:rPr>
                <w:rFonts w:ascii="宋体" w:hAnsi="宋体" w:cs="宋体" w:eastAsia="宋体" w:hint="default"/>
                <w:sz w:val="21"/>
                <w:szCs w:val="21"/>
              </w:rPr>
              <w:t>名</w:t>
            </w:r>
            <w:r>
              <w:rPr>
                <w:rFonts w:ascii="宋体" w:hAnsi="宋体" w:cs="宋体" w:eastAsia="宋体" w:hint="default"/>
                <w:spacing w:val="-78"/>
                <w:sz w:val="21"/>
                <w:szCs w:val="21"/>
              </w:rPr>
              <w:t> </w:t>
            </w:r>
            <w:r>
              <w:rPr>
                <w:rFonts w:ascii="宋体" w:hAnsi="宋体" w:cs="宋体" w:eastAsia="宋体" w:hint="default"/>
                <w:sz w:val="21"/>
                <w:szCs w:val="21"/>
              </w:rPr>
              <w:t>称</w:t>
            </w:r>
            <w:r>
              <w:rPr>
                <w:rFonts w:ascii="宋体" w:hAnsi="宋体" w:cs="宋体" w:eastAsia="宋体" w:hint="default"/>
                <w:spacing w:val="-76"/>
                <w:sz w:val="21"/>
                <w:szCs w:val="21"/>
              </w:rPr>
              <w:t> </w:t>
            </w:r>
            <w:r>
              <w:rPr>
                <w:rFonts w:ascii="宋体" w:hAnsi="宋体" w:cs="宋体" w:eastAsia="宋体" w:hint="default"/>
                <w:sz w:val="21"/>
                <w:szCs w:val="21"/>
              </w:rPr>
              <w:t>为</w:t>
            </w:r>
            <w:r>
              <w:rPr>
                <w:rFonts w:ascii="宋体" w:hAnsi="宋体" w:cs="宋体" w:eastAsia="宋体" w:hint="default"/>
                <w:spacing w:val="-76"/>
                <w:sz w:val="21"/>
                <w:szCs w:val="21"/>
              </w:rPr>
              <w:t> </w:t>
            </w:r>
            <w:r>
              <w:rPr>
                <w:rFonts w:ascii="宋体" w:hAnsi="宋体" w:cs="宋体" w:eastAsia="宋体" w:hint="default"/>
                <w:sz w:val="21"/>
                <w:szCs w:val="21"/>
              </w:rPr>
              <w:t>：</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XINHUANETEUPOREB.V.</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1"/>
                <w:szCs w:val="21"/>
              </w:rPr>
            </w:pPr>
            <w:r>
              <w:rPr>
                <w:rFonts w:ascii="宋体" w:hAnsi="宋体" w:cs="宋体" w:eastAsia="宋体" w:hint="default"/>
                <w:sz w:val="21"/>
                <w:szCs w:val="21"/>
              </w:rPr>
              <w:t>欧洲传播与运营中心</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64"/>
                <w:sz w:val="21"/>
                <w:szCs w:val="21"/>
              </w:rPr>
              <w:t> </w:t>
            </w:r>
            <w:r>
              <w:rPr>
                <w:rFonts w:ascii="宋体" w:hAnsi="宋体" w:cs="宋体" w:eastAsia="宋体" w:hint="default"/>
                <w:sz w:val="21"/>
                <w:szCs w:val="21"/>
              </w:rPr>
              <w:t>华</w:t>
            </w:r>
            <w:r>
              <w:rPr>
                <w:rFonts w:ascii="宋体" w:hAnsi="宋体" w:cs="宋体" w:eastAsia="宋体" w:hint="default"/>
                <w:spacing w:val="-61"/>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欧</w:t>
            </w:r>
            <w:r>
              <w:rPr>
                <w:rFonts w:ascii="宋体" w:hAnsi="宋体" w:cs="宋体" w:eastAsia="宋体" w:hint="default"/>
                <w:spacing w:val="-64"/>
                <w:sz w:val="21"/>
                <w:szCs w:val="21"/>
              </w:rPr>
              <w:t> </w:t>
            </w:r>
            <w:r>
              <w:rPr>
                <w:rFonts w:ascii="宋体" w:hAnsi="宋体" w:cs="宋体" w:eastAsia="宋体" w:hint="default"/>
                <w:sz w:val="21"/>
                <w:szCs w:val="21"/>
              </w:rPr>
              <w:t>洲</w:t>
            </w:r>
            <w:r>
              <w:rPr>
                <w:rFonts w:ascii="宋体" w:hAnsi="宋体" w:cs="宋体" w:eastAsia="宋体" w:hint="default"/>
                <w:spacing w:val="-64"/>
                <w:sz w:val="21"/>
                <w:szCs w:val="21"/>
              </w:rPr>
              <w:t> </w:t>
            </w:r>
            <w:r>
              <w:rPr>
                <w:rFonts w:ascii="宋体" w:hAnsi="宋体" w:cs="宋体" w:eastAsia="宋体" w:hint="default"/>
                <w:sz w:val="21"/>
                <w:szCs w:val="21"/>
              </w:rPr>
              <w:t>传</w:t>
            </w:r>
            <w:r>
              <w:rPr>
                <w:rFonts w:ascii="宋体" w:hAnsi="宋体" w:cs="宋体" w:eastAsia="宋体" w:hint="default"/>
                <w:spacing w:val="-61"/>
                <w:sz w:val="21"/>
                <w:szCs w:val="21"/>
              </w:rPr>
              <w:t> </w:t>
            </w:r>
            <w:r>
              <w:rPr>
                <w:rFonts w:ascii="宋体" w:hAnsi="宋体" w:cs="宋体" w:eastAsia="宋体" w:hint="default"/>
                <w:sz w:val="21"/>
                <w:szCs w:val="21"/>
              </w:rPr>
              <w:t>播</w:t>
            </w:r>
            <w:r>
              <w:rPr>
                <w:rFonts w:ascii="宋体" w:hAnsi="宋体" w:cs="宋体" w:eastAsia="宋体" w:hint="default"/>
                <w:spacing w:val="-64"/>
                <w:sz w:val="21"/>
                <w:szCs w:val="21"/>
              </w:rPr>
              <w:t> </w:t>
            </w:r>
            <w:r>
              <w:rPr>
                <w:rFonts w:ascii="宋体" w:hAnsi="宋体" w:cs="宋体" w:eastAsia="宋体" w:hint="default"/>
                <w:sz w:val="21"/>
                <w:szCs w:val="21"/>
              </w:rPr>
              <w:t>与</w:t>
            </w:r>
            <w:r>
              <w:rPr>
                <w:rFonts w:ascii="宋体" w:hAnsi="宋体" w:cs="宋体" w:eastAsia="宋体" w:hint="default"/>
                <w:spacing w:val="-64"/>
                <w:sz w:val="21"/>
                <w:szCs w:val="21"/>
              </w:rPr>
              <w:t> </w:t>
            </w:r>
            <w:r>
              <w:rPr>
                <w:rFonts w:ascii="宋体" w:hAnsi="宋体" w:cs="宋体" w:eastAsia="宋体" w:hint="default"/>
                <w:sz w:val="21"/>
                <w:szCs w:val="21"/>
              </w:rPr>
              <w:t>运</w:t>
            </w:r>
            <w:r>
              <w:rPr>
                <w:rFonts w:ascii="宋体" w:hAnsi="宋体" w:cs="宋体" w:eastAsia="宋体" w:hint="default"/>
                <w:spacing w:val="-64"/>
                <w:sz w:val="21"/>
                <w:szCs w:val="21"/>
              </w:rPr>
              <w:t> </w:t>
            </w:r>
            <w:r>
              <w:rPr>
                <w:rFonts w:ascii="宋体" w:hAnsi="宋体" w:cs="宋体" w:eastAsia="宋体" w:hint="default"/>
                <w:sz w:val="21"/>
                <w:szCs w:val="21"/>
              </w:rPr>
              <w:t>营</w:t>
            </w:r>
            <w:r>
              <w:rPr>
                <w:rFonts w:ascii="宋体" w:hAnsi="宋体" w:cs="宋体" w:eastAsia="宋体" w:hint="default"/>
                <w:spacing w:val="-64"/>
                <w:sz w:val="21"/>
                <w:szCs w:val="21"/>
              </w:rPr>
              <w:t> </w:t>
            </w:r>
            <w:r>
              <w:rPr>
                <w:rFonts w:ascii="宋体" w:hAnsi="宋体" w:cs="宋体" w:eastAsia="宋体" w:hint="default"/>
                <w:sz w:val="21"/>
                <w:szCs w:val="21"/>
              </w:rPr>
              <w:t>中</w:t>
            </w:r>
            <w:r>
              <w:rPr>
                <w:rFonts w:ascii="宋体" w:hAnsi="宋体" w:cs="宋体" w:eastAsia="宋体" w:hint="default"/>
                <w:spacing w:val="-61"/>
                <w:sz w:val="21"/>
                <w:szCs w:val="21"/>
              </w:rPr>
              <w:t> </w:t>
            </w:r>
            <w:r>
              <w:rPr>
                <w:rFonts w:ascii="宋体" w:hAnsi="宋体" w:cs="宋体" w:eastAsia="宋体" w:hint="default"/>
                <w:sz w:val="21"/>
                <w:szCs w:val="21"/>
              </w:rPr>
              <w:t>心</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spacing w:val="-64"/>
                <w:sz w:val="21"/>
                <w:szCs w:val="21"/>
              </w:rPr>
              <w:t> </w:t>
            </w:r>
            <w:r>
              <w:rPr>
                <w:rFonts w:ascii="宋体" w:hAnsi="宋体" w:cs="宋体" w:eastAsia="宋体" w:hint="default"/>
                <w:sz w:val="21"/>
                <w:szCs w:val="21"/>
              </w:rPr>
              <w:t>英</w:t>
            </w:r>
            <w:r>
              <w:rPr>
                <w:rFonts w:ascii="宋体" w:hAnsi="宋体" w:cs="宋体" w:eastAsia="宋体" w:hint="default"/>
                <w:spacing w:val="-64"/>
                <w:sz w:val="21"/>
                <w:szCs w:val="21"/>
              </w:rPr>
              <w:t> </w:t>
            </w:r>
            <w:r>
              <w:rPr>
                <w:rFonts w:ascii="宋体" w:hAnsi="宋体" w:cs="宋体" w:eastAsia="宋体" w:hint="default"/>
                <w:sz w:val="21"/>
                <w:szCs w:val="21"/>
              </w:rPr>
              <w:t>文</w:t>
            </w:r>
            <w:r>
              <w:rPr>
                <w:rFonts w:ascii="宋体" w:hAnsi="宋体" w:cs="宋体" w:eastAsia="宋体" w:hint="default"/>
                <w:spacing w:val="-61"/>
                <w:sz w:val="21"/>
                <w:szCs w:val="21"/>
              </w:rPr>
              <w:t> </w:t>
            </w:r>
            <w:r>
              <w:rPr>
                <w:rFonts w:ascii="宋体" w:hAnsi="宋体" w:cs="宋体" w:eastAsia="宋体" w:hint="default"/>
                <w:sz w:val="21"/>
                <w:szCs w:val="21"/>
              </w:rPr>
              <w:t>名</w:t>
            </w:r>
            <w:r>
              <w:rPr>
                <w:rFonts w:ascii="宋体" w:hAnsi="宋体" w:cs="宋体" w:eastAsia="宋体" w:hint="default"/>
                <w:spacing w:val="-64"/>
                <w:sz w:val="21"/>
                <w:szCs w:val="21"/>
              </w:rPr>
              <w:t> </w:t>
            </w:r>
            <w:r>
              <w:rPr>
                <w:rFonts w:ascii="宋体" w:hAnsi="宋体" w:cs="宋体" w:eastAsia="宋体" w:hint="default"/>
                <w:sz w:val="21"/>
                <w:szCs w:val="21"/>
              </w:rPr>
              <w:t>称</w:t>
            </w:r>
            <w:r>
              <w:rPr>
                <w:rFonts w:ascii="宋体" w:hAnsi="宋体" w:cs="宋体" w:eastAsia="宋体" w:hint="default"/>
                <w:spacing w:val="-64"/>
                <w:sz w:val="21"/>
                <w:szCs w:val="21"/>
              </w:rPr>
              <w:t> </w:t>
            </w:r>
            <w:r>
              <w:rPr>
                <w:rFonts w:ascii="宋体" w:hAnsi="宋体" w:cs="宋体" w:eastAsia="宋体" w:hint="default"/>
                <w:sz w:val="21"/>
                <w:szCs w:val="21"/>
              </w:rPr>
              <w:t>为</w:t>
            </w:r>
            <w:r>
              <w:rPr>
                <w:rFonts w:ascii="宋体" w:hAnsi="宋体" w:cs="宋体" w:eastAsia="宋体" w:hint="default"/>
                <w:spacing w:val="-64"/>
                <w:sz w:val="21"/>
                <w:szCs w:val="21"/>
              </w:rPr>
              <w:t> </w:t>
            </w:r>
            <w:r>
              <w:rPr>
                <w:rFonts w:ascii="宋体" w:hAnsi="宋体" w:cs="宋体" w:eastAsia="宋体" w:hint="default"/>
                <w:sz w:val="21"/>
                <w:szCs w:val="21"/>
              </w:rPr>
              <w:t>：</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XINHUANET(EU)CENTER</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sz w:val="21"/>
                <w:szCs w:val="21"/>
              </w:rPr>
              <w:t>北美子公司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新华网北美公司（英文名称为：</w:t>
            </w:r>
            <w:r>
              <w:rPr>
                <w:rFonts w:ascii="宋体" w:hAnsi="宋体" w:cs="宋体" w:eastAsia="宋体" w:hint="default"/>
                <w:spacing w:val="8"/>
                <w:sz w:val="21"/>
                <w:szCs w:val="21"/>
              </w:rPr>
              <w:t>XINHUANET</w:t>
            </w:r>
            <w:r>
              <w:rPr>
                <w:rFonts w:ascii="宋体" w:hAnsi="宋体" w:cs="宋体" w:eastAsia="宋体" w:hint="default"/>
                <w:spacing w:val="47"/>
                <w:sz w:val="21"/>
                <w:szCs w:val="21"/>
              </w:rPr>
              <w:t> </w:t>
            </w:r>
            <w:r>
              <w:rPr>
                <w:rFonts w:ascii="宋体" w:hAnsi="宋体" w:cs="宋体" w:eastAsia="宋体" w:hint="default"/>
                <w:sz w:val="21"/>
                <w:szCs w:val="21"/>
              </w:rPr>
              <w:t>NORTH </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AMERICA</w:t>
            </w:r>
            <w:r>
              <w:rPr>
                <w:rFonts w:ascii="宋体" w:hAnsi="宋体" w:cs="宋体" w:eastAsia="宋体" w:hint="default"/>
                <w:spacing w:val="-3"/>
                <w:sz w:val="21"/>
                <w:szCs w:val="21"/>
              </w:rPr>
              <w:t> </w:t>
            </w:r>
            <w:r>
              <w:rPr>
                <w:rFonts w:ascii="宋体" w:hAnsi="宋体" w:cs="宋体" w:eastAsia="宋体" w:hint="default"/>
                <w:sz w:val="21"/>
                <w:szCs w:val="21"/>
              </w:rPr>
              <w:t>CORPORATION</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sz w:val="21"/>
                <w:szCs w:val="21"/>
              </w:rPr>
              <w:t>亚太子公司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新华网亚太有限公司（英文名称为：</w:t>
            </w:r>
            <w:r>
              <w:rPr>
                <w:rFonts w:ascii="宋体" w:hAnsi="宋体" w:cs="宋体" w:eastAsia="宋体" w:hint="default"/>
                <w:spacing w:val="-2"/>
                <w:sz w:val="21"/>
                <w:szCs w:val="21"/>
              </w:rPr>
              <w:t>XINHUANET</w:t>
            </w:r>
            <w:r>
              <w:rPr>
                <w:rFonts w:ascii="宋体" w:hAnsi="宋体" w:cs="宋体" w:eastAsia="宋体" w:hint="default"/>
                <w:spacing w:val="-26"/>
                <w:sz w:val="21"/>
                <w:szCs w:val="21"/>
              </w:rPr>
              <w:t> </w:t>
            </w:r>
            <w:r>
              <w:rPr>
                <w:rFonts w:ascii="宋体" w:hAnsi="宋体" w:cs="宋体" w:eastAsia="宋体" w:hint="default"/>
                <w:spacing w:val="-2"/>
                <w:sz w:val="21"/>
                <w:szCs w:val="21"/>
              </w:rPr>
              <w:t>ASIA</w:t>
            </w:r>
            <w:r>
              <w:rPr>
                <w:rFonts w:ascii="宋体" w:hAnsi="宋体" w:cs="宋体" w:eastAsia="宋体" w:hint="default"/>
                <w:sz w:val="21"/>
                <w:szCs w:val="21"/>
              </w:rPr>
              <w:t> </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PACIFIC</w:t>
            </w:r>
            <w:r>
              <w:rPr>
                <w:rFonts w:ascii="宋体" w:hAnsi="宋体" w:cs="宋体" w:eastAsia="宋体" w:hint="default"/>
                <w:spacing w:val="-3"/>
                <w:sz w:val="21"/>
                <w:szCs w:val="21"/>
              </w:rPr>
              <w:t> </w:t>
            </w:r>
            <w:r>
              <w:rPr>
                <w:rFonts w:ascii="宋体" w:hAnsi="宋体" w:cs="宋体" w:eastAsia="宋体" w:hint="default"/>
                <w:sz w:val="21"/>
                <w:szCs w:val="21"/>
              </w:rPr>
              <w:t>CORPORATION</w:t>
            </w:r>
            <w:r>
              <w:rPr>
                <w:rFonts w:ascii="宋体" w:hAnsi="宋体" w:cs="宋体" w:eastAsia="宋体" w:hint="default"/>
                <w:sz w:val="21"/>
                <w:szCs w:val="21"/>
              </w:rPr>
              <w:t>）</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创业投资</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新华网创业投资有限公司</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亿连投资</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新华网亿连投资管理（天津）有限公司</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新华网（北京）科技有限公司</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新华炫闻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新华炫闻（北京）移动传媒科技有限公司</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亿连科技</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新华网亿连（北京）科技有限责任公司</w:t>
            </w:r>
            <w:r>
              <w:rPr>
                <w:rFonts w:ascii="宋体" w:hAnsi="宋体" w:cs="宋体" w:eastAsia="宋体" w:hint="default"/>
                <w:sz w:val="21"/>
                <w:szCs w:val="21"/>
              </w:rPr>
              <w:t> </w:t>
            </w:r>
          </w:p>
        </w:tc>
      </w:tr>
      <w:tr>
        <w:trPr>
          <w:trHeight w:val="296"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新华智云科技有限公司</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新彩华章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北京新彩华章网络科技有限公司</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新华康美</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新华康美健康智库股份有限公司</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中证金牛</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中证金牛（北京）投资咨询有限公司</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平治信息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杭州平治信息技术股份有限公司</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弘闻合伙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北京弘闻企业管理咨询合伙企业（有限合伙）</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华强方特</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深圳华强方特文化科技集团股份有限公司</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号百控股</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号百控股股份有限公司</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文创合伙</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1"/>
              <w:jc w:val="left"/>
              <w:rPr>
                <w:rFonts w:ascii="宋体" w:hAnsi="宋体" w:cs="宋体" w:eastAsia="宋体" w:hint="default"/>
                <w:sz w:val="21"/>
                <w:szCs w:val="21"/>
              </w:rPr>
            </w:pPr>
            <w:r>
              <w:rPr>
                <w:rFonts w:ascii="宋体" w:hAnsi="宋体" w:cs="宋体" w:eastAsia="宋体" w:hint="default"/>
                <w:spacing w:val="-5"/>
                <w:sz w:val="21"/>
                <w:szCs w:val="21"/>
              </w:rPr>
              <w:t>新华网文投创新（天津）投资合伙企业（有限合伙）</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润鑫四号合伙</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深圳市润鑫四号投资合伙企业（有限合伙）</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陶溪川公司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景德镇陶溪川产业运营有限公司</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江苏瑞德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江苏瑞德信息产业有限公司</w:t>
            </w:r>
            <w:r>
              <w:rPr>
                <w:rFonts w:ascii="宋体" w:hAnsi="宋体" w:cs="宋体" w:eastAsia="宋体" w:hint="default"/>
                <w:sz w:val="21"/>
                <w:szCs w:val="21"/>
              </w:rPr>
              <w:t> </w:t>
            </w:r>
          </w:p>
        </w:tc>
      </w:tr>
      <w:tr>
        <w:trPr>
          <w:trHeight w:val="296"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海南亿连</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海南亿连数据科技有限公司</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新媒文化</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新华新媒文化传播有限公司</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杭州阿里创业投资有限公司</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中国图片社</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中国图片社有限责任公司</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中华人民共和国财政部</w:t>
            </w:r>
            <w:r>
              <w:rPr>
                <w:rFonts w:ascii="宋体" w:hAnsi="宋体" w:cs="宋体" w:eastAsia="宋体" w:hint="default"/>
                <w:sz w:val="21"/>
                <w:szCs w:val="21"/>
              </w:rPr>
              <w:t> </w:t>
            </w:r>
          </w:p>
        </w:tc>
      </w:tr>
      <w:tr>
        <w:trPr>
          <w:trHeight w:val="2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r>
              <w:rPr>
                <w:rFonts w:ascii="宋体" w:hAnsi="宋体" w:cs="宋体" w:eastAsia="宋体" w:hint="default"/>
                <w:sz w:val="21"/>
                <w:szCs w:val="21"/>
              </w:rPr>
              <w:t> </w:t>
            </w:r>
          </w:p>
        </w:tc>
      </w:tr>
      <w:tr>
        <w:trPr>
          <w:trHeight w:val="29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《新华网股份有限公司章程》</w:t>
            </w:r>
            <w:r>
              <w:rPr>
                <w:rFonts w:ascii="宋体" w:hAnsi="宋体" w:cs="宋体" w:eastAsia="宋体" w:hint="default"/>
                <w:sz w:val="21"/>
                <w:szCs w:val="21"/>
              </w:rPr>
              <w:t> </w:t>
            </w:r>
          </w:p>
        </w:tc>
      </w:tr>
    </w:tbl>
    <w:p>
      <w:pPr>
        <w:spacing w:after="0" w:line="237" w:lineRule="exact"/>
        <w:jc w:val="left"/>
        <w:rPr>
          <w:rFonts w:ascii="宋体" w:hAnsi="宋体" w:cs="宋体" w:eastAsia="宋体" w:hint="default"/>
          <w:sz w:val="21"/>
          <w:szCs w:val="21"/>
        </w:rPr>
        <w:sectPr>
          <w:headerReference w:type="default" r:id="rId7"/>
          <w:footerReference w:type="default" r:id="rId8"/>
          <w:pgSz w:w="11910" w:h="16840"/>
          <w:pgMar w:header="880" w:footer="974" w:top="1120" w:bottom="1160" w:left="1060" w:right="1560"/>
          <w:pgNumType w:start="4"/>
        </w:sectPr>
      </w:pPr>
    </w:p>
    <w:p>
      <w:pPr>
        <w:spacing w:line="240" w:lineRule="auto" w:before="5"/>
        <w:rPr>
          <w:rFonts w:ascii="宋体" w:hAnsi="宋体" w:cs="宋体" w:eastAsia="宋体" w:hint="default"/>
          <w:sz w:val="19"/>
          <w:szCs w:val="19"/>
        </w:rPr>
      </w:pPr>
    </w:p>
    <w:p>
      <w:pPr>
        <w:pStyle w:val="Heading1"/>
        <w:tabs>
          <w:tab w:pos="3756" w:val="left" w:leader="none"/>
        </w:tabs>
        <w:spacing w:line="240" w:lineRule="auto"/>
        <w:ind w:left="249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Heading3"/>
        <w:spacing w:line="240" w:lineRule="auto" w:before="36"/>
        <w:ind w:left="256" w:right="0"/>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31" w:type="dxa"/>
        <w:tblLayout w:type="fixed"/>
        <w:tblCellMar>
          <w:top w:w="0" w:type="dxa"/>
          <w:left w:w="0" w:type="dxa"/>
          <w:bottom w:w="0" w:type="dxa"/>
          <w:right w:w="0" w:type="dxa"/>
        </w:tblCellMar>
        <w:tblLook w:val="01E0"/>
      </w:tblPr>
      <w:tblGrid>
        <w:gridCol w:w="3971"/>
        <w:gridCol w:w="5103"/>
      </w:tblGrid>
      <w:tr>
        <w:trPr>
          <w:trHeight w:val="30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新华网股份有限公司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新华网</w:t>
            </w:r>
            <w:r>
              <w:rPr>
                <w:rFonts w:ascii="宋体" w:hAnsi="宋体" w:cs="宋体" w:eastAsia="宋体" w:hint="default"/>
                <w:sz w:val="21"/>
                <w:szCs w:val="21"/>
              </w:rPr>
              <w:t> </w:t>
            </w:r>
          </w:p>
        </w:tc>
      </w:tr>
      <w:tr>
        <w:trPr>
          <w:trHeight w:val="30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sz w:val="21"/>
              </w:rPr>
              <w:t>XINHUANET</w:t>
            </w:r>
            <w:r>
              <w:rPr>
                <w:rFonts w:ascii="宋体"/>
                <w:spacing w:val="-2"/>
                <w:sz w:val="21"/>
              </w:rPr>
              <w:t> </w:t>
            </w:r>
            <w:r>
              <w:rPr>
                <w:rFonts w:ascii="宋体"/>
                <w:sz w:val="21"/>
              </w:rPr>
              <w:t>CO.,LTD </w:t>
            </w:r>
          </w:p>
        </w:tc>
      </w:tr>
      <w:tr>
        <w:trPr>
          <w:trHeight w:val="30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sz w:val="21"/>
              </w:rPr>
              <w:t>XHW </w:t>
            </w:r>
          </w:p>
        </w:tc>
      </w:tr>
      <w:tr>
        <w:trPr>
          <w:trHeight w:val="30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田舒斌</w:t>
            </w:r>
            <w:r>
              <w:rPr>
                <w:rFonts w:ascii="宋体" w:hAnsi="宋体" w:cs="宋体" w:eastAsia="宋体" w:hint="default"/>
                <w:sz w:val="21"/>
                <w:szCs w:val="21"/>
              </w:rPr>
              <w:t> </w:t>
            </w:r>
          </w:p>
        </w:tc>
      </w:tr>
    </w:tbl>
    <w:p>
      <w:pPr>
        <w:pStyle w:val="Heading3"/>
        <w:spacing w:line="240" w:lineRule="auto" w:before="26"/>
        <w:ind w:left="256"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17" w:type="dxa"/>
        <w:tblLayout w:type="fixed"/>
        <w:tblCellMar>
          <w:top w:w="0" w:type="dxa"/>
          <w:left w:w="0" w:type="dxa"/>
          <w:bottom w:w="0" w:type="dxa"/>
          <w:right w:w="0" w:type="dxa"/>
        </w:tblCellMar>
        <w:tblLook w:val="01E0"/>
      </w:tblPr>
      <w:tblGrid>
        <w:gridCol w:w="1023"/>
        <w:gridCol w:w="3973"/>
        <w:gridCol w:w="4110"/>
      </w:tblGrid>
      <w:tr>
        <w:trPr>
          <w:trHeight w:val="28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杨庆兵</w:t>
            </w:r>
            <w:r>
              <w:rPr>
                <w:rFonts w:ascii="宋体" w:hAnsi="宋体" w:cs="宋体" w:eastAsia="宋体" w:hint="default"/>
                <w:sz w:val="21"/>
                <w:szCs w:val="21"/>
              </w:rPr>
              <w:t> </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宋波</w:t>
            </w:r>
            <w:r>
              <w:rPr>
                <w:rFonts w:ascii="宋体" w:hAnsi="宋体" w:cs="宋体" w:eastAsia="宋体" w:hint="default"/>
                <w:sz w:val="21"/>
                <w:szCs w:val="21"/>
              </w:rPr>
              <w:t> </w:t>
            </w:r>
          </w:p>
        </w:tc>
      </w:tr>
      <w:tr>
        <w:trPr>
          <w:trHeight w:val="28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北京市西城区宣武门西大街</w:t>
            </w:r>
            <w:r>
              <w:rPr>
                <w:rFonts w:ascii="宋体" w:hAnsi="宋体" w:cs="宋体" w:eastAsia="宋体" w:hint="default"/>
                <w:sz w:val="21"/>
                <w:szCs w:val="21"/>
              </w:rPr>
              <w:t>129</w:t>
            </w:r>
            <w:r>
              <w:rPr>
                <w:rFonts w:ascii="宋体" w:hAnsi="宋体" w:cs="宋体" w:eastAsia="宋体" w:hint="default"/>
                <w:sz w:val="21"/>
                <w:szCs w:val="21"/>
              </w:rPr>
              <w:t>号金隅大厦</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北京市西城区宣武门西大街</w:t>
            </w:r>
            <w:r>
              <w:rPr>
                <w:rFonts w:ascii="宋体" w:hAnsi="宋体" w:cs="宋体" w:eastAsia="宋体" w:hint="default"/>
                <w:sz w:val="21"/>
                <w:szCs w:val="21"/>
              </w:rPr>
              <w:t>129</w:t>
            </w:r>
            <w:r>
              <w:rPr>
                <w:rFonts w:ascii="宋体" w:hAnsi="宋体" w:cs="宋体" w:eastAsia="宋体" w:hint="default"/>
                <w:sz w:val="21"/>
                <w:szCs w:val="21"/>
              </w:rPr>
              <w:t>号金隅大厦</w:t>
            </w:r>
            <w:r>
              <w:rPr>
                <w:rFonts w:ascii="宋体" w:hAnsi="宋体" w:cs="宋体" w:eastAsia="宋体" w:hint="default"/>
                <w:sz w:val="21"/>
                <w:szCs w:val="21"/>
              </w:rPr>
              <w:t> </w:t>
            </w:r>
          </w:p>
        </w:tc>
      </w:tr>
      <w:tr>
        <w:trPr>
          <w:trHeight w:val="28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8" w:right="0"/>
              <w:jc w:val="left"/>
              <w:rPr>
                <w:rFonts w:ascii="宋体" w:hAnsi="宋体" w:cs="宋体" w:eastAsia="宋体" w:hint="default"/>
                <w:sz w:val="21"/>
                <w:szCs w:val="21"/>
              </w:rPr>
            </w:pPr>
            <w:r>
              <w:rPr>
                <w:rFonts w:ascii="宋体"/>
                <w:sz w:val="21"/>
              </w:rPr>
              <w:t>010-88050888 </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010-88050888 </w:t>
            </w:r>
          </w:p>
        </w:tc>
      </w:tr>
      <w:tr>
        <w:trPr>
          <w:trHeight w:val="28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8" w:right="0"/>
              <w:jc w:val="left"/>
              <w:rPr>
                <w:rFonts w:ascii="宋体" w:hAnsi="宋体" w:cs="宋体" w:eastAsia="宋体" w:hint="default"/>
                <w:sz w:val="21"/>
                <w:szCs w:val="21"/>
              </w:rPr>
            </w:pPr>
            <w:r>
              <w:rPr>
                <w:rFonts w:ascii="宋体"/>
                <w:sz w:val="21"/>
              </w:rPr>
              <w:t>010-88050888 </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010-88050888 </w:t>
            </w:r>
          </w:p>
        </w:tc>
      </w:tr>
      <w:tr>
        <w:trPr>
          <w:trHeight w:val="28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hyperlink r:id="rId9">
              <w:r>
                <w:rPr>
                  <w:rFonts w:ascii="宋体"/>
                  <w:sz w:val="21"/>
                </w:rPr>
                <w:t>xxpl@xinhuanet.com</w:t>
              </w:r>
            </w:hyperlink>
            <w:r>
              <w:rPr>
                <w:rFonts w:ascii="宋体"/>
                <w:sz w:val="21"/>
              </w:rPr>
              <w:t> </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hyperlink r:id="rId9">
              <w:r>
                <w:rPr>
                  <w:rFonts w:ascii="宋体"/>
                  <w:sz w:val="21"/>
                </w:rPr>
                <w:t>xxpl@xinhuanet.com</w:t>
              </w:r>
            </w:hyperlink>
            <w:r>
              <w:rPr>
                <w:rFonts w:ascii="宋体"/>
                <w:sz w:val="21"/>
              </w:rPr>
              <w:t> </w:t>
            </w:r>
          </w:p>
        </w:tc>
      </w:tr>
    </w:tbl>
    <w:p>
      <w:pPr>
        <w:pStyle w:val="Heading3"/>
        <w:spacing w:line="240" w:lineRule="auto" w:before="26"/>
        <w:ind w:left="256" w:right="0"/>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31" w:type="dxa"/>
        <w:tblLayout w:type="fixed"/>
        <w:tblCellMar>
          <w:top w:w="0" w:type="dxa"/>
          <w:left w:w="0" w:type="dxa"/>
          <w:bottom w:w="0" w:type="dxa"/>
          <w:right w:w="0" w:type="dxa"/>
        </w:tblCellMar>
        <w:tblLook w:val="01E0"/>
      </w:tblPr>
      <w:tblGrid>
        <w:gridCol w:w="3548"/>
        <w:gridCol w:w="5526"/>
      </w:tblGrid>
      <w:tr>
        <w:trPr>
          <w:trHeight w:val="302"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北京市大兴区北兴路（东段）</w:t>
            </w:r>
            <w:r>
              <w:rPr>
                <w:rFonts w:ascii="宋体" w:hAnsi="宋体" w:cs="宋体" w:eastAsia="宋体" w:hint="default"/>
                <w:sz w:val="21"/>
                <w:szCs w:val="21"/>
              </w:rPr>
              <w:t>2</w:t>
            </w:r>
            <w:r>
              <w:rPr>
                <w:rFonts w:ascii="宋体" w:hAnsi="宋体" w:cs="宋体" w:eastAsia="宋体" w:hint="default"/>
                <w:sz w:val="21"/>
                <w:szCs w:val="21"/>
              </w:rPr>
              <w:t>号院</w:t>
            </w:r>
            <w:r>
              <w:rPr>
                <w:rFonts w:ascii="宋体" w:hAnsi="宋体" w:cs="宋体" w:eastAsia="宋体" w:hint="default"/>
                <w:sz w:val="21"/>
                <w:szCs w:val="21"/>
              </w:rPr>
              <w:t>12</w:t>
            </w:r>
            <w:r>
              <w:rPr>
                <w:rFonts w:ascii="宋体" w:hAnsi="宋体" w:cs="宋体" w:eastAsia="宋体" w:hint="default"/>
                <w:sz w:val="21"/>
                <w:szCs w:val="21"/>
              </w:rPr>
              <w:t>号楼</w:t>
            </w:r>
            <w:r>
              <w:rPr>
                <w:rFonts w:ascii="宋体" w:hAnsi="宋体" w:cs="宋体" w:eastAsia="宋体" w:hint="default"/>
                <w:sz w:val="21"/>
                <w:szCs w:val="21"/>
              </w:rPr>
              <w:t>1-5</w:t>
            </w:r>
            <w:r>
              <w:rPr>
                <w:rFonts w:ascii="宋体" w:hAnsi="宋体" w:cs="宋体" w:eastAsia="宋体" w:hint="default"/>
                <w:sz w:val="21"/>
                <w:szCs w:val="21"/>
              </w:rPr>
              <w:t>层</w:t>
            </w:r>
            <w:r>
              <w:rPr>
                <w:rFonts w:ascii="宋体" w:hAnsi="宋体" w:cs="宋体" w:eastAsia="宋体" w:hint="default"/>
                <w:sz w:val="21"/>
                <w:szCs w:val="21"/>
              </w:rPr>
              <w:t>101 </w:t>
            </w:r>
          </w:p>
        </w:tc>
      </w:tr>
      <w:tr>
        <w:trPr>
          <w:trHeight w:val="302"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sz w:val="21"/>
              </w:rPr>
              <w:t>100162 </w:t>
            </w:r>
          </w:p>
        </w:tc>
      </w:tr>
      <w:tr>
        <w:trPr>
          <w:trHeight w:val="305"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北京市西城区宣武门西大街</w:t>
            </w:r>
            <w:r>
              <w:rPr>
                <w:rFonts w:ascii="宋体" w:hAnsi="宋体" w:cs="宋体" w:eastAsia="宋体" w:hint="default"/>
                <w:sz w:val="21"/>
                <w:szCs w:val="21"/>
              </w:rPr>
              <w:t>129</w:t>
            </w:r>
            <w:r>
              <w:rPr>
                <w:rFonts w:ascii="宋体" w:hAnsi="宋体" w:cs="宋体" w:eastAsia="宋体" w:hint="default"/>
                <w:sz w:val="21"/>
                <w:szCs w:val="21"/>
              </w:rPr>
              <w:t>号金隅大厦</w:t>
            </w:r>
            <w:r>
              <w:rPr>
                <w:rFonts w:ascii="宋体" w:hAnsi="宋体" w:cs="宋体" w:eastAsia="宋体" w:hint="default"/>
                <w:sz w:val="21"/>
                <w:szCs w:val="21"/>
              </w:rPr>
              <w:t> </w:t>
            </w:r>
          </w:p>
        </w:tc>
      </w:tr>
      <w:tr>
        <w:trPr>
          <w:trHeight w:val="302"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sz w:val="21"/>
              </w:rPr>
              <w:t>100031 </w:t>
            </w:r>
          </w:p>
        </w:tc>
      </w:tr>
      <w:tr>
        <w:trPr>
          <w:trHeight w:val="302"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hyperlink r:id="rId10">
              <w:r>
                <w:rPr>
                  <w:rFonts w:ascii="宋体" w:hAnsi="宋体" w:cs="宋体" w:eastAsia="宋体" w:hint="default"/>
                  <w:sz w:val="21"/>
                  <w:szCs w:val="21"/>
                </w:rPr>
                <w:t>www.xinhuanet.com</w:t>
              </w:r>
            </w:hyperlink>
            <w:r>
              <w:rPr>
                <w:rFonts w:ascii="宋体" w:hAnsi="宋体" w:cs="宋体" w:eastAsia="宋体" w:hint="default"/>
                <w:sz w:val="21"/>
                <w:szCs w:val="21"/>
              </w:rPr>
              <w:t>；</w:t>
            </w:r>
            <w:hyperlink r:id="rId11">
              <w:r>
                <w:rPr>
                  <w:rFonts w:ascii="宋体" w:hAnsi="宋体" w:cs="宋体" w:eastAsia="宋体" w:hint="default"/>
                  <w:sz w:val="21"/>
                  <w:szCs w:val="21"/>
                </w:rPr>
                <w:t>www.news.cn</w:t>
              </w:r>
            </w:hyperlink>
            <w:r>
              <w:rPr>
                <w:rFonts w:ascii="宋体" w:hAnsi="宋体" w:cs="宋体" w:eastAsia="宋体" w:hint="default"/>
                <w:sz w:val="21"/>
                <w:szCs w:val="21"/>
              </w:rPr>
              <w:t> </w:t>
            </w:r>
          </w:p>
        </w:tc>
      </w:tr>
      <w:tr>
        <w:trPr>
          <w:trHeight w:val="302"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hyperlink r:id="rId9">
              <w:r>
                <w:rPr>
                  <w:rFonts w:ascii="宋体"/>
                  <w:sz w:val="21"/>
                </w:rPr>
                <w:t>xxpl@xinhuanet.com</w:t>
              </w:r>
            </w:hyperlink>
            <w:r>
              <w:rPr>
                <w:rFonts w:ascii="宋体"/>
                <w:sz w:val="21"/>
              </w:rPr>
              <w:t> </w:t>
            </w:r>
          </w:p>
        </w:tc>
      </w:tr>
    </w:tbl>
    <w:p>
      <w:pPr>
        <w:pStyle w:val="Heading3"/>
        <w:spacing w:line="240" w:lineRule="auto" w:before="26"/>
        <w:ind w:left="256" w:right="0"/>
        <w:jc w:val="left"/>
        <w:rPr>
          <w:b w:val="0"/>
          <w:bCs w:val="0"/>
        </w:rPr>
      </w:pPr>
      <w:r>
        <w:rPr/>
        <w:t>四、</w:t>
      </w:r>
      <w:r>
        <w:rPr>
          <w:spacing w:val="-29"/>
        </w:rPr>
        <w:t> </w:t>
      </w:r>
      <w:r>
        <w:rPr>
          <w:rFonts w:ascii="宋体" w:hAnsi="宋体" w:cs="宋体" w:eastAsia="宋体" w:hint="default"/>
          <w:spacing w:val="-29"/>
        </w:rPr>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31" w:type="dxa"/>
        <w:tblLayout w:type="fixed"/>
        <w:tblCellMar>
          <w:top w:w="0" w:type="dxa"/>
          <w:left w:w="0" w:type="dxa"/>
          <w:bottom w:w="0" w:type="dxa"/>
          <w:right w:w="0" w:type="dxa"/>
        </w:tblCellMar>
        <w:tblLook w:val="01E0"/>
      </w:tblPr>
      <w:tblGrid>
        <w:gridCol w:w="4254"/>
        <w:gridCol w:w="4820"/>
      </w:tblGrid>
      <w:tr>
        <w:trPr>
          <w:trHeight w:val="3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r>
              <w:rPr>
                <w:rFonts w:ascii="宋体" w:hAnsi="宋体" w:cs="宋体" w:eastAsia="宋体" w:hint="default"/>
                <w:sz w:val="21"/>
                <w:szCs w:val="21"/>
              </w:rPr>
              <w:t> </w:t>
            </w:r>
          </w:p>
        </w:tc>
      </w:tr>
      <w:tr>
        <w:trPr>
          <w:trHeight w:val="3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hyperlink r:id="rId12">
              <w:r>
                <w:rPr>
                  <w:rFonts w:ascii="宋体"/>
                  <w:sz w:val="21"/>
                </w:rPr>
                <w:t>www.sse.com.cn</w:t>
              </w:r>
            </w:hyperlink>
            <w:r>
              <w:rPr>
                <w:rFonts w:ascii="宋体"/>
                <w:sz w:val="21"/>
              </w:rPr>
              <w:t> </w:t>
            </w:r>
          </w:p>
        </w:tc>
      </w:tr>
      <w:tr>
        <w:trPr>
          <w:trHeight w:val="30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公司董事会办公室</w:t>
            </w:r>
            <w:r>
              <w:rPr>
                <w:rFonts w:ascii="宋体" w:hAnsi="宋体" w:cs="宋体" w:eastAsia="宋体" w:hint="default"/>
                <w:sz w:val="21"/>
                <w:szCs w:val="21"/>
              </w:rPr>
              <w:t> </w:t>
            </w:r>
          </w:p>
        </w:tc>
      </w:tr>
    </w:tbl>
    <w:p>
      <w:pPr>
        <w:pStyle w:val="Heading3"/>
        <w:spacing w:line="240" w:lineRule="auto" w:before="26"/>
        <w:ind w:left="256" w:right="0"/>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31" w:type="dxa"/>
        <w:tblLayout w:type="fixed"/>
        <w:tblCellMar>
          <w:top w:w="0" w:type="dxa"/>
          <w:left w:w="0" w:type="dxa"/>
          <w:bottom w:w="0" w:type="dxa"/>
          <w:right w:w="0" w:type="dxa"/>
        </w:tblCellMar>
        <w:tblLook w:val="01E0"/>
      </w:tblPr>
      <w:tblGrid>
        <w:gridCol w:w="1892"/>
        <w:gridCol w:w="1779"/>
        <w:gridCol w:w="1779"/>
        <w:gridCol w:w="1778"/>
        <w:gridCol w:w="1846"/>
      </w:tblGrid>
      <w:tr>
        <w:trPr>
          <w:trHeight w:val="305" w:hRule="exact"/>
        </w:trPr>
        <w:tc>
          <w:tcPr>
            <w:tcW w:w="90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2"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新华网</w:t>
            </w:r>
            <w:r>
              <w:rPr>
                <w:rFonts w:ascii="宋体" w:hAnsi="宋体" w:cs="宋体" w:eastAsia="宋体" w:hint="default"/>
                <w:sz w:val="21"/>
                <w:szCs w:val="21"/>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603888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3"/>
        <w:spacing w:line="240" w:lineRule="auto" w:before="26"/>
        <w:ind w:left="256"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43" w:type="dxa"/>
        <w:tblLayout w:type="fixed"/>
        <w:tblCellMar>
          <w:top w:w="0" w:type="dxa"/>
          <w:left w:w="0" w:type="dxa"/>
          <w:bottom w:w="0" w:type="dxa"/>
          <w:right w:w="0" w:type="dxa"/>
        </w:tblCellMar>
        <w:tblLook w:val="01E0"/>
      </w:tblPr>
      <w:tblGrid>
        <w:gridCol w:w="2994"/>
        <w:gridCol w:w="1795"/>
        <w:gridCol w:w="4261"/>
      </w:tblGrid>
      <w:tr>
        <w:trPr>
          <w:trHeight w:val="281"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r>
              <w:rPr>
                <w:rFonts w:ascii="宋体" w:hAnsi="宋体" w:cs="宋体" w:eastAsia="宋体" w:hint="default"/>
                <w:sz w:val="21"/>
                <w:szCs w:val="21"/>
              </w:rPr>
              <w:t> </w:t>
            </w:r>
          </w:p>
        </w:tc>
      </w:tr>
      <w:tr>
        <w:trPr>
          <w:trHeight w:val="557"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北京市东城区永定门西滨河路</w:t>
            </w:r>
            <w:r>
              <w:rPr>
                <w:rFonts w:ascii="宋体" w:hAnsi="宋体" w:cs="宋体" w:eastAsia="宋体" w:hint="default"/>
                <w:spacing w:val="-41"/>
                <w:sz w:val="21"/>
                <w:szCs w:val="21"/>
              </w:rPr>
              <w:t> </w:t>
            </w:r>
            <w:r>
              <w:rPr>
                <w:rFonts w:ascii="宋体" w:hAnsi="宋体" w:cs="宋体" w:eastAsia="宋体" w:hint="default"/>
                <w:sz w:val="21"/>
                <w:szCs w:val="21"/>
              </w:rPr>
              <w:t>8</w:t>
            </w:r>
            <w:r>
              <w:rPr>
                <w:rFonts w:ascii="宋体" w:hAnsi="宋体" w:cs="宋体" w:eastAsia="宋体" w:hint="default"/>
                <w:spacing w:val="-38"/>
                <w:sz w:val="21"/>
                <w:szCs w:val="21"/>
              </w:rPr>
              <w:t> </w:t>
            </w:r>
            <w:r>
              <w:rPr>
                <w:rFonts w:ascii="宋体" w:hAnsi="宋体" w:cs="宋体" w:eastAsia="宋体" w:hint="default"/>
                <w:sz w:val="21"/>
                <w:szCs w:val="21"/>
              </w:rPr>
              <w:t>号院</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38"/>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中海地产广场西塔</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281"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夏宏林、苏子铭</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974" w:top="1120" w:bottom="1160" w:left="1020" w:right="1540"/>
        </w:sectPr>
      </w:pPr>
    </w:p>
    <w:p>
      <w:pPr>
        <w:pStyle w:val="Heading3"/>
        <w:spacing w:line="240" w:lineRule="auto" w:before="26"/>
        <w:ind w:left="256"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3"/>
        <w:spacing w:line="240" w:lineRule="auto" w:before="58"/>
        <w:ind w:left="256"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7"/>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020" w:right="1540"/>
          <w:cols w:num="2" w:equalWidth="0">
            <w:col w:w="3707" w:space="2815"/>
            <w:col w:w="2828"/>
          </w:cols>
        </w:sectPr>
      </w:pP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952"/>
        <w:gridCol w:w="1897"/>
        <w:gridCol w:w="1985"/>
        <w:gridCol w:w="1320"/>
        <w:gridCol w:w="1897"/>
      </w:tblGrid>
      <w:tr>
        <w:trPr>
          <w:trHeight w:val="82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40" w:lineRule="auto"/>
              <w:ind w:left="235" w:right="230"/>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1,569,884,958.35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1,569,315,656.18</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38"/>
              <w:jc w:val="right"/>
              <w:rPr>
                <w:rFonts w:ascii="宋体" w:hAnsi="宋体" w:cs="宋体" w:eastAsia="宋体" w:hint="default"/>
                <w:sz w:val="21"/>
                <w:szCs w:val="21"/>
              </w:rPr>
            </w:pPr>
            <w:r>
              <w:rPr>
                <w:rFonts w:ascii="宋体"/>
                <w:spacing w:val="-1"/>
                <w:sz w:val="21"/>
              </w:rPr>
              <w:t>0.04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1,501,729,289.87</w:t>
            </w:r>
            <w:r>
              <w:rPr>
                <w:rFonts w:ascii="宋体"/>
                <w:sz w:val="21"/>
              </w:rPr>
              <w:t> </w:t>
            </w:r>
          </w:p>
        </w:tc>
      </w:tr>
      <w:tr>
        <w:trPr>
          <w:trHeight w:val="557"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287,887,614.18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285,096,549.33</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宋体" w:hAnsi="宋体" w:cs="宋体" w:eastAsia="宋体" w:hint="default"/>
                <w:sz w:val="21"/>
                <w:szCs w:val="21"/>
              </w:rPr>
            </w:pPr>
            <w:r>
              <w:rPr>
                <w:rFonts w:ascii="宋体"/>
                <w:spacing w:val="-1"/>
                <w:sz w:val="21"/>
              </w:rPr>
              <w:t>0.98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283,961,280.93</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160" w:left="1020" w:right="154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52"/>
        <w:gridCol w:w="1897"/>
        <w:gridCol w:w="1985"/>
        <w:gridCol w:w="1320"/>
        <w:gridCol w:w="1897"/>
      </w:tblGrid>
      <w:tr>
        <w:trPr>
          <w:trHeight w:val="82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损益的净利润</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120,486,670.18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200,451,341.81</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-39.90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166,269,682.42</w:t>
            </w:r>
            <w:r>
              <w:rPr>
                <w:rFonts w:ascii="宋体"/>
                <w:sz w:val="21"/>
              </w:rPr>
              <w:t> </w:t>
            </w: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60,990,263.09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226,240,861.62</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-73.04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213,138,551.46</w:t>
            </w:r>
            <w:r>
              <w:rPr>
                <w:rFonts w:ascii="宋体"/>
                <w:sz w:val="21"/>
              </w:rPr>
              <w:t> </w:t>
            </w:r>
          </w:p>
        </w:tc>
      </w:tr>
      <w:tr>
        <w:trPr>
          <w:trHeight w:val="82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40" w:lineRule="auto"/>
              <w:ind w:left="288" w:right="125"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2,963,556,480.83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2,833,597,458.26</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4.59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2,729,190,530.59</w:t>
            </w:r>
            <w:r>
              <w:rPr>
                <w:rFonts w:ascii="宋体"/>
                <w:sz w:val="21"/>
              </w:rPr>
              <w:t> </w:t>
            </w:r>
          </w:p>
        </w:tc>
      </w:tr>
      <w:tr>
        <w:trPr>
          <w:trHeight w:val="2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4,198,106,499.50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3,957,482,978.77</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6.08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3,760,046,635.79</w:t>
            </w:r>
            <w:r>
              <w:rPr>
                <w:rFonts w:ascii="宋体"/>
                <w:sz w:val="21"/>
              </w:rPr>
              <w:t> </w:t>
            </w:r>
          </w:p>
        </w:tc>
      </w:tr>
    </w:tbl>
    <w:p>
      <w:pPr>
        <w:pStyle w:val="Heading3"/>
        <w:tabs>
          <w:tab w:pos="1057" w:val="left" w:leader="none"/>
        </w:tabs>
        <w:spacing w:line="240" w:lineRule="auto" w:before="26"/>
        <w:ind w:left="216" w:right="3317"/>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3195"/>
        <w:gridCol w:w="1452"/>
        <w:gridCol w:w="1325"/>
        <w:gridCol w:w="1935"/>
        <w:gridCol w:w="1142"/>
      </w:tblGrid>
      <w:tr>
        <w:trPr>
          <w:trHeight w:val="55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62"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5" w:lineRule="exact"/>
              <w:ind w:left="102"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350"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0.5547</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0.5493</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sz w:val="21"/>
              </w:rPr>
              <w:t>0.98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0.5471</w:t>
            </w:r>
            <w:r>
              <w:rPr>
                <w:rFonts w:ascii="宋体"/>
                <w:sz w:val="21"/>
              </w:rPr>
              <w:t> </w:t>
            </w:r>
          </w:p>
        </w:tc>
      </w:tr>
      <w:tr>
        <w:trPr>
          <w:trHeight w:val="350"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0.5547</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0.5493</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sz w:val="21"/>
              </w:rPr>
              <w:t>0.98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0.5471</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0.2321</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0.3862</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z w:val="21"/>
              </w:rPr>
              <w:t>-39.90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0.3189</w:t>
            </w:r>
            <w:r>
              <w:rPr>
                <w:rFonts w:ascii="宋体"/>
                <w:sz w:val="21"/>
              </w:rPr>
              <w:t> </w:t>
            </w:r>
          </w:p>
        </w:tc>
      </w:tr>
      <w:tr>
        <w:trPr>
          <w:trHeight w:val="350"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9.96</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10.16</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0.20</w:t>
            </w:r>
            <w:r>
              <w:rPr>
                <w:rFonts w:ascii="宋体" w:hAnsi="宋体" w:cs="宋体" w:eastAsia="宋体" w:hint="default"/>
                <w:sz w:val="21"/>
                <w:szCs w:val="21"/>
              </w:rPr>
              <w:t>个百分点</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11.10</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4.17</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7.15</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2.98</w:t>
            </w:r>
            <w:r>
              <w:rPr>
                <w:rFonts w:ascii="宋体" w:hAnsi="宋体" w:cs="宋体" w:eastAsia="宋体" w:hint="default"/>
                <w:sz w:val="21"/>
                <w:szCs w:val="21"/>
              </w:rPr>
              <w:t>个百分点</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6.50</w:t>
            </w:r>
            <w:r>
              <w:rPr>
                <w:rFonts w:ascii="宋体"/>
                <w:sz w:val="21"/>
              </w:rPr>
              <w:t> </w:t>
            </w:r>
          </w:p>
        </w:tc>
      </w:tr>
    </w:tbl>
    <w:p>
      <w:pPr>
        <w:pStyle w:val="BodyText"/>
        <w:spacing w:line="239" w:lineRule="exact"/>
        <w:ind w:left="216" w:right="3317"/>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72" w:lineRule="exact"/>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216" w:right="228" w:firstLine="420"/>
        <w:jc w:val="left"/>
        <w:rPr>
          <w:rFonts w:ascii="宋体" w:hAnsi="宋体" w:cs="宋体" w:eastAsia="宋体" w:hint="default"/>
        </w:rPr>
      </w:pPr>
      <w:r>
        <w:rPr/>
        <w:t>归属于上市公司股东的扣除非经常性损益的净利润较上年同期下降</w:t>
      </w:r>
      <w:r>
        <w:rPr>
          <w:spacing w:val="-47"/>
        </w:rPr>
        <w:t> </w:t>
      </w:r>
      <w:r>
        <w:rPr>
          <w:rFonts w:ascii="宋体" w:hAnsi="宋体" w:cs="宋体" w:eastAsia="宋体" w:hint="default"/>
          <w:spacing w:val="-4"/>
        </w:rPr>
        <w:t>39.90%</w:t>
      </w:r>
      <w:r>
        <w:rPr>
          <w:spacing w:val="-4"/>
        </w:rPr>
        <w:t>，主要系报告期内</w:t>
      </w:r>
      <w:r>
        <w:rPr>
          <w:w w:val="100"/>
        </w:rPr>
        <w:t> </w:t>
      </w:r>
      <w:r>
        <w:rPr/>
        <w:t>成本投入增加，且公司推进新型业务，尚未形成规模收益所致。</w:t>
      </w:r>
      <w:r>
        <w:rPr>
          <w:rFonts w:ascii="宋体" w:hAnsi="宋体" w:cs="宋体" w:eastAsia="宋体" w:hint="default"/>
        </w:rPr>
        <w:t> </w:t>
      </w:r>
    </w:p>
    <w:p>
      <w:pPr>
        <w:pStyle w:val="BodyText"/>
        <w:spacing w:line="357" w:lineRule="auto" w:before="30"/>
        <w:ind w:left="216" w:right="228" w:firstLine="420"/>
        <w:jc w:val="left"/>
        <w:rPr>
          <w:rFonts w:ascii="宋体" w:hAnsi="宋体" w:cs="宋体" w:eastAsia="宋体" w:hint="default"/>
        </w:rPr>
      </w:pPr>
      <w:r>
        <w:rPr>
          <w:spacing w:val="-2"/>
        </w:rPr>
        <w:t>经营活动产生的现金流量净额较上年同期下降的主要原因，主要系报告期内受经济环境及业</w:t>
      </w:r>
      <w:r>
        <w:rPr>
          <w:w w:val="100"/>
        </w:rPr>
        <w:t> </w:t>
      </w:r>
      <w:r>
        <w:rPr/>
        <w:t>务模式等因素影响，部分业务回款周期增加所致。</w:t>
      </w:r>
      <w:r>
        <w:rPr>
          <w:rFonts w:ascii="宋体" w:hAnsi="宋体" w:cs="宋体" w:eastAsia="宋体" w:hint="default"/>
        </w:rPr>
        <w:t> </w:t>
      </w:r>
    </w:p>
    <w:p>
      <w:pPr>
        <w:pStyle w:val="Heading3"/>
        <w:spacing w:line="240" w:lineRule="auto" w:before="90"/>
        <w:ind w:left="216" w:right="3317"/>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3"/>
        <w:spacing w:line="274" w:lineRule="exact" w:before="82"/>
        <w:ind w:left="637" w:right="228"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before="86"/>
        <w:ind w:left="584" w:right="22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7"/>
        <w:ind w:left="216" w:right="33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216" w:right="3317"/>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44"/>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2"/>
        <w:gridCol w:w="1702"/>
        <w:gridCol w:w="1700"/>
        <w:gridCol w:w="1843"/>
        <w:gridCol w:w="1853"/>
      </w:tblGrid>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64"/>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0"/>
              <w:jc w:val="right"/>
              <w:rPr>
                <w:rFonts w:ascii="宋体" w:hAnsi="宋体" w:cs="宋体" w:eastAsia="宋体" w:hint="default"/>
                <w:sz w:val="21"/>
                <w:szCs w:val="21"/>
              </w:rPr>
            </w:pPr>
            <w:r>
              <w:rPr>
                <w:rFonts w:ascii="宋体" w:hAnsi="宋体" w:cs="宋体" w:eastAsia="宋体" w:hint="default"/>
                <w:spacing w:val="-2"/>
                <w:sz w:val="21"/>
                <w:szCs w:val="21"/>
              </w:rPr>
              <w:t>营业收入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257,972,492.87</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340,568,871.73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325,586,942.81</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645,756,650.94</w:t>
            </w:r>
            <w:r>
              <w:rPr>
                <w:rFonts w:ascii="宋体"/>
                <w:sz w:val="21"/>
              </w:rPr>
              <w:t> </w:t>
            </w: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37,230,448.21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79,004,861.62</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40,573,388.93</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131,078,915.42</w:t>
            </w:r>
            <w:r>
              <w:rPr>
                <w:rFonts w:ascii="宋体"/>
                <w:sz w:val="21"/>
              </w:rPr>
              <w:t> </w:t>
            </w: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-9,850,670.15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50,168,309.95</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18,304,811.00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61,864,219.38</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974" w:top="1120" w:bottom="116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52"/>
        <w:gridCol w:w="1702"/>
        <w:gridCol w:w="1700"/>
        <w:gridCol w:w="1843"/>
        <w:gridCol w:w="1853"/>
      </w:tblGrid>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损益后的净利润</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7" w:right="-3"/>
              <w:jc w:val="left"/>
              <w:rPr>
                <w:rFonts w:ascii="宋体" w:hAnsi="宋体" w:cs="宋体" w:eastAsia="宋体" w:hint="default"/>
                <w:sz w:val="21"/>
                <w:szCs w:val="21"/>
              </w:rPr>
            </w:pPr>
            <w:r>
              <w:rPr>
                <w:rFonts w:ascii="宋体"/>
                <w:sz w:val="21"/>
              </w:rPr>
              <w:t>-94,477,124.79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3"/>
              <w:jc w:val="left"/>
              <w:rPr>
                <w:rFonts w:ascii="宋体" w:hAnsi="宋体" w:cs="宋体" w:eastAsia="宋体" w:hint="default"/>
                <w:sz w:val="21"/>
                <w:szCs w:val="21"/>
              </w:rPr>
            </w:pPr>
            <w:r>
              <w:rPr>
                <w:rFonts w:ascii="宋体"/>
                <w:sz w:val="21"/>
              </w:rPr>
              <w:t>-55,067,697.45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4" w:right="-3"/>
              <w:jc w:val="left"/>
              <w:rPr>
                <w:rFonts w:ascii="宋体" w:hAnsi="宋体" w:cs="宋体" w:eastAsia="宋体" w:hint="default"/>
                <w:sz w:val="21"/>
                <w:szCs w:val="21"/>
              </w:rPr>
            </w:pPr>
            <w:r>
              <w:rPr>
                <w:rFonts w:ascii="宋体"/>
                <w:sz w:val="21"/>
              </w:rPr>
              <w:t>65,258,093.65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8" w:right="-3"/>
              <w:jc w:val="left"/>
              <w:rPr>
                <w:rFonts w:ascii="宋体" w:hAnsi="宋体" w:cs="宋体" w:eastAsia="宋体" w:hint="default"/>
                <w:sz w:val="21"/>
                <w:szCs w:val="21"/>
              </w:rPr>
            </w:pPr>
            <w:r>
              <w:rPr>
                <w:rFonts w:ascii="宋体"/>
                <w:sz w:val="21"/>
              </w:rPr>
              <w:t>145,276,991.68 </w:t>
            </w:r>
          </w:p>
        </w:tc>
      </w:tr>
    </w:tbl>
    <w:p>
      <w:pPr>
        <w:spacing w:after="0" w:line="240" w:lineRule="auto"/>
        <w:jc w:val="left"/>
        <w:rPr>
          <w:rFonts w:ascii="宋体" w:hAnsi="宋体" w:cs="宋体" w:eastAsia="宋体" w:hint="default"/>
          <w:sz w:val="21"/>
          <w:szCs w:val="21"/>
        </w:rPr>
        <w:sectPr>
          <w:pgSz w:w="11910" w:h="16840"/>
          <w:pgMar w:header="880" w:footer="974" w:top="1120" w:bottom="1160" w:left="1060" w:right="1560"/>
        </w:sectPr>
      </w:pPr>
    </w:p>
    <w:p>
      <w:pPr>
        <w:pStyle w:val="BodyText"/>
        <w:spacing w:line="239" w:lineRule="exact"/>
        <w:ind w:left="216" w:right="0"/>
        <w:jc w:val="left"/>
      </w:pPr>
      <w:r>
        <w:rPr>
          <w:spacing w:val="-2"/>
        </w:rPr>
        <w:t>季度数据与已披露定期报告数据差异说明</w:t>
      </w:r>
    </w:p>
    <w:p>
      <w:pPr>
        <w:pStyle w:val="BodyText"/>
        <w:spacing w:line="273"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216" w:right="0"/>
        <w:jc w:val="left"/>
        <w:rPr>
          <w:b w:val="0"/>
          <w:bCs w:val="0"/>
        </w:rPr>
      </w:pPr>
      <w:r>
        <w:rPr/>
        <w:t>十、</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060" w:right="1560"/>
          <w:cols w:num="2" w:equalWidth="0">
            <w:col w:w="4003" w:space="2731"/>
            <w:col w:w="255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56"/>
        <w:gridCol w:w="1685"/>
        <w:gridCol w:w="742"/>
        <w:gridCol w:w="1582"/>
        <w:gridCol w:w="1685"/>
      </w:tblGrid>
      <w:tr>
        <w:trPr>
          <w:trHeight w:val="1099"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830"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37" w:lineRule="auto" w:before="2"/>
              <w:ind w:left="153" w:right="50" w:hanging="104"/>
              <w:jc w:val="center"/>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-75,108.89</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-253,133.52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42,177,325.52</w:t>
            </w:r>
            <w:r>
              <w:rPr>
                <w:rFonts w:ascii="宋体"/>
                <w:sz w:val="21"/>
              </w:rPr>
              <w:t> </w:t>
            </w:r>
          </w:p>
        </w:tc>
      </w:tr>
      <w:tr>
        <w:trPr>
          <w:trHeight w:val="555"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越权审批，或无正式批准文件，或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3,220,175.44</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1099"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3"/>
                <w:sz w:val="21"/>
                <w:szCs w:val="21"/>
              </w:rPr>
              <w:t>司正常经营业务密切相关，符合国</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家政策规定、按照一定标准定额或</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定量持续享受的政府补助除外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60,926,059.27</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46,514,328.94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10,858,883.29</w:t>
            </w:r>
            <w:r>
              <w:rPr>
                <w:rFonts w:ascii="宋体"/>
                <w:sz w:val="21"/>
              </w:rPr>
              <w:t> </w:t>
            </w:r>
          </w:p>
        </w:tc>
      </w:tr>
      <w:tr>
        <w:trPr>
          <w:trHeight w:val="5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1099"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w:t>
            </w:r>
          </w:p>
          <w:p>
            <w:pPr>
              <w:pStyle w:val="TableParagraph"/>
              <w:spacing w:line="237" w:lineRule="auto"/>
              <w:ind w:left="103" w:right="296"/>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应享有被投资单位可辨认净资产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公允价值产生的收益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46,743,162.51</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18,058,797.20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37,118,039.94</w:t>
            </w:r>
            <w:r>
              <w:rPr>
                <w:rFonts w:ascii="宋体"/>
                <w:sz w:val="21"/>
              </w:rPr>
              <w:t> </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因不可抗力因素，如遭受自然灾害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-220,000.00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1645"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融资产、交易性金融负债产生的公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允价值变动损益，以及处置交易性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金融资产、交易性金融负债和可供</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出售金融资产取得的投资收益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26,187,941.49</w:t>
            </w:r>
            <w:r>
              <w:rPr>
                <w:rFonts w:ascii="宋体"/>
                <w:sz w:val="21"/>
              </w:rPr>
              <w:t> </w:t>
            </w:r>
          </w:p>
        </w:tc>
      </w:tr>
      <w:tr>
        <w:trPr>
          <w:trHeight w:val="137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融资产、衍生金融资产、交易性金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融负债、衍生金融负债产生的公允</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价值变动损益，以及处置交易性金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46,323,299.46</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160" w:left="1060" w:right="1560"/>
        </w:sectPr>
      </w:pPr>
    </w:p>
    <w:p>
      <w:pPr>
        <w:spacing w:line="240" w:lineRule="auto" w:before="3"/>
        <w:rPr>
          <w:rFonts w:ascii="宋体" w:hAnsi="宋体" w:cs="宋体" w:eastAsia="宋体" w:hint="default"/>
          <w:sz w:val="24"/>
          <w:szCs w:val="24"/>
        </w:rPr>
      </w:pPr>
    </w:p>
    <w:tbl>
      <w:tblPr>
        <w:tblW w:w="0" w:type="auto"/>
        <w:jc w:val="left"/>
        <w:tblInd w:w="203" w:type="dxa"/>
        <w:tblLayout w:type="fixed"/>
        <w:tblCellMar>
          <w:top w:w="0" w:type="dxa"/>
          <w:left w:w="0" w:type="dxa"/>
          <w:bottom w:w="0" w:type="dxa"/>
          <w:right w:w="0" w:type="dxa"/>
        </w:tblCellMar>
        <w:tblLook w:val="01E0"/>
      </w:tblPr>
      <w:tblGrid>
        <w:gridCol w:w="3356"/>
        <w:gridCol w:w="1685"/>
        <w:gridCol w:w="742"/>
        <w:gridCol w:w="1582"/>
        <w:gridCol w:w="1685"/>
      </w:tblGrid>
      <w:tr>
        <w:trPr>
          <w:trHeight w:val="828"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融资产、衍生金融资产、交易性金</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3"/>
                <w:sz w:val="21"/>
                <w:szCs w:val="21"/>
              </w:rPr>
              <w:t>融负债、衍生金融负债和其他债权</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投资取得的投资收益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8"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6"/>
              <w:ind w:left="103" w:right="296"/>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828"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w:t>
            </w:r>
          </w:p>
          <w:p>
            <w:pPr>
              <w:pStyle w:val="TableParagraph"/>
              <w:spacing w:line="272" w:lineRule="exact" w:before="27"/>
              <w:ind w:left="103" w:right="296"/>
              <w:jc w:val="left"/>
              <w:rPr>
                <w:rFonts w:ascii="宋体" w:hAnsi="宋体" w:cs="宋体" w:eastAsia="宋体" w:hint="default"/>
                <w:sz w:val="21"/>
                <w:szCs w:val="21"/>
              </w:rPr>
            </w:pPr>
            <w:r>
              <w:rPr>
                <w:rFonts w:ascii="宋体" w:hAnsi="宋体" w:cs="宋体" w:eastAsia="宋体" w:hint="default"/>
                <w:spacing w:val="-2"/>
                <w:sz w:val="21"/>
                <w:szCs w:val="21"/>
              </w:rPr>
              <w:t>求对当期损益进行一次性调整对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当期损益的影响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882,420.34</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20,528,762.84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-143,199.42</w:t>
            </w:r>
            <w:r>
              <w:rPr>
                <w:rFonts w:ascii="宋体"/>
                <w:sz w:val="21"/>
              </w:rPr>
              <w:t> </w:t>
            </w:r>
          </w:p>
        </w:tc>
      </w:tr>
      <w:tr>
        <w:trPr>
          <w:trHeight w:val="5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2,352,198.77</w:t>
            </w:r>
            <w:r>
              <w:rPr>
                <w:rFonts w:ascii="宋体"/>
                <w:sz w:val="21"/>
              </w:rPr>
              <w:t> </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16,452.06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-761,273.16</w:t>
            </w:r>
            <w:r>
              <w:rPr>
                <w:rFonts w:ascii="宋体"/>
                <w:sz w:val="21"/>
              </w:rPr>
              <w:t> </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-619,064.13</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-98,317.92</w:t>
            </w:r>
            <w:r>
              <w:rPr>
                <w:rFonts w:ascii="宋体"/>
                <w:sz w:val="21"/>
              </w:rPr>
              <w:t> </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167,400,944.00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84,645,207.52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117,691,598.51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974" w:top="1120" w:bottom="1160" w:left="960" w:right="1480"/>
        </w:sectPr>
      </w:pPr>
    </w:p>
    <w:p>
      <w:pPr>
        <w:pStyle w:val="Heading3"/>
        <w:spacing w:line="240" w:lineRule="auto" w:before="26"/>
        <w:ind w:left="316" w:right="-17"/>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pStyle w:val="BodyText"/>
        <w:spacing w:line="240" w:lineRule="auto" w:before="56"/>
        <w:ind w:left="316" w:right="-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8"/>
          <w:szCs w:val="28"/>
        </w:rPr>
      </w:pPr>
    </w:p>
    <w:p>
      <w:pPr>
        <w:pStyle w:val="BodyText"/>
        <w:spacing w:line="240" w:lineRule="auto"/>
        <w:ind w:left="3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60" w:right="1480"/>
          <w:cols w:num="2" w:equalWidth="0">
            <w:col w:w="3479" w:space="3044"/>
            <w:col w:w="2947"/>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129"/>
        <w:gridCol w:w="1700"/>
        <w:gridCol w:w="1707"/>
        <w:gridCol w:w="1694"/>
        <w:gridCol w:w="1997"/>
      </w:tblGrid>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9"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176,401,171.24</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69,836,000.00</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69,836,000.00</w:t>
            </w:r>
            <w:r>
              <w:rPr>
                <w:rFonts w:ascii="宋体"/>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22,254,049.59</w:t>
            </w:r>
            <w:r>
              <w:rPr>
                <w:rFonts w:ascii="宋体"/>
                <w:sz w:val="21"/>
              </w:rPr>
              <w:t> </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9,596,200.00</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66,292,556.48</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56,696,356.48</w:t>
            </w:r>
            <w:r>
              <w:rPr>
                <w:rFonts w:ascii="宋体"/>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2,320,000.00</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2,320,000.00</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188,317,371.24</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138,448,556.48</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126,532,356.48</w:t>
            </w:r>
            <w:r>
              <w:rPr>
                <w:rFonts w:ascii="宋体"/>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22,254,049.59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960" w:right="1480"/>
        </w:sectPr>
      </w:pPr>
    </w:p>
    <w:p>
      <w:pPr>
        <w:pStyle w:val="BodyText"/>
        <w:spacing w:line="241" w:lineRule="exact"/>
        <w:ind w:left="316" w:right="0"/>
        <w:jc w:val="left"/>
        <w:rPr>
          <w:rFonts w:ascii="宋体" w:hAnsi="宋体" w:cs="宋体" w:eastAsia="宋体" w:hint="default"/>
        </w:rPr>
      </w:pPr>
      <w:r>
        <w:rPr>
          <w:rFonts w:ascii="宋体"/>
          <w:w w:val="100"/>
        </w:rPr>
        <w:t> </w:t>
      </w:r>
    </w:p>
    <w:p>
      <w:pPr>
        <w:pStyle w:val="Heading3"/>
        <w:spacing w:line="240" w:lineRule="auto"/>
        <w:ind w:left="316" w:right="0"/>
        <w:jc w:val="left"/>
        <w:rPr>
          <w:b w:val="0"/>
          <w:bCs w:val="0"/>
        </w:rPr>
      </w:pPr>
      <w:r>
        <w:rPr/>
        <w:t>十二、</w:t>
      </w:r>
      <w:r>
        <w:rPr>
          <w:spacing w:val="101"/>
        </w:rPr>
        <w:t> </w:t>
      </w:r>
      <w:r>
        <w:rPr>
          <w:rFonts w:ascii="宋体" w:hAnsi="宋体" w:cs="宋体" w:eastAsia="宋体" w:hint="default"/>
          <w:spacing w:val="101"/>
        </w:rPr>
      </w:r>
      <w:r>
        <w:rPr/>
        <w:t>其他</w:t>
      </w:r>
      <w:r>
        <w:rPr>
          <w:b w:val="0"/>
          <w:bCs w:val="0"/>
        </w:rPr>
      </w:r>
    </w:p>
    <w:p>
      <w:pPr>
        <w:pStyle w:val="BodyText"/>
        <w:spacing w:line="240" w:lineRule="auto" w:before="58"/>
        <w:ind w:left="3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pStyle w:val="Heading1"/>
        <w:tabs>
          <w:tab w:pos="1576" w:val="left" w:leader="none"/>
        </w:tabs>
        <w:spacing w:line="240" w:lineRule="auto" w:before="214"/>
        <w:ind w:left="316" w:right="0"/>
        <w:jc w:val="left"/>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after="0" w:line="240" w:lineRule="auto"/>
        <w:jc w:val="left"/>
        <w:sectPr>
          <w:type w:val="continuous"/>
          <w:pgSz w:w="11910" w:h="16840"/>
          <w:pgMar w:top="1120" w:bottom="1160" w:left="960" w:right="1480"/>
          <w:cols w:num="2" w:equalWidth="0">
            <w:col w:w="2103" w:space="840"/>
            <w:col w:w="6527"/>
          </w:cols>
        </w:sectPr>
      </w:pPr>
    </w:p>
    <w:p>
      <w:pPr>
        <w:spacing w:line="240" w:lineRule="auto" w:before="7"/>
        <w:rPr>
          <w:rFonts w:ascii="黑体" w:hAnsi="黑体" w:cs="黑体" w:eastAsia="黑体" w:hint="default"/>
          <w:b/>
          <w:bCs/>
          <w:sz w:val="16"/>
          <w:szCs w:val="16"/>
        </w:rPr>
      </w:pPr>
    </w:p>
    <w:p>
      <w:pPr>
        <w:spacing w:line="357" w:lineRule="auto" w:before="36"/>
        <w:ind w:left="737" w:right="0" w:hanging="421"/>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公司是由新华社控股的传媒文化上市公司，是新华社构建“网上通讯社”的重要组成部分和</w:t>
      </w:r>
    </w:p>
    <w:p>
      <w:pPr>
        <w:pStyle w:val="BodyText"/>
        <w:spacing w:line="257" w:lineRule="exact"/>
        <w:ind w:left="316" w:right="0"/>
        <w:jc w:val="both"/>
      </w:pPr>
      <w:r>
        <w:rPr/>
        <w:t>构建内外并重工作格局的重要实施单元，充分发挥网络平台优势，代表中国网络媒体在全球媒体</w:t>
      </w:r>
    </w:p>
    <w:p>
      <w:pPr>
        <w:pStyle w:val="BodyText"/>
        <w:spacing w:line="314" w:lineRule="auto" w:before="85"/>
        <w:ind w:left="316" w:right="309"/>
        <w:jc w:val="both"/>
        <w:rPr>
          <w:rFonts w:ascii="宋体" w:hAnsi="宋体" w:cs="宋体" w:eastAsia="宋体" w:hint="default"/>
        </w:rPr>
      </w:pPr>
      <w:r>
        <w:rPr>
          <w:spacing w:val="-1"/>
        </w:rPr>
        <w:t>竞争中积极争夺国际话语权。依托新华社作为国家通讯社的权威地位和作为世界性通讯社的全球</w:t>
      </w:r>
      <w:r>
        <w:rPr>
          <w:spacing w:val="-55"/>
        </w:rPr>
        <w:t> </w:t>
      </w:r>
      <w:r>
        <w:rPr>
          <w:spacing w:val="-55"/>
        </w:rPr>
      </w:r>
      <w:r>
        <w:rPr>
          <w:spacing w:val="-6"/>
        </w:rPr>
        <w:t>信息网络，新华网拥有权威的内容资源、广泛的用户基础、优质的客户资源和强大的品牌影响力，</w:t>
      </w:r>
      <w:r>
        <w:rPr>
          <w:spacing w:val="-54"/>
        </w:rPr>
        <w:t> </w:t>
      </w:r>
      <w:r>
        <w:rPr>
          <w:spacing w:val="-54"/>
        </w:rPr>
      </w:r>
      <w:r>
        <w:rPr>
          <w:spacing w:val="-1"/>
        </w:rPr>
        <w:t>并以此为基础开展网络广告、信息服务、移动互联网、网络技术服务和数字内容等主营业务。报</w:t>
      </w:r>
      <w:r>
        <w:rPr>
          <w:spacing w:val="-55"/>
        </w:rPr>
        <w:t> </w:t>
      </w:r>
      <w:r>
        <w:rPr>
          <w:spacing w:val="-55"/>
        </w:rPr>
      </w:r>
      <w:r>
        <w:rPr/>
        <w:t>告期内，公司从事的主要业务及经营模式包括以下几类：</w:t>
      </w:r>
      <w:r>
        <w:rPr>
          <w:rFonts w:ascii="宋体" w:hAnsi="宋体" w:cs="宋体" w:eastAsia="宋体" w:hint="default"/>
        </w:rPr>
        <w:t> </w:t>
      </w:r>
    </w:p>
    <w:p>
      <w:pPr>
        <w:pStyle w:val="BodyText"/>
        <w:spacing w:line="314" w:lineRule="auto" w:before="20"/>
        <w:ind w:left="316" w:right="309" w:firstLine="420"/>
        <w:jc w:val="both"/>
        <w:rPr>
          <w:rFonts w:ascii="宋体" w:hAnsi="宋体" w:cs="宋体" w:eastAsia="宋体" w:hint="default"/>
        </w:rPr>
      </w:pPr>
      <w:r>
        <w:rPr>
          <w:rFonts w:ascii="宋体" w:hAnsi="宋体" w:cs="宋体" w:eastAsia="宋体" w:hint="default"/>
          <w:spacing w:val="-4"/>
        </w:rPr>
        <w:t>1</w:t>
      </w:r>
      <w:r>
        <w:rPr>
          <w:spacing w:val="-4"/>
        </w:rPr>
        <w:t>、网络广告业务：网络广告业务是本公司的重要收入来源，目前已形成全系列的广告发布形</w:t>
      </w:r>
      <w:r>
        <w:rPr>
          <w:w w:val="100"/>
        </w:rPr>
        <w:t> </w:t>
      </w:r>
      <w:r>
        <w:rPr>
          <w:spacing w:val="-5"/>
        </w:rPr>
        <w:t>态，覆盖新华网</w:t>
      </w:r>
      <w:r>
        <w:rPr>
          <w:spacing w:val="-24"/>
        </w:rPr>
        <w:t> </w:t>
      </w:r>
      <w:r>
        <w:rPr>
          <w:rFonts w:ascii="宋体" w:hAnsi="宋体" w:cs="宋体" w:eastAsia="宋体" w:hint="default"/>
        </w:rPr>
        <w:t>PC</w:t>
      </w:r>
      <w:r>
        <w:rPr>
          <w:rFonts w:ascii="宋体" w:hAnsi="宋体" w:cs="宋体" w:eastAsia="宋体" w:hint="default"/>
          <w:spacing w:val="-25"/>
        </w:rPr>
        <w:t> </w:t>
      </w:r>
      <w:r>
        <w:rPr>
          <w:spacing w:val="-4"/>
        </w:rPr>
        <w:t>端、客户端和手机新华网以及官方法人微信、微博，公司广告业务领域涉及快</w:t>
      </w:r>
      <w:r>
        <w:rPr>
          <w:spacing w:val="-93"/>
        </w:rPr>
        <w:t> </w:t>
      </w:r>
      <w:r>
        <w:rPr>
          <w:spacing w:val="-93"/>
        </w:rPr>
      </w:r>
      <w:r>
        <w:rPr>
          <w:spacing w:val="-1"/>
        </w:rPr>
        <w:t>消、金融、汽车、科技、能源、健康、旅游、时尚等主要行业，为客户提供全方位、全媒体的优</w:t>
      </w:r>
      <w:r>
        <w:rPr>
          <w:spacing w:val="-55"/>
        </w:rPr>
        <w:t> </w:t>
      </w:r>
      <w:r>
        <w:rPr>
          <w:spacing w:val="-55"/>
        </w:rPr>
      </w:r>
      <w:r>
        <w:rPr/>
        <w:t>质网络广告服务。</w:t>
      </w:r>
      <w:r>
        <w:rPr>
          <w:rFonts w:ascii="宋体" w:hAnsi="宋体" w:cs="宋体" w:eastAsia="宋体" w:hint="default"/>
        </w:rPr>
        <w:t> </w:t>
      </w:r>
    </w:p>
    <w:p>
      <w:pPr>
        <w:spacing w:after="0" w:line="314" w:lineRule="auto"/>
        <w:jc w:val="both"/>
        <w:rPr>
          <w:rFonts w:ascii="宋体" w:hAnsi="宋体" w:cs="宋体" w:eastAsia="宋体" w:hint="default"/>
        </w:rPr>
        <w:sectPr>
          <w:type w:val="continuous"/>
          <w:pgSz w:w="11910" w:h="16840"/>
          <w:pgMar w:top="1120" w:bottom="1160" w:left="960" w:right="1480"/>
        </w:sectPr>
      </w:pPr>
    </w:p>
    <w:p>
      <w:pPr>
        <w:spacing w:line="240" w:lineRule="auto" w:before="9"/>
        <w:rPr>
          <w:rFonts w:ascii="宋体" w:hAnsi="宋体" w:cs="宋体" w:eastAsia="宋体" w:hint="default"/>
          <w:sz w:val="24"/>
          <w:szCs w:val="24"/>
        </w:rPr>
      </w:pPr>
    </w:p>
    <w:p>
      <w:pPr>
        <w:pStyle w:val="BodyText"/>
        <w:spacing w:line="314" w:lineRule="auto" w:before="36"/>
        <w:ind w:left="136" w:right="129" w:firstLine="420"/>
        <w:jc w:val="both"/>
        <w:rPr>
          <w:rFonts w:ascii="宋体" w:hAnsi="宋体" w:cs="宋体" w:eastAsia="宋体" w:hint="default"/>
        </w:rPr>
      </w:pPr>
      <w:r>
        <w:rPr>
          <w:rFonts w:ascii="宋体" w:hAnsi="宋体" w:cs="宋体" w:eastAsia="宋体" w:hint="default"/>
          <w:spacing w:val="-4"/>
        </w:rPr>
        <w:t>2</w:t>
      </w:r>
      <w:r>
        <w:rPr>
          <w:spacing w:val="-4"/>
        </w:rPr>
        <w:t>、信息服务业务：公司的信息服务包括多媒体信息服务、大数据智能分析服务，以及举办大</w:t>
      </w:r>
      <w:r>
        <w:rPr>
          <w:w w:val="100"/>
        </w:rPr>
        <w:t> </w:t>
      </w:r>
      <w:r>
        <w:rPr>
          <w:spacing w:val="-1"/>
        </w:rPr>
        <w:t>型论坛、会议活动等。公司经常性地为政府部门及企事业单位提供多媒体信息服务。作为国内最</w:t>
      </w:r>
      <w:r>
        <w:rPr>
          <w:spacing w:val="-55"/>
        </w:rPr>
        <w:t> </w:t>
      </w:r>
      <w:r>
        <w:rPr>
          <w:spacing w:val="-55"/>
        </w:rPr>
      </w:r>
      <w:r>
        <w:rPr>
          <w:spacing w:val="-1"/>
        </w:rPr>
        <w:t>早从事数据智能分析服务的专业机构之一，本公司推出在大数据智能分析基础上的系列服务和产</w:t>
      </w:r>
      <w:r>
        <w:rPr>
          <w:spacing w:val="-55"/>
        </w:rPr>
        <w:t> </w:t>
      </w:r>
      <w:r>
        <w:rPr>
          <w:spacing w:val="-55"/>
        </w:rPr>
      </w:r>
      <w:r>
        <w:rPr>
          <w:spacing w:val="-1"/>
        </w:rPr>
        <w:t>品，依托权威媒体平台、先进技术手段和阵容庞大的专家队伍，搭建开放平台、整合社会资源，</w:t>
      </w:r>
      <w:r>
        <w:rPr>
          <w:spacing w:val="-54"/>
        </w:rPr>
        <w:t> </w:t>
      </w:r>
      <w:r>
        <w:rPr>
          <w:spacing w:val="-54"/>
        </w:rPr>
      </w:r>
      <w:r>
        <w:rPr/>
        <w:t>以网络大数据采集、智能分析和研判为基础，为客户提供智库类高端产品和服务。</w:t>
      </w:r>
      <w:r>
        <w:rPr>
          <w:rFonts w:ascii="宋体" w:hAnsi="宋体" w:cs="宋体" w:eastAsia="宋体" w:hint="default"/>
        </w:rPr>
        <w:t> </w:t>
      </w:r>
    </w:p>
    <w:p>
      <w:pPr>
        <w:pStyle w:val="BodyText"/>
        <w:spacing w:line="314" w:lineRule="auto" w:before="20"/>
        <w:ind w:left="136" w:right="128" w:firstLine="420"/>
        <w:jc w:val="both"/>
        <w:rPr>
          <w:rFonts w:ascii="宋体" w:hAnsi="宋体" w:cs="宋体" w:eastAsia="宋体" w:hint="default"/>
        </w:rPr>
      </w:pPr>
      <w:r>
        <w:rPr>
          <w:rFonts w:ascii="宋体" w:hAnsi="宋体" w:cs="宋体" w:eastAsia="宋体" w:hint="default"/>
          <w:spacing w:val="-4"/>
        </w:rPr>
        <w:t>3</w:t>
      </w:r>
      <w:r>
        <w:rPr>
          <w:spacing w:val="-4"/>
        </w:rPr>
        <w:t>、移动互联网业务：公司拥有“新华网”客户端、手机新华网、新华网微博、微信和“新华</w:t>
      </w:r>
      <w:r>
        <w:rPr>
          <w:w w:val="100"/>
        </w:rPr>
        <w:t> </w:t>
      </w:r>
      <w:r>
        <w:rPr/>
        <w:t>视频”产品；拥有“4G</w:t>
      </w:r>
      <w:r>
        <w:rPr>
          <w:spacing w:val="-52"/>
        </w:rPr>
        <w:t> </w:t>
      </w:r>
      <w:r>
        <w:rPr/>
        <w:t>入口”/“5G</w:t>
      </w:r>
      <w:r>
        <w:rPr>
          <w:spacing w:val="-49"/>
        </w:rPr>
        <w:t> </w:t>
      </w:r>
      <w:r>
        <w:rPr/>
        <w:t>入口”、手机阅读、移动语音、手机视频、动漫游戏等移动</w:t>
      </w:r>
      <w:r>
        <w:rPr>
          <w:w w:val="100"/>
        </w:rPr>
        <w:t> </w:t>
      </w:r>
      <w:r>
        <w:rPr>
          <w:spacing w:val="-9"/>
        </w:rPr>
        <w:t>增值业务，拥有“互联网小镇”/“特色小镇”、“溯源中国”（含食品溯源、医保药品鉴证核查、</w:t>
      </w:r>
      <w:r>
        <w:rPr>
          <w:spacing w:val="-22"/>
        </w:rPr>
        <w:t> </w:t>
      </w:r>
      <w:r>
        <w:rPr>
          <w:spacing w:val="-22"/>
        </w:rPr>
      </w:r>
      <w:r>
        <w:rPr/>
        <w:t>工业物联网）等业务，同时，公司提供教育平台技术服务、在线教育服务和党建活动服务。</w:t>
      </w:r>
      <w:r>
        <w:rPr>
          <w:rFonts w:ascii="宋体" w:hAnsi="宋体" w:cs="宋体" w:eastAsia="宋体" w:hint="default"/>
        </w:rPr>
        <w:t> </w:t>
      </w:r>
    </w:p>
    <w:p>
      <w:pPr>
        <w:pStyle w:val="BodyText"/>
        <w:spacing w:line="314" w:lineRule="auto" w:before="20"/>
        <w:ind w:left="136" w:right="128" w:firstLine="420"/>
        <w:jc w:val="both"/>
        <w:rPr>
          <w:rFonts w:ascii="宋体" w:hAnsi="宋体" w:cs="宋体" w:eastAsia="宋体" w:hint="default"/>
        </w:rPr>
      </w:pPr>
      <w:r>
        <w:rPr>
          <w:rFonts w:ascii="宋体" w:hAnsi="宋体" w:cs="宋体" w:eastAsia="宋体" w:hint="default"/>
          <w:spacing w:val="-4"/>
        </w:rPr>
        <w:t>4</w:t>
      </w:r>
      <w:r>
        <w:rPr>
          <w:spacing w:val="-4"/>
        </w:rPr>
        <w:t>、网络技术服务业务：本公司凭借中央重点新闻网站的强大公信力、丰富的采编内容资源以</w:t>
      </w:r>
      <w:r>
        <w:rPr>
          <w:w w:val="100"/>
        </w:rPr>
        <w:t> </w:t>
      </w:r>
      <w:r>
        <w:rPr>
          <w:spacing w:val="-1"/>
        </w:rPr>
        <w:t>及先进的网站建设技术，为各级政府、企事业单位提供专业的网站建设、内容管理、运行维护、</w:t>
      </w:r>
      <w:r>
        <w:rPr>
          <w:spacing w:val="-55"/>
        </w:rPr>
        <w:t> </w:t>
      </w:r>
      <w:r>
        <w:rPr>
          <w:spacing w:val="-55"/>
        </w:rPr>
      </w:r>
      <w:r>
        <w:rPr>
          <w:spacing w:val="-1"/>
        </w:rPr>
        <w:t>技术保障等服务，建立起国内规模最大的政府网站集群之一。依托云计算基础设施，以视频云直</w:t>
      </w:r>
      <w:r>
        <w:rPr>
          <w:spacing w:val="-55"/>
        </w:rPr>
        <w:t> </w:t>
      </w:r>
      <w:r>
        <w:rPr>
          <w:spacing w:val="-55"/>
        </w:rPr>
      </w:r>
      <w:r>
        <w:rPr>
          <w:spacing w:val="-1"/>
        </w:rPr>
        <w:t>播、内容云安全、云注册报名系统等产品为核心，提供全线覆盖的云服务解决方案和融合媒体解</w:t>
      </w:r>
      <w:r>
        <w:rPr>
          <w:spacing w:val="-55"/>
        </w:rPr>
        <w:t> </w:t>
      </w:r>
      <w:r>
        <w:rPr>
          <w:spacing w:val="-55"/>
        </w:rPr>
      </w:r>
      <w:r>
        <w:rPr/>
        <w:t>决方案。</w:t>
      </w:r>
      <w:r>
        <w:rPr>
          <w:rFonts w:ascii="宋体" w:hAnsi="宋体" w:cs="宋体" w:eastAsia="宋体" w:hint="default"/>
        </w:rPr>
        <w:t> </w:t>
      </w:r>
    </w:p>
    <w:p>
      <w:pPr>
        <w:pStyle w:val="BodyText"/>
        <w:spacing w:line="314" w:lineRule="auto" w:before="20"/>
        <w:ind w:left="136" w:right="128" w:firstLine="420"/>
        <w:jc w:val="both"/>
        <w:rPr>
          <w:rFonts w:ascii="宋体" w:hAnsi="宋体" w:cs="宋体" w:eastAsia="宋体" w:hint="default"/>
        </w:rPr>
      </w:pPr>
      <w:r>
        <w:rPr>
          <w:rFonts w:ascii="宋体" w:hAnsi="宋体" w:cs="宋体" w:eastAsia="宋体" w:hint="default"/>
        </w:rPr>
        <w:t>5</w:t>
      </w:r>
      <w:r>
        <w:rPr/>
        <w:t>、数字内容业务：数字内容产业是信息技术与文化创意高度融合的创新产业形态，是</w:t>
      </w:r>
      <w:r>
        <w:rPr>
          <w:spacing w:val="-50"/>
        </w:rPr>
        <w:t> </w:t>
      </w:r>
      <w:r>
        <w:rPr>
          <w:rFonts w:ascii="宋体" w:hAnsi="宋体" w:cs="宋体" w:eastAsia="宋体" w:hint="default"/>
        </w:rPr>
        <w:t>5G</w:t>
      </w:r>
      <w:r>
        <w:rPr>
          <w:rFonts w:ascii="宋体" w:hAnsi="宋体" w:cs="宋体" w:eastAsia="宋体" w:hint="default"/>
          <w:spacing w:val="-50"/>
        </w:rPr>
        <w:t> </w:t>
      </w:r>
      <w:r>
        <w:rPr/>
        <w:t>时</w:t>
      </w:r>
      <w:r>
        <w:rPr>
          <w:w w:val="100"/>
        </w:rPr>
        <w:t> </w:t>
      </w:r>
      <w:r>
        <w:rPr>
          <w:spacing w:val="-1"/>
        </w:rPr>
        <w:t>代数字经济的核心支撑，公司依托专业的人才团队、先进的技术设施和丰富的内容生产经验，利</w:t>
      </w:r>
      <w:r>
        <w:rPr>
          <w:spacing w:val="-55"/>
        </w:rPr>
        <w:t> </w:t>
      </w:r>
      <w:r>
        <w:rPr>
          <w:spacing w:val="-55"/>
        </w:rPr>
      </w:r>
      <w:r>
        <w:rPr>
          <w:spacing w:val="-1"/>
        </w:rPr>
        <w:t>用人工智能、虚拟现实、增强现实、混合现实、创意数字影视、创意艺术视觉、无人机等现代数</w:t>
      </w:r>
      <w:r>
        <w:rPr>
          <w:spacing w:val="-55"/>
        </w:rPr>
        <w:t> </w:t>
      </w:r>
      <w:r>
        <w:rPr>
          <w:spacing w:val="-55"/>
        </w:rPr>
      </w:r>
      <w:r>
        <w:rPr>
          <w:spacing w:val="-6"/>
        </w:rPr>
        <w:t>字技术，瞄准视频化、移动化、知识化、智能化方向进行融合形态数字内容的创意、策划、设计、</w:t>
      </w:r>
      <w:r>
        <w:rPr>
          <w:spacing w:val="-52"/>
        </w:rPr>
        <w:t> </w:t>
      </w:r>
      <w:r>
        <w:rPr>
          <w:spacing w:val="-52"/>
        </w:rPr>
      </w:r>
      <w:r>
        <w:rPr/>
        <w:t>开发、制作和跨平台销售。</w:t>
      </w:r>
      <w:r>
        <w:rPr>
          <w:rFonts w:ascii="宋体" w:hAnsi="宋体" w:cs="宋体" w:eastAsia="宋体" w:hint="default"/>
        </w:rPr>
        <w:t> </w:t>
      </w:r>
    </w:p>
    <w:p>
      <w:pPr>
        <w:pStyle w:val="Heading3"/>
        <w:spacing w:line="240" w:lineRule="auto" w:before="3"/>
        <w:ind w:left="136" w:right="0"/>
        <w:jc w:val="left"/>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146"/>
        <w:ind w:left="136" w:right="570"/>
        <w:jc w:val="left"/>
        <w:rPr>
          <w:rFonts w:ascii="宋体" w:hAnsi="宋体" w:cs="宋体" w:eastAsia="宋体" w:hint="default"/>
        </w:rPr>
      </w:pPr>
      <w:r>
        <w:rPr/>
        <w:t>详见本报告第四节“经营情况讨论与分析”二（三）资产、负债情况分析。</w:t>
      </w:r>
      <w:r>
        <w:rPr>
          <w:rFonts w:ascii="宋体" w:hAnsi="宋体" w:cs="宋体" w:eastAsia="宋体" w:hint="default"/>
          <w:w w:val="100"/>
        </w:rPr>
        <w:t> </w:t>
      </w:r>
      <w:r>
        <w:rPr/>
        <w:t>其中：境外资产 </w:t>
      </w:r>
      <w:r>
        <w:rPr>
          <w:rFonts w:ascii="宋体" w:hAnsi="宋体" w:cs="宋体" w:eastAsia="宋体" w:hint="default"/>
        </w:rPr>
        <w:t>45,462,293.45</w:t>
      </w:r>
      <w:r>
        <w:rPr/>
        <w:t>（单位：元 </w:t>
      </w:r>
      <w:r>
        <w:rPr>
          <w:rFonts w:ascii="宋体" w:hAnsi="宋体" w:cs="宋体" w:eastAsia="宋体" w:hint="default"/>
        </w:rPr>
      </w:r>
      <w:r>
        <w:rPr/>
        <w:t>币种：人民币），占总资产的比例为</w:t>
      </w:r>
      <w:r>
        <w:rPr>
          <w:spacing w:val="-13"/>
        </w:rPr>
        <w:t> </w:t>
      </w:r>
      <w:r>
        <w:rPr>
          <w:rFonts w:ascii="宋体" w:hAnsi="宋体" w:cs="宋体" w:eastAsia="宋体" w:hint="default"/>
        </w:rPr>
        <w:t>1.08%</w:t>
      </w:r>
      <w:r>
        <w:rPr/>
        <w:t>。</w:t>
      </w:r>
      <w:r>
        <w:rPr>
          <w:rFonts w:ascii="宋体" w:hAnsi="宋体" w:cs="宋体" w:eastAsia="宋体" w:hint="default"/>
        </w:rPr>
        <w:t> </w:t>
      </w:r>
    </w:p>
    <w:p>
      <w:pPr>
        <w:pStyle w:val="Heading3"/>
        <w:spacing w:line="240" w:lineRule="auto" w:before="34"/>
        <w:ind w:left="136" w:right="0"/>
        <w:jc w:val="left"/>
        <w:rPr>
          <w:rFonts w:ascii="宋体" w:hAnsi="宋体" w:cs="宋体" w:eastAsia="宋体" w:hint="default"/>
          <w:b w:val="0"/>
          <w:bCs w:val="0"/>
        </w:rPr>
      </w:pPr>
      <w:r>
        <w:rPr/>
        <w:t>三、报告期内核心竞争力分析</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56"/>
        <w:ind w:left="557" w:right="6911"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、品牌优势</w:t>
      </w:r>
      <w:r>
        <w:rPr>
          <w:rFonts w:ascii="宋体" w:hAnsi="宋体" w:cs="宋体" w:eastAsia="宋体" w:hint="default"/>
        </w:rPr>
        <w:t> </w:t>
      </w:r>
    </w:p>
    <w:p>
      <w:pPr>
        <w:pStyle w:val="BodyText"/>
        <w:spacing w:line="314" w:lineRule="auto" w:before="26"/>
        <w:ind w:left="136" w:right="128" w:firstLine="420"/>
        <w:jc w:val="both"/>
        <w:rPr>
          <w:rFonts w:ascii="宋体" w:hAnsi="宋体" w:cs="宋体" w:eastAsia="宋体" w:hint="default"/>
        </w:rPr>
      </w:pPr>
      <w:r>
        <w:rPr>
          <w:spacing w:val="-2"/>
        </w:rPr>
        <w:t>新华网是国家通讯社新华社主办的综合新闻信息服务门户网站，是中国最具影响力的网络媒</w:t>
      </w:r>
      <w:r>
        <w:rPr>
          <w:w w:val="100"/>
        </w:rPr>
        <w:t> </w:t>
      </w:r>
      <w:r>
        <w:rPr>
          <w:spacing w:val="-4"/>
        </w:rPr>
        <w:t>体之一，是具有全球影响力的中文网站。新华网拥有“学习进行时”“数据新闻”“思客”</w:t>
      </w:r>
      <w:r>
        <w:rPr>
          <w:spacing w:val="47"/>
        </w:rPr>
        <w:t> </w:t>
      </w:r>
      <w:r>
        <w:rPr>
          <w:rFonts w:ascii="宋体" w:hAnsi="宋体" w:cs="宋体" w:eastAsia="宋体" w:hint="default"/>
          <w:spacing w:val="47"/>
        </w:rPr>
      </w:r>
      <w:r>
        <w:rPr/>
        <w:t>“新</w:t>
      </w:r>
      <w:r>
        <w:rPr>
          <w:spacing w:val="-94"/>
        </w:rPr>
        <w:t> </w:t>
      </w:r>
      <w:r>
        <w:rPr>
          <w:spacing w:val="-1"/>
        </w:rPr>
        <w:t>华网评”“新华访谈”等品牌栏目，承建了中国政府网、中国文明网、中国应急信息网、中国雄</w:t>
      </w:r>
      <w:r>
        <w:rPr>
          <w:spacing w:val="-55"/>
        </w:rPr>
        <w:t> </w:t>
      </w:r>
      <w:r>
        <w:rPr>
          <w:spacing w:val="-55"/>
        </w:rPr>
      </w:r>
      <w:r>
        <w:rPr>
          <w:spacing w:val="-1"/>
        </w:rPr>
        <w:t>安官网、中国互联网联合辟谣平台等政务网站，运营着中国最大规模的政务网站集群及政务微信</w:t>
      </w:r>
      <w:r>
        <w:rPr>
          <w:spacing w:val="-55"/>
        </w:rPr>
        <w:t> </w:t>
      </w:r>
      <w:r>
        <w:rPr>
          <w:spacing w:val="-55"/>
        </w:rPr>
      </w:r>
      <w:r>
        <w:rPr>
          <w:spacing w:val="-1"/>
        </w:rPr>
        <w:t>公众号。在第二十九届中国新闻奖评选中再有五件作品获奖，获奖总数继续保持中央重点新闻网</w:t>
      </w:r>
      <w:r>
        <w:rPr>
          <w:spacing w:val="-55"/>
        </w:rPr>
        <w:t> </w:t>
      </w:r>
      <w:r>
        <w:rPr>
          <w:spacing w:val="-55"/>
        </w:rPr>
      </w:r>
      <w:r>
        <w:rPr>
          <w:spacing w:val="-3"/>
        </w:rPr>
        <w:t>站首位。</w:t>
      </w:r>
      <w:r>
        <w:rPr>
          <w:rFonts w:ascii="宋体" w:hAnsi="宋体" w:cs="宋体" w:eastAsia="宋体" w:hint="default"/>
          <w:spacing w:val="-3"/>
        </w:rPr>
        <w:t>Alexa</w:t>
      </w:r>
      <w:r>
        <w:rPr>
          <w:rFonts w:ascii="宋体" w:hAnsi="宋体" w:cs="宋体" w:eastAsia="宋体" w:hint="default"/>
          <w:spacing w:val="-39"/>
        </w:rPr>
        <w:t> </w:t>
      </w:r>
      <w:r>
        <w:rPr/>
        <w:t>国际综合排名稳居前</w:t>
      </w:r>
      <w:r>
        <w:rPr>
          <w:spacing w:val="-38"/>
        </w:rPr>
        <w:t> </w:t>
      </w:r>
      <w:r>
        <w:rPr>
          <w:rFonts w:ascii="宋体" w:hAnsi="宋体" w:cs="宋体" w:eastAsia="宋体" w:hint="default"/>
        </w:rPr>
        <w:t>40</w:t>
      </w:r>
      <w:r>
        <w:rPr>
          <w:rFonts w:ascii="宋体" w:hAnsi="宋体" w:cs="宋体" w:eastAsia="宋体" w:hint="default"/>
          <w:spacing w:val="-39"/>
        </w:rPr>
        <w:t> </w:t>
      </w:r>
      <w:r>
        <w:rPr>
          <w:spacing w:val="-3"/>
        </w:rPr>
        <w:t>位。在中国互联网协会、工业和信息化部信息中心联合发</w:t>
      </w:r>
      <w:r>
        <w:rPr>
          <w:spacing w:val="-98"/>
        </w:rPr>
        <w:t> </w:t>
      </w:r>
      <w:r>
        <w:rPr>
          <w:spacing w:val="-98"/>
        </w:rPr>
      </w:r>
      <w:r>
        <w:rPr/>
        <w:t>布的</w:t>
      </w:r>
      <w:r>
        <w:rPr>
          <w:spacing w:val="-53"/>
        </w:rPr>
        <w:t> </w:t>
      </w:r>
      <w:r>
        <w:rPr>
          <w:rFonts w:ascii="宋体" w:hAnsi="宋体" w:cs="宋体" w:eastAsia="宋体" w:hint="default"/>
        </w:rPr>
        <w:t>2019</w:t>
      </w:r>
      <w:r>
        <w:rPr>
          <w:rFonts w:ascii="宋体" w:hAnsi="宋体" w:cs="宋体" w:eastAsia="宋体" w:hint="default"/>
          <w:spacing w:val="-56"/>
        </w:rPr>
        <w:t> </w:t>
      </w:r>
      <w:r>
        <w:rPr/>
        <w:t>年中国互联网企业</w:t>
      </w:r>
      <w:r>
        <w:rPr>
          <w:spacing w:val="-53"/>
        </w:rPr>
        <w:t> </w:t>
      </w:r>
      <w:r>
        <w:rPr>
          <w:rFonts w:ascii="宋体" w:hAnsi="宋体" w:cs="宋体" w:eastAsia="宋体" w:hint="default"/>
        </w:rPr>
        <w:t>100</w:t>
      </w:r>
      <w:r>
        <w:rPr>
          <w:rFonts w:ascii="宋体" w:hAnsi="宋体" w:cs="宋体" w:eastAsia="宋体" w:hint="default"/>
          <w:spacing w:val="-56"/>
        </w:rPr>
        <w:t> </w:t>
      </w:r>
      <w:r>
        <w:rPr/>
        <w:t>强榜单中，新华网位列第</w:t>
      </w:r>
      <w:r>
        <w:rPr>
          <w:spacing w:val="-54"/>
        </w:rPr>
        <w:t> </w:t>
      </w:r>
      <w:r>
        <w:rPr>
          <w:rFonts w:ascii="宋体" w:hAnsi="宋体" w:cs="宋体" w:eastAsia="宋体" w:hint="default"/>
        </w:rPr>
        <w:t>27</w:t>
      </w:r>
      <w:r>
        <w:rPr>
          <w:rFonts w:ascii="宋体" w:hAnsi="宋体" w:cs="宋体" w:eastAsia="宋体" w:hint="default"/>
          <w:spacing w:val="-56"/>
        </w:rPr>
        <w:t> </w:t>
      </w:r>
      <w:r>
        <w:rPr/>
        <w:t>位，持续居于新闻网站前列。</w:t>
      </w:r>
      <w:r>
        <w:rPr>
          <w:rFonts w:ascii="宋体" w:hAnsi="宋体" w:cs="宋体" w:eastAsia="宋体" w:hint="default"/>
        </w:rPr>
        <w:t> </w:t>
      </w:r>
    </w:p>
    <w:p>
      <w:pPr>
        <w:pStyle w:val="BodyText"/>
        <w:spacing w:line="314" w:lineRule="auto" w:before="20"/>
        <w:ind w:left="557" w:right="0"/>
        <w:jc w:val="left"/>
      </w:pPr>
      <w:r>
        <w:rPr>
          <w:rFonts w:ascii="宋体" w:hAnsi="宋体" w:cs="宋体" w:eastAsia="宋体" w:hint="default"/>
        </w:rPr>
        <w:t>2</w:t>
      </w:r>
      <w:r>
        <w:rPr/>
        <w:t>、传播优势</w:t>
      </w:r>
      <w:r>
        <w:rPr>
          <w:rFonts w:ascii="宋体" w:hAnsi="宋体" w:cs="宋体" w:eastAsia="宋体" w:hint="default"/>
          <w:w w:val="100"/>
        </w:rPr>
        <w:t> </w:t>
      </w:r>
      <w:r>
        <w:rPr>
          <w:spacing w:val="-2"/>
        </w:rPr>
        <w:t>作为国家重点新闻网站的主力军，新华网不断创新传播理念和发展模式，向全球网民提供最</w:t>
      </w:r>
    </w:p>
    <w:p>
      <w:pPr>
        <w:pStyle w:val="BodyText"/>
        <w:spacing w:line="240" w:lineRule="auto" w:before="20"/>
        <w:ind w:left="136" w:right="0"/>
        <w:jc w:val="left"/>
      </w:pPr>
      <w:r>
        <w:rPr>
          <w:spacing w:val="-4"/>
        </w:rPr>
        <w:t>权威最及时的新闻信息服务。目前拥有 </w:t>
      </w:r>
      <w:r>
        <w:rPr>
          <w:rFonts w:ascii="宋体" w:hAnsi="宋体" w:cs="宋体" w:eastAsia="宋体" w:hint="default"/>
        </w:rPr>
        <w:t>31</w:t>
      </w:r>
      <w:r>
        <w:rPr>
          <w:rFonts w:ascii="宋体" w:hAnsi="宋体" w:cs="宋体" w:eastAsia="宋体" w:hint="default"/>
          <w:spacing w:val="-16"/>
        </w:rPr>
        <w:t> </w:t>
      </w:r>
      <w:r>
        <w:rPr>
          <w:spacing w:val="-13"/>
        </w:rPr>
        <w:t>个地方频道以及英、法、西、俄、阿、日、韩、德、葡、</w:t>
      </w:r>
    </w:p>
    <w:p>
      <w:pPr>
        <w:pStyle w:val="BodyText"/>
        <w:spacing w:line="240" w:lineRule="auto" w:before="85"/>
        <w:ind w:left="136" w:right="0"/>
        <w:jc w:val="left"/>
      </w:pPr>
      <w:r>
        <w:rPr/>
        <w:t>藏、维、蒙等多种语言频道，日均多语种、多终端发稿达</w:t>
      </w:r>
      <w:r>
        <w:rPr>
          <w:spacing w:val="-52"/>
        </w:rPr>
        <w:t> </w:t>
      </w:r>
      <w:r>
        <w:rPr>
          <w:rFonts w:ascii="宋体" w:hAnsi="宋体" w:cs="宋体" w:eastAsia="宋体" w:hint="default"/>
        </w:rPr>
        <w:t>1.5</w:t>
      </w:r>
      <w:r>
        <w:rPr>
          <w:rFonts w:ascii="宋体" w:hAnsi="宋体" w:cs="宋体" w:eastAsia="宋体" w:hint="default"/>
          <w:spacing w:val="-52"/>
        </w:rPr>
        <w:t> </w:t>
      </w:r>
      <w:r>
        <w:rPr/>
        <w:t>万条。用户遍及</w:t>
      </w:r>
      <w:r>
        <w:rPr>
          <w:spacing w:val="-53"/>
        </w:rPr>
        <w:t> </w:t>
      </w:r>
      <w:r>
        <w:rPr>
          <w:rFonts w:ascii="宋体" w:hAnsi="宋体" w:cs="宋体" w:eastAsia="宋体" w:hint="default"/>
        </w:rPr>
        <w:t>200</w:t>
      </w:r>
      <w:r>
        <w:rPr>
          <w:rFonts w:ascii="宋体" w:hAnsi="宋体" w:cs="宋体" w:eastAsia="宋体" w:hint="default"/>
          <w:spacing w:val="-52"/>
        </w:rPr>
        <w:t> </w:t>
      </w:r>
      <w:r>
        <w:rPr/>
        <w:t>多个国家和地</w:t>
      </w:r>
    </w:p>
    <w:p>
      <w:pPr>
        <w:pStyle w:val="BodyText"/>
        <w:spacing w:line="240" w:lineRule="auto" w:before="85"/>
        <w:ind w:left="136" w:right="0"/>
        <w:jc w:val="left"/>
        <w:rPr>
          <w:rFonts w:ascii="宋体" w:hAnsi="宋体" w:cs="宋体" w:eastAsia="宋体" w:hint="default"/>
        </w:rPr>
      </w:pPr>
      <w:r>
        <w:rPr/>
        <w:t>区，桌面端日均页面浏览量超过</w:t>
      </w:r>
      <w:r>
        <w:rPr>
          <w:spacing w:val="-52"/>
        </w:rPr>
        <w:t> </w:t>
      </w:r>
      <w:r>
        <w:rPr>
          <w:rFonts w:ascii="宋体" w:hAnsi="宋体" w:cs="宋体" w:eastAsia="宋体" w:hint="default"/>
        </w:rPr>
        <w:t>1.2</w:t>
      </w:r>
      <w:r>
        <w:rPr>
          <w:rFonts w:ascii="宋体" w:hAnsi="宋体" w:cs="宋体" w:eastAsia="宋体" w:hint="default"/>
          <w:spacing w:val="-55"/>
        </w:rPr>
        <w:t> </w:t>
      </w:r>
      <w:r>
        <w:rPr/>
        <w:t>亿，移动端日均覆盖人群超过</w:t>
      </w:r>
      <w:r>
        <w:rPr>
          <w:spacing w:val="-53"/>
        </w:rPr>
        <w:t> </w:t>
      </w:r>
      <w:r>
        <w:rPr>
          <w:rFonts w:ascii="宋体" w:hAnsi="宋体" w:cs="宋体" w:eastAsia="宋体" w:hint="default"/>
        </w:rPr>
        <w:t>3</w:t>
      </w:r>
      <w:r>
        <w:rPr>
          <w:rFonts w:ascii="宋体" w:hAnsi="宋体" w:cs="宋体" w:eastAsia="宋体" w:hint="default"/>
          <w:spacing w:val="-53"/>
        </w:rPr>
        <w:t> </w:t>
      </w:r>
      <w:r>
        <w:rPr>
          <w:spacing w:val="-3"/>
        </w:rPr>
        <w:t>亿。</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120" w:bottom="1160" w:left="1140" w:right="1660"/>
        </w:sectPr>
      </w:pPr>
    </w:p>
    <w:p>
      <w:pPr>
        <w:spacing w:line="240" w:lineRule="auto" w:before="9"/>
        <w:rPr>
          <w:rFonts w:ascii="宋体" w:hAnsi="宋体" w:cs="宋体" w:eastAsia="宋体" w:hint="default"/>
          <w:sz w:val="24"/>
          <w:szCs w:val="24"/>
        </w:rPr>
      </w:pPr>
    </w:p>
    <w:p>
      <w:pPr>
        <w:pStyle w:val="BodyText"/>
        <w:spacing w:line="314" w:lineRule="auto" w:before="36"/>
        <w:ind w:left="557" w:right="0"/>
        <w:jc w:val="left"/>
      </w:pPr>
      <w:r>
        <w:rPr>
          <w:rFonts w:ascii="宋体" w:hAnsi="宋体" w:cs="宋体" w:eastAsia="宋体" w:hint="default"/>
        </w:rPr>
        <w:t>3</w:t>
      </w:r>
      <w:r>
        <w:rPr/>
        <w:t>、内容优势</w:t>
      </w:r>
      <w:r>
        <w:rPr>
          <w:rFonts w:ascii="宋体" w:hAnsi="宋体" w:cs="宋体" w:eastAsia="宋体" w:hint="default"/>
          <w:w w:val="100"/>
        </w:rPr>
        <w:t> </w:t>
      </w:r>
      <w:r>
        <w:rPr>
          <w:spacing w:val="-2"/>
        </w:rPr>
        <w:t>新华网以“传播中国，报道世界”为己任，秉承“权威声音，亲切表达”的理念，打造覆盖</w:t>
      </w:r>
    </w:p>
    <w:p>
      <w:pPr>
        <w:pStyle w:val="BodyText"/>
        <w:spacing w:line="314" w:lineRule="auto" w:before="20"/>
        <w:ind w:left="136" w:right="0"/>
        <w:jc w:val="left"/>
        <w:rPr>
          <w:rFonts w:ascii="宋体" w:hAnsi="宋体" w:cs="宋体" w:eastAsia="宋体" w:hint="default"/>
        </w:rPr>
      </w:pPr>
      <w:r>
        <w:rPr>
          <w:spacing w:val="-5"/>
        </w:rPr>
        <w:t>全媒体产品链的综合性传播平台。</w:t>
      </w:r>
      <w:r>
        <w:rPr>
          <w:rFonts w:ascii="宋体" w:hAnsi="宋体" w:cs="宋体" w:eastAsia="宋体" w:hint="default"/>
          <w:spacing w:val="-5"/>
        </w:rPr>
        <w:t>2019 </w:t>
      </w:r>
      <w:r>
        <w:rPr>
          <w:spacing w:val="-5"/>
        </w:rPr>
        <w:t>年，坚持把习近平总书记报道作为全网报道的核心和龙头，</w:t>
      </w:r>
      <w:r>
        <w:rPr>
          <w:spacing w:val="-80"/>
        </w:rPr>
        <w:t> </w:t>
      </w:r>
      <w:r>
        <w:rPr>
          <w:spacing w:val="-80"/>
        </w:rPr>
      </w:r>
      <w:r>
        <w:rPr/>
        <w:t>全力做好各项重大报道和主题宣传，积极引导社会热点，传播力引导力影响力公信力全面提升。</w:t>
      </w:r>
      <w:r>
        <w:rPr>
          <w:spacing w:val="-97"/>
        </w:rPr>
        <w:t> </w:t>
      </w:r>
      <w:r>
        <w:rPr>
          <w:spacing w:val="-97"/>
        </w:rPr>
      </w:r>
      <w:r>
        <w:rPr/>
        <w:t>圆满完成新中国成立</w:t>
      </w:r>
      <w:r>
        <w:rPr>
          <w:spacing w:val="-40"/>
        </w:rPr>
        <w:t> </w:t>
      </w:r>
      <w:r>
        <w:rPr>
          <w:rFonts w:ascii="宋体" w:hAnsi="宋体" w:cs="宋体" w:eastAsia="宋体" w:hint="default"/>
        </w:rPr>
        <w:t>70</w:t>
      </w:r>
      <w:r>
        <w:rPr>
          <w:rFonts w:ascii="宋体" w:hAnsi="宋体" w:cs="宋体" w:eastAsia="宋体" w:hint="default"/>
          <w:spacing w:val="-43"/>
        </w:rPr>
        <w:t> </w:t>
      </w:r>
      <w:r>
        <w:rPr>
          <w:spacing w:val="-5"/>
        </w:rPr>
        <w:t>周年庆祝大会、阅兵式、群众游行、联欢活动等重要直播报道任务，围绕</w:t>
      </w:r>
      <w:r>
        <w:rPr>
          <w:spacing w:val="-73"/>
        </w:rPr>
        <w:t> </w:t>
      </w:r>
      <w:r>
        <w:rPr>
          <w:spacing w:val="-73"/>
        </w:rPr>
      </w:r>
      <w:r>
        <w:rPr/>
        <w:t>全国两会、“一带一路”国际合作高峰论坛、世园会、亚洲文明对话大会等重大主题，推出大型</w:t>
      </w:r>
      <w:r>
        <w:rPr>
          <w:spacing w:val="-98"/>
        </w:rPr>
        <w:t> </w:t>
      </w:r>
      <w:r>
        <w:rPr>
          <w:spacing w:val="-98"/>
        </w:rPr>
      </w:r>
      <w:r>
        <w:rPr/>
        <w:t>多语种融媒体专题。围绕国内国际热点问题主动出击，有效占领网上舆论高地。</w:t>
      </w:r>
      <w:r>
        <w:rPr>
          <w:rFonts w:ascii="宋体" w:hAnsi="宋体" w:cs="宋体" w:eastAsia="宋体" w:hint="default"/>
        </w:rPr>
        <w:t> </w:t>
      </w:r>
    </w:p>
    <w:p>
      <w:pPr>
        <w:pStyle w:val="BodyText"/>
        <w:spacing w:line="314" w:lineRule="auto" w:before="20"/>
        <w:ind w:left="557" w:right="0"/>
        <w:jc w:val="left"/>
      </w:pPr>
      <w:r>
        <w:rPr>
          <w:rFonts w:ascii="宋体" w:hAnsi="宋体" w:cs="宋体" w:eastAsia="宋体" w:hint="default"/>
        </w:rPr>
        <w:t>4</w:t>
      </w:r>
      <w:r>
        <w:rPr/>
        <w:t>、用户受众及客户资源优势</w:t>
      </w:r>
      <w:r>
        <w:rPr>
          <w:rFonts w:ascii="宋体" w:hAnsi="宋体" w:cs="宋体" w:eastAsia="宋体" w:hint="default"/>
          <w:w w:val="100"/>
        </w:rPr>
        <w:t> </w:t>
      </w:r>
      <w:r>
        <w:rPr>
          <w:spacing w:val="-2"/>
        </w:rPr>
        <w:t>在受众方面，新华网用户规模大、粘性强，用户多为各层级社会管理人群及专业技术人士，</w:t>
      </w:r>
    </w:p>
    <w:p>
      <w:pPr>
        <w:pStyle w:val="BodyText"/>
        <w:spacing w:line="314" w:lineRule="auto" w:before="20"/>
        <w:ind w:left="136" w:right="209"/>
        <w:jc w:val="both"/>
        <w:rPr>
          <w:rFonts w:ascii="宋体" w:hAnsi="宋体" w:cs="宋体" w:eastAsia="宋体" w:hint="default"/>
        </w:rPr>
      </w:pPr>
      <w:r>
        <w:rPr>
          <w:spacing w:val="-1"/>
        </w:rPr>
        <w:t>特点突出表现为社会影响力大、分布范围广、消费能力强、营销潜力大。在客户资源方面，新华</w:t>
      </w:r>
      <w:r>
        <w:rPr>
          <w:spacing w:val="-55"/>
        </w:rPr>
        <w:t> </w:t>
      </w:r>
      <w:r>
        <w:rPr>
          <w:spacing w:val="-55"/>
        </w:rPr>
      </w:r>
      <w:r>
        <w:rPr>
          <w:spacing w:val="-2"/>
          <w:w w:val="100"/>
        </w:rPr>
        <w:t>网与数十家世界</w:t>
      </w:r>
      <w:r>
        <w:rPr>
          <w:spacing w:val="-3"/>
          <w:w w:val="100"/>
        </w:rPr>
        <w:t> </w:t>
      </w:r>
      <w:r>
        <w:rPr>
          <w:rFonts w:ascii="宋体" w:hAnsi="宋体" w:cs="宋体" w:eastAsia="宋体" w:hint="default"/>
          <w:spacing w:val="-3"/>
          <w:w w:val="100"/>
        </w:rPr>
      </w:r>
      <w:r>
        <w:rPr>
          <w:rFonts w:ascii="宋体" w:hAnsi="宋体" w:cs="宋体" w:eastAsia="宋体" w:hint="default"/>
          <w:spacing w:val="-1"/>
          <w:w w:val="100"/>
        </w:rPr>
        <w:t>500</w:t>
      </w:r>
      <w:r>
        <w:rPr>
          <w:rFonts w:ascii="宋体" w:hAnsi="宋体" w:cs="宋体" w:eastAsia="宋体" w:hint="default"/>
          <w:spacing w:val="-3"/>
          <w:w w:val="100"/>
        </w:rPr>
        <w:t> </w:t>
      </w:r>
      <w:r>
        <w:rPr>
          <w:spacing w:val="-7"/>
          <w:w w:val="100"/>
        </w:rPr>
        <w:t>强企业建立了广告业务合作关系，与多家</w:t>
      </w:r>
      <w:r>
        <w:rPr>
          <w:w w:val="100"/>
        </w:rPr>
        <w:t> </w:t>
      </w:r>
      <w:r>
        <w:rPr>
          <w:rFonts w:ascii="宋体" w:hAnsi="宋体" w:cs="宋体" w:eastAsia="宋体" w:hint="default"/>
          <w:w w:val="100"/>
        </w:rPr>
      </w:r>
      <w:r>
        <w:rPr>
          <w:rFonts w:ascii="宋体" w:hAnsi="宋体" w:cs="宋体" w:eastAsia="宋体" w:hint="default"/>
          <w:spacing w:val="-2"/>
          <w:w w:val="100"/>
        </w:rPr>
        <w:t>4A</w:t>
      </w:r>
      <w:r>
        <w:rPr>
          <w:rFonts w:ascii="宋体" w:hAnsi="宋体" w:cs="宋体" w:eastAsia="宋体" w:hint="default"/>
          <w:spacing w:val="25"/>
          <w:w w:val="100"/>
        </w:rPr>
        <w:t> </w:t>
      </w:r>
      <w:r>
        <w:rPr>
          <w:spacing w:val="-2"/>
          <w:w w:val="100"/>
        </w:rPr>
        <w:t>级广告代理公司及众多本土广</w:t>
      </w:r>
      <w:r>
        <w:rPr>
          <w:w w:val="100"/>
        </w:rPr>
        <w:t> </w:t>
      </w:r>
      <w:r>
        <w:rPr>
          <w:spacing w:val="-1"/>
        </w:rPr>
        <w:t>告公司建立了长期合作关系，并且拥有大批党政机关、国有大型企事业单位等客户资源，这些客</w:t>
      </w:r>
      <w:r>
        <w:rPr>
          <w:spacing w:val="-55"/>
        </w:rPr>
        <w:t> </w:t>
      </w:r>
      <w:r>
        <w:rPr>
          <w:spacing w:val="-55"/>
        </w:rPr>
      </w:r>
      <w:r>
        <w:rPr>
          <w:spacing w:val="-1"/>
        </w:rPr>
        <w:t>户资源既为公司带来了稳定的经营收入和良好的品牌形象，也为未来持续健康发展奠定了坚实的</w:t>
      </w:r>
      <w:r>
        <w:rPr>
          <w:spacing w:val="-55"/>
        </w:rPr>
        <w:t> </w:t>
      </w:r>
      <w:r>
        <w:rPr>
          <w:spacing w:val="-55"/>
        </w:rPr>
      </w:r>
      <w:r>
        <w:rPr/>
        <w:t>基础。</w:t>
      </w:r>
      <w:r>
        <w:rPr>
          <w:rFonts w:ascii="宋体" w:hAnsi="宋体" w:cs="宋体" w:eastAsia="宋体" w:hint="default"/>
        </w:rPr>
        <w:t> </w:t>
      </w:r>
    </w:p>
    <w:p>
      <w:pPr>
        <w:pStyle w:val="BodyText"/>
        <w:spacing w:line="314" w:lineRule="auto" w:before="20"/>
        <w:ind w:left="557" w:right="0"/>
        <w:jc w:val="left"/>
      </w:pPr>
      <w:r>
        <w:rPr>
          <w:rFonts w:ascii="宋体" w:hAnsi="宋体" w:cs="宋体" w:eastAsia="宋体" w:hint="default"/>
        </w:rPr>
        <w:t>5</w:t>
      </w:r>
      <w:r>
        <w:rPr/>
        <w:t>、创新优势</w:t>
      </w:r>
      <w:r>
        <w:rPr>
          <w:rFonts w:ascii="宋体" w:hAnsi="宋体" w:cs="宋体" w:eastAsia="宋体" w:hint="default"/>
          <w:w w:val="100"/>
        </w:rPr>
        <w:t> </w:t>
      </w:r>
      <w:r>
        <w:rPr>
          <w:spacing w:val="-2"/>
        </w:rPr>
        <w:t>新华网坚持围绕增强传播力、引导力、影响力、公信力和拓展市场竞争力两条生命线，培育</w:t>
      </w:r>
    </w:p>
    <w:p>
      <w:pPr>
        <w:pStyle w:val="BodyText"/>
        <w:spacing w:line="314" w:lineRule="auto" w:before="20"/>
        <w:ind w:left="136" w:right="208"/>
        <w:jc w:val="both"/>
        <w:rPr>
          <w:rFonts w:ascii="宋体" w:hAnsi="宋体" w:cs="宋体" w:eastAsia="宋体" w:hint="default"/>
        </w:rPr>
      </w:pPr>
      <w:r>
        <w:rPr>
          <w:spacing w:val="-1"/>
        </w:rPr>
        <w:t>新动能，打造新模式，锻造支撑高质量、可持续发展的核心竞争力。大力推进移动化转型，新华</w:t>
      </w:r>
      <w:r>
        <w:rPr>
          <w:spacing w:val="-55"/>
        </w:rPr>
        <w:t> </w:t>
      </w:r>
      <w:r>
        <w:rPr>
          <w:spacing w:val="-55"/>
        </w:rPr>
      </w:r>
      <w:r>
        <w:rPr>
          <w:spacing w:val="-3"/>
        </w:rPr>
        <w:t>网客户端成功引入社会资本，自有强势移动平台建设迈入新阶段。完成新华视频全新 </w:t>
      </w:r>
      <w:r>
        <w:rPr>
          <w:rFonts w:ascii="宋体" w:hAnsi="宋体" w:cs="宋体" w:eastAsia="宋体" w:hint="default"/>
          <w:spacing w:val="-4"/>
        </w:rPr>
        <w:t>PC</w:t>
      </w:r>
      <w:r>
        <w:rPr>
          <w:spacing w:val="-4"/>
        </w:rPr>
        <w:t>、手机端</w:t>
      </w:r>
      <w:r>
        <w:rPr>
          <w:spacing w:val="-70"/>
        </w:rPr>
        <w:t> </w:t>
      </w:r>
      <w:r>
        <w:rPr>
          <w:spacing w:val="-70"/>
        </w:rPr>
      </w:r>
      <w:r>
        <w:rPr>
          <w:spacing w:val="-1"/>
        </w:rPr>
        <w:t>页面改版上线。媒体创意工场进入实质性运作，全网视频产品创意孵化水平、规模生产能力、产</w:t>
      </w:r>
      <w:r>
        <w:rPr>
          <w:spacing w:val="-54"/>
        </w:rPr>
        <w:t> </w:t>
      </w:r>
      <w:r>
        <w:rPr>
          <w:spacing w:val="-54"/>
        </w:rPr>
      </w:r>
      <w:r>
        <w:rPr>
          <w:spacing w:val="-1"/>
        </w:rPr>
        <w:t>品制作水准全面提升。数字展览业务实现规模化落地，“时间的光辉之瓷生物乐园”北京首展顺</w:t>
      </w:r>
      <w:r>
        <w:rPr>
          <w:spacing w:val="-55"/>
        </w:rPr>
        <w:t> </w:t>
      </w:r>
      <w:r>
        <w:rPr>
          <w:spacing w:val="-55"/>
        </w:rPr>
      </w:r>
      <w:r>
        <w:rPr>
          <w:spacing w:val="-4"/>
        </w:rPr>
        <w:t>利实施。睿思大数据业务基本实现全国范围覆盖。加大融合创新研发力度，推出新华睿思•汽车大</w:t>
      </w:r>
      <w:r>
        <w:rPr>
          <w:spacing w:val="-33"/>
        </w:rPr>
        <w:t> </w:t>
      </w:r>
      <w:r>
        <w:rPr>
          <w:spacing w:val="-33"/>
        </w:rPr>
      </w:r>
      <w:r>
        <w:rPr/>
        <w:t>数据分析平台和数据可视化大屏产品。</w:t>
      </w:r>
      <w:r>
        <w:rPr>
          <w:rFonts w:ascii="宋体" w:hAnsi="宋体" w:cs="宋体" w:eastAsia="宋体" w:hint="default"/>
        </w:rPr>
        <w:t> </w:t>
      </w:r>
    </w:p>
    <w:p>
      <w:pPr>
        <w:pStyle w:val="Heading1"/>
        <w:tabs>
          <w:tab w:pos="3915" w:val="left" w:leader="none"/>
        </w:tabs>
        <w:spacing w:line="355" w:lineRule="exact" w:before="0"/>
        <w:ind w:left="2654" w:right="0"/>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36" w:right="0"/>
        <w:jc w:val="both"/>
        <w:rPr>
          <w:b w:val="0"/>
          <w:bCs w:val="0"/>
        </w:rPr>
      </w:pPr>
      <w:r>
        <w:rPr/>
        <w:t>一、经营情况讨论与分析</w:t>
      </w:r>
      <w:r>
        <w:rPr>
          <w:b w:val="0"/>
          <w:bCs w:val="0"/>
        </w:rPr>
      </w:r>
    </w:p>
    <w:p>
      <w:pPr>
        <w:pStyle w:val="BodyText"/>
        <w:spacing w:line="240" w:lineRule="auto" w:before="133"/>
        <w:ind w:left="557" w:right="0"/>
        <w:jc w:val="left"/>
      </w:pPr>
      <w:r>
        <w:rPr>
          <w:rFonts w:ascii="宋体" w:hAnsi="宋体" w:cs="宋体" w:eastAsia="宋体" w:hint="default"/>
        </w:rPr>
        <w:t>2019</w:t>
      </w:r>
      <w:r>
        <w:rPr>
          <w:rFonts w:ascii="宋体" w:hAnsi="宋体" w:cs="宋体" w:eastAsia="宋体" w:hint="default"/>
          <w:spacing w:val="-34"/>
        </w:rPr>
        <w:t> </w:t>
      </w:r>
      <w:r>
        <w:rPr/>
        <w:t>年是新中国成立</w:t>
      </w:r>
      <w:r>
        <w:rPr>
          <w:spacing w:val="-34"/>
        </w:rPr>
        <w:t> </w:t>
      </w:r>
      <w:r>
        <w:rPr>
          <w:rFonts w:ascii="宋体" w:hAnsi="宋体" w:cs="宋体" w:eastAsia="宋体" w:hint="default"/>
        </w:rPr>
        <w:t>70</w:t>
      </w:r>
      <w:r>
        <w:rPr>
          <w:rFonts w:ascii="宋体" w:hAnsi="宋体" w:cs="宋体" w:eastAsia="宋体" w:hint="default"/>
          <w:spacing w:val="-33"/>
        </w:rPr>
        <w:t> </w:t>
      </w:r>
      <w:r>
        <w:rPr/>
        <w:t>周年，是全面建成小康社会关键之年。公司深入学习习近平新时代</w:t>
      </w:r>
    </w:p>
    <w:p>
      <w:pPr>
        <w:pStyle w:val="BodyText"/>
        <w:spacing w:line="314" w:lineRule="auto" w:before="85"/>
        <w:ind w:left="136" w:right="211"/>
        <w:jc w:val="both"/>
        <w:rPr>
          <w:rFonts w:ascii="宋体" w:hAnsi="宋体" w:cs="宋体" w:eastAsia="宋体" w:hint="default"/>
        </w:rPr>
      </w:pPr>
      <w:r>
        <w:rPr>
          <w:spacing w:val="-4"/>
        </w:rPr>
        <w:t>中国特色社会主义思想，紧紧围绕庆祝新中国成立</w:t>
      </w:r>
      <w:r>
        <w:rPr>
          <w:spacing w:val="-29"/>
        </w:rPr>
        <w:t> </w:t>
      </w:r>
      <w:r>
        <w:rPr>
          <w:rFonts w:ascii="宋体" w:hAnsi="宋体" w:cs="宋体" w:eastAsia="宋体" w:hint="default"/>
        </w:rPr>
        <w:t>70</w:t>
      </w:r>
      <w:r>
        <w:rPr>
          <w:rFonts w:ascii="宋体" w:hAnsi="宋体" w:cs="宋体" w:eastAsia="宋体" w:hint="default"/>
          <w:spacing w:val="-26"/>
        </w:rPr>
        <w:t> </w:t>
      </w:r>
      <w:r>
        <w:rPr>
          <w:spacing w:val="-4"/>
        </w:rPr>
        <w:t>周年这条主线，各项工作呈现蓬勃发展的良</w:t>
      </w:r>
      <w:r>
        <w:rPr>
          <w:spacing w:val="-95"/>
        </w:rPr>
        <w:t> </w:t>
      </w:r>
      <w:r>
        <w:rPr>
          <w:spacing w:val="-95"/>
        </w:rPr>
      </w:r>
      <w:r>
        <w:rPr/>
        <w:t>好态势，在构筑新时代网上宣传高地和重镇征程上迈出了新的步伐。</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报告期内，公司继续保持稳健的发展势头，新闻报道亮点频出，经营效益稳步提升，技术创</w:t>
      </w:r>
      <w:r>
        <w:rPr>
          <w:w w:val="100"/>
        </w:rPr>
        <w:t> </w:t>
      </w:r>
      <w:r>
        <w:rPr>
          <w:spacing w:val="-1"/>
        </w:rPr>
        <w:t>新能力和公司治理水平持续增强，严格按照《公司法》《公司章程》以及中国证监会对规范运作</w:t>
      </w:r>
      <w:r>
        <w:rPr>
          <w:spacing w:val="-55"/>
        </w:rPr>
        <w:t> </w:t>
      </w:r>
      <w:r>
        <w:rPr>
          <w:spacing w:val="-55"/>
        </w:rPr>
      </w:r>
      <w:r>
        <w:rPr/>
        <w:t>的相关规定，勤勉、高效地完成了各项工作。</w:t>
      </w:r>
      <w:r>
        <w:rPr>
          <w:rFonts w:ascii="宋体" w:hAnsi="宋体" w:cs="宋体" w:eastAsia="宋体" w:hint="default"/>
        </w:rPr>
        <w:t> </w:t>
      </w:r>
    </w:p>
    <w:p>
      <w:pPr>
        <w:pStyle w:val="BodyText"/>
        <w:spacing w:line="314" w:lineRule="auto" w:before="20"/>
        <w:ind w:left="557" w:right="0"/>
        <w:jc w:val="left"/>
      </w:pPr>
      <w:r>
        <w:rPr/>
        <w:t>（一）网络宣传主阵地职能稳固</w:t>
      </w:r>
      <w:r>
        <w:rPr>
          <w:rFonts w:ascii="宋体" w:hAnsi="宋体" w:cs="宋体" w:eastAsia="宋体" w:hint="default"/>
          <w:w w:val="100"/>
        </w:rPr>
        <w:t> </w:t>
      </w:r>
      <w:r>
        <w:rPr>
          <w:rFonts w:ascii="宋体" w:hAnsi="宋体" w:cs="宋体" w:eastAsia="宋体" w:hint="default"/>
          <w:spacing w:val="-4"/>
        </w:rPr>
        <w:t>1</w:t>
      </w:r>
      <w:r>
        <w:rPr>
          <w:spacing w:val="-4"/>
        </w:rPr>
        <w:t>、重大主题报道亮点纷呈。坚持把习近平总书记报道作为全网报道的核心和龙头，完成“学</w:t>
      </w:r>
    </w:p>
    <w:p>
      <w:pPr>
        <w:pStyle w:val="BodyText"/>
        <w:spacing w:line="314" w:lineRule="auto" w:before="20"/>
        <w:ind w:left="136" w:right="208"/>
        <w:jc w:val="both"/>
      </w:pPr>
      <w:r>
        <w:rPr>
          <w:spacing w:val="-1"/>
        </w:rPr>
        <w:t>习进行时”专栏改版升级。打造短视频栏目“讲习所开讲了”，深入阐释总书记重要讲话精神。</w:t>
      </w:r>
      <w:r>
        <w:rPr>
          <w:spacing w:val="-54"/>
        </w:rPr>
        <w:t> </w:t>
      </w:r>
      <w:r>
        <w:rPr>
          <w:spacing w:val="-54"/>
        </w:rPr>
      </w:r>
      <w:r>
        <w:rPr/>
        <w:t>圆满完成新中国成立</w:t>
      </w:r>
      <w:r>
        <w:rPr>
          <w:spacing w:val="-30"/>
        </w:rPr>
        <w:t> </w:t>
      </w:r>
      <w:r>
        <w:rPr>
          <w:rFonts w:ascii="宋体" w:hAnsi="宋体" w:cs="宋体" w:eastAsia="宋体" w:hint="default"/>
        </w:rPr>
        <w:t>70</w:t>
      </w:r>
      <w:r>
        <w:rPr>
          <w:rFonts w:ascii="宋体" w:hAnsi="宋体" w:cs="宋体" w:eastAsia="宋体" w:hint="default"/>
          <w:spacing w:val="-32"/>
        </w:rPr>
        <w:t> </w:t>
      </w:r>
      <w:r>
        <w:rPr>
          <w:spacing w:val="-5"/>
        </w:rPr>
        <w:t>周年庆祝大会、阅兵式、群众游行、联欢活动等重要直播报道任务。在全</w:t>
      </w:r>
      <w:r>
        <w:rPr>
          <w:spacing w:val="-94"/>
        </w:rPr>
        <w:t> </w:t>
      </w:r>
      <w:r>
        <w:rPr>
          <w:spacing w:val="-94"/>
        </w:rPr>
      </w:r>
      <w:r>
        <w:rPr>
          <w:spacing w:val="-8"/>
          <w:w w:val="100"/>
        </w:rPr>
        <w:t>国两会报道中，</w:t>
      </w:r>
      <w:r>
        <w:rPr>
          <w:rFonts w:ascii="宋体" w:hAnsi="宋体" w:cs="宋体" w:eastAsia="宋体" w:hint="default"/>
          <w:spacing w:val="-8"/>
          <w:w w:val="100"/>
        </w:rPr>
        <w:t>16</w:t>
      </w:r>
      <w:r>
        <w:rPr>
          <w:rFonts w:ascii="宋体" w:hAnsi="宋体" w:cs="宋体" w:eastAsia="宋体" w:hint="default"/>
          <w:spacing w:val="-49"/>
          <w:w w:val="100"/>
        </w:rPr>
        <w:t> </w:t>
      </w:r>
      <w:r>
        <w:rPr>
          <w:spacing w:val="-7"/>
          <w:w w:val="100"/>
        </w:rPr>
        <w:t>场部长通道独家直播彰显权威地位，“读懂两会”系列网评有效设置议题，《一</w:t>
      </w:r>
      <w:r>
        <w:rPr>
          <w:spacing w:val="-103"/>
          <w:w w:val="100"/>
        </w:rPr>
        <w:t> </w:t>
      </w:r>
      <w:r>
        <w:rPr>
          <w:spacing w:val="-103"/>
          <w:w w:val="100"/>
        </w:rPr>
      </w:r>
      <w:r>
        <w:rPr>
          <w:spacing w:val="-1"/>
        </w:rPr>
        <w:t>路前行》《全息交互看报告》等短视频产品持续产生刷屏之效。围绕“一带一路”国际合作高峰</w:t>
      </w:r>
    </w:p>
    <w:p>
      <w:pPr>
        <w:spacing w:after="0" w:line="314" w:lineRule="auto"/>
        <w:jc w:val="both"/>
        <w:sectPr>
          <w:footerReference w:type="default" r:id="rId13"/>
          <w:pgSz w:w="11910" w:h="16840"/>
          <w:pgMar w:footer="974" w:header="880" w:top="1120" w:bottom="1160" w:left="1140" w:right="1580"/>
        </w:sectPr>
      </w:pPr>
    </w:p>
    <w:p>
      <w:pPr>
        <w:spacing w:line="240" w:lineRule="auto" w:before="9"/>
        <w:rPr>
          <w:rFonts w:ascii="宋体" w:hAnsi="宋体" w:cs="宋体" w:eastAsia="宋体" w:hint="default"/>
          <w:sz w:val="24"/>
          <w:szCs w:val="24"/>
        </w:rPr>
      </w:pPr>
    </w:p>
    <w:p>
      <w:pPr>
        <w:pStyle w:val="BodyText"/>
        <w:spacing w:line="314" w:lineRule="auto" w:before="36"/>
        <w:ind w:left="136" w:right="219"/>
        <w:jc w:val="both"/>
        <w:rPr>
          <w:rFonts w:ascii="宋体" w:hAnsi="宋体" w:cs="宋体" w:eastAsia="宋体" w:hint="default"/>
        </w:rPr>
      </w:pPr>
      <w:r>
        <w:rPr/>
        <w:t>论坛、世园会、亚文会推出的《五色之韵》《园•圆》《文明之约》等短视频产品总传播量达到</w:t>
      </w:r>
      <w:r>
        <w:rPr>
          <w:spacing w:val="4"/>
        </w:rPr>
        <w:t> </w:t>
      </w:r>
      <w:r>
        <w:rPr>
          <w:spacing w:val="4"/>
        </w:rPr>
      </w:r>
      <w:r>
        <w:rPr>
          <w:rFonts w:ascii="宋体" w:hAnsi="宋体" w:cs="宋体" w:eastAsia="宋体" w:hint="default"/>
        </w:rPr>
        <w:t>3.6</w:t>
      </w:r>
      <w:r>
        <w:rPr>
          <w:rFonts w:ascii="宋体" w:hAnsi="宋体" w:cs="宋体" w:eastAsia="宋体" w:hint="default"/>
          <w:spacing w:val="-48"/>
        </w:rPr>
        <w:t> </w:t>
      </w:r>
      <w:r>
        <w:rPr>
          <w:spacing w:val="-3"/>
        </w:rPr>
        <w:t>亿。</w:t>
      </w:r>
      <w:r>
        <w:rPr>
          <w:rFonts w:ascii="宋体" w:hAnsi="宋体" w:cs="宋体" w:eastAsia="宋体" w:hint="default"/>
        </w:rPr>
        <w:t> </w:t>
      </w:r>
    </w:p>
    <w:p>
      <w:pPr>
        <w:pStyle w:val="BodyText"/>
        <w:spacing w:line="314" w:lineRule="auto" w:before="20"/>
        <w:ind w:left="136" w:right="208" w:firstLine="420"/>
        <w:jc w:val="both"/>
        <w:rPr>
          <w:rFonts w:ascii="宋体" w:hAnsi="宋体" w:cs="宋体" w:eastAsia="宋体" w:hint="default"/>
        </w:rPr>
      </w:pPr>
      <w:r>
        <w:rPr>
          <w:rFonts w:ascii="宋体" w:hAnsi="宋体" w:cs="宋体" w:eastAsia="宋体" w:hint="default"/>
          <w:spacing w:val="-4"/>
        </w:rPr>
        <w:t>2</w:t>
      </w:r>
      <w:r>
        <w:rPr>
          <w:spacing w:val="-4"/>
        </w:rPr>
        <w:t>、移动化转型取得突破。新华网客户端成功引入社会资本，自有强势移动平台建设迈入新阶</w:t>
      </w:r>
      <w:r>
        <w:rPr>
          <w:w w:val="100"/>
        </w:rPr>
        <w:t> </w:t>
      </w:r>
      <w:r>
        <w:rPr>
          <w:spacing w:val="-12"/>
        </w:rPr>
        <w:t>段。</w:t>
      </w:r>
      <w:r>
        <w:rPr>
          <w:spacing w:val="69"/>
        </w:rPr>
        <w:t> </w:t>
      </w:r>
      <w:r>
        <w:rPr>
          <w:rFonts w:ascii="宋体" w:hAnsi="宋体" w:cs="宋体" w:eastAsia="宋体" w:hint="default"/>
          <w:spacing w:val="69"/>
        </w:rPr>
      </w:r>
      <w:r>
        <w:rPr>
          <w:spacing w:val="-4"/>
        </w:rPr>
        <w:t>“新华号”“工作室”等创新机制不断释放生产活力，视频化、垂直化、知识化内容体系日</w:t>
      </w:r>
      <w:r>
        <w:rPr>
          <w:spacing w:val="-91"/>
        </w:rPr>
        <w:t> </w:t>
      </w:r>
      <w:r>
        <w:rPr>
          <w:spacing w:val="-91"/>
        </w:rPr>
      </w:r>
      <w:r>
        <w:rPr/>
        <w:t>益丰富，推出“睿思一刻”“新知问答”“博物馆日报”等特色栏目，新华号入驻总量突破</w:t>
      </w:r>
      <w:r>
        <w:rPr>
          <w:spacing w:val="5"/>
        </w:rPr>
        <w:t> </w:t>
      </w:r>
      <w:r>
        <w:rPr>
          <w:rFonts w:ascii="宋体" w:hAnsi="宋体" w:cs="宋体" w:eastAsia="宋体" w:hint="default"/>
        </w:rPr>
        <w:t>800</w:t>
      </w:r>
      <w:r>
        <w:rPr>
          <w:rFonts w:ascii="宋体" w:hAnsi="宋体" w:cs="宋体" w:eastAsia="宋体" w:hint="default"/>
          <w:w w:val="100"/>
        </w:rPr>
        <w:t> </w:t>
      </w:r>
      <w:r>
        <w:rPr>
          <w:spacing w:val="-2"/>
        </w:rPr>
        <w:t>家。“两微一端”传播力和影响力持续增强，全新打造“大学来了”“一字一画”等品牌栏目，</w:t>
      </w:r>
      <w:r>
        <w:rPr>
          <w:spacing w:val="-15"/>
        </w:rPr>
        <w:t> </w:t>
      </w:r>
      <w:r>
        <w:rPr>
          <w:spacing w:val="-15"/>
        </w:rPr>
      </w:r>
      <w:r>
        <w:rPr/>
        <w:t>手机新华网强化创新内容展示，与</w:t>
      </w:r>
      <w:r>
        <w:rPr>
          <w:spacing w:val="-56"/>
        </w:rPr>
        <w:t> </w:t>
      </w:r>
      <w:r>
        <w:rPr>
          <w:rFonts w:ascii="宋体" w:hAnsi="宋体" w:cs="宋体" w:eastAsia="宋体" w:hint="default"/>
        </w:rPr>
        <w:t>PC</w:t>
      </w:r>
      <w:r>
        <w:rPr>
          <w:rFonts w:ascii="宋体" w:hAnsi="宋体" w:cs="宋体" w:eastAsia="宋体" w:hint="default"/>
          <w:spacing w:val="-57"/>
        </w:rPr>
        <w:t> </w:t>
      </w:r>
      <w:r>
        <w:rPr/>
        <w:t>端无缝衔接。</w:t>
      </w:r>
      <w:r>
        <w:rPr>
          <w:rFonts w:ascii="宋体" w:hAnsi="宋体" w:cs="宋体" w:eastAsia="宋体" w:hint="default"/>
        </w:rPr>
        <w:t> </w:t>
      </w:r>
    </w:p>
    <w:p>
      <w:pPr>
        <w:pStyle w:val="BodyText"/>
        <w:spacing w:line="314" w:lineRule="auto" w:before="20"/>
        <w:ind w:left="136" w:right="208" w:firstLine="420"/>
        <w:jc w:val="both"/>
      </w:pPr>
      <w:r>
        <w:rPr>
          <w:rFonts w:ascii="宋体" w:hAnsi="宋体" w:cs="宋体" w:eastAsia="宋体" w:hint="default"/>
          <w:spacing w:val="-4"/>
        </w:rPr>
        <w:t>3</w:t>
      </w:r>
      <w:r>
        <w:rPr>
          <w:spacing w:val="-4"/>
        </w:rPr>
        <w:t>、视频化战略成效显著。以媒体创意工场为引领支撑，全网视频产品创意孵化水平、规模生</w:t>
      </w:r>
      <w:r>
        <w:rPr>
          <w:w w:val="100"/>
        </w:rPr>
        <w:t> </w:t>
      </w:r>
      <w:r>
        <w:rPr>
          <w:spacing w:val="-3"/>
        </w:rPr>
        <w:t>产能力、产品制作水准全面提升。在新设备新技术新手段应用上实现多个“首创”，首次运用 </w:t>
      </w:r>
      <w:r>
        <w:rPr>
          <w:rFonts w:ascii="宋体" w:hAnsi="宋体" w:cs="宋体" w:eastAsia="宋体" w:hint="default"/>
        </w:rPr>
        <w:t>MR</w:t>
      </w:r>
      <w:r>
        <w:rPr>
          <w:rFonts w:ascii="宋体" w:hAnsi="宋体" w:cs="宋体" w:eastAsia="宋体" w:hint="default"/>
          <w:spacing w:val="-83"/>
        </w:rPr>
        <w:t> </w:t>
      </w:r>
      <w:r>
        <w:rPr>
          <w:spacing w:val="-6"/>
        </w:rPr>
        <w:t>技术推出沉浸式体验短视频《全息交互看报告》，首次运用“数字演员”技术打造创意微电影《一</w:t>
      </w:r>
      <w:r>
        <w:rPr>
          <w:spacing w:val="-54"/>
        </w:rPr>
        <w:t> </w:t>
      </w:r>
      <w:r>
        <w:rPr>
          <w:spacing w:val="-54"/>
        </w:rPr>
      </w:r>
      <w:r>
        <w:rPr>
          <w:spacing w:val="-3"/>
        </w:rPr>
        <w:t>生有信》，首次整合混合现实、前景动画等技术推出直播报道《</w:t>
      </w:r>
      <w:r>
        <w:rPr>
          <w:rFonts w:ascii="宋体" w:hAnsi="宋体" w:cs="宋体" w:eastAsia="宋体" w:hint="default"/>
          <w:spacing w:val="-3"/>
        </w:rPr>
        <w:t>MR </w:t>
      </w:r>
      <w:r>
        <w:rPr>
          <w:spacing w:val="-3"/>
        </w:rPr>
        <w:t>特别节目：大阅兵》，首次运</w:t>
      </w:r>
      <w:r>
        <w:rPr>
          <w:spacing w:val="-76"/>
        </w:rPr>
        <w:t> </w:t>
      </w:r>
      <w:r>
        <w:rPr>
          <w:spacing w:val="-76"/>
        </w:rPr>
      </w:r>
      <w:r>
        <w:rPr>
          <w:spacing w:val="-6"/>
          <w:w w:val="100"/>
        </w:rPr>
        <w:t>用互动视频技术推出系列栏目“时代符号”。多元化视听产品体系进一步完善，“国家相册”“直</w:t>
      </w:r>
      <w:r>
        <w:rPr>
          <w:spacing w:val="-103"/>
          <w:w w:val="100"/>
        </w:rPr>
        <w:t> </w:t>
      </w:r>
      <w:r>
        <w:rPr>
          <w:spacing w:val="-103"/>
          <w:w w:val="100"/>
        </w:rPr>
      </w:r>
      <w:r>
        <w:rPr>
          <w:spacing w:val="-1"/>
        </w:rPr>
        <w:t>播联合国”“四季的味道”等重点栏目品牌效应凸显，“追梦中国人”“有话”“组局”等原创</w:t>
      </w:r>
      <w:r>
        <w:rPr>
          <w:spacing w:val="-55"/>
        </w:rPr>
        <w:t> </w:t>
      </w:r>
      <w:r>
        <w:rPr>
          <w:spacing w:val="-55"/>
        </w:rPr>
      </w:r>
      <w:r>
        <w:rPr/>
        <w:t>视频栏目不断涌现，“早六晚五”“快听短资讯”“诗词剧场”等</w:t>
      </w:r>
      <w:r>
        <w:rPr>
          <w:spacing w:val="-52"/>
        </w:rPr>
        <w:t> </w:t>
      </w:r>
      <w:r>
        <w:rPr>
          <w:rFonts w:ascii="宋体" w:hAnsi="宋体" w:cs="宋体" w:eastAsia="宋体" w:hint="default"/>
        </w:rPr>
        <w:t>7</w:t>
      </w:r>
      <w:r>
        <w:rPr>
          <w:rFonts w:ascii="宋体" w:hAnsi="宋体" w:cs="宋体" w:eastAsia="宋体" w:hint="default"/>
          <w:spacing w:val="-49"/>
        </w:rPr>
        <w:t> </w:t>
      </w:r>
      <w:r>
        <w:rPr/>
        <w:t>档音频栏目仅喜马拉雅平台</w:t>
      </w:r>
    </w:p>
    <w:p>
      <w:pPr>
        <w:pStyle w:val="BodyText"/>
        <w:spacing w:line="240" w:lineRule="auto" w:before="20"/>
        <w:ind w:left="136" w:right="0"/>
        <w:jc w:val="both"/>
        <w:rPr>
          <w:rFonts w:ascii="宋体" w:hAnsi="宋体" w:cs="宋体" w:eastAsia="宋体" w:hint="default"/>
        </w:rPr>
      </w:pPr>
      <w:r>
        <w:rPr/>
        <w:t>播放量超过</w:t>
      </w:r>
      <w:r>
        <w:rPr>
          <w:spacing w:val="-52"/>
        </w:rPr>
        <w:t> </w:t>
      </w:r>
      <w:r>
        <w:rPr>
          <w:rFonts w:ascii="宋体" w:hAnsi="宋体" w:cs="宋体" w:eastAsia="宋体" w:hint="default"/>
        </w:rPr>
        <w:t>2.5</w:t>
      </w:r>
      <w:r>
        <w:rPr>
          <w:rFonts w:ascii="宋体" w:hAnsi="宋体" w:cs="宋体" w:eastAsia="宋体" w:hint="default"/>
          <w:spacing w:val="-55"/>
        </w:rPr>
        <w:t> </w:t>
      </w:r>
      <w:r>
        <w:rPr/>
        <w:t>亿。</w:t>
      </w:r>
      <w:r>
        <w:rPr>
          <w:rFonts w:ascii="宋体" w:hAnsi="宋体" w:cs="宋体" w:eastAsia="宋体" w:hint="default"/>
        </w:rPr>
        <w:t> </w:t>
      </w:r>
    </w:p>
    <w:p>
      <w:pPr>
        <w:pStyle w:val="BodyText"/>
        <w:spacing w:line="314" w:lineRule="auto" w:before="85"/>
        <w:ind w:left="136" w:right="209" w:firstLine="420"/>
        <w:jc w:val="both"/>
        <w:rPr>
          <w:rFonts w:ascii="宋体" w:hAnsi="宋体" w:cs="宋体" w:eastAsia="宋体" w:hint="default"/>
        </w:rPr>
      </w:pPr>
      <w:r>
        <w:rPr>
          <w:rFonts w:ascii="宋体" w:hAnsi="宋体" w:cs="宋体" w:eastAsia="宋体" w:hint="default"/>
        </w:rPr>
        <w:t>4</w:t>
      </w:r>
      <w:r>
        <w:rPr/>
        <w:t>、国际传播能力持续增强。打造“Xi's</w:t>
      </w:r>
      <w:r>
        <w:rPr>
          <w:spacing w:val="4"/>
        </w:rPr>
        <w:t> </w:t>
      </w:r>
      <w:r>
        <w:rPr/>
        <w:t>Time”（习近平时间）外文重点栏目，围绕重大主</w:t>
      </w:r>
      <w:r>
        <w:rPr>
          <w:w w:val="100"/>
        </w:rPr>
        <w:t> </w:t>
      </w:r>
      <w:r>
        <w:rPr>
          <w:spacing w:val="-1"/>
        </w:rPr>
        <w:t>题报道推出大型多语种融媒体专题、多语种融媒体产品，外宣栏目和系列报道形成规模。推进多</w:t>
      </w:r>
      <w:r>
        <w:rPr>
          <w:spacing w:val="-54"/>
        </w:rPr>
        <w:t> </w:t>
      </w:r>
      <w:r>
        <w:rPr>
          <w:spacing w:val="-54"/>
        </w:rPr>
      </w:r>
      <w:r>
        <w:rPr>
          <w:spacing w:val="-1"/>
        </w:rPr>
        <w:t>语种新华网客户端改版，英、西、法、俄文版客户端全新上线。深化与海外主流媒体网站合作关</w:t>
      </w:r>
      <w:r>
        <w:rPr>
          <w:spacing w:val="-55"/>
        </w:rPr>
        <w:t> </w:t>
      </w:r>
      <w:r>
        <w:rPr>
          <w:spacing w:val="-55"/>
        </w:rPr>
      </w:r>
      <w:r>
        <w:rPr/>
        <w:t>系，系列重点融媒体产品在多家海外主流媒体网站落地。</w:t>
      </w:r>
      <w:r>
        <w:rPr>
          <w:rFonts w:ascii="宋体" w:hAnsi="宋体" w:cs="宋体" w:eastAsia="宋体" w:hint="default"/>
        </w:rPr>
        <w:t> </w:t>
      </w:r>
    </w:p>
    <w:p>
      <w:pPr>
        <w:pStyle w:val="BodyText"/>
        <w:spacing w:line="314" w:lineRule="auto" w:before="20"/>
        <w:ind w:left="557" w:right="206"/>
        <w:jc w:val="left"/>
      </w:pPr>
      <w:r>
        <w:rPr/>
        <w:t>（二）经营工作保持稳健发展势头</w:t>
      </w:r>
      <w:r>
        <w:rPr>
          <w:rFonts w:ascii="宋体" w:hAnsi="宋体" w:cs="宋体" w:eastAsia="宋体" w:hint="default"/>
          <w:w w:val="100"/>
        </w:rPr>
        <w:t> </w:t>
      </w:r>
      <w:r>
        <w:rPr>
          <w:spacing w:val="-2"/>
        </w:rPr>
        <w:t>公司在巩固传统优势业务的基础上，数字内容业务等新业务拓展上持续发力。</w:t>
      </w:r>
      <w:r>
        <w:rPr>
          <w:rFonts w:ascii="宋体" w:hAnsi="宋体" w:cs="宋体" w:eastAsia="宋体" w:hint="default"/>
          <w:spacing w:val="-2"/>
        </w:rPr>
        <w:t>2019</w:t>
      </w:r>
      <w:r>
        <w:rPr>
          <w:rFonts w:ascii="宋体" w:hAnsi="宋体" w:cs="宋体" w:eastAsia="宋体" w:hint="default"/>
          <w:spacing w:val="-6"/>
        </w:rPr>
        <w:t> </w:t>
      </w:r>
      <w:r>
        <w:rPr>
          <w:spacing w:val="-5"/>
        </w:rPr>
        <w:t>年，媒体</w:t>
      </w:r>
    </w:p>
    <w:p>
      <w:pPr>
        <w:pStyle w:val="BodyText"/>
        <w:spacing w:line="314" w:lineRule="auto" w:before="20"/>
        <w:ind w:left="136" w:right="208"/>
        <w:jc w:val="both"/>
        <w:rPr>
          <w:rFonts w:ascii="宋体" w:hAnsi="宋体" w:cs="宋体" w:eastAsia="宋体" w:hint="default"/>
        </w:rPr>
      </w:pPr>
      <w:r>
        <w:rPr>
          <w:spacing w:val="-1"/>
        </w:rPr>
        <w:t>创意工场进入实质性运作，品牌影响力不断提升；数字展览业务实现规模化落地，“时间的光辉</w:t>
      </w:r>
      <w:r>
        <w:rPr>
          <w:spacing w:val="-54"/>
        </w:rPr>
        <w:t> </w:t>
      </w:r>
      <w:r>
        <w:rPr>
          <w:spacing w:val="-54"/>
        </w:rPr>
      </w:r>
      <w:r>
        <w:rPr>
          <w:spacing w:val="-1"/>
        </w:rPr>
        <w:t>之瓷生物乐园”北京首展顺利实施；数字影视制作业务取得新突破，抚仙湖展示中心提档升级项</w:t>
      </w:r>
      <w:r>
        <w:rPr>
          <w:spacing w:val="-55"/>
        </w:rPr>
        <w:t> </w:t>
      </w:r>
      <w:r>
        <w:rPr>
          <w:spacing w:val="-55"/>
        </w:rPr>
      </w:r>
      <w:r>
        <w:rPr>
          <w:spacing w:val="-4"/>
        </w:rPr>
        <w:t>目、“魅力中国•戛纳电影节”系列活动、集宁融媒体中心项目等有序开展。与此同时，在新业务</w:t>
      </w:r>
      <w:r>
        <w:rPr>
          <w:spacing w:val="-33"/>
        </w:rPr>
        <w:t> </w:t>
      </w:r>
      <w:r>
        <w:rPr>
          <w:spacing w:val="-33"/>
        </w:rPr>
      </w:r>
      <w:r>
        <w:rPr>
          <w:spacing w:val="-4"/>
        </w:rPr>
        <w:t>持续拓展基础上，传统业务依然稳步向好。网络广告方面，公司有效增强</w:t>
      </w:r>
      <w:r>
        <w:rPr>
          <w:spacing w:val="-26"/>
        </w:rPr>
        <w:t> </w:t>
      </w:r>
      <w:r>
        <w:rPr>
          <w:rFonts w:ascii="宋体" w:hAnsi="宋体" w:cs="宋体" w:eastAsia="宋体" w:hint="default"/>
        </w:rPr>
        <w:t>PC</w:t>
      </w:r>
      <w:r>
        <w:rPr>
          <w:rFonts w:ascii="宋体" w:hAnsi="宋体" w:cs="宋体" w:eastAsia="宋体" w:hint="default"/>
          <w:spacing w:val="-30"/>
        </w:rPr>
        <w:t> </w:t>
      </w:r>
      <w:r>
        <w:rPr>
          <w:spacing w:val="-4"/>
        </w:rPr>
        <w:t>端、移动端内容传播</w:t>
      </w:r>
      <w:r>
        <w:rPr>
          <w:spacing w:val="-94"/>
        </w:rPr>
        <w:t> </w:t>
      </w:r>
      <w:r>
        <w:rPr>
          <w:spacing w:val="-94"/>
        </w:rPr>
      </w:r>
      <w:r>
        <w:rPr>
          <w:spacing w:val="-1"/>
        </w:rPr>
        <w:t>力、品牌影响力，全面建立两端融合发展新优势；信息服务方面，公司对舆情监测、大数据、新</w:t>
      </w:r>
      <w:r>
        <w:rPr>
          <w:spacing w:val="-55"/>
        </w:rPr>
        <w:t> </w:t>
      </w:r>
      <w:r>
        <w:rPr>
          <w:spacing w:val="-55"/>
        </w:rPr>
      </w:r>
      <w:r>
        <w:rPr>
          <w:spacing w:val="-1"/>
        </w:rPr>
        <w:t>华睿思等持续优化，通过持续自主研发大数据系列产品，加快大数据垂直应用和衍生业务拓展，</w:t>
      </w:r>
      <w:r>
        <w:rPr>
          <w:spacing w:val="-55"/>
        </w:rPr>
        <w:t> </w:t>
      </w:r>
      <w:r>
        <w:rPr>
          <w:spacing w:val="-55"/>
        </w:rPr>
      </w:r>
      <w:r>
        <w:rPr>
          <w:spacing w:val="-1"/>
        </w:rPr>
        <w:t>形成与需求紧密结合的“新华睿思”品牌大数据产品体系，睿思大数据业务基本实现全国范围覆</w:t>
      </w:r>
      <w:r>
        <w:rPr>
          <w:spacing w:val="-55"/>
        </w:rPr>
        <w:t> </w:t>
      </w:r>
      <w:r>
        <w:rPr>
          <w:spacing w:val="-55"/>
        </w:rPr>
      </w:r>
      <w:r>
        <w:rPr/>
        <w:t>盖；移动互联网方面，加强与业内领先企业联合成立“</w:t>
      </w:r>
      <w:r>
        <w:rPr>
          <w:rFonts w:ascii="宋体" w:hAnsi="宋体" w:cs="宋体" w:eastAsia="宋体" w:hint="default"/>
        </w:rPr>
        <w:t>5G</w:t>
      </w:r>
      <w:r>
        <w:rPr>
          <w:rFonts w:ascii="宋体" w:hAnsi="宋体" w:cs="宋体" w:eastAsia="宋体" w:hint="default"/>
          <w:spacing w:val="-34"/>
        </w:rPr>
        <w:t> </w:t>
      </w:r>
      <w:r>
        <w:rPr/>
        <w:t>富媒体实验室”，加快</w:t>
      </w:r>
      <w:r>
        <w:rPr>
          <w:spacing w:val="-34"/>
        </w:rPr>
        <w:t> </w:t>
      </w:r>
      <w:r>
        <w:rPr>
          <w:rFonts w:ascii="宋体" w:hAnsi="宋体" w:cs="宋体" w:eastAsia="宋体" w:hint="default"/>
        </w:rPr>
        <w:t>5G</w:t>
      </w:r>
      <w:r>
        <w:rPr>
          <w:rFonts w:ascii="宋体" w:hAnsi="宋体" w:cs="宋体" w:eastAsia="宋体" w:hint="default"/>
          <w:spacing w:val="-33"/>
        </w:rPr>
        <w:t> </w:t>
      </w:r>
      <w:r>
        <w:rPr/>
        <w:t>等前沿科技</w:t>
      </w:r>
      <w:r>
        <w:rPr>
          <w:w w:val="100"/>
        </w:rPr>
        <w:t> </w:t>
      </w:r>
      <w:r>
        <w:rPr>
          <w:spacing w:val="-1"/>
        </w:rPr>
        <w:t>带来新场景的布局；党建阵地建设项目有效拓展；知识付费项目初具规模；网络技术服务方面，</w:t>
      </w:r>
      <w:r>
        <w:rPr>
          <w:spacing w:val="-55"/>
        </w:rPr>
        <w:t> </w:t>
      </w:r>
      <w:r>
        <w:rPr>
          <w:spacing w:val="-55"/>
        </w:rPr>
      </w:r>
      <w:r>
        <w:rPr>
          <w:spacing w:val="-1"/>
        </w:rPr>
        <w:t>依旧保障承接各大政府网站安全、无故障运行基础上，在融媒体产品加工、数据服务输出等方面</w:t>
      </w:r>
      <w:r>
        <w:rPr>
          <w:spacing w:val="-55"/>
        </w:rPr>
        <w:t> </w:t>
      </w:r>
      <w:r>
        <w:rPr>
          <w:spacing w:val="-55"/>
        </w:rPr>
      </w:r>
      <w:r>
        <w:rPr/>
        <w:t>均取得创新突破。</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t>（三）技术引领水平不断提高。推进超级编辑部</w:t>
      </w:r>
      <w:r>
        <w:rPr>
          <w:spacing w:val="-50"/>
        </w:rPr>
        <w:t> </w:t>
      </w:r>
      <w:r>
        <w:rPr>
          <w:rFonts w:ascii="宋体" w:hAnsi="宋体" w:cs="宋体" w:eastAsia="宋体" w:hint="default"/>
        </w:rPr>
        <w:t>4.0</w:t>
      </w:r>
      <w:r>
        <w:rPr>
          <w:rFonts w:ascii="宋体" w:hAnsi="宋体" w:cs="宋体" w:eastAsia="宋体" w:hint="default"/>
          <w:spacing w:val="-47"/>
        </w:rPr>
        <w:t> </w:t>
      </w:r>
      <w:r>
        <w:rPr/>
        <w:t>二期建设，推出图文审核纠错、新华云</w:t>
      </w:r>
      <w:r>
        <w:rPr>
          <w:w w:val="100"/>
        </w:rPr>
        <w:t> </w:t>
      </w:r>
      <w:r>
        <w:rPr/>
        <w:t>海策划、图稿人脸识别等应用系统，迭代升级新华云视频服务平台，对采编业务的智能化支撑进</w:t>
      </w:r>
      <w:r>
        <w:rPr>
          <w:spacing w:val="-97"/>
        </w:rPr>
        <w:t> </w:t>
      </w:r>
      <w:r>
        <w:rPr>
          <w:spacing w:val="-97"/>
        </w:rPr>
      </w:r>
      <w:r>
        <w:rPr>
          <w:spacing w:val="-1"/>
        </w:rPr>
        <w:t>一步加强。加大融合创新研发力度，推出新华睿思•汽车大数据分析平台和数据可视化大屏产品，</w:t>
      </w:r>
      <w:r>
        <w:rPr>
          <w:spacing w:val="-53"/>
        </w:rPr>
        <w:t> </w:t>
      </w:r>
      <w:r>
        <w:rPr>
          <w:spacing w:val="-53"/>
        </w:rPr>
      </w:r>
      <w:r>
        <w:rPr/>
        <w:t>发布“蓝星球”智能视频评测系统，启动新华网版权链推进计划。</w:t>
      </w:r>
      <w:r>
        <w:rPr>
          <w:rFonts w:ascii="宋体" w:hAnsi="宋体" w:cs="宋体" w:eastAsia="宋体" w:hint="default"/>
        </w:rPr>
        <w:t> </w:t>
      </w:r>
    </w:p>
    <w:p>
      <w:pPr>
        <w:pStyle w:val="BodyText"/>
        <w:spacing w:line="218" w:lineRule="exact"/>
        <w:ind w:left="136" w:right="0"/>
        <w:jc w:val="both"/>
        <w:rPr>
          <w:rFonts w:ascii="宋体" w:hAnsi="宋体" w:cs="宋体" w:eastAsia="宋体" w:hint="default"/>
        </w:rPr>
      </w:pPr>
      <w:r>
        <w:rPr>
          <w:rFonts w:ascii="宋体"/>
          <w:w w:val="100"/>
        </w:rPr>
        <w:t> </w:t>
      </w:r>
    </w:p>
    <w:p>
      <w:pPr>
        <w:spacing w:after="0" w:line="218" w:lineRule="exact"/>
        <w:jc w:val="both"/>
        <w:rPr>
          <w:rFonts w:ascii="宋体" w:hAnsi="宋体" w:cs="宋体" w:eastAsia="宋体" w:hint="default"/>
        </w:rPr>
        <w:sectPr>
          <w:footerReference w:type="default" r:id="rId14"/>
          <w:pgSz w:w="11910" w:h="16840"/>
          <w:pgMar w:footer="974" w:header="880" w:top="1120" w:bottom="1160" w:left="1140" w:right="1580"/>
          <w:pgNumType w:start="11"/>
        </w:sectPr>
      </w:pPr>
    </w:p>
    <w:p>
      <w:pPr>
        <w:spacing w:line="240" w:lineRule="auto" w:before="11"/>
        <w:rPr>
          <w:rFonts w:ascii="宋体" w:hAnsi="宋体" w:cs="宋体" w:eastAsia="宋体" w:hint="default"/>
          <w:sz w:val="18"/>
          <w:szCs w:val="18"/>
        </w:rPr>
      </w:pPr>
    </w:p>
    <w:p>
      <w:pPr>
        <w:pStyle w:val="Heading3"/>
        <w:spacing w:line="240" w:lineRule="auto" w:before="36"/>
        <w:ind w:left="556" w:right="0"/>
        <w:jc w:val="left"/>
        <w:rPr>
          <w:b w:val="0"/>
          <w:bCs w:val="0"/>
        </w:rPr>
      </w:pPr>
      <w:r>
        <w:rPr/>
        <w:t>二、报告期内主要经营情况</w:t>
      </w:r>
      <w:r>
        <w:rPr>
          <w:b w:val="0"/>
          <w:bCs w:val="0"/>
        </w:rPr>
      </w:r>
    </w:p>
    <w:p>
      <w:pPr>
        <w:pStyle w:val="BodyText"/>
        <w:spacing w:line="350" w:lineRule="auto" w:before="164"/>
        <w:ind w:left="556" w:right="548" w:firstLine="420"/>
        <w:jc w:val="both"/>
        <w:rPr>
          <w:rFonts w:ascii="宋体" w:hAnsi="宋体" w:cs="宋体" w:eastAsia="宋体" w:hint="default"/>
        </w:rPr>
      </w:pPr>
      <w:r>
        <w:rPr/>
        <w:t>截至</w:t>
      </w:r>
      <w:r>
        <w:rPr>
          <w:spacing w:val="-47"/>
        </w:rPr>
        <w:t> </w:t>
      </w:r>
      <w:r>
        <w:rPr>
          <w:rFonts w:ascii="宋体" w:hAnsi="宋体" w:cs="宋体" w:eastAsia="宋体" w:hint="default"/>
        </w:rPr>
        <w:t>2019</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4"/>
        </w:rPr>
        <w:t>日，公司总资产</w:t>
      </w:r>
      <w:r>
        <w:rPr>
          <w:spacing w:val="-47"/>
        </w:rPr>
        <w:t> </w:t>
      </w:r>
      <w:r>
        <w:rPr>
          <w:rFonts w:ascii="宋体" w:hAnsi="宋体" w:cs="宋体" w:eastAsia="宋体" w:hint="default"/>
        </w:rPr>
        <w:t>41.98</w:t>
      </w:r>
      <w:r>
        <w:rPr>
          <w:rFonts w:ascii="宋体" w:hAnsi="宋体" w:cs="宋体" w:eastAsia="宋体" w:hint="default"/>
          <w:spacing w:val="-47"/>
        </w:rPr>
        <w:t> </w:t>
      </w:r>
      <w:r>
        <w:rPr>
          <w:spacing w:val="-4"/>
        </w:rPr>
        <w:t>亿元，同比增长</w:t>
      </w:r>
      <w:r>
        <w:rPr>
          <w:spacing w:val="-47"/>
        </w:rPr>
        <w:t> </w:t>
      </w:r>
      <w:r>
        <w:rPr>
          <w:rFonts w:ascii="宋体" w:hAnsi="宋体" w:cs="宋体" w:eastAsia="宋体" w:hint="default"/>
          <w:spacing w:val="-3"/>
        </w:rPr>
        <w:t>6.08%</w:t>
      </w:r>
      <w:r>
        <w:rPr>
          <w:spacing w:val="-3"/>
        </w:rPr>
        <w:t>；归属于上市公司股东的</w:t>
      </w:r>
      <w:r>
        <w:rPr>
          <w:w w:val="100"/>
        </w:rPr>
        <w:t> </w:t>
      </w:r>
      <w:r>
        <w:rPr/>
        <w:t>净资产</w:t>
      </w:r>
      <w:r>
        <w:rPr>
          <w:spacing w:val="-45"/>
        </w:rPr>
        <w:t> </w:t>
      </w:r>
      <w:r>
        <w:rPr>
          <w:rFonts w:ascii="宋体" w:hAnsi="宋体" w:cs="宋体" w:eastAsia="宋体" w:hint="default"/>
        </w:rPr>
        <w:t>29.64</w:t>
      </w:r>
      <w:r>
        <w:rPr>
          <w:rFonts w:ascii="宋体" w:hAnsi="宋体" w:cs="宋体" w:eastAsia="宋体" w:hint="default"/>
          <w:spacing w:val="-46"/>
        </w:rPr>
        <w:t> </w:t>
      </w:r>
      <w:r>
        <w:rPr>
          <w:spacing w:val="-7"/>
        </w:rPr>
        <w:t>亿元，同比增长</w:t>
      </w:r>
      <w:r>
        <w:rPr>
          <w:spacing w:val="-45"/>
        </w:rPr>
        <w:t> </w:t>
      </w:r>
      <w:r>
        <w:rPr>
          <w:rFonts w:ascii="宋体" w:hAnsi="宋体" w:cs="宋体" w:eastAsia="宋体" w:hint="default"/>
          <w:spacing w:val="-5"/>
        </w:rPr>
        <w:t>4.59%</w:t>
      </w:r>
      <w:r>
        <w:rPr>
          <w:spacing w:val="-5"/>
        </w:rPr>
        <w:t>。</w:t>
      </w:r>
      <w:r>
        <w:rPr>
          <w:rFonts w:ascii="宋体" w:hAnsi="宋体" w:cs="宋体" w:eastAsia="宋体" w:hint="default"/>
          <w:spacing w:val="-5"/>
        </w:rPr>
        <w:t>2019</w:t>
      </w:r>
      <w:r>
        <w:rPr>
          <w:rFonts w:ascii="宋体" w:hAnsi="宋体" w:cs="宋体" w:eastAsia="宋体" w:hint="default"/>
          <w:spacing w:val="-46"/>
        </w:rPr>
        <w:t> </w:t>
      </w:r>
      <w:r>
        <w:rPr>
          <w:spacing w:val="-6"/>
        </w:rPr>
        <w:t>年，公司实现营业收入</w:t>
      </w:r>
      <w:r>
        <w:rPr>
          <w:spacing w:val="-46"/>
        </w:rPr>
        <w:t> </w:t>
      </w:r>
      <w:r>
        <w:rPr>
          <w:rFonts w:ascii="宋体" w:hAnsi="宋体" w:cs="宋体" w:eastAsia="宋体" w:hint="default"/>
        </w:rPr>
        <w:t>15.70</w:t>
      </w:r>
      <w:r>
        <w:rPr>
          <w:rFonts w:ascii="宋体" w:hAnsi="宋体" w:cs="宋体" w:eastAsia="宋体" w:hint="default"/>
          <w:spacing w:val="-49"/>
        </w:rPr>
        <w:t> </w:t>
      </w:r>
      <w:r>
        <w:rPr>
          <w:spacing w:val="-7"/>
        </w:rPr>
        <w:t>亿元，同比增长</w:t>
      </w:r>
      <w:r>
        <w:rPr>
          <w:spacing w:val="-45"/>
        </w:rPr>
        <w:t> </w:t>
      </w:r>
      <w:r>
        <w:rPr>
          <w:rFonts w:ascii="宋体" w:hAnsi="宋体" w:cs="宋体" w:eastAsia="宋体" w:hint="default"/>
        </w:rPr>
        <w:t>0.04%</w:t>
      </w:r>
      <w:r>
        <w:rPr/>
        <w:t>；</w:t>
      </w:r>
      <w:r>
        <w:rPr>
          <w:spacing w:val="-102"/>
        </w:rPr>
        <w:t> </w:t>
      </w:r>
      <w:r>
        <w:rPr/>
        <w:t>归属于上市公司股东的净利润</w:t>
      </w:r>
      <w:r>
        <w:rPr>
          <w:spacing w:val="-35"/>
        </w:rPr>
        <w:t> </w:t>
      </w:r>
      <w:r>
        <w:rPr>
          <w:rFonts w:ascii="宋体" w:hAnsi="宋体" w:cs="宋体" w:eastAsia="宋体" w:hint="default"/>
        </w:rPr>
        <w:t>2.88</w:t>
      </w:r>
      <w:r>
        <w:rPr>
          <w:rFonts w:ascii="宋体" w:hAnsi="宋体" w:cs="宋体" w:eastAsia="宋体" w:hint="default"/>
          <w:spacing w:val="-39"/>
        </w:rPr>
        <w:t> </w:t>
      </w:r>
      <w:r>
        <w:rPr>
          <w:spacing w:val="-5"/>
        </w:rPr>
        <w:t>亿元，同比增长</w:t>
      </w:r>
      <w:r>
        <w:rPr>
          <w:spacing w:val="-39"/>
        </w:rPr>
        <w:t> </w:t>
      </w:r>
      <w:r>
        <w:rPr>
          <w:rFonts w:ascii="宋体" w:hAnsi="宋体" w:cs="宋体" w:eastAsia="宋体" w:hint="default"/>
          <w:spacing w:val="-3"/>
        </w:rPr>
        <w:t>0.98%</w:t>
      </w:r>
      <w:r>
        <w:rPr>
          <w:spacing w:val="-3"/>
        </w:rPr>
        <w:t>；归属于上市公司股东的扣除非经常性</w:t>
      </w:r>
      <w:r>
        <w:rPr>
          <w:spacing w:val="-98"/>
        </w:rPr>
        <w:t> </w:t>
      </w:r>
      <w:r>
        <w:rPr>
          <w:spacing w:val="-98"/>
        </w:rPr>
      </w:r>
      <w:r>
        <w:rPr/>
        <w:t>损益的净利润</w:t>
      </w:r>
      <w:r>
        <w:rPr>
          <w:spacing w:val="-53"/>
        </w:rPr>
        <w:t> </w:t>
      </w:r>
      <w:r>
        <w:rPr>
          <w:rFonts w:ascii="宋体" w:hAnsi="宋体" w:cs="宋体" w:eastAsia="宋体" w:hint="default"/>
        </w:rPr>
        <w:t>1.20</w:t>
      </w:r>
      <w:r>
        <w:rPr>
          <w:rFonts w:ascii="宋体" w:hAnsi="宋体" w:cs="宋体" w:eastAsia="宋体" w:hint="default"/>
          <w:spacing w:val="-56"/>
        </w:rPr>
        <w:t> </w:t>
      </w:r>
      <w:r>
        <w:rPr>
          <w:spacing w:val="-3"/>
        </w:rPr>
        <w:t>亿元，同比降低</w:t>
      </w:r>
      <w:r>
        <w:rPr>
          <w:spacing w:val="-54"/>
        </w:rPr>
        <w:t> </w:t>
      </w:r>
      <w:r>
        <w:rPr>
          <w:rFonts w:ascii="宋体" w:hAnsi="宋体" w:cs="宋体" w:eastAsia="宋体" w:hint="default"/>
        </w:rPr>
        <w:t>39.90%</w:t>
      </w:r>
      <w:r>
        <w:rPr/>
        <w:t>；经营活动产生的现金流量净额</w:t>
      </w:r>
      <w:r>
        <w:rPr>
          <w:spacing w:val="-54"/>
        </w:rPr>
        <w:t> </w:t>
      </w:r>
      <w:r>
        <w:rPr>
          <w:rFonts w:ascii="宋体" w:hAnsi="宋体" w:cs="宋体" w:eastAsia="宋体" w:hint="default"/>
        </w:rPr>
        <w:t>0.61</w:t>
      </w:r>
      <w:r>
        <w:rPr>
          <w:rFonts w:ascii="宋体" w:hAnsi="宋体" w:cs="宋体" w:eastAsia="宋体" w:hint="default"/>
          <w:spacing w:val="-54"/>
        </w:rPr>
        <w:t> </w:t>
      </w:r>
      <w:r>
        <w:rPr>
          <w:spacing w:val="-4"/>
        </w:rPr>
        <w:t>亿元，同比降低</w:t>
      </w:r>
      <w:r>
        <w:rPr>
          <w:spacing w:val="-3"/>
          <w:w w:val="100"/>
        </w:rPr>
        <w:t> </w:t>
      </w:r>
      <w:r>
        <w:rPr>
          <w:rFonts w:ascii="宋体" w:hAnsi="宋体" w:cs="宋体" w:eastAsia="宋体" w:hint="default"/>
        </w:rPr>
        <w:t>73.04%</w:t>
      </w:r>
      <w:r>
        <w:rPr/>
        <w:t>。</w:t>
      </w:r>
      <w:r>
        <w:rPr>
          <w:rFonts w:ascii="宋体" w:hAnsi="宋体" w:cs="宋体" w:eastAsia="宋体" w:hint="default"/>
        </w:rPr>
        <w:t> </w:t>
      </w:r>
    </w:p>
    <w:p>
      <w:pPr>
        <w:pStyle w:val="Heading3"/>
        <w:tabs>
          <w:tab w:pos="1397" w:val="left" w:leader="none"/>
        </w:tabs>
        <w:spacing w:line="256" w:lineRule="exact" w:before="0"/>
        <w:ind w:left="556"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3"/>
        <w:tabs>
          <w:tab w:pos="977" w:val="left" w:leader="none"/>
        </w:tabs>
        <w:spacing w:line="240" w:lineRule="auto"/>
        <w:ind w:left="55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0" w:right="44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444" w:type="dxa"/>
        <w:tblLayout w:type="fixed"/>
        <w:tblCellMar>
          <w:top w:w="0" w:type="dxa"/>
          <w:left w:w="0" w:type="dxa"/>
          <w:bottom w:w="0" w:type="dxa"/>
          <w:right w:w="0" w:type="dxa"/>
        </w:tblCellMar>
        <w:tblLook w:val="01E0"/>
      </w:tblPr>
      <w:tblGrid>
        <w:gridCol w:w="3359"/>
        <w:gridCol w:w="1896"/>
        <w:gridCol w:w="1899"/>
        <w:gridCol w:w="1897"/>
      </w:tblGrid>
      <w:tr>
        <w:trPr>
          <w:trHeight w:val="350"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23"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18"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51"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spacing w:val="-1"/>
                <w:sz w:val="21"/>
              </w:rPr>
              <w:t>1,569,884,958.35</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spacing w:val="-1"/>
                <w:sz w:val="21"/>
              </w:rPr>
              <w:t>1,569,315,656.18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center"/>
              <w:rPr>
                <w:rFonts w:ascii="宋体" w:hAnsi="宋体" w:cs="宋体" w:eastAsia="宋体" w:hint="default"/>
                <w:sz w:val="21"/>
                <w:szCs w:val="21"/>
              </w:rPr>
            </w:pPr>
            <w:r>
              <w:rPr>
                <w:rFonts w:ascii="宋体"/>
                <w:sz w:val="21"/>
              </w:rPr>
              <w:t>0.04 </w:t>
            </w:r>
          </w:p>
        </w:tc>
      </w:tr>
      <w:tr>
        <w:trPr>
          <w:trHeight w:val="350"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944,658,160.04</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860,761,091.34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9.75 </w:t>
            </w:r>
          </w:p>
        </w:tc>
      </w:tr>
      <w:tr>
        <w:trPr>
          <w:trHeight w:val="350"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252,823,373.75</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277,459,386.58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-8.88 </w:t>
            </w:r>
          </w:p>
        </w:tc>
      </w:tr>
      <w:tr>
        <w:trPr>
          <w:trHeight w:val="348"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103,128,065.85</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87,538,845.55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17.81 </w:t>
            </w:r>
          </w:p>
        </w:tc>
      </w:tr>
      <w:tr>
        <w:trPr>
          <w:trHeight w:val="350"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71,606,075.47</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56,587,848.49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26.54 </w:t>
            </w:r>
          </w:p>
        </w:tc>
      </w:tr>
      <w:tr>
        <w:trPr>
          <w:trHeight w:val="350"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-27,387,491.08</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-24,976,494.99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-9.65 </w:t>
            </w:r>
          </w:p>
        </w:tc>
      </w:tr>
      <w:tr>
        <w:trPr>
          <w:trHeight w:val="350"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60,990,263.09</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226,240,861.62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-73.04 </w:t>
            </w:r>
          </w:p>
        </w:tc>
      </w:tr>
      <w:tr>
        <w:trPr>
          <w:trHeight w:val="350"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-182,140,771.68</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334,018,260.89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sz w:val="21"/>
              </w:rPr>
              <w:t>-154.53 </w:t>
            </w:r>
          </w:p>
        </w:tc>
      </w:tr>
      <w:tr>
        <w:trPr>
          <w:trHeight w:val="350"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119,536,712.72</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-26,612,872.00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549.17 </w:t>
            </w:r>
          </w:p>
        </w:tc>
      </w:tr>
    </w:tbl>
    <w:p>
      <w:pPr>
        <w:pStyle w:val="BodyText"/>
        <w:spacing w:line="357" w:lineRule="auto" w:before="86"/>
        <w:ind w:left="977" w:right="0"/>
        <w:jc w:val="left"/>
      </w:pPr>
      <w:r>
        <w:rPr/>
        <w:t>研发费用变动原因说明</w:t>
      </w:r>
      <w:r>
        <w:rPr>
          <w:rFonts w:ascii="宋体" w:hAnsi="宋体" w:cs="宋体" w:eastAsia="宋体" w:hint="default"/>
        </w:rPr>
        <w:t>:</w:t>
      </w:r>
      <w:r>
        <w:rPr/>
        <w:t>主要系报告期内公司加大研发投入，新增研发项目所致；</w:t>
      </w:r>
      <w:r>
        <w:rPr>
          <w:rFonts w:ascii="宋体" w:hAnsi="宋体" w:cs="宋体" w:eastAsia="宋体" w:hint="default"/>
          <w:w w:val="100"/>
        </w:rPr>
        <w:t> </w:t>
      </w:r>
      <w:r>
        <w:rPr/>
        <w:t>经营活动产生的现金流量净额变动原因说明</w:t>
      </w:r>
      <w:r>
        <w:rPr>
          <w:rFonts w:ascii="宋体" w:hAnsi="宋体" w:cs="宋体" w:eastAsia="宋体" w:hint="default"/>
        </w:rPr>
        <w:t>:</w:t>
      </w:r>
      <w:r>
        <w:rPr/>
        <w:t>主要系公司部分业务回款周期增加所致；</w:t>
      </w:r>
      <w:r>
        <w:rPr>
          <w:rFonts w:ascii="宋体" w:hAnsi="宋体" w:cs="宋体" w:eastAsia="宋体" w:hint="default"/>
          <w:w w:val="100"/>
        </w:rPr>
        <w:t> </w:t>
      </w:r>
      <w:r>
        <w:rPr>
          <w:spacing w:val="-2"/>
        </w:rPr>
        <w:t>投资活动产生的现金流量净额变动原因说明</w:t>
      </w:r>
      <w:r>
        <w:rPr>
          <w:rFonts w:ascii="宋体" w:hAnsi="宋体" w:cs="宋体" w:eastAsia="宋体" w:hint="default"/>
          <w:spacing w:val="-2"/>
        </w:rPr>
        <w:t>:</w:t>
      </w:r>
      <w:r>
        <w:rPr>
          <w:spacing w:val="-2"/>
        </w:rPr>
        <w:t>主要系公司上期收回结构性存款金额高于本期</w:t>
      </w:r>
      <w:r>
        <w:rPr/>
      </w:r>
    </w:p>
    <w:p>
      <w:pPr>
        <w:pStyle w:val="BodyText"/>
        <w:spacing w:line="357" w:lineRule="auto" w:before="30"/>
        <w:ind w:left="977" w:right="0" w:hanging="421"/>
        <w:jc w:val="left"/>
      </w:pPr>
      <w:r>
        <w:rPr/>
        <w:t>收回金额所致；</w:t>
      </w:r>
      <w:r>
        <w:rPr>
          <w:rFonts w:ascii="宋体" w:hAnsi="宋体" w:cs="宋体" w:eastAsia="宋体" w:hint="default"/>
          <w:w w:val="100"/>
        </w:rPr>
        <w:t> </w:t>
      </w:r>
      <w:r>
        <w:rPr>
          <w:spacing w:val="-2"/>
        </w:rPr>
        <w:t>筹资活动产生的现金流量净额变动原因说明</w:t>
      </w:r>
      <w:r>
        <w:rPr>
          <w:rFonts w:ascii="宋体" w:hAnsi="宋体" w:cs="宋体" w:eastAsia="宋体" w:hint="default"/>
          <w:spacing w:val="-2"/>
        </w:rPr>
        <w:t>:</w:t>
      </w:r>
      <w:r>
        <w:rPr>
          <w:spacing w:val="-2"/>
        </w:rPr>
        <w:t>主要系报告期内子公司炫闻公司引入外部投资</w:t>
      </w:r>
    </w:p>
    <w:p>
      <w:pPr>
        <w:pStyle w:val="BodyText"/>
        <w:spacing w:line="240" w:lineRule="auto" w:before="30"/>
        <w:ind w:left="556" w:right="0"/>
        <w:jc w:val="left"/>
        <w:rPr>
          <w:rFonts w:ascii="宋体" w:hAnsi="宋体" w:cs="宋体" w:eastAsia="宋体" w:hint="default"/>
        </w:rPr>
      </w:pPr>
      <w:r>
        <w:rPr/>
        <w:t>款所致。</w:t>
      </w:r>
      <w:r>
        <w:rPr>
          <w:rFonts w:ascii="宋体" w:hAnsi="宋体" w:cs="宋体" w:eastAsia="宋体" w:hint="default"/>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0" w:footer="974" w:top="1120" w:bottom="1160" w:left="720" w:right="1240"/>
        </w:sectPr>
      </w:pPr>
    </w:p>
    <w:p>
      <w:pPr>
        <w:pStyle w:val="Heading3"/>
        <w:tabs>
          <w:tab w:pos="977" w:val="left" w:leader="none"/>
        </w:tabs>
        <w:spacing w:line="240" w:lineRule="auto" w:before="36"/>
        <w:ind w:left="556" w:right="1129"/>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6" w:right="112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详见下述说明：</w:t>
      </w:r>
      <w:r>
        <w:rPr>
          <w:rFonts w:ascii="宋体" w:hAnsi="宋体" w:cs="宋体" w:eastAsia="宋体" w:hint="default"/>
        </w:rPr>
        <w:t> </w:t>
      </w:r>
    </w:p>
    <w:p>
      <w:pPr>
        <w:pStyle w:val="Heading3"/>
        <w:spacing w:line="240" w:lineRule="auto" w:before="31"/>
        <w:ind w:left="556" w:right="-17"/>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pStyle w:val="BodyText"/>
        <w:spacing w:line="240" w:lineRule="auto"/>
        <w:ind w:left="55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720" w:right="1240"/>
          <w:cols w:num="2" w:equalWidth="0">
            <w:col w:w="4710" w:space="2023"/>
            <w:col w:w="3217"/>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301"/>
        <w:gridCol w:w="1897"/>
        <w:gridCol w:w="1898"/>
        <w:gridCol w:w="886"/>
        <w:gridCol w:w="1174"/>
        <w:gridCol w:w="1253"/>
        <w:gridCol w:w="1294"/>
      </w:tblGrid>
      <w:tr>
        <w:trPr>
          <w:trHeight w:val="283" w:hRule="exact"/>
        </w:trPr>
        <w:tc>
          <w:tcPr>
            <w:tcW w:w="970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82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2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213" w:right="108"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254" w:right="14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3" w:firstLine="12"/>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5"/>
                <w:sz w:val="21"/>
                <w:szCs w:val="21"/>
              </w:rPr>
              <w:t>年增减（</w:t>
            </w:r>
            <w:r>
              <w:rPr>
                <w:rFonts w:ascii="宋体" w:hAnsi="宋体" w:cs="宋体" w:eastAsia="宋体" w:hint="default"/>
                <w:spacing w:val="-15"/>
                <w:sz w:val="21"/>
                <w:szCs w:val="21"/>
              </w:rPr>
              <w:t>%</w:t>
            </w:r>
            <w:r>
              <w:rPr>
                <w:rFonts w:ascii="宋体" w:hAnsi="宋体" w:cs="宋体" w:eastAsia="宋体" w:hint="default"/>
                <w:spacing w:val="-15"/>
                <w:sz w:val="21"/>
                <w:szCs w:val="21"/>
              </w:rPr>
              <w:t>）</w:t>
            </w:r>
            <w:r>
              <w:rPr>
                <w:rFonts w:ascii="宋体" w:hAnsi="宋体" w:cs="宋体" w:eastAsia="宋体" w:hint="default"/>
                <w:sz w:val="21"/>
                <w:szCs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互联网</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1,373,307,629.99</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771,573,691.77</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spacing w:val="-1"/>
                <w:sz w:val="21"/>
              </w:rPr>
              <w:t>43.82</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4"/>
              <w:jc w:val="right"/>
              <w:rPr>
                <w:rFonts w:ascii="宋体" w:hAnsi="宋体" w:cs="宋体" w:eastAsia="宋体" w:hint="default"/>
                <w:sz w:val="21"/>
                <w:szCs w:val="21"/>
              </w:rPr>
            </w:pPr>
            <w:r>
              <w:rPr>
                <w:rFonts w:ascii="宋体"/>
                <w:spacing w:val="-1"/>
                <w:sz w:val="21"/>
              </w:rPr>
              <w:t>4.14</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4"/>
              <w:jc w:val="right"/>
              <w:rPr>
                <w:rFonts w:ascii="宋体" w:hAnsi="宋体" w:cs="宋体" w:eastAsia="宋体" w:hint="default"/>
                <w:sz w:val="21"/>
                <w:szCs w:val="21"/>
              </w:rPr>
            </w:pPr>
            <w:r>
              <w:rPr>
                <w:rFonts w:ascii="宋体"/>
                <w:spacing w:val="-1"/>
                <w:sz w:val="21"/>
              </w:rPr>
              <w:t>17.78</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0"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6.54</w:t>
            </w:r>
          </w:p>
          <w:p>
            <w:pPr>
              <w:pStyle w:val="TableParagraph"/>
              <w:spacing w:line="273"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移动互联网</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274,501,280.28</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248,310,556.08</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0"/>
              <w:jc w:val="right"/>
              <w:rPr>
                <w:rFonts w:ascii="宋体" w:hAnsi="宋体" w:cs="宋体" w:eastAsia="宋体" w:hint="default"/>
                <w:sz w:val="21"/>
                <w:szCs w:val="21"/>
              </w:rPr>
            </w:pPr>
            <w:r>
              <w:rPr>
                <w:rFonts w:ascii="宋体"/>
                <w:spacing w:val="-1"/>
                <w:sz w:val="21"/>
              </w:rPr>
              <w:t>9.54</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spacing w:val="-1"/>
                <w:sz w:val="21"/>
              </w:rPr>
              <w:t>-1.13</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5"/>
              <w:jc w:val="right"/>
              <w:rPr>
                <w:rFonts w:ascii="宋体" w:hAnsi="宋体" w:cs="宋体" w:eastAsia="宋体" w:hint="default"/>
                <w:sz w:val="21"/>
                <w:szCs w:val="21"/>
              </w:rPr>
            </w:pPr>
            <w:r>
              <w:rPr>
                <w:rFonts w:ascii="宋体"/>
                <w:spacing w:val="-1"/>
                <w:sz w:val="21"/>
              </w:rPr>
              <w:t>6.67</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0"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6.62</w:t>
            </w:r>
          </w:p>
          <w:p>
            <w:pPr>
              <w:pStyle w:val="TableParagraph"/>
              <w:spacing w:line="273"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1,647,808,910.27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1,019,884,247.85</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spacing w:val="-1"/>
                <w:sz w:val="21"/>
              </w:rPr>
              <w:t>38.11</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4"/>
              <w:jc w:val="right"/>
              <w:rPr>
                <w:rFonts w:ascii="宋体" w:hAnsi="宋体" w:cs="宋体" w:eastAsia="宋体" w:hint="default"/>
                <w:sz w:val="21"/>
                <w:szCs w:val="21"/>
              </w:rPr>
            </w:pPr>
            <w:r>
              <w:rPr>
                <w:rFonts w:ascii="宋体"/>
                <w:spacing w:val="-1"/>
                <w:sz w:val="21"/>
              </w:rPr>
              <w:t>3.22</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4"/>
              <w:jc w:val="right"/>
              <w:rPr>
                <w:rFonts w:ascii="宋体" w:hAnsi="宋体" w:cs="宋体" w:eastAsia="宋体" w:hint="default"/>
                <w:sz w:val="21"/>
                <w:szCs w:val="21"/>
              </w:rPr>
            </w:pPr>
            <w:r>
              <w:rPr>
                <w:rFonts w:ascii="宋体"/>
                <w:spacing w:val="-1"/>
                <w:sz w:val="21"/>
              </w:rPr>
              <w:t>14.94</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6.31</w:t>
            </w:r>
          </w:p>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1910" w:h="16840"/>
          <w:pgMar w:top="1120" w:bottom="1160" w:left="720" w:right="1240"/>
        </w:sectPr>
      </w:pPr>
    </w:p>
    <w:p>
      <w:pPr>
        <w:spacing w:line="240" w:lineRule="auto" w:before="3"/>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1301"/>
        <w:gridCol w:w="1897"/>
        <w:gridCol w:w="1898"/>
        <w:gridCol w:w="886"/>
        <w:gridCol w:w="1174"/>
        <w:gridCol w:w="1253"/>
        <w:gridCol w:w="1294"/>
      </w:tblGrid>
      <w:tr>
        <w:trPr>
          <w:trHeight w:val="55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减：内部抵</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消</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-77,923,951.92</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-75,226,087.81</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宋体" w:hAnsi="宋体" w:cs="宋体" w:eastAsia="宋体" w:hint="default"/>
                <w:sz w:val="21"/>
                <w:szCs w:val="21"/>
              </w:rPr>
            </w:pPr>
            <w:r>
              <w:rPr>
                <w:rFonts w:ascii="宋体" w:hAnsi="宋体" w:cs="宋体" w:eastAsia="宋体" w:hint="default"/>
                <w:sz w:val="21"/>
                <w:szCs w:val="21"/>
              </w:rPr>
              <w:t>合并数</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1,569,884,958.35</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944,658,160.04</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sz w:val="21"/>
              </w:rPr>
              <w:t>39.83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sz w:val="21"/>
              </w:rPr>
              <w:t>0.04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0"/>
              <w:jc w:val="left"/>
              <w:rPr>
                <w:rFonts w:ascii="宋体" w:hAnsi="宋体" w:cs="宋体" w:eastAsia="宋体" w:hint="default"/>
                <w:sz w:val="21"/>
                <w:szCs w:val="21"/>
              </w:rPr>
            </w:pPr>
            <w:r>
              <w:rPr>
                <w:rFonts w:ascii="宋体"/>
                <w:sz w:val="21"/>
              </w:rPr>
              <w:t>9.75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5.32</w:t>
            </w:r>
          </w:p>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970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82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2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213" w:right="108"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254" w:right="14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3" w:firstLine="12"/>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5"/>
                <w:sz w:val="21"/>
                <w:szCs w:val="21"/>
              </w:rPr>
              <w:t>年增减（</w:t>
            </w:r>
            <w:r>
              <w:rPr>
                <w:rFonts w:ascii="宋体" w:hAnsi="宋体" w:cs="宋体" w:eastAsia="宋体" w:hint="default"/>
                <w:spacing w:val="-15"/>
                <w:sz w:val="21"/>
                <w:szCs w:val="21"/>
              </w:rPr>
              <w:t>%</w:t>
            </w:r>
            <w:r>
              <w:rPr>
                <w:rFonts w:ascii="宋体" w:hAnsi="宋体" w:cs="宋体" w:eastAsia="宋体" w:hint="default"/>
                <w:spacing w:val="-15"/>
                <w:sz w:val="21"/>
                <w:szCs w:val="21"/>
              </w:rPr>
              <w:t>）</w:t>
            </w:r>
            <w:r>
              <w:rPr>
                <w:rFonts w:ascii="宋体" w:hAnsi="宋体" w:cs="宋体" w:eastAsia="宋体" w:hint="default"/>
                <w:sz w:val="21"/>
                <w:szCs w:val="21"/>
              </w:rPr>
              <w:t> </w:t>
            </w:r>
          </w:p>
        </w:tc>
      </w:tr>
      <w:tr>
        <w:trPr>
          <w:trHeight w:val="557"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网络广告</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659,138,283.74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305,329,948.21</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sz w:val="21"/>
              </w:rPr>
              <w:t>53.68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sz w:val="21"/>
              </w:rPr>
              <w:t>1.31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sz w:val="21"/>
              </w:rPr>
              <w:t>12.26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4.52</w:t>
            </w:r>
          </w:p>
          <w:p>
            <w:pPr>
              <w:pStyle w:val="TableParagraph"/>
              <w:spacing w:line="273"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387,264,181.92</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221,963,468.78</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sz w:val="21"/>
              </w:rPr>
              <w:t>42.68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sz w:val="21"/>
              </w:rPr>
              <w:t>2.81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sz w:val="21"/>
              </w:rPr>
              <w:t>26.93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10.89</w:t>
            </w:r>
          </w:p>
          <w:p>
            <w:pPr>
              <w:pStyle w:val="TableParagraph"/>
              <w:spacing w:line="273"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移动互联网</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274,501,280.28</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248,310,556.08</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7" w:right="0"/>
              <w:jc w:val="left"/>
              <w:rPr>
                <w:rFonts w:ascii="宋体" w:hAnsi="宋体" w:cs="宋体" w:eastAsia="宋体" w:hint="default"/>
                <w:sz w:val="21"/>
                <w:szCs w:val="21"/>
              </w:rPr>
            </w:pPr>
            <w:r>
              <w:rPr>
                <w:rFonts w:ascii="宋体"/>
                <w:sz w:val="21"/>
              </w:rPr>
              <w:t>9.54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sz w:val="21"/>
              </w:rPr>
              <w:t>-1.13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0"/>
              <w:jc w:val="left"/>
              <w:rPr>
                <w:rFonts w:ascii="宋体" w:hAnsi="宋体" w:cs="宋体" w:eastAsia="宋体" w:hint="default"/>
                <w:sz w:val="21"/>
                <w:szCs w:val="21"/>
              </w:rPr>
            </w:pPr>
            <w:r>
              <w:rPr>
                <w:rFonts w:ascii="宋体"/>
                <w:sz w:val="21"/>
              </w:rPr>
              <w:t>6.67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0" w:right="0" w:hanging="27"/>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6.62</w:t>
            </w:r>
          </w:p>
          <w:p>
            <w:pPr>
              <w:pStyle w:val="TableParagraph"/>
              <w:spacing w:line="273"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网络技术服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163,185,993.32</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129,955,074.27</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sz w:val="21"/>
              </w:rPr>
              <w:t>20.36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sz w:val="21"/>
              </w:rPr>
              <w:t>2.51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0"/>
              <w:jc w:val="left"/>
              <w:rPr>
                <w:rFonts w:ascii="宋体" w:hAnsi="宋体" w:cs="宋体" w:eastAsia="宋体" w:hint="default"/>
                <w:sz w:val="21"/>
                <w:szCs w:val="21"/>
              </w:rPr>
            </w:pPr>
            <w:r>
              <w:rPr>
                <w:rFonts w:ascii="宋体"/>
                <w:sz w:val="21"/>
              </w:rPr>
              <w:t>9.16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0"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4.86</w:t>
            </w:r>
          </w:p>
          <w:p>
            <w:pPr>
              <w:pStyle w:val="TableParagraph"/>
              <w:spacing w:line="273"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数字内容</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163,719,171.01</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114,325,200.50</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sz w:val="21"/>
              </w:rPr>
              <w:t>30.17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sz w:val="21"/>
              </w:rPr>
              <w:t>23.76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sz w:val="21"/>
              </w:rPr>
              <w:t>28.93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2.80</w:t>
            </w:r>
          </w:p>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1,647,808,910.27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1,019,884,247.85</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sz w:val="21"/>
              </w:rPr>
              <w:t>38.11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sz w:val="21"/>
              </w:rPr>
              <w:t>3.22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sz w:val="21"/>
              </w:rPr>
              <w:t>14.94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6.31</w:t>
            </w:r>
          </w:p>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减：内部抵</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消</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-77,923,951.92</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-75,226,087.81</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宋体" w:hAnsi="宋体" w:cs="宋体" w:eastAsia="宋体" w:hint="default"/>
                <w:sz w:val="21"/>
                <w:szCs w:val="21"/>
              </w:rPr>
            </w:pPr>
            <w:r>
              <w:rPr>
                <w:rFonts w:ascii="宋体" w:hAnsi="宋体" w:cs="宋体" w:eastAsia="宋体" w:hint="default"/>
                <w:sz w:val="21"/>
                <w:szCs w:val="21"/>
              </w:rPr>
              <w:t>合并数</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1,569,884,958.35</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944,658,160.04</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sz w:val="21"/>
              </w:rPr>
              <w:t>39.83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sz w:val="21"/>
              </w:rPr>
              <w:t>0.04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0"/>
              <w:jc w:val="left"/>
              <w:rPr>
                <w:rFonts w:ascii="宋体" w:hAnsi="宋体" w:cs="宋体" w:eastAsia="宋体" w:hint="default"/>
                <w:sz w:val="21"/>
                <w:szCs w:val="21"/>
              </w:rPr>
            </w:pPr>
            <w:r>
              <w:rPr>
                <w:rFonts w:ascii="宋体"/>
                <w:sz w:val="21"/>
              </w:rPr>
              <w:t>9.75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5.32</w:t>
            </w:r>
          </w:p>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970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82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2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213" w:right="108"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254" w:right="14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3" w:firstLine="12"/>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5"/>
                <w:sz w:val="21"/>
                <w:szCs w:val="21"/>
              </w:rPr>
              <w:t>年增减（</w:t>
            </w:r>
            <w:r>
              <w:rPr>
                <w:rFonts w:ascii="宋体" w:hAnsi="宋体" w:cs="宋体" w:eastAsia="宋体" w:hint="default"/>
                <w:spacing w:val="-15"/>
                <w:sz w:val="21"/>
                <w:szCs w:val="21"/>
              </w:rPr>
              <w:t>%</w:t>
            </w:r>
            <w:r>
              <w:rPr>
                <w:rFonts w:ascii="宋体" w:hAnsi="宋体" w:cs="宋体" w:eastAsia="宋体" w:hint="default"/>
                <w:spacing w:val="-15"/>
                <w:sz w:val="21"/>
                <w:szCs w:val="21"/>
              </w:rPr>
              <w:t>）</w:t>
            </w:r>
            <w:r>
              <w:rPr>
                <w:rFonts w:ascii="宋体" w:hAnsi="宋体" w:cs="宋体" w:eastAsia="宋体" w:hint="default"/>
                <w:sz w:val="21"/>
                <w:szCs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1,622,531,996.04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1,000,238,299.94</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38.35</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sz w:val="21"/>
              </w:rPr>
              <w:t>2.56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sz w:val="21"/>
              </w:rPr>
              <w:t>13.94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0"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6.16</w:t>
            </w:r>
          </w:p>
          <w:p>
            <w:pPr>
              <w:pStyle w:val="TableParagraph"/>
              <w:spacing w:line="273"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25,276,914.23</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19,645,947.91</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22.28</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sz w:val="21"/>
              </w:rPr>
              <w:t>76.33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0"/>
              <w:jc w:val="left"/>
              <w:rPr>
                <w:rFonts w:ascii="宋体" w:hAnsi="宋体" w:cs="宋体" w:eastAsia="宋体" w:hint="default"/>
                <w:sz w:val="21"/>
                <w:szCs w:val="21"/>
              </w:rPr>
            </w:pPr>
            <w:r>
              <w:rPr>
                <w:rFonts w:ascii="宋体"/>
                <w:sz w:val="21"/>
              </w:rPr>
              <w:t>106.97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11.50</w:t>
            </w:r>
          </w:p>
          <w:p>
            <w:pPr>
              <w:pStyle w:val="TableParagraph"/>
              <w:spacing w:line="273"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1,647,808,910.27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1,019,884,247.85</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38.11</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sz w:val="21"/>
              </w:rPr>
              <w:t>3.22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sz w:val="21"/>
              </w:rPr>
              <w:t>14.94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6.31</w:t>
            </w:r>
          </w:p>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减：内部抵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消</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-77,923,951.92</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-75,226,087.81</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合并数</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1,569,884,958.35</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944,658,160.04</w:t>
            </w:r>
            <w:r>
              <w:rPr>
                <w:rFonts w:ascii="宋体"/>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39.83</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sz w:val="21"/>
              </w:rPr>
              <w:t>0.04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0"/>
              <w:jc w:val="left"/>
              <w:rPr>
                <w:rFonts w:ascii="宋体" w:hAnsi="宋体" w:cs="宋体" w:eastAsia="宋体" w:hint="default"/>
                <w:sz w:val="21"/>
                <w:szCs w:val="21"/>
              </w:rPr>
            </w:pPr>
            <w:r>
              <w:rPr>
                <w:rFonts w:ascii="宋体"/>
                <w:sz w:val="21"/>
              </w:rPr>
              <w:t>9.75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5.32</w:t>
            </w:r>
          </w:p>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bl>
    <w:p>
      <w:pPr>
        <w:pStyle w:val="BodyText"/>
        <w:spacing w:line="241" w:lineRule="exact"/>
        <w:ind w:left="556" w:right="0"/>
        <w:jc w:val="left"/>
        <w:rPr>
          <w:rFonts w:ascii="宋体" w:hAnsi="宋体" w:cs="宋体" w:eastAsia="宋体" w:hint="default"/>
        </w:rPr>
      </w:pPr>
      <w:r>
        <w:rPr/>
        <w:t>主营业务分行业、分产品、分地区情况的说明</w:t>
      </w:r>
      <w:r>
        <w:rPr>
          <w:rFonts w:ascii="宋体" w:hAnsi="宋体" w:cs="宋体" w:eastAsia="宋体" w:hint="default"/>
        </w:rPr>
        <w:t> </w:t>
      </w:r>
    </w:p>
    <w:p>
      <w:pPr>
        <w:pStyle w:val="BodyText"/>
        <w:spacing w:line="355" w:lineRule="auto" w:before="119"/>
        <w:ind w:left="556" w:right="0" w:firstLine="420"/>
        <w:jc w:val="left"/>
        <w:rPr>
          <w:rFonts w:ascii="宋体" w:hAnsi="宋体" w:cs="宋体" w:eastAsia="宋体" w:hint="default"/>
        </w:rPr>
      </w:pPr>
      <w:r>
        <w:rPr>
          <w:spacing w:val="-2"/>
        </w:rPr>
        <w:t>报告期内，本公司收入类型为网络广告业务、信息服务业务、移动互联网、网络技术服务业</w:t>
      </w:r>
      <w:r>
        <w:rPr>
          <w:w w:val="100"/>
        </w:rPr>
        <w:t> </w:t>
      </w:r>
      <w:r>
        <w:rPr/>
        <w:t>务和数字内容业务。</w:t>
      </w:r>
      <w:r>
        <w:rPr>
          <w:rFonts w:ascii="宋体" w:hAnsi="宋体" w:cs="宋体" w:eastAsia="宋体" w:hint="default"/>
        </w:rPr>
        <w:t> </w:t>
      </w:r>
    </w:p>
    <w:p>
      <w:pPr>
        <w:pStyle w:val="BodyText"/>
        <w:spacing w:line="357" w:lineRule="auto" w:before="32"/>
        <w:ind w:left="977" w:right="0"/>
        <w:jc w:val="left"/>
      </w:pPr>
      <w:r>
        <w:rPr/>
        <w:t>（</w:t>
      </w:r>
      <w:r>
        <w:rPr>
          <w:rFonts w:ascii="宋体" w:hAnsi="宋体" w:cs="宋体" w:eastAsia="宋体" w:hint="default"/>
        </w:rPr>
        <w:t>1</w:t>
      </w:r>
      <w:r>
        <w:rPr/>
        <w:t>）网络广告业务</w:t>
      </w:r>
      <w:r>
        <w:rPr>
          <w:rFonts w:ascii="宋体" w:hAnsi="宋体" w:cs="宋体" w:eastAsia="宋体" w:hint="default"/>
          <w:w w:val="100"/>
        </w:rPr>
        <w:t> </w:t>
      </w:r>
      <w:r>
        <w:rPr>
          <w:spacing w:val="-2"/>
        </w:rPr>
        <w:t>网络广告业务收入较上年同比略增，毛利率较上年同比下降，主要系本年部分广告业务需求</w:t>
      </w:r>
    </w:p>
    <w:p>
      <w:pPr>
        <w:pStyle w:val="BodyText"/>
        <w:spacing w:line="240" w:lineRule="auto" w:before="30"/>
        <w:ind w:left="556" w:right="0"/>
        <w:jc w:val="left"/>
        <w:rPr>
          <w:rFonts w:ascii="宋体" w:hAnsi="宋体" w:cs="宋体" w:eastAsia="宋体" w:hint="default"/>
        </w:rPr>
      </w:pPr>
      <w:r>
        <w:rPr/>
        <w:t>多样化，项目执行成本增加所致。</w:t>
      </w:r>
      <w:r>
        <w:rPr>
          <w:rFonts w:ascii="宋体" w:hAnsi="宋体" w:cs="宋体" w:eastAsia="宋体" w:hint="default"/>
        </w:rPr>
        <w:t> </w:t>
      </w:r>
    </w:p>
    <w:p>
      <w:pPr>
        <w:pStyle w:val="BodyText"/>
        <w:spacing w:line="240" w:lineRule="auto" w:before="133"/>
        <w:ind w:left="977" w:right="0"/>
        <w:jc w:val="left"/>
        <w:rPr>
          <w:rFonts w:ascii="宋体" w:hAnsi="宋体" w:cs="宋体" w:eastAsia="宋体" w:hint="default"/>
        </w:rPr>
      </w:pPr>
      <w:r>
        <w:rPr/>
        <w:t>（</w:t>
      </w:r>
      <w:r>
        <w:rPr>
          <w:rFonts w:ascii="宋体" w:hAnsi="宋体" w:cs="宋体" w:eastAsia="宋体" w:hint="default"/>
        </w:rPr>
        <w:t>2</w:t>
      </w:r>
      <w:r>
        <w:rPr/>
        <w:t>）信息服务业务</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120" w:bottom="1160" w:left="720" w:right="1240"/>
        </w:sectPr>
      </w:pPr>
    </w:p>
    <w:p>
      <w:pPr>
        <w:spacing w:line="240" w:lineRule="auto" w:before="11"/>
        <w:rPr>
          <w:rFonts w:ascii="宋体" w:hAnsi="宋体" w:cs="宋体" w:eastAsia="宋体" w:hint="default"/>
          <w:sz w:val="18"/>
          <w:szCs w:val="18"/>
        </w:rPr>
      </w:pPr>
    </w:p>
    <w:p>
      <w:pPr>
        <w:pStyle w:val="BodyText"/>
        <w:spacing w:line="357" w:lineRule="auto" w:before="36"/>
        <w:ind w:left="736" w:right="0" w:firstLine="420"/>
        <w:jc w:val="left"/>
        <w:rPr>
          <w:rFonts w:ascii="宋体" w:hAnsi="宋体" w:cs="宋体" w:eastAsia="宋体" w:hint="default"/>
        </w:rPr>
      </w:pPr>
      <w:r>
        <w:rPr>
          <w:spacing w:val="-2"/>
        </w:rPr>
        <w:t>信息服务业务收入较上年同比略增，毛利率较上年同比下降，主要系线下活动及推广业务成</w:t>
      </w:r>
      <w:r>
        <w:rPr>
          <w:w w:val="100"/>
        </w:rPr>
        <w:t> </w:t>
      </w:r>
      <w:r>
        <w:rPr/>
        <w:t>本增加所致。</w:t>
      </w:r>
      <w:r>
        <w:rPr>
          <w:rFonts w:ascii="宋体" w:hAnsi="宋体" w:cs="宋体" w:eastAsia="宋体" w:hint="default"/>
        </w:rPr>
        <w:t> </w:t>
      </w:r>
    </w:p>
    <w:p>
      <w:pPr>
        <w:pStyle w:val="BodyText"/>
        <w:spacing w:line="357" w:lineRule="auto" w:before="30"/>
        <w:ind w:left="1157" w:right="0"/>
        <w:jc w:val="left"/>
      </w:pPr>
      <w:r>
        <w:rPr/>
        <w:t>（</w:t>
      </w:r>
      <w:r>
        <w:rPr>
          <w:rFonts w:ascii="宋体" w:hAnsi="宋体" w:cs="宋体" w:eastAsia="宋体" w:hint="default"/>
        </w:rPr>
        <w:t>3</w:t>
      </w:r>
      <w:r>
        <w:rPr/>
        <w:t>）移动互联网业务</w:t>
      </w:r>
      <w:r>
        <w:rPr>
          <w:rFonts w:ascii="宋体" w:hAnsi="宋体" w:cs="宋体" w:eastAsia="宋体" w:hint="default"/>
          <w:w w:val="100"/>
        </w:rPr>
        <w:t> </w:t>
      </w:r>
      <w:r>
        <w:rPr>
          <w:spacing w:val="-2"/>
        </w:rPr>
        <w:t>移动互联网业务收入较上年同比略降，主要系个别业务规模下降；毛利率同比下降，主要系</w:t>
      </w:r>
    </w:p>
    <w:p>
      <w:pPr>
        <w:pStyle w:val="BodyText"/>
        <w:spacing w:line="240" w:lineRule="auto" w:before="30"/>
        <w:ind w:left="736" w:right="0"/>
        <w:jc w:val="left"/>
        <w:rPr>
          <w:rFonts w:ascii="宋体" w:hAnsi="宋体" w:cs="宋体" w:eastAsia="宋体" w:hint="default"/>
        </w:rPr>
      </w:pPr>
      <w:r>
        <w:rPr/>
        <w:t>部分新增业务项目毛利率较低。</w:t>
      </w:r>
      <w:r>
        <w:rPr>
          <w:rFonts w:ascii="宋体" w:hAnsi="宋体" w:cs="宋体" w:eastAsia="宋体" w:hint="default"/>
        </w:rPr>
        <w:t> </w:t>
      </w:r>
    </w:p>
    <w:p>
      <w:pPr>
        <w:pStyle w:val="BodyText"/>
        <w:spacing w:line="355" w:lineRule="auto" w:before="133"/>
        <w:ind w:left="1157" w:right="0"/>
        <w:jc w:val="left"/>
        <w:rPr>
          <w:rFonts w:ascii="宋体" w:hAnsi="宋体" w:cs="宋体" w:eastAsia="宋体" w:hint="default"/>
        </w:rPr>
      </w:pPr>
      <w:r>
        <w:rPr/>
        <w:t>（</w:t>
      </w:r>
      <w:r>
        <w:rPr>
          <w:rFonts w:ascii="宋体" w:hAnsi="宋体" w:cs="宋体" w:eastAsia="宋体" w:hint="default"/>
        </w:rPr>
        <w:t>4</w:t>
      </w:r>
      <w:r>
        <w:rPr/>
        <w:t>）网络技术服务业务</w:t>
      </w:r>
      <w:r>
        <w:rPr>
          <w:rFonts w:ascii="宋体" w:hAnsi="宋体" w:cs="宋体" w:eastAsia="宋体" w:hint="default"/>
          <w:w w:val="100"/>
        </w:rPr>
        <w:t> </w:t>
      </w:r>
      <w:r>
        <w:rPr>
          <w:spacing w:val="-4"/>
        </w:rPr>
        <w:t>网络技术服务业务收入同比略增，毛利率较上年同比下降，主要系加大了技术集成业务拓展</w:t>
      </w:r>
      <w:r>
        <w:rPr>
          <w:rFonts w:ascii="宋体" w:hAnsi="宋体" w:cs="宋体" w:eastAsia="宋体" w:hint="default"/>
          <w:spacing w:val="-4"/>
        </w:rPr>
        <w:t>,</w:t>
      </w:r>
    </w:p>
    <w:p>
      <w:pPr>
        <w:pStyle w:val="BodyText"/>
        <w:spacing w:line="240" w:lineRule="auto" w:before="34"/>
        <w:ind w:left="736" w:right="0"/>
        <w:jc w:val="left"/>
        <w:rPr>
          <w:rFonts w:ascii="宋体" w:hAnsi="宋体" w:cs="宋体" w:eastAsia="宋体" w:hint="default"/>
        </w:rPr>
      </w:pPr>
      <w:r>
        <w:rPr/>
        <w:t>且外包技术服务成本增加所致。</w:t>
      </w:r>
      <w:r>
        <w:rPr>
          <w:rFonts w:ascii="宋体" w:hAnsi="宋体" w:cs="宋体" w:eastAsia="宋体" w:hint="default"/>
        </w:rPr>
        <w:t> </w:t>
      </w:r>
    </w:p>
    <w:p>
      <w:pPr>
        <w:pStyle w:val="BodyText"/>
        <w:spacing w:line="240" w:lineRule="auto" w:before="133"/>
        <w:ind w:left="1157" w:right="0"/>
        <w:jc w:val="left"/>
        <w:rPr>
          <w:rFonts w:ascii="宋体" w:hAnsi="宋体" w:cs="宋体" w:eastAsia="宋体" w:hint="default"/>
        </w:rPr>
      </w:pPr>
      <w:r>
        <w:rPr/>
        <w:t>（</w:t>
      </w:r>
      <w:r>
        <w:rPr>
          <w:rFonts w:ascii="宋体" w:hAnsi="宋体" w:cs="宋体" w:eastAsia="宋体" w:hint="default"/>
        </w:rPr>
        <w:t>5</w:t>
      </w:r>
      <w:r>
        <w:rPr/>
        <w:t>）数字内容业务</w:t>
      </w:r>
      <w:r>
        <w:rPr>
          <w:rFonts w:ascii="宋体" w:hAnsi="宋体" w:cs="宋体" w:eastAsia="宋体" w:hint="default"/>
        </w:rPr>
        <w:t> </w:t>
      </w:r>
    </w:p>
    <w:p>
      <w:pPr>
        <w:pStyle w:val="BodyText"/>
        <w:spacing w:line="355" w:lineRule="auto" w:before="133"/>
        <w:ind w:left="736" w:right="0" w:firstLine="420"/>
        <w:jc w:val="left"/>
        <w:rPr>
          <w:rFonts w:ascii="宋体" w:hAnsi="宋体" w:cs="宋体" w:eastAsia="宋体" w:hint="default"/>
        </w:rPr>
      </w:pPr>
      <w:r>
        <w:rPr/>
        <w:t>数字内容业务收入较上年同比增长</w:t>
      </w:r>
      <w:r>
        <w:rPr>
          <w:spacing w:val="-30"/>
        </w:rPr>
        <w:t> </w:t>
      </w:r>
      <w:r>
        <w:rPr>
          <w:rFonts w:ascii="宋体" w:hAnsi="宋体" w:cs="宋体" w:eastAsia="宋体" w:hint="default"/>
          <w:spacing w:val="-3"/>
        </w:rPr>
        <w:t>23.76%</w:t>
      </w:r>
      <w:r>
        <w:rPr>
          <w:spacing w:val="-3"/>
        </w:rPr>
        <w:t>，主要系报告期内新增的新媒体数字制作业务增长</w:t>
      </w:r>
      <w:r>
        <w:rPr>
          <w:spacing w:val="-3"/>
          <w:w w:val="100"/>
        </w:rPr>
        <w:t> </w:t>
      </w:r>
      <w:r>
        <w:rPr/>
        <w:t>所致；毛利率较上年同比下降，主要系相应制作成本增长超出收入增长所致。</w:t>
      </w:r>
      <w:r>
        <w:rPr>
          <w:rFonts w:ascii="宋体" w:hAnsi="宋体" w:cs="宋体" w:eastAsia="宋体" w:hint="default"/>
        </w:rPr>
        <w:t> </w:t>
      </w:r>
    </w:p>
    <w:p>
      <w:pPr>
        <w:pStyle w:val="BodyText"/>
        <w:spacing w:line="240" w:lineRule="auto" w:before="32"/>
        <w:ind w:left="1157" w:right="0"/>
        <w:jc w:val="left"/>
        <w:rPr>
          <w:rFonts w:ascii="宋体" w:hAnsi="宋体" w:cs="宋体" w:eastAsia="宋体" w:hint="default"/>
        </w:rPr>
      </w:pPr>
      <w:r>
        <w:rPr/>
        <w:t>（</w:t>
      </w:r>
      <w:r>
        <w:rPr>
          <w:rFonts w:ascii="宋体" w:hAnsi="宋体" w:cs="宋体" w:eastAsia="宋体" w:hint="default"/>
        </w:rPr>
        <w:t>6</w:t>
      </w:r>
      <w:r>
        <w:rPr/>
        <w:t>）境外业务</w:t>
      </w:r>
      <w:r>
        <w:rPr>
          <w:rFonts w:ascii="宋体" w:hAnsi="宋体" w:cs="宋体" w:eastAsia="宋体" w:hint="default"/>
        </w:rPr>
        <w:t> </w:t>
      </w:r>
    </w:p>
    <w:p>
      <w:pPr>
        <w:pStyle w:val="BodyText"/>
        <w:spacing w:line="355" w:lineRule="auto" w:before="135"/>
        <w:ind w:left="736" w:right="0" w:firstLine="420"/>
        <w:jc w:val="left"/>
        <w:rPr>
          <w:rFonts w:ascii="宋体" w:hAnsi="宋体" w:cs="宋体" w:eastAsia="宋体" w:hint="default"/>
        </w:rPr>
      </w:pPr>
      <w:r>
        <w:rPr>
          <w:spacing w:val="-2"/>
          <w:w w:val="100"/>
        </w:rPr>
        <w:t>境外业务收入较上期同比增长</w:t>
      </w:r>
      <w:r>
        <w:rPr>
          <w:spacing w:val="-46"/>
          <w:w w:val="100"/>
        </w:rPr>
        <w:t> </w:t>
      </w:r>
      <w:r>
        <w:rPr>
          <w:rFonts w:ascii="宋体" w:hAnsi="宋体" w:cs="宋体" w:eastAsia="宋体" w:hint="default"/>
          <w:spacing w:val="-9"/>
          <w:w w:val="100"/>
        </w:rPr>
        <w:t>76.33%</w:t>
      </w:r>
      <w:r>
        <w:rPr>
          <w:spacing w:val="-9"/>
          <w:w w:val="100"/>
        </w:rPr>
        <w:t>，毛利率较上年同比下降，成本较上年同比增长</w:t>
      </w:r>
      <w:r>
        <w:rPr>
          <w:spacing w:val="-45"/>
          <w:w w:val="100"/>
        </w:rPr>
        <w:t> </w:t>
      </w:r>
      <w:r>
        <w:rPr>
          <w:rFonts w:ascii="宋体" w:hAnsi="宋体" w:cs="宋体" w:eastAsia="宋体" w:hint="default"/>
          <w:spacing w:val="-1"/>
          <w:w w:val="100"/>
        </w:rPr>
        <w:t>106.97%</w:t>
      </w:r>
      <w:r>
        <w:rPr>
          <w:spacing w:val="-1"/>
          <w:w w:val="100"/>
        </w:rPr>
        <w:t>，</w:t>
      </w:r>
      <w:r>
        <w:rPr>
          <w:w w:val="100"/>
        </w:rPr>
        <w:t> </w:t>
      </w:r>
      <w:r>
        <w:rPr/>
        <w:t>主要系拓展欧洲、北美和亚太公司海外业务相应成本增加所致。</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0" w:footer="974" w:top="1120" w:bottom="1160" w:left="540" w:right="1040"/>
        </w:sectPr>
      </w:pPr>
    </w:p>
    <w:p>
      <w:pPr>
        <w:pStyle w:val="Heading3"/>
        <w:spacing w:line="240" w:lineRule="auto" w:before="92"/>
        <w:ind w:left="736" w:right="-18"/>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spacing w:line="290" w:lineRule="auto" w:before="56"/>
        <w:ind w:left="736" w:right="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39"/>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BodyText"/>
        <w:spacing w:line="240" w:lineRule="auto"/>
        <w:ind w:left="736" w:right="0"/>
        <w:jc w:val="left"/>
      </w:pPr>
      <w:r>
        <w:rPr/>
        <w:t>单位：元</w:t>
      </w:r>
    </w:p>
    <w:p>
      <w:pPr>
        <w:spacing w:after="0" w:line="240" w:lineRule="auto"/>
        <w:jc w:val="left"/>
        <w:sectPr>
          <w:type w:val="continuous"/>
          <w:pgSz w:w="11910" w:h="16840"/>
          <w:pgMar w:top="1120" w:bottom="1160" w:left="540" w:right="1040"/>
          <w:cols w:num="2" w:equalWidth="0">
            <w:col w:w="2994" w:space="5000"/>
            <w:col w:w="233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95"/>
        <w:gridCol w:w="1947"/>
        <w:gridCol w:w="1687"/>
        <w:gridCol w:w="812"/>
        <w:gridCol w:w="1685"/>
        <w:gridCol w:w="932"/>
        <w:gridCol w:w="950"/>
        <w:gridCol w:w="679"/>
      </w:tblGrid>
      <w:tr>
        <w:trPr>
          <w:trHeight w:val="284" w:hRule="exact"/>
        </w:trPr>
        <w:tc>
          <w:tcPr>
            <w:tcW w:w="100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370"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71"/>
              <w:jc w:val="right"/>
              <w:rPr>
                <w:rFonts w:ascii="宋体" w:hAnsi="宋体" w:cs="宋体" w:eastAsia="宋体" w:hint="default"/>
                <w:sz w:val="21"/>
                <w:szCs w:val="21"/>
              </w:rPr>
            </w:pPr>
            <w:r>
              <w:rPr>
                <w:rFonts w:ascii="宋体" w:hAnsi="宋体" w:cs="宋体" w:eastAsia="宋体" w:hint="default"/>
                <w:spacing w:val="-1"/>
                <w:sz w:val="21"/>
                <w:szCs w:val="21"/>
              </w:rPr>
              <w:t>分行业</w:t>
            </w:r>
            <w:r>
              <w:rPr>
                <w:rFonts w:ascii="宋体" w:hAnsi="宋体" w:cs="宋体" w:eastAsia="宋体" w:hint="default"/>
                <w:sz w:val="21"/>
                <w:szCs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3"/>
              <w:jc w:val="right"/>
              <w:rPr>
                <w:rFonts w:ascii="宋体" w:hAnsi="宋体" w:cs="宋体" w:eastAsia="宋体" w:hint="default"/>
                <w:sz w:val="21"/>
                <w:szCs w:val="21"/>
              </w:rPr>
            </w:pPr>
            <w:r>
              <w:rPr>
                <w:rFonts w:ascii="宋体" w:hAnsi="宋体" w:cs="宋体" w:eastAsia="宋体" w:hint="default"/>
                <w:spacing w:val="-2"/>
                <w:sz w:val="21"/>
                <w:szCs w:val="21"/>
              </w:rPr>
              <w:t>成本构成项目</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87" w:right="141"/>
              <w:jc w:val="both"/>
              <w:rPr>
                <w:rFonts w:ascii="宋体" w:hAnsi="宋体" w:cs="宋体" w:eastAsia="宋体" w:hint="default"/>
                <w:sz w:val="21"/>
                <w:szCs w:val="21"/>
              </w:rPr>
            </w:pP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43" w:right="92"/>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53" w:right="10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4" w:right="17"/>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1099"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互联网</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人力成本、制作费、</w:t>
            </w:r>
          </w:p>
          <w:p>
            <w:pPr>
              <w:pStyle w:val="TableParagraph"/>
              <w:spacing w:line="237" w:lineRule="auto" w:before="2"/>
              <w:ind w:left="100" w:right="-5"/>
              <w:jc w:val="left"/>
              <w:rPr>
                <w:rFonts w:ascii="宋体" w:hAnsi="宋体" w:cs="宋体" w:eastAsia="宋体" w:hint="default"/>
                <w:sz w:val="21"/>
                <w:szCs w:val="21"/>
              </w:rPr>
            </w:pPr>
            <w:r>
              <w:rPr>
                <w:rFonts w:ascii="宋体" w:hAnsi="宋体" w:cs="宋体" w:eastAsia="宋体" w:hint="default"/>
                <w:spacing w:val="4"/>
                <w:sz w:val="21"/>
                <w:szCs w:val="21"/>
              </w:rPr>
              <w:t>代理费、内容费、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房租、折旧及摊销、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代理费等</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3"/>
              <w:jc w:val="center"/>
              <w:rPr>
                <w:rFonts w:ascii="宋体" w:hAnsi="宋体" w:cs="宋体" w:eastAsia="宋体" w:hint="default"/>
                <w:sz w:val="21"/>
                <w:szCs w:val="21"/>
              </w:rPr>
            </w:pPr>
            <w:r>
              <w:rPr>
                <w:rFonts w:ascii="宋体"/>
                <w:sz w:val="21"/>
              </w:rPr>
              <w:t>771,573,691.77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75.65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3"/>
              <w:jc w:val="center"/>
              <w:rPr>
                <w:rFonts w:ascii="宋体" w:hAnsi="宋体" w:cs="宋体" w:eastAsia="宋体" w:hint="default"/>
                <w:sz w:val="21"/>
                <w:szCs w:val="21"/>
              </w:rPr>
            </w:pPr>
            <w:r>
              <w:rPr>
                <w:rFonts w:ascii="宋体"/>
                <w:sz w:val="21"/>
              </w:rPr>
              <w:t>654,564,239.99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2"/>
              <w:jc w:val="right"/>
              <w:rPr>
                <w:rFonts w:ascii="宋体" w:hAnsi="宋体" w:cs="宋体" w:eastAsia="宋体" w:hint="default"/>
                <w:sz w:val="21"/>
                <w:szCs w:val="21"/>
              </w:rPr>
            </w:pPr>
            <w:r>
              <w:rPr>
                <w:rFonts w:ascii="宋体"/>
                <w:spacing w:val="-1"/>
                <w:sz w:val="21"/>
              </w:rPr>
              <w:t>73.77</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17.88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828"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移动互联网</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20"/>
                <w:sz w:val="21"/>
                <w:szCs w:val="21"/>
              </w:rPr>
              <w:t>人力成本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3"/>
                <w:sz w:val="21"/>
                <w:szCs w:val="21"/>
              </w:rPr>
              <w:t>、内容</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100" w:right="-5"/>
              <w:jc w:val="left"/>
              <w:rPr>
                <w:rFonts w:ascii="宋体" w:hAnsi="宋体" w:cs="宋体" w:eastAsia="宋体" w:hint="default"/>
                <w:sz w:val="21"/>
                <w:szCs w:val="21"/>
              </w:rPr>
            </w:pPr>
            <w:r>
              <w:rPr>
                <w:rFonts w:ascii="宋体" w:hAnsi="宋体" w:cs="宋体" w:eastAsia="宋体" w:hint="default"/>
                <w:spacing w:val="-7"/>
                <w:sz w:val="21"/>
                <w:szCs w:val="21"/>
              </w:rPr>
              <w:t>费、制作费、房租、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折旧及摊销等</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3"/>
              <w:jc w:val="center"/>
              <w:rPr>
                <w:rFonts w:ascii="宋体" w:hAnsi="宋体" w:cs="宋体" w:eastAsia="宋体" w:hint="default"/>
                <w:sz w:val="21"/>
                <w:szCs w:val="21"/>
              </w:rPr>
            </w:pPr>
            <w:r>
              <w:rPr>
                <w:rFonts w:ascii="宋体"/>
                <w:sz w:val="21"/>
              </w:rPr>
              <w:t>248,310,556.08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24.35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3"/>
              <w:jc w:val="center"/>
              <w:rPr>
                <w:rFonts w:ascii="宋体" w:hAnsi="宋体" w:cs="宋体" w:eastAsia="宋体" w:hint="default"/>
                <w:sz w:val="21"/>
                <w:szCs w:val="21"/>
              </w:rPr>
            </w:pPr>
            <w:r>
              <w:rPr>
                <w:rFonts w:ascii="宋体"/>
                <w:sz w:val="21"/>
              </w:rPr>
              <w:t>232,773,264.09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pacing w:val="-1"/>
                <w:sz w:val="21"/>
              </w:rPr>
              <w:t>26.23</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6.67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00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137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71"/>
              <w:jc w:val="right"/>
              <w:rPr>
                <w:rFonts w:ascii="宋体" w:hAnsi="宋体" w:cs="宋体" w:eastAsia="宋体" w:hint="default"/>
                <w:sz w:val="21"/>
                <w:szCs w:val="21"/>
              </w:rPr>
            </w:pPr>
            <w:r>
              <w:rPr>
                <w:rFonts w:ascii="宋体" w:hAnsi="宋体" w:cs="宋体" w:eastAsia="宋体" w:hint="default"/>
                <w:spacing w:val="-1"/>
                <w:sz w:val="21"/>
                <w:szCs w:val="21"/>
              </w:rPr>
              <w:t>分产品</w:t>
            </w:r>
            <w:r>
              <w:rPr>
                <w:rFonts w:ascii="宋体" w:hAnsi="宋体" w:cs="宋体" w:eastAsia="宋体" w:hint="default"/>
                <w:sz w:val="21"/>
                <w:szCs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3"/>
              <w:jc w:val="right"/>
              <w:rPr>
                <w:rFonts w:ascii="宋体" w:hAnsi="宋体" w:cs="宋体" w:eastAsia="宋体" w:hint="default"/>
                <w:sz w:val="21"/>
                <w:szCs w:val="21"/>
              </w:rPr>
            </w:pPr>
            <w:r>
              <w:rPr>
                <w:rFonts w:ascii="宋体" w:hAnsi="宋体" w:cs="宋体" w:eastAsia="宋体" w:hint="default"/>
                <w:spacing w:val="-2"/>
                <w:sz w:val="21"/>
                <w:szCs w:val="21"/>
              </w:rPr>
              <w:t>成本构成项目</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87" w:right="141"/>
              <w:jc w:val="both"/>
              <w:rPr>
                <w:rFonts w:ascii="宋体" w:hAnsi="宋体" w:cs="宋体" w:eastAsia="宋体" w:hint="default"/>
                <w:sz w:val="21"/>
                <w:szCs w:val="21"/>
              </w:rPr>
            </w:pP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3" w:right="92"/>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53" w:right="10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24" w:right="17"/>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828"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网络广告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人力</w:t>
            </w:r>
            <w:r>
              <w:rPr>
                <w:rFonts w:ascii="宋体" w:hAnsi="宋体" w:cs="宋体" w:eastAsia="宋体" w:hint="default"/>
                <w:spacing w:val="-3"/>
                <w:w w:val="100"/>
                <w:sz w:val="21"/>
                <w:szCs w:val="21"/>
              </w:rPr>
              <w:t>成本</w:t>
            </w:r>
            <w:r>
              <w:rPr>
                <w:rFonts w:ascii="宋体" w:hAnsi="宋体" w:cs="宋体" w:eastAsia="宋体" w:hint="default"/>
                <w:spacing w:val="-53"/>
                <w:w w:val="100"/>
                <w:sz w:val="21"/>
                <w:szCs w:val="21"/>
              </w:rPr>
              <w:t>、</w:t>
            </w:r>
            <w:r>
              <w:rPr>
                <w:rFonts w:ascii="宋体" w:hAnsi="宋体" w:cs="宋体" w:eastAsia="宋体" w:hint="default"/>
                <w:spacing w:val="-3"/>
                <w:w w:val="100"/>
                <w:sz w:val="21"/>
                <w:szCs w:val="21"/>
              </w:rPr>
              <w:t>服</w:t>
            </w:r>
            <w:r>
              <w:rPr>
                <w:rFonts w:ascii="宋体" w:hAnsi="宋体" w:cs="宋体" w:eastAsia="宋体" w:hint="default"/>
                <w:spacing w:val="-1"/>
                <w:w w:val="100"/>
                <w:sz w:val="21"/>
                <w:szCs w:val="21"/>
              </w:rPr>
              <w:t>务</w:t>
            </w:r>
            <w:r>
              <w:rPr>
                <w:rFonts w:ascii="宋体" w:hAnsi="宋体" w:cs="宋体" w:eastAsia="宋体" w:hint="default"/>
                <w:w w:val="100"/>
                <w:sz w:val="21"/>
                <w:szCs w:val="21"/>
              </w:rPr>
              <w:t>费</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pacing w:val="4"/>
                <w:sz w:val="21"/>
                <w:szCs w:val="21"/>
              </w:rPr>
              <w:t>制作费、房租、折</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旧及摊销等</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3"/>
              <w:jc w:val="center"/>
              <w:rPr>
                <w:rFonts w:ascii="宋体" w:hAnsi="宋体" w:cs="宋体" w:eastAsia="宋体" w:hint="default"/>
                <w:sz w:val="21"/>
                <w:szCs w:val="21"/>
              </w:rPr>
            </w:pPr>
            <w:r>
              <w:rPr>
                <w:rFonts w:ascii="宋体"/>
                <w:sz w:val="21"/>
              </w:rPr>
              <w:t>305,329,948.21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29.94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3"/>
              <w:jc w:val="center"/>
              <w:rPr>
                <w:rFonts w:ascii="宋体" w:hAnsi="宋体" w:cs="宋体" w:eastAsia="宋体" w:hint="default"/>
                <w:sz w:val="21"/>
                <w:szCs w:val="21"/>
              </w:rPr>
            </w:pPr>
            <w:r>
              <w:rPr>
                <w:rFonts w:ascii="宋体"/>
                <w:sz w:val="21"/>
              </w:rPr>
              <w:t>271,980,366.44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pacing w:val="-1"/>
                <w:sz w:val="21"/>
              </w:rPr>
              <w:t>30.65</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12.26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人力</w:t>
            </w:r>
            <w:r>
              <w:rPr>
                <w:rFonts w:ascii="宋体" w:hAnsi="宋体" w:cs="宋体" w:eastAsia="宋体" w:hint="default"/>
                <w:spacing w:val="-3"/>
                <w:w w:val="100"/>
                <w:sz w:val="21"/>
                <w:szCs w:val="21"/>
              </w:rPr>
              <w:t>成本</w:t>
            </w:r>
            <w:r>
              <w:rPr>
                <w:rFonts w:ascii="宋体" w:hAnsi="宋体" w:cs="宋体" w:eastAsia="宋体" w:hint="default"/>
                <w:spacing w:val="-53"/>
                <w:w w:val="100"/>
                <w:sz w:val="21"/>
                <w:szCs w:val="21"/>
              </w:rPr>
              <w:t>、</w:t>
            </w:r>
            <w:r>
              <w:rPr>
                <w:rFonts w:ascii="宋体" w:hAnsi="宋体" w:cs="宋体" w:eastAsia="宋体" w:hint="default"/>
                <w:spacing w:val="-3"/>
                <w:w w:val="100"/>
                <w:sz w:val="21"/>
                <w:szCs w:val="21"/>
              </w:rPr>
              <w:t>服</w:t>
            </w:r>
            <w:r>
              <w:rPr>
                <w:rFonts w:ascii="宋体" w:hAnsi="宋体" w:cs="宋体" w:eastAsia="宋体" w:hint="default"/>
                <w:spacing w:val="-1"/>
                <w:w w:val="100"/>
                <w:sz w:val="21"/>
                <w:szCs w:val="21"/>
              </w:rPr>
              <w:t>务</w:t>
            </w:r>
            <w:r>
              <w:rPr>
                <w:rFonts w:ascii="宋体" w:hAnsi="宋体" w:cs="宋体" w:eastAsia="宋体" w:hint="default"/>
                <w:w w:val="100"/>
                <w:sz w:val="21"/>
                <w:szCs w:val="21"/>
              </w:rPr>
              <w:t>费</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制作费、内容费、</w:t>
            </w:r>
            <w:r>
              <w:rPr>
                <w:rFonts w:ascii="宋体" w:hAnsi="宋体" w:cs="宋体" w:eastAsia="宋体"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3"/>
              <w:jc w:val="center"/>
              <w:rPr>
                <w:rFonts w:ascii="宋体" w:hAnsi="宋体" w:cs="宋体" w:eastAsia="宋体" w:hint="default"/>
                <w:sz w:val="21"/>
                <w:szCs w:val="21"/>
              </w:rPr>
            </w:pPr>
            <w:r>
              <w:rPr>
                <w:rFonts w:ascii="宋体"/>
                <w:sz w:val="21"/>
              </w:rPr>
              <w:t>221,963,468.78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4"/>
              <w:jc w:val="right"/>
              <w:rPr>
                <w:rFonts w:ascii="宋体" w:hAnsi="宋体" w:cs="宋体" w:eastAsia="宋体" w:hint="default"/>
                <w:sz w:val="21"/>
                <w:szCs w:val="21"/>
              </w:rPr>
            </w:pPr>
            <w:r>
              <w:rPr>
                <w:rFonts w:ascii="宋体"/>
                <w:spacing w:val="-1"/>
                <w:sz w:val="21"/>
              </w:rPr>
              <w:t>21.76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3"/>
              <w:jc w:val="center"/>
              <w:rPr>
                <w:rFonts w:ascii="宋体" w:hAnsi="宋体" w:cs="宋体" w:eastAsia="宋体" w:hint="default"/>
                <w:sz w:val="21"/>
                <w:szCs w:val="21"/>
              </w:rPr>
            </w:pPr>
            <w:r>
              <w:rPr>
                <w:rFonts w:ascii="宋体"/>
                <w:sz w:val="21"/>
              </w:rPr>
              <w:t>174,867,038.02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2"/>
              <w:jc w:val="right"/>
              <w:rPr>
                <w:rFonts w:ascii="宋体" w:hAnsi="宋体" w:cs="宋体" w:eastAsia="宋体" w:hint="default"/>
                <w:sz w:val="21"/>
                <w:szCs w:val="21"/>
              </w:rPr>
            </w:pPr>
            <w:r>
              <w:rPr>
                <w:rFonts w:ascii="宋体"/>
                <w:spacing w:val="-1"/>
                <w:sz w:val="21"/>
              </w:rPr>
              <w:t>19.71</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26.93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160" w:left="540" w:right="1040"/>
        </w:sectPr>
      </w:pPr>
    </w:p>
    <w:p>
      <w:pPr>
        <w:spacing w:line="240" w:lineRule="auto" w:before="3"/>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395"/>
        <w:gridCol w:w="1947"/>
        <w:gridCol w:w="1687"/>
        <w:gridCol w:w="812"/>
        <w:gridCol w:w="1685"/>
        <w:gridCol w:w="932"/>
        <w:gridCol w:w="950"/>
        <w:gridCol w:w="679"/>
      </w:tblGrid>
      <w:tr>
        <w:trPr>
          <w:trHeight w:val="555" w:hRule="exact"/>
        </w:trPr>
        <w:tc>
          <w:tcPr>
            <w:tcW w:w="139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房租、累计折旧及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摊销等</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移动互联网</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人力</w:t>
            </w:r>
            <w:r>
              <w:rPr>
                <w:rFonts w:ascii="宋体" w:hAnsi="宋体" w:cs="宋体" w:eastAsia="宋体" w:hint="default"/>
                <w:spacing w:val="-3"/>
                <w:w w:val="100"/>
                <w:sz w:val="21"/>
                <w:szCs w:val="21"/>
              </w:rPr>
              <w:t>成本</w:t>
            </w:r>
            <w:r>
              <w:rPr>
                <w:rFonts w:ascii="宋体" w:hAnsi="宋体" w:cs="宋体" w:eastAsia="宋体" w:hint="default"/>
                <w:spacing w:val="-53"/>
                <w:w w:val="100"/>
                <w:sz w:val="21"/>
                <w:szCs w:val="21"/>
              </w:rPr>
              <w:t>、</w:t>
            </w:r>
            <w:r>
              <w:rPr>
                <w:rFonts w:ascii="宋体" w:hAnsi="宋体" w:cs="宋体" w:eastAsia="宋体" w:hint="default"/>
                <w:spacing w:val="-3"/>
                <w:w w:val="100"/>
                <w:sz w:val="21"/>
                <w:szCs w:val="21"/>
              </w:rPr>
              <w:t>内</w:t>
            </w:r>
            <w:r>
              <w:rPr>
                <w:rFonts w:ascii="宋体" w:hAnsi="宋体" w:cs="宋体" w:eastAsia="宋体" w:hint="default"/>
                <w:spacing w:val="-1"/>
                <w:w w:val="100"/>
                <w:sz w:val="21"/>
                <w:szCs w:val="21"/>
              </w:rPr>
              <w:t>容</w:t>
            </w:r>
            <w:r>
              <w:rPr>
                <w:rFonts w:ascii="宋体" w:hAnsi="宋体" w:cs="宋体" w:eastAsia="宋体" w:hint="default"/>
                <w:w w:val="100"/>
                <w:sz w:val="21"/>
                <w:szCs w:val="21"/>
              </w:rPr>
              <w:t>费</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pacing w:val="4"/>
                <w:sz w:val="21"/>
                <w:szCs w:val="21"/>
              </w:rPr>
              <w:t>制作费、房租、折</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旧及摊销等</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248,310,556.08</w:t>
            </w:r>
            <w:r>
              <w:rPr>
                <w:rFonts w:ascii="宋体"/>
                <w:sz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24.35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232,773,264.09</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sz w:val="21"/>
              </w:rPr>
              <w:t>26.23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6.67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1099"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73"/>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6"/>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人力成本、服务费、</w:t>
            </w:r>
          </w:p>
          <w:p>
            <w:pPr>
              <w:pStyle w:val="TableParagraph"/>
              <w:spacing w:line="237" w:lineRule="auto"/>
              <w:ind w:left="100" w:right="50"/>
              <w:jc w:val="both"/>
              <w:rPr>
                <w:rFonts w:ascii="宋体" w:hAnsi="宋体" w:cs="宋体" w:eastAsia="宋体" w:hint="default"/>
                <w:sz w:val="21"/>
                <w:szCs w:val="21"/>
              </w:rPr>
            </w:pPr>
            <w:r>
              <w:rPr>
                <w:rFonts w:ascii="宋体" w:hAnsi="宋体" w:cs="宋体" w:eastAsia="宋体" w:hint="default"/>
                <w:spacing w:val="4"/>
                <w:sz w:val="21"/>
                <w:szCs w:val="21"/>
              </w:rPr>
              <w:t>房租、制作费、网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络线租及 </w:t>
            </w:r>
            <w:r>
              <w:rPr>
                <w:rFonts w:ascii="宋体" w:hAnsi="宋体" w:cs="宋体" w:eastAsia="宋体" w:hint="default"/>
                <w:sz w:val="21"/>
                <w:szCs w:val="21"/>
              </w:rPr>
              <w:t>CDN</w:t>
            </w:r>
            <w:r>
              <w:rPr>
                <w:rFonts w:ascii="宋体" w:hAnsi="宋体" w:cs="宋体" w:eastAsia="宋体" w:hint="default"/>
                <w:spacing w:val="-54"/>
                <w:sz w:val="21"/>
                <w:szCs w:val="21"/>
              </w:rPr>
              <w:t> </w:t>
            </w:r>
            <w:r>
              <w:rPr>
                <w:rFonts w:ascii="宋体" w:hAnsi="宋体" w:cs="宋体" w:eastAsia="宋体" w:hint="default"/>
                <w:sz w:val="21"/>
                <w:szCs w:val="21"/>
              </w:rPr>
              <w:t>服务</w:t>
            </w:r>
            <w:r>
              <w:rPr>
                <w:rFonts w:ascii="宋体" w:hAnsi="宋体" w:cs="宋体" w:eastAsia="宋体" w:hint="default"/>
                <w:w w:val="100"/>
                <w:sz w:val="21"/>
                <w:szCs w:val="21"/>
              </w:rPr>
              <w:t> </w:t>
            </w:r>
            <w:r>
              <w:rPr>
                <w:rFonts w:ascii="宋体" w:hAnsi="宋体" w:cs="宋体" w:eastAsia="宋体" w:hint="default"/>
                <w:sz w:val="21"/>
                <w:szCs w:val="21"/>
              </w:rPr>
              <w:t>费、折旧及摊销等</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129,955,074.27</w:t>
            </w:r>
            <w:r>
              <w:rPr>
                <w:rFonts w:ascii="宋体"/>
                <w:sz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12.74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119,047,009.60</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6" w:right="0"/>
              <w:jc w:val="left"/>
              <w:rPr>
                <w:rFonts w:ascii="宋体" w:hAnsi="宋体" w:cs="宋体" w:eastAsia="宋体" w:hint="default"/>
                <w:sz w:val="21"/>
                <w:szCs w:val="21"/>
              </w:rPr>
            </w:pPr>
            <w:r>
              <w:rPr>
                <w:rFonts w:ascii="宋体"/>
                <w:sz w:val="21"/>
              </w:rPr>
              <w:t>13.42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9.16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828"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数字内容</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人力成本、内容费、</w:t>
            </w:r>
          </w:p>
          <w:p>
            <w:pPr>
              <w:pStyle w:val="TableParagraph"/>
              <w:spacing w:line="240" w:lineRule="auto"/>
              <w:ind w:left="100" w:right="100"/>
              <w:jc w:val="left"/>
              <w:rPr>
                <w:rFonts w:ascii="宋体" w:hAnsi="宋体" w:cs="宋体" w:eastAsia="宋体" w:hint="default"/>
                <w:sz w:val="21"/>
                <w:szCs w:val="21"/>
              </w:rPr>
            </w:pPr>
            <w:r>
              <w:rPr>
                <w:rFonts w:ascii="宋体" w:hAnsi="宋体" w:cs="宋体" w:eastAsia="宋体" w:hint="default"/>
                <w:spacing w:val="3"/>
                <w:sz w:val="21"/>
                <w:szCs w:val="21"/>
              </w:rPr>
              <w:t>制作费、房租、折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旧及摊销等</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114,325,200.50</w:t>
            </w:r>
            <w:r>
              <w:rPr>
                <w:rFonts w:ascii="宋体"/>
                <w:sz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11.21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88,669,825.94</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9" w:right="0"/>
              <w:jc w:val="left"/>
              <w:rPr>
                <w:rFonts w:ascii="宋体" w:hAnsi="宋体" w:cs="宋体" w:eastAsia="宋体" w:hint="default"/>
                <w:sz w:val="21"/>
                <w:szCs w:val="21"/>
              </w:rPr>
            </w:pPr>
            <w:r>
              <w:rPr>
                <w:rFonts w:ascii="宋体"/>
                <w:sz w:val="21"/>
              </w:rPr>
              <w:t>9.99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28.93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bl>
    <w:p>
      <w:pPr>
        <w:pStyle w:val="BodyText"/>
        <w:spacing w:line="239" w:lineRule="exact"/>
        <w:ind w:left="736" w:right="0"/>
        <w:jc w:val="left"/>
        <w:rPr>
          <w:rFonts w:ascii="宋体" w:hAnsi="宋体" w:cs="宋体" w:eastAsia="宋体" w:hint="default"/>
        </w:rPr>
      </w:pPr>
      <w:r>
        <w:rPr/>
        <w:t>成本分析其他情况说明</w:t>
      </w:r>
      <w:r>
        <w:rPr>
          <w:rFonts w:ascii="宋体" w:hAnsi="宋体" w:cs="宋体" w:eastAsia="宋体" w:hint="default"/>
        </w:rPr>
        <w:t> </w:t>
      </w:r>
    </w:p>
    <w:p>
      <w:pPr>
        <w:pStyle w:val="BodyText"/>
        <w:spacing w:line="357" w:lineRule="auto"/>
        <w:ind w:left="736" w:right="646"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4"/>
        </w:rPr>
        <w:t> </w:t>
      </w:r>
      <w:r>
        <w:rPr/>
        <w:t>年公司网络广告业务成本较上年同比增长</w:t>
      </w:r>
      <w:r>
        <w:rPr>
          <w:spacing w:val="-52"/>
        </w:rPr>
        <w:t> </w:t>
      </w:r>
      <w:r>
        <w:rPr>
          <w:rFonts w:ascii="宋体" w:hAnsi="宋体" w:cs="宋体" w:eastAsia="宋体" w:hint="default"/>
        </w:rPr>
        <w:t>12.26%</w:t>
      </w:r>
      <w:r>
        <w:rPr/>
        <w:t>，主要系相关业务成本支出增加所致；</w:t>
      </w:r>
      <w:r>
        <w:rPr>
          <w:w w:val="100"/>
        </w:rPr>
        <w:t> </w:t>
      </w:r>
      <w:r>
        <w:rPr/>
        <w:t>信息服务业务本期成本较上年同比增长</w:t>
      </w:r>
      <w:r>
        <w:rPr>
          <w:spacing w:val="-43"/>
        </w:rPr>
        <w:t> </w:t>
      </w:r>
      <w:r>
        <w:rPr>
          <w:rFonts w:ascii="宋体" w:hAnsi="宋体" w:cs="宋体" w:eastAsia="宋体" w:hint="default"/>
          <w:spacing w:val="-3"/>
        </w:rPr>
        <w:t>26.93%</w:t>
      </w:r>
      <w:r>
        <w:rPr>
          <w:spacing w:val="-3"/>
        </w:rPr>
        <w:t>，主要系线下活动与推广业务较上年同期成本增加</w:t>
      </w:r>
      <w:r>
        <w:rPr>
          <w:spacing w:val="-81"/>
        </w:rPr>
        <w:t> </w:t>
      </w:r>
      <w:r>
        <w:rPr>
          <w:spacing w:val="-81"/>
        </w:rPr>
      </w:r>
      <w:r>
        <w:rPr>
          <w:spacing w:val="-3"/>
        </w:rPr>
        <w:t>所致；数字内容业务本期成本较上年同比增长 </w:t>
      </w:r>
      <w:r>
        <w:rPr>
          <w:rFonts w:ascii="宋体" w:hAnsi="宋体" w:cs="宋体" w:eastAsia="宋体" w:hint="default"/>
          <w:spacing w:val="-3"/>
        </w:rPr>
        <w:t>28.93%</w:t>
      </w:r>
      <w:r>
        <w:rPr>
          <w:spacing w:val="-3"/>
        </w:rPr>
        <w:t>，主要系融媒体产品和数字内容制作业务增</w:t>
      </w:r>
      <w:r>
        <w:rPr>
          <w:spacing w:val="-72"/>
        </w:rPr>
        <w:t> </w:t>
      </w:r>
      <w:r>
        <w:rPr>
          <w:spacing w:val="-72"/>
        </w:rPr>
      </w:r>
      <w:r>
        <w:rPr/>
        <w:t>长相应成本增加所致。</w:t>
      </w:r>
      <w:r>
        <w:rPr>
          <w:rFonts w:ascii="宋体" w:hAnsi="宋体" w:cs="宋体" w:eastAsia="宋体" w:hint="default"/>
        </w:rPr>
        <w:t> </w:t>
      </w:r>
    </w:p>
    <w:p>
      <w:pPr>
        <w:pStyle w:val="Heading3"/>
        <w:spacing w:line="240" w:lineRule="auto" w:before="90"/>
        <w:ind w:left="736"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6"/>
        <w:ind w:left="7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118"/>
        <w:ind w:left="736" w:right="0" w:firstLine="420"/>
        <w:jc w:val="left"/>
        <w:rPr>
          <w:rFonts w:ascii="宋体" w:hAnsi="宋体" w:cs="宋体" w:eastAsia="宋体" w:hint="default"/>
        </w:rPr>
      </w:pPr>
      <w:r>
        <w:rPr/>
        <w:t>前五名客户销售额</w:t>
      </w:r>
      <w:r>
        <w:rPr>
          <w:spacing w:val="-40"/>
        </w:rPr>
        <w:t> </w:t>
      </w:r>
      <w:r>
        <w:rPr>
          <w:rFonts w:ascii="宋体" w:hAnsi="宋体" w:cs="宋体" w:eastAsia="宋体" w:hint="default"/>
        </w:rPr>
        <w:t>36,517.70</w:t>
      </w:r>
      <w:r>
        <w:rPr>
          <w:rFonts w:ascii="宋体" w:hAnsi="宋体" w:cs="宋体" w:eastAsia="宋体" w:hint="default"/>
          <w:spacing w:val="-39"/>
        </w:rPr>
        <w:t> </w:t>
      </w:r>
      <w:r>
        <w:rPr>
          <w:spacing w:val="-4"/>
        </w:rPr>
        <w:t>万元，占年度销售总额</w:t>
      </w:r>
      <w:r>
        <w:rPr>
          <w:spacing w:val="-40"/>
        </w:rPr>
        <w:t> </w:t>
      </w:r>
      <w:r>
        <w:rPr>
          <w:rFonts w:ascii="宋体" w:hAnsi="宋体" w:cs="宋体" w:eastAsia="宋体" w:hint="default"/>
          <w:spacing w:val="-3"/>
        </w:rPr>
        <w:t>23.26%</w:t>
      </w:r>
      <w:r>
        <w:rPr>
          <w:spacing w:val="-3"/>
        </w:rPr>
        <w:t>；其中前五名客户销售额中关联</w:t>
      </w:r>
      <w:r>
        <w:rPr>
          <w:w w:val="100"/>
        </w:rPr>
        <w:t> </w:t>
      </w:r>
      <w:r>
        <w:rPr/>
        <w:t>方销售额</w:t>
      </w:r>
      <w:r>
        <w:rPr>
          <w:spacing w:val="-53"/>
        </w:rPr>
        <w:t> </w:t>
      </w:r>
      <w:r>
        <w:rPr>
          <w:rFonts w:ascii="宋体" w:hAnsi="宋体" w:cs="宋体" w:eastAsia="宋体" w:hint="default"/>
        </w:rPr>
        <w:t>25,987.40</w:t>
      </w:r>
      <w:r>
        <w:rPr>
          <w:rFonts w:ascii="宋体" w:hAnsi="宋体" w:cs="宋体" w:eastAsia="宋体" w:hint="default"/>
          <w:spacing w:val="-56"/>
        </w:rPr>
        <w:t> </w:t>
      </w:r>
      <w:r>
        <w:rPr/>
        <w:t>万元，占年度销售总额</w:t>
      </w:r>
      <w:r>
        <w:rPr>
          <w:spacing w:val="-53"/>
        </w:rPr>
        <w:t> </w:t>
      </w:r>
      <w:r>
        <w:rPr>
          <w:rFonts w:ascii="宋体" w:hAnsi="宋体" w:cs="宋体" w:eastAsia="宋体" w:hint="default"/>
        </w:rPr>
        <w:t>16.55</w:t>
      </w:r>
      <w:r>
        <w:rPr>
          <w:rFonts w:ascii="宋体" w:hAnsi="宋体" w:cs="宋体" w:eastAsia="宋体" w:hint="default"/>
          <w:spacing w:val="-4"/>
        </w:rPr>
        <w:t> </w:t>
      </w:r>
      <w:r>
        <w:rPr>
          <w:rFonts w:ascii="宋体" w:hAnsi="宋体" w:cs="宋体" w:eastAsia="宋体" w:hint="default"/>
        </w:rPr>
        <w:t>%</w:t>
      </w:r>
      <w:r>
        <w:rPr/>
        <w:t>。</w:t>
      </w:r>
      <w:r>
        <w:rPr>
          <w:rFonts w:ascii="宋体" w:hAnsi="宋体" w:cs="宋体" w:eastAsia="宋体" w:hint="default"/>
        </w:rPr>
        <w:t> </w:t>
      </w:r>
    </w:p>
    <w:p>
      <w:pPr>
        <w:pStyle w:val="BodyText"/>
        <w:spacing w:line="357" w:lineRule="auto" w:before="32"/>
        <w:ind w:left="736" w:right="812" w:firstLine="420"/>
        <w:jc w:val="left"/>
        <w:rPr>
          <w:rFonts w:ascii="宋体" w:hAnsi="宋体" w:cs="宋体" w:eastAsia="宋体" w:hint="default"/>
        </w:rPr>
      </w:pPr>
      <w:r>
        <w:rPr/>
        <w:t>前五名供应商采购额</w:t>
      </w:r>
      <w:r>
        <w:rPr>
          <w:spacing w:val="-55"/>
        </w:rPr>
        <w:t> </w:t>
      </w:r>
      <w:r>
        <w:rPr>
          <w:rFonts w:ascii="宋体" w:hAnsi="宋体" w:cs="宋体" w:eastAsia="宋体" w:hint="default"/>
        </w:rPr>
        <w:t>12,710.68</w:t>
      </w:r>
      <w:r>
        <w:rPr>
          <w:rFonts w:ascii="宋体" w:hAnsi="宋体" w:cs="宋体" w:eastAsia="宋体" w:hint="default"/>
          <w:spacing w:val="-57"/>
        </w:rPr>
        <w:t> </w:t>
      </w:r>
      <w:r>
        <w:rPr/>
        <w:t>万元，占年度采购总额</w:t>
      </w:r>
      <w:r>
        <w:rPr>
          <w:spacing w:val="-55"/>
        </w:rPr>
        <w:t> </w:t>
      </w:r>
      <w:r>
        <w:rPr>
          <w:rFonts w:ascii="宋体" w:hAnsi="宋体" w:cs="宋体" w:eastAsia="宋体" w:hint="default"/>
        </w:rPr>
        <w:t>9.26%</w:t>
      </w:r>
      <w:r>
        <w:rPr/>
        <w:t>；其中前五名供应商采购额中</w:t>
      </w:r>
      <w:r>
        <w:rPr>
          <w:w w:val="100"/>
        </w:rPr>
        <w:t> </w:t>
      </w:r>
      <w:r>
        <w:rPr/>
        <w:t>关联方采购额</w:t>
      </w:r>
      <w:r>
        <w:rPr>
          <w:spacing w:val="-55"/>
        </w:rPr>
        <w:t> </w:t>
      </w:r>
      <w:r>
        <w:rPr>
          <w:rFonts w:ascii="宋体" w:hAnsi="宋体" w:cs="宋体" w:eastAsia="宋体" w:hint="default"/>
        </w:rPr>
        <w:t>4,401.41</w:t>
      </w:r>
      <w:r>
        <w:rPr>
          <w:rFonts w:ascii="宋体" w:hAnsi="宋体" w:cs="宋体" w:eastAsia="宋体" w:hint="default"/>
          <w:spacing w:val="-58"/>
        </w:rPr>
        <w:t> </w:t>
      </w:r>
      <w:r>
        <w:rPr/>
        <w:t>万元，占年度采购总额</w:t>
      </w:r>
      <w:r>
        <w:rPr>
          <w:spacing w:val="-56"/>
        </w:rPr>
        <w:t> </w:t>
      </w:r>
      <w:r>
        <w:rPr>
          <w:rFonts w:ascii="宋体" w:hAnsi="宋体" w:cs="宋体" w:eastAsia="宋体" w:hint="default"/>
        </w:rPr>
        <w:t>3.21%</w:t>
      </w:r>
      <w:r>
        <w:rPr/>
        <w:t>。</w:t>
      </w:r>
      <w:r>
        <w:rPr>
          <w:rFonts w:ascii="宋体" w:hAnsi="宋体" w:cs="宋体" w:eastAsia="宋体" w:hint="default"/>
        </w:rPr>
        <w:t> </w:t>
      </w:r>
    </w:p>
    <w:p>
      <w:pPr>
        <w:pStyle w:val="BodyText"/>
        <w:spacing w:line="272" w:lineRule="exact" w:before="60"/>
        <w:ind w:left="736" w:right="856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tabs>
          <w:tab w:pos="1157" w:val="left" w:leader="none"/>
        </w:tabs>
        <w:spacing w:line="240" w:lineRule="auto" w:before="34"/>
        <w:ind w:left="736"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7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7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624" w:type="dxa"/>
        <w:tblLayout w:type="fixed"/>
        <w:tblCellMar>
          <w:top w:w="0" w:type="dxa"/>
          <w:left w:w="0" w:type="dxa"/>
          <w:bottom w:w="0" w:type="dxa"/>
          <w:right w:w="0" w:type="dxa"/>
        </w:tblCellMar>
        <w:tblLook w:val="01E0"/>
      </w:tblPr>
      <w:tblGrid>
        <w:gridCol w:w="2264"/>
        <w:gridCol w:w="2261"/>
        <w:gridCol w:w="2264"/>
        <w:gridCol w:w="2261"/>
      </w:tblGrid>
      <w:tr>
        <w:trPr>
          <w:trHeight w:val="29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09"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99"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41"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9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252,823,373.75</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277,459,386.58</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-8.88</w:t>
            </w:r>
            <w:r>
              <w:rPr>
                <w:rFonts w:ascii="宋体"/>
                <w:sz w:val="21"/>
              </w:rPr>
              <w:t> </w:t>
            </w:r>
          </w:p>
        </w:tc>
      </w:tr>
      <w:tr>
        <w:trPr>
          <w:trHeight w:val="29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103,128,065.85</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87,538,845.55</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17.81</w:t>
            </w:r>
            <w:r>
              <w:rPr>
                <w:rFonts w:ascii="宋体"/>
                <w:sz w:val="21"/>
              </w:rPr>
              <w:t> </w:t>
            </w:r>
          </w:p>
        </w:tc>
      </w:tr>
      <w:tr>
        <w:trPr>
          <w:trHeight w:val="29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71,606,075.47</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56,587,848.49</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26.54</w:t>
            </w:r>
            <w:r>
              <w:rPr>
                <w:rFonts w:ascii="宋体"/>
                <w:sz w:val="21"/>
              </w:rPr>
              <w:t> </w:t>
            </w:r>
          </w:p>
        </w:tc>
      </w:tr>
      <w:tr>
        <w:trPr>
          <w:trHeight w:val="29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-27,387,491.08</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-24,976,494.99</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-9.65</w:t>
            </w:r>
            <w:r>
              <w:rPr>
                <w:rFonts w:ascii="宋体"/>
                <w:sz w:val="21"/>
              </w:rPr>
              <w:t> </w:t>
            </w:r>
          </w:p>
        </w:tc>
      </w:tr>
    </w:tbl>
    <w:p>
      <w:pPr>
        <w:pStyle w:val="BodyText"/>
        <w:spacing w:line="355" w:lineRule="auto" w:before="86"/>
        <w:ind w:left="736" w:right="0"/>
        <w:jc w:val="left"/>
        <w:rPr>
          <w:rFonts w:ascii="宋体" w:hAnsi="宋体" w:cs="宋体" w:eastAsia="宋体" w:hint="default"/>
        </w:rPr>
      </w:pPr>
      <w:r>
        <w:rPr>
          <w:spacing w:val="-6"/>
        </w:rPr>
        <w:t>注：</w:t>
      </w:r>
      <w:r>
        <w:rPr>
          <w:rFonts w:ascii="宋体" w:hAnsi="宋体" w:cs="宋体" w:eastAsia="宋体" w:hint="default"/>
          <w:spacing w:val="-6"/>
        </w:rPr>
        <w:t>2019</w:t>
      </w:r>
      <w:r>
        <w:rPr>
          <w:rFonts w:ascii="宋体" w:hAnsi="宋体" w:cs="宋体" w:eastAsia="宋体" w:hint="default"/>
          <w:spacing w:val="-35"/>
        </w:rPr>
        <w:t> </w:t>
      </w:r>
      <w:r>
        <w:rPr/>
        <w:t>年公司研发费用较上年同比增长</w:t>
      </w:r>
      <w:r>
        <w:rPr>
          <w:spacing w:val="-35"/>
        </w:rPr>
        <w:t> </w:t>
      </w:r>
      <w:r>
        <w:rPr>
          <w:rFonts w:ascii="宋体" w:hAnsi="宋体" w:cs="宋体" w:eastAsia="宋体" w:hint="default"/>
          <w:spacing w:val="-4"/>
        </w:rPr>
        <w:t>26.54%</w:t>
      </w:r>
      <w:r>
        <w:rPr>
          <w:spacing w:val="-4"/>
        </w:rPr>
        <w:t>，主要系报告期内公司加大研发投入，新增研发</w:t>
      </w:r>
      <w:r>
        <w:rPr>
          <w:spacing w:val="-98"/>
        </w:rPr>
        <w:t> </w:t>
      </w:r>
      <w:r>
        <w:rPr>
          <w:spacing w:val="-98"/>
        </w:rPr>
      </w:r>
      <w:r>
        <w:rPr/>
        <w:t>项目所致。</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0" w:footer="974" w:top="1120" w:bottom="1160" w:left="540" w:right="1040"/>
        </w:sectPr>
      </w:pPr>
    </w:p>
    <w:p>
      <w:pPr>
        <w:pStyle w:val="Heading3"/>
        <w:tabs>
          <w:tab w:pos="1157" w:val="left" w:leader="none"/>
        </w:tabs>
        <w:spacing w:line="240" w:lineRule="auto" w:before="92"/>
        <w:ind w:left="736"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8"/>
        <w:ind w:left="7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7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ind w:left="7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540" w:right="1040"/>
          <w:cols w:num="2" w:equalWidth="0">
            <w:col w:w="2847" w:space="5147"/>
            <w:col w:w="2336"/>
          </w:cols>
        </w:sectPr>
      </w:pPr>
    </w:p>
    <w:p>
      <w:pPr>
        <w:spacing w:line="240" w:lineRule="auto" w:before="4"/>
        <w:rPr>
          <w:rFonts w:ascii="宋体" w:hAnsi="宋体" w:cs="宋体" w:eastAsia="宋体" w:hint="default"/>
          <w:sz w:val="2"/>
          <w:szCs w:val="2"/>
        </w:rPr>
      </w:pPr>
    </w:p>
    <w:tbl>
      <w:tblPr>
        <w:tblW w:w="0" w:type="auto"/>
        <w:jc w:val="left"/>
        <w:tblInd w:w="624" w:type="dxa"/>
        <w:tblLayout w:type="fixed"/>
        <w:tblCellMar>
          <w:top w:w="0" w:type="dxa"/>
          <w:left w:w="0" w:type="dxa"/>
          <w:bottom w:w="0" w:type="dxa"/>
          <w:right w:w="0" w:type="dxa"/>
        </w:tblCellMar>
        <w:tblLook w:val="01E0"/>
      </w:tblPr>
      <w:tblGrid>
        <w:gridCol w:w="3795"/>
        <w:gridCol w:w="5255"/>
      </w:tblGrid>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71,606,075.47</w:t>
            </w:r>
            <w:r>
              <w:rPr>
                <w:rFonts w:ascii="宋体"/>
                <w:sz w:val="21"/>
              </w:rPr>
              <w:t> </w:t>
            </w:r>
          </w:p>
        </w:tc>
      </w:tr>
      <w:tr>
        <w:trPr>
          <w:trHeight w:val="29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8,624,624.55</w:t>
            </w:r>
            <w:r>
              <w:rPr>
                <w:rFonts w:ascii="宋体"/>
                <w:sz w:val="21"/>
              </w:rPr>
              <w:t> </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80,230,700.02</w:t>
            </w:r>
            <w:r>
              <w:rPr>
                <w:rFonts w:ascii="宋体"/>
                <w:sz w:val="21"/>
              </w:rPr>
              <w:t> </w:t>
            </w:r>
          </w:p>
        </w:tc>
      </w:tr>
    </w:tbl>
    <w:p>
      <w:pPr>
        <w:spacing w:after="0" w:line="248" w:lineRule="exact"/>
        <w:jc w:val="right"/>
        <w:rPr>
          <w:rFonts w:ascii="宋体" w:hAnsi="宋体" w:cs="宋体" w:eastAsia="宋体" w:hint="default"/>
          <w:sz w:val="21"/>
          <w:szCs w:val="21"/>
        </w:rPr>
        <w:sectPr>
          <w:type w:val="continuous"/>
          <w:pgSz w:w="11910" w:h="16840"/>
          <w:pgMar w:top="1120" w:bottom="1160" w:left="540" w:right="104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795"/>
        <w:gridCol w:w="5255"/>
      </w:tblGrid>
      <w:tr>
        <w:trPr>
          <w:trHeight w:val="29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5.11</w:t>
            </w:r>
            <w:r>
              <w:rPr>
                <w:rFonts w:ascii="宋体"/>
                <w:sz w:val="21"/>
              </w:rPr>
              <w:t> </w:t>
            </w:r>
          </w:p>
        </w:tc>
      </w:tr>
      <w:tr>
        <w:trPr>
          <w:trHeight w:val="29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140</w:t>
            </w:r>
            <w:r>
              <w:rPr>
                <w:rFonts w:ascii="宋体"/>
                <w:sz w:val="21"/>
              </w:rPr>
              <w:t> </w:t>
            </w:r>
          </w:p>
        </w:tc>
      </w:tr>
      <w:tr>
        <w:trPr>
          <w:trHeight w:val="29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color w:val="FF0000"/>
                <w:w w:val="100"/>
                <w:sz w:val="21"/>
                <w:szCs w:val="21"/>
              </w:rPr>
              <w:t> </w:t>
            </w:r>
            <w:r>
              <w:rPr>
                <w:rFonts w:ascii="宋体" w:hAnsi="宋体" w:cs="宋体" w:eastAsia="宋体" w:hint="default"/>
                <w:w w:val="100"/>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7.33</w:t>
            </w:r>
            <w:r>
              <w:rPr>
                <w:rFonts w:ascii="宋体"/>
                <w:sz w:val="21"/>
              </w:rPr>
              <w:t> </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10.75</w:t>
            </w:r>
            <w:r>
              <w:rPr>
                <w:rFonts w:ascii="宋体"/>
                <w:sz w:val="21"/>
              </w:rPr>
              <w:t> </w:t>
            </w:r>
          </w:p>
        </w:tc>
      </w:tr>
    </w:tbl>
    <w:p>
      <w:pPr>
        <w:pStyle w:val="Heading3"/>
        <w:spacing w:line="240" w:lineRule="auto" w:before="26"/>
        <w:ind w:left="216" w:right="3317"/>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tabs>
          <w:tab w:pos="637" w:val="left" w:leader="none"/>
        </w:tabs>
        <w:spacing w:line="290" w:lineRule="auto" w:before="58"/>
        <w:ind w:left="216"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b/>
          <w:bCs/>
          <w:w w:val="99"/>
          <w:sz w:val="21"/>
          <w:szCs w:val="21"/>
        </w:rPr>
        <w:t> </w:t>
      </w:r>
      <w:r>
        <w:rPr>
          <w:rFonts w:ascii="宋体" w:hAnsi="宋体" w:cs="宋体" w:eastAsia="宋体" w:hint="default"/>
          <w:b/>
          <w:bCs/>
          <w:w w:val="95"/>
          <w:sz w:val="21"/>
          <w:szCs w:val="21"/>
        </w:rPr>
        <w:t>5.</w:t>
        <w:tab/>
      </w:r>
      <w:r>
        <w:rPr>
          <w:rFonts w:ascii="宋体" w:hAnsi="宋体" w:cs="宋体" w:eastAsia="宋体" w:hint="default"/>
          <w:b/>
          <w:bCs/>
          <w:sz w:val="21"/>
          <w:szCs w:val="21"/>
        </w:rPr>
        <w:t>现金流</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5"/>
        <w:gridCol w:w="1843"/>
        <w:gridCol w:w="1985"/>
        <w:gridCol w:w="2137"/>
      </w:tblGrid>
      <w:tr>
        <w:trPr>
          <w:trHeight w:val="34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9"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1"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5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60,990,263.09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226,240,861.62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-73.04 </w:t>
            </w:r>
          </w:p>
        </w:tc>
      </w:tr>
      <w:tr>
        <w:trPr>
          <w:trHeight w:val="35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-182,140,771.68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334,018,260.89</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sz w:val="21"/>
              </w:rPr>
              <w:t>-154.53 </w:t>
            </w:r>
          </w:p>
        </w:tc>
      </w:tr>
      <w:tr>
        <w:trPr>
          <w:trHeight w:val="35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119,536,712.72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-26,612,872.00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549.17 </w:t>
            </w:r>
          </w:p>
        </w:tc>
      </w:tr>
    </w:tbl>
    <w:p>
      <w:pPr>
        <w:pStyle w:val="BodyText"/>
        <w:spacing w:line="355" w:lineRule="auto" w:before="86"/>
        <w:ind w:left="637" w:right="228"/>
        <w:jc w:val="left"/>
      </w:pPr>
      <w:r>
        <w:rPr/>
        <w:t>经营活动产生的现金流量净额变动原因说明</w:t>
      </w:r>
      <w:r>
        <w:rPr>
          <w:rFonts w:ascii="宋体" w:hAnsi="宋体" w:cs="宋体" w:eastAsia="宋体" w:hint="default"/>
        </w:rPr>
        <w:t>:</w:t>
      </w:r>
      <w:r>
        <w:rPr/>
        <w:t>主要系公司部分业务回款周期增加所致；</w:t>
      </w:r>
      <w:r>
        <w:rPr>
          <w:rFonts w:ascii="宋体" w:hAnsi="宋体" w:cs="宋体" w:eastAsia="宋体" w:hint="default"/>
          <w:w w:val="100"/>
        </w:rPr>
        <w:t> </w:t>
      </w:r>
      <w:r>
        <w:rPr>
          <w:spacing w:val="-2"/>
        </w:rPr>
        <w:t>投资活动产生的现金流量净额变动原因说明</w:t>
      </w:r>
      <w:r>
        <w:rPr>
          <w:rFonts w:ascii="宋体" w:hAnsi="宋体" w:cs="宋体" w:eastAsia="宋体" w:hint="default"/>
          <w:spacing w:val="-2"/>
        </w:rPr>
        <w:t>:</w:t>
      </w:r>
      <w:r>
        <w:rPr>
          <w:spacing w:val="-2"/>
        </w:rPr>
        <w:t>主要系公司上年收回结构性存款金额高于本期</w:t>
      </w:r>
    </w:p>
    <w:p>
      <w:pPr>
        <w:pStyle w:val="BodyText"/>
        <w:spacing w:line="357" w:lineRule="auto" w:before="32"/>
        <w:ind w:left="637" w:right="0" w:hanging="421"/>
        <w:jc w:val="left"/>
        <w:rPr>
          <w:rFonts w:ascii="宋体" w:hAnsi="宋体" w:cs="宋体" w:eastAsia="宋体" w:hint="default"/>
        </w:rPr>
      </w:pPr>
      <w:r>
        <w:rPr/>
        <w:t>收回金额所致；</w:t>
      </w:r>
      <w:r>
        <w:rPr>
          <w:rFonts w:ascii="宋体" w:hAnsi="宋体" w:cs="宋体" w:eastAsia="宋体" w:hint="default"/>
          <w:w w:val="100"/>
        </w:rPr>
        <w:t> </w:t>
      </w:r>
      <w:r>
        <w:rPr>
          <w:spacing w:val="-4"/>
          <w:w w:val="100"/>
        </w:rPr>
        <w:t>筹资活动产生的现金流量净额变动原因说明</w:t>
      </w:r>
      <w:r>
        <w:rPr>
          <w:rFonts w:ascii="宋体" w:hAnsi="宋体" w:cs="宋体" w:eastAsia="宋体" w:hint="default"/>
          <w:spacing w:val="-4"/>
          <w:w w:val="100"/>
        </w:rPr>
        <w:t>:</w:t>
      </w:r>
      <w:r>
        <w:rPr>
          <w:spacing w:val="-4"/>
          <w:w w:val="100"/>
        </w:rPr>
        <w:t>主要系报告期内炫闻子公司引入外部投资所致。</w:t>
      </w:r>
      <w:r>
        <w:rPr>
          <w:rFonts w:ascii="宋体" w:hAnsi="宋体" w:cs="宋体" w:eastAsia="宋体" w:hint="default"/>
          <w:w w:val="100"/>
        </w:rPr>
        <w:t> </w:t>
      </w:r>
    </w:p>
    <w:p>
      <w:pPr>
        <w:pStyle w:val="Heading3"/>
        <w:tabs>
          <w:tab w:pos="1057" w:val="left" w:leader="none"/>
        </w:tabs>
        <w:spacing w:line="240" w:lineRule="auto" w:before="90"/>
        <w:ind w:left="216" w:right="3317"/>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74" w:lineRule="exact" w:before="56"/>
        <w:ind w:left="216"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974" w:top="1120" w:bottom="1160" w:left="1060" w:right="1560"/>
        </w:sectPr>
      </w:pPr>
    </w:p>
    <w:p>
      <w:pPr>
        <w:spacing w:before="20"/>
        <w:ind w:left="6797" w:right="6693"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5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15"/>
          <w:footerReference w:type="default" r:id="rId16"/>
          <w:pgSz w:w="16840" w:h="11910" w:orient="landscape"/>
          <w:pgMar w:header="0" w:footer="0" w:top="800" w:bottom="280" w:left="980" w:right="1020"/>
        </w:sectPr>
      </w:pPr>
    </w:p>
    <w:p>
      <w:pPr>
        <w:pStyle w:val="Heading3"/>
        <w:tabs>
          <w:tab w:pos="1384" w:val="left" w:leader="none"/>
        </w:tabs>
        <w:spacing w:line="240" w:lineRule="auto" w:before="36"/>
        <w:ind w:left="544"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tabs>
          <w:tab w:pos="969" w:val="left" w:leader="none"/>
        </w:tabs>
        <w:spacing w:line="290" w:lineRule="auto" w:before="56"/>
        <w:ind w:left="544" w:right="73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544"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980" w:right="1020"/>
          <w:cols w:num="2" w:equalWidth="0">
            <w:col w:w="3286" w:space="9748"/>
            <w:col w:w="18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88"/>
        <w:gridCol w:w="1702"/>
        <w:gridCol w:w="1275"/>
        <w:gridCol w:w="1704"/>
        <w:gridCol w:w="1133"/>
        <w:gridCol w:w="1416"/>
        <w:gridCol w:w="5389"/>
      </w:tblGrid>
      <w:tr>
        <w:trPr>
          <w:trHeight w:val="109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7" w:right="50"/>
              <w:jc w:val="both"/>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40" w:lineRule="auto"/>
              <w:ind w:left="141" w:right="137"/>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40" w:lineRule="auto"/>
              <w:ind w:left="177" w:right="173"/>
              <w:jc w:val="center"/>
              <w:rPr>
                <w:rFonts w:ascii="宋体" w:hAnsi="宋体" w:cs="宋体" w:eastAsia="宋体" w:hint="default"/>
                <w:sz w:val="21"/>
                <w:szCs w:val="21"/>
              </w:rPr>
            </w:pPr>
            <w:r>
              <w:rPr>
                <w:rFonts w:ascii="宋体" w:hAnsi="宋体" w:cs="宋体" w:eastAsia="宋体" w:hint="default"/>
                <w:sz w:val="21"/>
                <w:szCs w:val="21"/>
              </w:rPr>
              <w:t>额较上期期</w:t>
            </w:r>
            <w:r>
              <w:rPr>
                <w:rFonts w:ascii="宋体" w:hAnsi="宋体" w:cs="宋体" w:eastAsia="宋体" w:hint="default"/>
                <w:w w:val="100"/>
                <w:sz w:val="21"/>
                <w:szCs w:val="21"/>
              </w:rPr>
              <w:t> </w:t>
            </w:r>
            <w:r>
              <w:rPr>
                <w:rFonts w:ascii="宋体" w:hAnsi="宋体" w:cs="宋体" w:eastAsia="宋体" w:hint="default"/>
                <w:sz w:val="21"/>
                <w:szCs w:val="21"/>
              </w:rPr>
              <w:t>末变动比例</w:t>
            </w:r>
          </w:p>
          <w:p>
            <w:pPr>
              <w:pStyle w:val="TableParagraph"/>
              <w:spacing w:line="27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69,836,000.00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1.66</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6" w:right="0"/>
              <w:jc w:val="left"/>
              <w:rPr>
                <w:rFonts w:ascii="宋体" w:hAnsi="宋体" w:cs="宋体" w:eastAsia="宋体" w:hint="default"/>
                <w:sz w:val="21"/>
                <w:szCs w:val="21"/>
              </w:rPr>
            </w:pPr>
            <w:r>
              <w:rPr>
                <w:rFonts w:ascii="宋体"/>
                <w:sz w:val="21"/>
              </w:rPr>
              <w:t>100.00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主要系根据新金融工具准则原可供出售金融资产重分类</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29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0.00</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2,780,683.09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0.07</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86" w:right="0"/>
              <w:jc w:val="left"/>
              <w:rPr>
                <w:rFonts w:ascii="宋体" w:hAnsi="宋体" w:cs="宋体" w:eastAsia="宋体" w:hint="default"/>
                <w:sz w:val="21"/>
                <w:szCs w:val="21"/>
              </w:rPr>
            </w:pPr>
            <w:r>
              <w:rPr>
                <w:rFonts w:ascii="宋体"/>
                <w:sz w:val="21"/>
              </w:rPr>
              <w:t>-92.81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主要系银行承兑汇票本期承兑所致</w:t>
            </w:r>
            <w:r>
              <w:rPr>
                <w:rFonts w:ascii="宋体" w:hAnsi="宋体" w:cs="宋体" w:eastAsia="宋体" w:hint="default"/>
                <w:sz w:val="21"/>
                <w:szCs w:val="21"/>
              </w:rPr>
              <w:t> </w:t>
            </w:r>
          </w:p>
        </w:tc>
      </w:tr>
      <w:tr>
        <w:trPr>
          <w:trHeight w:val="29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28,085,334.09</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0.67</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72,293,390.56</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1.83</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86" w:right="0"/>
              <w:jc w:val="left"/>
              <w:rPr>
                <w:rFonts w:ascii="宋体" w:hAnsi="宋体" w:cs="宋体" w:eastAsia="宋体" w:hint="default"/>
                <w:sz w:val="21"/>
                <w:szCs w:val="21"/>
              </w:rPr>
            </w:pPr>
            <w:r>
              <w:rPr>
                <w:rFonts w:ascii="宋体"/>
                <w:sz w:val="21"/>
              </w:rPr>
              <w:t>-61.15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主要系上期业务预付款项于本期结算所致</w:t>
            </w:r>
            <w:r>
              <w:rPr>
                <w:rFonts w:ascii="宋体" w:hAnsi="宋体" w:cs="宋体" w:eastAsia="宋体" w:hint="default"/>
                <w:sz w:val="21"/>
                <w:szCs w:val="21"/>
              </w:rPr>
              <w:t> </w:t>
            </w:r>
          </w:p>
        </w:tc>
      </w:tr>
      <w:tr>
        <w:trPr>
          <w:trHeight w:val="29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28,629,221.82</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0.68</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21,979,414.85</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0.56</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39" w:right="0"/>
              <w:jc w:val="left"/>
              <w:rPr>
                <w:rFonts w:ascii="宋体" w:hAnsi="宋体" w:cs="宋体" w:eastAsia="宋体" w:hint="default"/>
                <w:sz w:val="21"/>
                <w:szCs w:val="21"/>
              </w:rPr>
            </w:pPr>
            <w:r>
              <w:rPr>
                <w:rFonts w:ascii="宋体"/>
                <w:sz w:val="21"/>
              </w:rPr>
              <w:t>30.25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主要系本期新增押金、保证金所致</w:t>
            </w:r>
            <w:r>
              <w:rPr>
                <w:rFonts w:ascii="宋体" w:hAnsi="宋体" w:cs="宋体" w:eastAsia="宋体" w:hint="default"/>
                <w:sz w:val="21"/>
                <w:szCs w:val="21"/>
              </w:rPr>
              <w:t> </w:t>
            </w:r>
          </w:p>
        </w:tc>
      </w:tr>
      <w:tr>
        <w:trPr>
          <w:trHeight w:val="29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4,888,745.16</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0.12</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98,907,649.56</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86" w:right="0"/>
              <w:jc w:val="left"/>
              <w:rPr>
                <w:rFonts w:ascii="宋体" w:hAnsi="宋体" w:cs="宋体" w:eastAsia="宋体" w:hint="default"/>
                <w:sz w:val="21"/>
                <w:szCs w:val="21"/>
              </w:rPr>
            </w:pPr>
            <w:r>
              <w:rPr>
                <w:rFonts w:ascii="宋体"/>
                <w:sz w:val="21"/>
              </w:rPr>
              <w:t>-95.06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主要系本期购买结构性存款年底前赎回所致</w:t>
            </w:r>
            <w:r>
              <w:rPr>
                <w:rFonts w:ascii="宋体" w:hAnsi="宋体" w:cs="宋体" w:eastAsia="宋体" w:hint="default"/>
                <w:sz w:val="21"/>
                <w:szCs w:val="21"/>
              </w:rPr>
              <w:t> </w:t>
            </w:r>
          </w:p>
        </w:tc>
      </w:tr>
      <w:tr>
        <w:trPr>
          <w:trHeight w:val="55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0.00</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89,817,371.24</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2.27</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5" w:right="0"/>
              <w:jc w:val="left"/>
              <w:rPr>
                <w:rFonts w:ascii="宋体" w:hAnsi="宋体" w:cs="宋体" w:eastAsia="宋体" w:hint="default"/>
                <w:sz w:val="21"/>
                <w:szCs w:val="21"/>
              </w:rPr>
            </w:pPr>
            <w:r>
              <w:rPr>
                <w:rFonts w:ascii="宋体"/>
                <w:sz w:val="21"/>
              </w:rPr>
              <w:t>-100.00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主要系根据新金融工具准则原可供出售金融资产重分类</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至交易性金融资产和其他权益工具投资所致</w:t>
            </w:r>
            <w:r>
              <w:rPr>
                <w:rFonts w:ascii="宋体" w:hAnsi="宋体" w:cs="宋体" w:eastAsia="宋体" w:hint="default"/>
                <w:sz w:val="21"/>
                <w:szCs w:val="21"/>
              </w:rPr>
              <w:t> </w:t>
            </w:r>
          </w:p>
        </w:tc>
      </w:tr>
      <w:tr>
        <w:trPr>
          <w:trHeight w:val="29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341,151,044.29</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8.13</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255,708,155.67</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6.46</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39" w:right="0"/>
              <w:jc w:val="left"/>
              <w:rPr>
                <w:rFonts w:ascii="宋体" w:hAnsi="宋体" w:cs="宋体" w:eastAsia="宋体" w:hint="default"/>
                <w:sz w:val="21"/>
                <w:szCs w:val="21"/>
              </w:rPr>
            </w:pPr>
            <w:r>
              <w:rPr>
                <w:rFonts w:ascii="宋体"/>
                <w:sz w:val="21"/>
              </w:rPr>
              <w:t>33.41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主要系缴纳新华智云投资款所致</w:t>
            </w:r>
            <w:r>
              <w:rPr>
                <w:rFonts w:ascii="宋体" w:hAnsi="宋体" w:cs="宋体" w:eastAsia="宋体" w:hint="default"/>
                <w:sz w:val="21"/>
                <w:szCs w:val="21"/>
              </w:rPr>
              <w:t> </w:t>
            </w:r>
          </w:p>
        </w:tc>
      </w:tr>
      <w:tr>
        <w:trPr>
          <w:trHeight w:val="29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49,064,706.89</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1.17</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12,413,821.06</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0.31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86" w:right="0"/>
              <w:jc w:val="left"/>
              <w:rPr>
                <w:rFonts w:ascii="宋体" w:hAnsi="宋体" w:cs="宋体" w:eastAsia="宋体" w:hint="default"/>
                <w:sz w:val="21"/>
                <w:szCs w:val="21"/>
              </w:rPr>
            </w:pPr>
            <w:r>
              <w:rPr>
                <w:rFonts w:ascii="宋体"/>
                <w:sz w:val="21"/>
              </w:rPr>
              <w:t>295.24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主要系在建工程达到可使用状态结转无形资产</w:t>
            </w:r>
            <w:r>
              <w:rPr>
                <w:rFonts w:ascii="宋体" w:hAnsi="宋体" w:cs="宋体" w:eastAsia="宋体" w:hint="default"/>
                <w:sz w:val="21"/>
                <w:szCs w:val="21"/>
              </w:rPr>
              <w:t> </w:t>
            </w:r>
          </w:p>
        </w:tc>
      </w:tr>
      <w:tr>
        <w:trPr>
          <w:trHeight w:val="29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7,373,797.03</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0.18</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5,412,642.08</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0.14</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39" w:right="0"/>
              <w:jc w:val="left"/>
              <w:rPr>
                <w:rFonts w:ascii="宋体" w:hAnsi="宋体" w:cs="宋体" w:eastAsia="宋体" w:hint="default"/>
                <w:sz w:val="21"/>
                <w:szCs w:val="21"/>
              </w:rPr>
            </w:pPr>
            <w:r>
              <w:rPr>
                <w:rFonts w:ascii="宋体"/>
                <w:sz w:val="21"/>
              </w:rPr>
              <w:t>36.23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主要系新增研发项目所致</w:t>
            </w:r>
            <w:r>
              <w:rPr>
                <w:rFonts w:ascii="宋体" w:hAnsi="宋体" w:cs="宋体" w:eastAsia="宋体" w:hint="default"/>
                <w:sz w:val="21"/>
                <w:szCs w:val="21"/>
              </w:rPr>
              <w:t> </w:t>
            </w:r>
          </w:p>
        </w:tc>
      </w:tr>
      <w:tr>
        <w:trPr>
          <w:trHeight w:val="29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5,312,016.41</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0.13</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467,703.14</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0.01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3" w:right="0"/>
              <w:jc w:val="left"/>
              <w:rPr>
                <w:rFonts w:ascii="宋体" w:hAnsi="宋体" w:cs="宋体" w:eastAsia="宋体" w:hint="default"/>
                <w:sz w:val="21"/>
                <w:szCs w:val="21"/>
              </w:rPr>
            </w:pPr>
            <w:r>
              <w:rPr>
                <w:rFonts w:ascii="宋体"/>
                <w:sz w:val="21"/>
              </w:rPr>
              <w:t>1,035.77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主要系子公司本期暂时性亏损计提递延所得税资产</w:t>
            </w:r>
            <w:r>
              <w:rPr>
                <w:rFonts w:ascii="宋体" w:hAnsi="宋体" w:cs="宋体" w:eastAsia="宋体" w:hint="default"/>
                <w:sz w:val="21"/>
                <w:szCs w:val="21"/>
              </w:rPr>
              <w:t> </w:t>
            </w:r>
          </w:p>
        </w:tc>
      </w:tr>
      <w:tr>
        <w:trPr>
          <w:trHeight w:val="55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2,997,696.81</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0.07</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41,405,870.83</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1.05</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sz w:val="21"/>
              </w:rPr>
              <w:t>-92.76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2"/>
                <w:sz w:val="21"/>
                <w:szCs w:val="21"/>
              </w:rPr>
              <w:t>主要系上期收购亿连科技少数股东部分股权交易预付部</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分股权转让款，报告期内交易完成后预付股权款结转所致</w:t>
            </w:r>
            <w:r>
              <w:rPr>
                <w:rFonts w:ascii="宋体" w:hAnsi="宋体" w:cs="宋体" w:eastAsia="宋体" w:hint="default"/>
                <w:sz w:val="21"/>
                <w:szCs w:val="21"/>
              </w:rPr>
              <w:t> </w:t>
            </w:r>
          </w:p>
        </w:tc>
      </w:tr>
      <w:tr>
        <w:trPr>
          <w:trHeight w:val="29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0.00</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36,000,000.00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0.91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35" w:right="0"/>
              <w:jc w:val="left"/>
              <w:rPr>
                <w:rFonts w:ascii="宋体" w:hAnsi="宋体" w:cs="宋体" w:eastAsia="宋体" w:hint="default"/>
                <w:sz w:val="21"/>
                <w:szCs w:val="21"/>
              </w:rPr>
            </w:pPr>
            <w:r>
              <w:rPr>
                <w:rFonts w:ascii="宋体"/>
                <w:sz w:val="21"/>
              </w:rPr>
              <w:t>-100.00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主要系应付票据款项于本期结算所致</w:t>
            </w:r>
            <w:r>
              <w:rPr>
                <w:rFonts w:ascii="宋体" w:hAnsi="宋体" w:cs="宋体" w:eastAsia="宋体" w:hint="default"/>
                <w:sz w:val="21"/>
                <w:szCs w:val="21"/>
              </w:rPr>
              <w:t> </w:t>
            </w:r>
          </w:p>
        </w:tc>
      </w:tr>
      <w:tr>
        <w:trPr>
          <w:trHeight w:val="29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17,671,208.28</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0.42</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29,604,487.39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0.75</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86" w:right="0"/>
              <w:jc w:val="left"/>
              <w:rPr>
                <w:rFonts w:ascii="宋体" w:hAnsi="宋体" w:cs="宋体" w:eastAsia="宋体" w:hint="default"/>
                <w:sz w:val="21"/>
                <w:szCs w:val="21"/>
              </w:rPr>
            </w:pPr>
            <w:r>
              <w:rPr>
                <w:rFonts w:ascii="宋体"/>
                <w:sz w:val="21"/>
              </w:rPr>
              <w:t>-40.31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主要系增值税进项税加计扣除，期末应交增值税减少所致</w:t>
            </w:r>
            <w:r>
              <w:rPr>
                <w:rFonts w:ascii="宋体" w:hAnsi="宋体" w:cs="宋体" w:eastAsia="宋体" w:hint="default"/>
                <w:sz w:val="21"/>
                <w:szCs w:val="21"/>
              </w:rPr>
              <w:t> </w:t>
            </w:r>
          </w:p>
        </w:tc>
      </w:tr>
      <w:tr>
        <w:trPr>
          <w:trHeight w:val="29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34,110,095.88</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0.81</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20,914,405.38</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0.53</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39" w:right="0"/>
              <w:jc w:val="left"/>
              <w:rPr>
                <w:rFonts w:ascii="宋体" w:hAnsi="宋体" w:cs="宋体" w:eastAsia="宋体" w:hint="default"/>
                <w:sz w:val="21"/>
                <w:szCs w:val="21"/>
              </w:rPr>
            </w:pPr>
            <w:r>
              <w:rPr>
                <w:rFonts w:ascii="宋体"/>
                <w:sz w:val="21"/>
              </w:rPr>
              <w:t>63.09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主要系公司项目暂收款项尚未结算所致</w:t>
            </w:r>
            <w:r>
              <w:rPr>
                <w:rFonts w:ascii="宋体" w:hAnsi="宋体" w:cs="宋体" w:eastAsia="宋体" w:hint="default"/>
                <w:sz w:val="21"/>
                <w:szCs w:val="21"/>
              </w:rPr>
              <w:t> </w:t>
            </w:r>
          </w:p>
        </w:tc>
      </w:tr>
      <w:tr>
        <w:trPr>
          <w:trHeight w:val="29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180,000,000.00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4.29</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0.51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86" w:right="0"/>
              <w:jc w:val="left"/>
              <w:rPr>
                <w:rFonts w:ascii="宋体" w:hAnsi="宋体" w:cs="宋体" w:eastAsia="宋体" w:hint="default"/>
                <w:sz w:val="21"/>
                <w:szCs w:val="21"/>
              </w:rPr>
            </w:pPr>
            <w:r>
              <w:rPr>
                <w:rFonts w:ascii="宋体"/>
                <w:sz w:val="21"/>
              </w:rPr>
              <w:t>800.00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主要系公司报告期内子公司收到的首期出资款</w:t>
            </w:r>
            <w:r>
              <w:rPr>
                <w:rFonts w:ascii="宋体" w:hAnsi="宋体" w:cs="宋体" w:eastAsia="宋体" w:hint="default"/>
                <w:sz w:val="21"/>
                <w:szCs w:val="21"/>
              </w:rPr>
              <w:t> </w:t>
            </w:r>
          </w:p>
        </w:tc>
      </w:tr>
      <w:tr>
        <w:trPr>
          <w:trHeight w:val="55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2,303,808.85</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0.05</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-29,492,011.02</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-0.75</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6" w:right="0"/>
              <w:jc w:val="left"/>
              <w:rPr>
                <w:rFonts w:ascii="宋体" w:hAnsi="宋体" w:cs="宋体" w:eastAsia="宋体" w:hint="default"/>
                <w:sz w:val="21"/>
                <w:szCs w:val="21"/>
              </w:rPr>
            </w:pPr>
            <w:r>
              <w:rPr>
                <w:rFonts w:ascii="宋体"/>
                <w:sz w:val="21"/>
              </w:rPr>
              <w:t>107.81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主要系根据新金融工具准则原可供出售金融资产公允价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值变动重分类所致</w:t>
            </w:r>
            <w:r>
              <w:rPr>
                <w:rFonts w:ascii="宋体" w:hAnsi="宋体" w:cs="宋体" w:eastAsia="宋体" w:hint="default"/>
                <w:sz w:val="21"/>
                <w:szCs w:val="21"/>
              </w:rPr>
              <w:t> </w:t>
            </w:r>
          </w:p>
        </w:tc>
      </w:tr>
      <w:tr>
        <w:trPr>
          <w:trHeight w:val="29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0.00</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24,386,238.31</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0.62</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35" w:right="0"/>
              <w:jc w:val="left"/>
              <w:rPr>
                <w:rFonts w:ascii="宋体" w:hAnsi="宋体" w:cs="宋体" w:eastAsia="宋体" w:hint="default"/>
                <w:sz w:val="21"/>
                <w:szCs w:val="21"/>
              </w:rPr>
            </w:pPr>
            <w:r>
              <w:rPr>
                <w:rFonts w:ascii="宋体"/>
                <w:sz w:val="21"/>
              </w:rPr>
              <w:t>-100.00 </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主要系本期收回全部子公司少数股权所致</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6797" w:right="6676" w:firstLine="0"/>
        <w:jc w:val="center"/>
        <w:rPr>
          <w:rFonts w:ascii="Calibri" w:hAnsi="Calibri" w:cs="Calibri" w:eastAsia="Calibri" w:hint="default"/>
          <w:sz w:val="18"/>
          <w:szCs w:val="18"/>
        </w:rPr>
      </w:pPr>
      <w:r>
        <w:rPr>
          <w:rFonts w:ascii="Calibri"/>
          <w:b/>
          <w:sz w:val="18"/>
        </w:rPr>
        <w:t>17 </w:t>
      </w:r>
      <w:r>
        <w:rPr>
          <w:rFonts w:ascii="Calibri"/>
          <w:sz w:val="18"/>
        </w:rPr>
        <w:t>/</w:t>
      </w:r>
      <w:r>
        <w:rPr>
          <w:rFonts w:ascii="Calibri"/>
          <w:spacing w:val="-4"/>
          <w:sz w:val="18"/>
        </w:rPr>
        <w:t> </w:t>
      </w:r>
      <w:r>
        <w:rPr>
          <w:rFonts w:ascii="Calibri"/>
          <w:b/>
          <w:sz w:val="18"/>
        </w:rPr>
        <w:t>181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980" w:right="1020"/>
        </w:sectPr>
      </w:pPr>
    </w:p>
    <w:p>
      <w:pPr>
        <w:spacing w:line="240" w:lineRule="auto" w:before="1"/>
        <w:rPr>
          <w:rFonts w:ascii="Calibri" w:hAnsi="Calibri" w:cs="Calibri" w:eastAsia="Calibri" w:hint="default"/>
          <w:b/>
          <w:bCs/>
          <w:sz w:val="27"/>
          <w:szCs w:val="27"/>
        </w:rPr>
      </w:pPr>
    </w:p>
    <w:p>
      <w:pPr>
        <w:pStyle w:val="BodyText"/>
        <w:spacing w:line="240" w:lineRule="auto" w:before="36"/>
        <w:ind w:left="138" w:right="801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8" w:right="0"/>
        <w:jc w:val="left"/>
        <w:rPr>
          <w:rFonts w:ascii="宋体" w:hAnsi="宋体" w:cs="宋体" w:eastAsia="宋体" w:hint="default"/>
        </w:rPr>
      </w:pPr>
      <w:r>
        <w:rPr/>
        <w:t>截至报告期末，公司明确持有的保证金</w:t>
      </w:r>
      <w:r>
        <w:rPr>
          <w:spacing w:val="-55"/>
        </w:rPr>
        <w:t> </w:t>
      </w:r>
      <w:r>
        <w:rPr>
          <w:rFonts w:ascii="宋体" w:hAnsi="宋体" w:cs="宋体" w:eastAsia="宋体" w:hint="default"/>
        </w:rPr>
        <w:t>3,297,413.08</w:t>
      </w:r>
      <w:r>
        <w:rPr>
          <w:rFonts w:ascii="宋体" w:hAnsi="宋体" w:cs="宋体" w:eastAsia="宋体" w:hint="default"/>
          <w:spacing w:val="-55"/>
        </w:rPr>
        <w:t> </w:t>
      </w:r>
      <w:r>
        <w:rPr>
          <w:spacing w:val="-3"/>
        </w:rPr>
        <w:t>元。</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Heading3"/>
        <w:tabs>
          <w:tab w:pos="562" w:val="left" w:leader="none"/>
        </w:tabs>
        <w:spacing w:line="240" w:lineRule="auto" w:before="0"/>
        <w:ind w:left="138"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304" w:lineRule="auto" w:before="58"/>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根据证监会上市公司行业分类结果，公司属于信息传输、软件和信息技术服务业下的互联网</w:t>
      </w:r>
    </w:p>
    <w:p>
      <w:pPr>
        <w:pStyle w:val="BodyText"/>
        <w:spacing w:line="314" w:lineRule="auto" w:before="28"/>
        <w:ind w:left="138" w:right="0"/>
        <w:jc w:val="left"/>
        <w:rPr>
          <w:rFonts w:ascii="宋体" w:hAnsi="宋体" w:cs="宋体" w:eastAsia="宋体" w:hint="default"/>
        </w:rPr>
      </w:pPr>
      <w:r>
        <w:rPr>
          <w:spacing w:val="-5"/>
        </w:rPr>
        <w:t>和相关服务大类（</w:t>
      </w:r>
      <w:r>
        <w:rPr>
          <w:rFonts w:ascii="宋体" w:hAnsi="宋体" w:cs="宋体" w:eastAsia="宋体" w:hint="default"/>
          <w:spacing w:val="-5"/>
        </w:rPr>
        <w:t>I64</w:t>
      </w:r>
      <w:r>
        <w:rPr>
          <w:spacing w:val="-5"/>
        </w:rPr>
        <w:t>）。具体行业经营性分析详见报告“第三节</w:t>
      </w:r>
      <w:r>
        <w:rPr>
          <w:spacing w:val="20"/>
        </w:rPr>
        <w:t> </w:t>
      </w:r>
      <w:r>
        <w:rPr>
          <w:rFonts w:ascii="宋体" w:hAnsi="宋体" w:cs="宋体" w:eastAsia="宋体" w:hint="default"/>
          <w:spacing w:val="20"/>
        </w:rPr>
      </w:r>
      <w:r>
        <w:rPr/>
        <w:t>公司业务概要”及“第四节</w:t>
      </w:r>
      <w:r>
        <w:rPr>
          <w:spacing w:val="23"/>
        </w:rPr>
        <w:t> </w:t>
      </w:r>
      <w:r>
        <w:rPr>
          <w:rFonts w:ascii="宋体" w:hAnsi="宋体" w:cs="宋体" w:eastAsia="宋体" w:hint="default"/>
          <w:spacing w:val="23"/>
        </w:rPr>
      </w:r>
      <w:r>
        <w:rPr/>
        <w:t>经</w:t>
      </w:r>
      <w:r>
        <w:rPr>
          <w:spacing w:val="-101"/>
        </w:rPr>
        <w:t> </w:t>
      </w:r>
      <w:r>
        <w:rPr/>
        <w:t>营情况讨论与分析”中相关描述。</w:t>
      </w:r>
      <w:r>
        <w:rPr>
          <w:rFonts w:ascii="宋体" w:hAnsi="宋体" w:cs="宋体" w:eastAsia="宋体" w:hint="default"/>
        </w:rPr>
        <w:t> </w:t>
      </w:r>
    </w:p>
    <w:p>
      <w:pPr>
        <w:pStyle w:val="Heading3"/>
        <w:tabs>
          <w:tab w:pos="977" w:val="left" w:leader="none"/>
        </w:tabs>
        <w:spacing w:line="240" w:lineRule="auto" w:before="3"/>
        <w:ind w:left="1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58" w:right="0"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关于本公司报告期内对外股权投资情况，请参见本报告第十一节、七、</w:t>
      </w:r>
      <w:r>
        <w:rPr>
          <w:rFonts w:ascii="宋体" w:hAnsi="宋体" w:cs="宋体" w:eastAsia="宋体" w:hint="default"/>
        </w:rPr>
        <w:t>16</w:t>
      </w:r>
      <w:r>
        <w:rPr/>
        <w:t>、长期股权投资。</w:t>
      </w:r>
      <w:r>
        <w:rPr>
          <w:rFonts w:ascii="宋体" w:hAnsi="宋体" w:cs="宋体" w:eastAsia="宋体" w:hint="default"/>
        </w:rPr>
        <w:t> </w:t>
      </w:r>
    </w:p>
    <w:p>
      <w:pPr>
        <w:pStyle w:val="Heading3"/>
        <w:spacing w:line="240" w:lineRule="auto"/>
        <w:ind w:left="13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3"/>
        <w:ind w:left="558" w:right="0"/>
        <w:jc w:val="left"/>
      </w:pPr>
      <w:r>
        <w:rPr>
          <w:w w:val="100"/>
        </w:rPr>
        <w:t>公司</w:t>
      </w:r>
      <w:r>
        <w:rPr>
          <w:spacing w:val="-3"/>
          <w:w w:val="100"/>
        </w:rPr>
        <w:t>以</w:t>
      </w:r>
      <w:r>
        <w:rPr>
          <w:w w:val="100"/>
        </w:rPr>
        <w:t>自</w:t>
      </w:r>
      <w:r>
        <w:rPr>
          <w:spacing w:val="-3"/>
          <w:w w:val="100"/>
        </w:rPr>
        <w:t>有</w:t>
      </w:r>
      <w:r>
        <w:rPr>
          <w:w w:val="100"/>
        </w:rPr>
        <w:t>资</w:t>
      </w:r>
      <w:r>
        <w:rPr>
          <w:spacing w:val="-3"/>
          <w:w w:val="100"/>
        </w:rPr>
        <w:t>金</w:t>
      </w:r>
      <w:r>
        <w:rPr>
          <w:w w:val="100"/>
        </w:rPr>
        <w:t>出</w:t>
      </w:r>
      <w:r>
        <w:rPr>
          <w:spacing w:val="-3"/>
          <w:w w:val="100"/>
        </w:rPr>
        <w:t>资</w:t>
      </w:r>
      <w:r>
        <w:rPr>
          <w:w w:val="100"/>
        </w:rPr>
        <w:t>不</w:t>
      </w:r>
      <w:r>
        <w:rPr>
          <w:spacing w:val="-3"/>
          <w:w w:val="100"/>
        </w:rPr>
        <w:t>超</w:t>
      </w:r>
      <w:r>
        <w:rPr>
          <w:w w:val="100"/>
        </w:rPr>
        <w:t>过人</w:t>
      </w:r>
      <w:r>
        <w:rPr>
          <w:spacing w:val="-3"/>
          <w:w w:val="100"/>
        </w:rPr>
        <w:t>民</w:t>
      </w:r>
      <w:r>
        <w:rPr>
          <w:w w:val="100"/>
        </w:rPr>
        <w:t>币</w:t>
      </w:r>
      <w:r>
        <w:rPr>
          <w:spacing w:val="-53"/>
        </w:rPr>
        <w:t> </w:t>
      </w:r>
      <w:r>
        <w:rPr>
          <w:rFonts w:ascii="宋体" w:hAnsi="宋体" w:cs="宋体" w:eastAsia="宋体" w:hint="default"/>
          <w:spacing w:val="-3"/>
          <w:w w:val="100"/>
        </w:rPr>
        <w:t>5</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5"/>
        </w:rPr>
        <w:t> </w:t>
      </w:r>
      <w:r>
        <w:rPr>
          <w:w w:val="100"/>
        </w:rPr>
        <w:t>万</w:t>
      </w:r>
      <w:r>
        <w:rPr>
          <w:spacing w:val="-3"/>
          <w:w w:val="100"/>
        </w:rPr>
        <w:t>元认</w:t>
      </w:r>
      <w:r>
        <w:rPr>
          <w:w w:val="100"/>
        </w:rPr>
        <w:t>购平</w:t>
      </w:r>
      <w:r>
        <w:rPr>
          <w:spacing w:val="-3"/>
          <w:w w:val="100"/>
        </w:rPr>
        <w:t>治</w:t>
      </w:r>
      <w:r>
        <w:rPr>
          <w:w w:val="100"/>
        </w:rPr>
        <w:t>信</w:t>
      </w:r>
      <w:r>
        <w:rPr>
          <w:spacing w:val="-3"/>
          <w:w w:val="100"/>
        </w:rPr>
        <w:t>息</w:t>
      </w:r>
      <w:r>
        <w:rPr>
          <w:w w:val="100"/>
        </w:rPr>
        <w:t>非</w:t>
      </w:r>
      <w:r>
        <w:rPr>
          <w:spacing w:val="-3"/>
          <w:w w:val="100"/>
        </w:rPr>
        <w:t>公</w:t>
      </w:r>
      <w:r>
        <w:rPr>
          <w:w w:val="100"/>
        </w:rPr>
        <w:t>开</w:t>
      </w:r>
      <w:r>
        <w:rPr>
          <w:spacing w:val="-3"/>
          <w:w w:val="100"/>
        </w:rPr>
        <w:t>发</w:t>
      </w:r>
      <w:r>
        <w:rPr>
          <w:w w:val="100"/>
        </w:rPr>
        <w:t>行</w:t>
      </w:r>
      <w:r>
        <w:rPr>
          <w:spacing w:val="-3"/>
          <w:w w:val="100"/>
        </w:rPr>
        <w:t>股</w:t>
      </w:r>
      <w:r>
        <w:rPr>
          <w:w w:val="100"/>
        </w:rPr>
        <w:t>票</w:t>
      </w:r>
      <w:r>
        <w:rPr>
          <w:spacing w:val="-94"/>
          <w:w w:val="100"/>
        </w:rPr>
        <w:t>；</w:t>
      </w:r>
      <w:r>
        <w:rPr>
          <w:w w:val="100"/>
        </w:rPr>
        <w:t>拟</w:t>
      </w:r>
      <w:r>
        <w:rPr>
          <w:spacing w:val="-3"/>
          <w:w w:val="100"/>
        </w:rPr>
        <w:t>认</w:t>
      </w:r>
      <w:r>
        <w:rPr>
          <w:w w:val="100"/>
        </w:rPr>
        <w:t>购</w:t>
      </w:r>
      <w:r>
        <w:rPr>
          <w:spacing w:val="-3"/>
          <w:w w:val="100"/>
        </w:rPr>
        <w:t>股</w:t>
      </w:r>
      <w:r>
        <w:rPr>
          <w:w w:val="100"/>
        </w:rPr>
        <w:t>份</w:t>
      </w:r>
    </w:p>
    <w:p>
      <w:pPr>
        <w:pStyle w:val="BodyText"/>
        <w:spacing w:line="314" w:lineRule="auto" w:before="85"/>
        <w:ind w:left="138" w:right="207"/>
        <w:jc w:val="both"/>
        <w:rPr>
          <w:rFonts w:ascii="宋体" w:hAnsi="宋体" w:cs="宋体" w:eastAsia="宋体" w:hint="default"/>
        </w:rPr>
      </w:pPr>
      <w:r>
        <w:rPr>
          <w:spacing w:val="-1"/>
          <w:w w:val="100"/>
        </w:rPr>
        <w:t>数量按人民币</w:t>
      </w:r>
      <w:r>
        <w:rPr>
          <w:spacing w:val="-43"/>
          <w:w w:val="100"/>
        </w:rPr>
        <w:t> </w:t>
      </w:r>
      <w:r>
        <w:rPr>
          <w:rFonts w:ascii="宋体" w:hAnsi="宋体" w:cs="宋体" w:eastAsia="宋体" w:hint="default"/>
          <w:spacing w:val="-1"/>
          <w:w w:val="100"/>
        </w:rPr>
        <w:t>5,000.00</w:t>
      </w:r>
      <w:r>
        <w:rPr>
          <w:rFonts w:ascii="宋体" w:hAnsi="宋体" w:cs="宋体" w:eastAsia="宋体" w:hint="default"/>
          <w:spacing w:val="-46"/>
          <w:w w:val="100"/>
        </w:rPr>
        <w:t> </w:t>
      </w:r>
      <w:r>
        <w:rPr>
          <w:spacing w:val="-5"/>
          <w:w w:val="100"/>
        </w:rPr>
        <w:t>万元除以本次非公开发行的实际发行价格确定，最终认购发行股份数量计</w:t>
      </w:r>
      <w:r>
        <w:rPr>
          <w:spacing w:val="-102"/>
          <w:w w:val="100"/>
        </w:rPr>
        <w:t> </w:t>
      </w:r>
      <w:r>
        <w:rPr>
          <w:spacing w:val="-102"/>
          <w:w w:val="100"/>
        </w:rPr>
      </w:r>
      <w:r>
        <w:rPr>
          <w:spacing w:val="-1"/>
        </w:rPr>
        <w:t>算至个位数（计算结果向下取整）。本次对外投资已经公司总裁办公会、党委常委会审议通过。</w:t>
      </w:r>
      <w:r>
        <w:rPr>
          <w:spacing w:val="-55"/>
        </w:rPr>
        <w:t> </w:t>
      </w:r>
      <w:r>
        <w:rPr>
          <w:spacing w:val="-55"/>
        </w:rPr>
      </w:r>
      <w:r>
        <w:rPr/>
        <w:t>具体内容详见公司于</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29</w:t>
      </w:r>
      <w:r>
        <w:rPr>
          <w:rFonts w:ascii="宋体" w:hAnsi="宋体" w:cs="宋体" w:eastAsia="宋体" w:hint="default"/>
          <w:spacing w:val="-52"/>
        </w:rPr>
        <w:t> </w:t>
      </w:r>
      <w:r>
        <w:rPr/>
        <w:t>日刊登在上海证券交易所网站（</w:t>
      </w:r>
      <w:hyperlink r:id="rId12">
        <w:r>
          <w:rPr>
            <w:rFonts w:ascii="宋体" w:hAnsi="宋体" w:cs="宋体" w:eastAsia="宋体" w:hint="default"/>
          </w:rPr>
          <w:t>http://www.sse.com.cn</w:t>
        </w:r>
      </w:hyperlink>
      <w:r>
        <w:rPr/>
        <w:t>）</w:t>
      </w:r>
      <w:r>
        <w:rPr>
          <w:w w:val="100"/>
        </w:rPr>
        <w:t> </w:t>
      </w:r>
      <w:r>
        <w:rPr>
          <w:spacing w:val="-1"/>
        </w:rPr>
        <w:t>的《新华网股份有限公司关于对外投资暨拟认购杭州平治信息技术股份有限公司非公开发行股票</w:t>
      </w:r>
      <w:r>
        <w:rPr>
          <w:spacing w:val="-55"/>
        </w:rPr>
        <w:t> </w:t>
      </w:r>
      <w:r>
        <w:rPr>
          <w:spacing w:val="-55"/>
        </w:rPr>
      </w:r>
      <w:r>
        <w:rPr>
          <w:spacing w:val="-1"/>
        </w:rPr>
        <w:t>的公告》（公告编号：</w:t>
      </w:r>
      <w:r>
        <w:rPr>
          <w:rFonts w:ascii="宋体" w:hAnsi="宋体" w:cs="宋体" w:eastAsia="宋体" w:hint="default"/>
          <w:spacing w:val="-1"/>
        </w:rPr>
        <w:t>2018-047</w:t>
      </w:r>
      <w:r>
        <w:rPr>
          <w:spacing w:val="-1"/>
        </w:rPr>
        <w:t>）。报告期内，公司认购平治信息非公开发行股票在中国证券登</w:t>
      </w:r>
      <w:r>
        <w:rPr>
          <w:spacing w:val="-52"/>
        </w:rPr>
        <w:t> </w:t>
      </w:r>
      <w:r>
        <w:rPr>
          <w:spacing w:val="-52"/>
        </w:rPr>
      </w:r>
      <w:r>
        <w:rPr>
          <w:spacing w:val="-3"/>
        </w:rPr>
        <w:t>记结算有限责任公司已完成股份登记。认购平治信息本次非公开发行的股票</w:t>
      </w:r>
      <w:r>
        <w:rPr>
          <w:spacing w:val="21"/>
        </w:rPr>
        <w:t> </w:t>
      </w:r>
      <w:r>
        <w:rPr>
          <w:rFonts w:ascii="宋体" w:hAnsi="宋体" w:cs="宋体" w:eastAsia="宋体" w:hint="default"/>
          <w:spacing w:val="21"/>
        </w:rPr>
      </w:r>
      <w:r>
        <w:rPr>
          <w:rFonts w:ascii="宋体" w:hAnsi="宋体" w:cs="宋体" w:eastAsia="宋体" w:hint="default"/>
        </w:rPr>
        <w:t>1,035,196</w:t>
      </w:r>
      <w:r>
        <w:rPr>
          <w:rFonts w:ascii="宋体" w:hAnsi="宋体" w:cs="宋体" w:eastAsia="宋体" w:hint="default"/>
          <w:spacing w:val="22"/>
        </w:rPr>
        <w:t> </w:t>
      </w:r>
      <w:r>
        <w:rPr>
          <w:spacing w:val="-13"/>
        </w:rPr>
        <w:t>股，认购</w:t>
      </w:r>
      <w:r>
        <w:rPr>
          <w:spacing w:val="-100"/>
        </w:rPr>
        <w:t> </w:t>
      </w:r>
      <w:r>
        <w:rPr>
          <w:spacing w:val="-100"/>
        </w:rPr>
      </w:r>
      <w:r>
        <w:rPr/>
        <w:t>价格</w:t>
      </w:r>
      <w:r>
        <w:rPr>
          <w:spacing w:val="11"/>
        </w:rPr>
        <w:t> </w:t>
      </w:r>
      <w:r>
        <w:rPr>
          <w:rFonts w:ascii="宋体" w:hAnsi="宋体" w:cs="宋体" w:eastAsia="宋体" w:hint="default"/>
          <w:spacing w:val="11"/>
        </w:rPr>
      </w:r>
      <w:r>
        <w:rPr>
          <w:rFonts w:ascii="宋体" w:hAnsi="宋体" w:cs="宋体" w:eastAsia="宋体" w:hint="default"/>
        </w:rPr>
        <w:t>48.30</w:t>
      </w:r>
      <w:r>
        <w:rPr>
          <w:rFonts w:ascii="宋体" w:hAnsi="宋体" w:cs="宋体" w:eastAsia="宋体" w:hint="default"/>
          <w:spacing w:val="10"/>
        </w:rPr>
        <w:t> </w:t>
      </w:r>
      <w:r>
        <w:rPr>
          <w:spacing w:val="-4"/>
        </w:rPr>
        <w:t>元</w:t>
      </w:r>
      <w:r>
        <w:rPr>
          <w:rFonts w:ascii="宋体" w:hAnsi="宋体" w:cs="宋体" w:eastAsia="宋体" w:hint="default"/>
          <w:spacing w:val="-4"/>
        </w:rPr>
        <w:t>/</w:t>
      </w:r>
      <w:r>
        <w:rPr>
          <w:spacing w:val="-4"/>
        </w:rPr>
        <w:t>股，公司认购股款总额为人民币</w:t>
      </w:r>
      <w:r>
        <w:rPr>
          <w:spacing w:val="11"/>
        </w:rPr>
        <w:t> </w:t>
      </w:r>
      <w:r>
        <w:rPr>
          <w:rFonts w:ascii="宋体" w:hAnsi="宋体" w:cs="宋体" w:eastAsia="宋体" w:hint="default"/>
          <w:spacing w:val="11"/>
        </w:rPr>
      </w:r>
      <w:r>
        <w:rPr>
          <w:rFonts w:ascii="宋体" w:hAnsi="宋体" w:cs="宋体" w:eastAsia="宋体" w:hint="default"/>
        </w:rPr>
        <w:t>49,999,966.80</w:t>
      </w:r>
      <w:r>
        <w:rPr>
          <w:rFonts w:ascii="宋体" w:hAnsi="宋体" w:cs="宋体" w:eastAsia="宋体" w:hint="default"/>
          <w:spacing w:val="11"/>
        </w:rPr>
        <w:t> </w:t>
      </w:r>
      <w:r>
        <w:rPr>
          <w:spacing w:val="-6"/>
        </w:rPr>
        <w:t>元，本次认购完成后，公司占平</w:t>
      </w:r>
      <w:r>
        <w:rPr>
          <w:spacing w:val="-103"/>
        </w:rPr>
        <w:t> </w:t>
      </w:r>
      <w:r>
        <w:rPr>
          <w:spacing w:val="-103"/>
        </w:rPr>
      </w:r>
      <w:r>
        <w:rPr>
          <w:spacing w:val="-2"/>
          <w:w w:val="100"/>
        </w:rPr>
        <w:t>治信息非公开发行股票后总股本的</w:t>
      </w:r>
      <w:r>
        <w:rPr>
          <w:spacing w:val="6"/>
          <w:w w:val="100"/>
        </w:rPr>
        <w:t> </w:t>
      </w:r>
      <w:r>
        <w:rPr>
          <w:rFonts w:ascii="宋体" w:hAnsi="宋体" w:cs="宋体" w:eastAsia="宋体" w:hint="default"/>
          <w:spacing w:val="6"/>
          <w:w w:val="100"/>
        </w:rPr>
      </w:r>
      <w:r>
        <w:rPr>
          <w:rFonts w:ascii="宋体" w:hAnsi="宋体" w:cs="宋体" w:eastAsia="宋体" w:hint="default"/>
          <w:spacing w:val="-8"/>
          <w:w w:val="100"/>
        </w:rPr>
        <w:t>0.83%</w:t>
      </w:r>
      <w:r>
        <w:rPr>
          <w:spacing w:val="-8"/>
          <w:w w:val="100"/>
        </w:rPr>
        <w:t>。具体内容详见公司于</w:t>
      </w:r>
      <w:r>
        <w:rPr>
          <w:spacing w:val="-51"/>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11</w:t>
      </w:r>
      <w:r>
        <w:rPr>
          <w:rFonts w:ascii="宋体" w:hAnsi="宋体" w:cs="宋体" w:eastAsia="宋体" w:hint="default"/>
          <w:spacing w:val="-53"/>
          <w:w w:val="100"/>
        </w:rPr>
        <w:t> </w:t>
      </w:r>
      <w:r>
        <w:rPr>
          <w:w w:val="100"/>
        </w:rPr>
        <w:t>月</w:t>
      </w:r>
      <w:r>
        <w:rPr>
          <w:spacing w:val="-53"/>
          <w:w w:val="100"/>
        </w:rPr>
        <w:t> </w:t>
      </w:r>
      <w:r>
        <w:rPr>
          <w:rFonts w:ascii="宋体" w:hAnsi="宋体" w:cs="宋体" w:eastAsia="宋体" w:hint="default"/>
          <w:w w:val="100"/>
        </w:rPr>
        <w:t>15</w:t>
      </w:r>
      <w:r>
        <w:rPr>
          <w:rFonts w:ascii="宋体" w:hAnsi="宋体" w:cs="宋体" w:eastAsia="宋体" w:hint="default"/>
          <w:spacing w:val="-50"/>
          <w:w w:val="100"/>
        </w:rPr>
        <w:t> </w:t>
      </w:r>
      <w:r>
        <w:rPr>
          <w:spacing w:val="-2"/>
          <w:w w:val="100"/>
        </w:rPr>
        <w:t>日刊登在上海证</w:t>
      </w:r>
      <w:r>
        <w:rPr>
          <w:w w:val="100"/>
        </w:rPr>
        <w:t> </w:t>
      </w:r>
      <w:r>
        <w:rPr>
          <w:spacing w:val="-3"/>
        </w:rPr>
        <w:t>券交易所网站（</w:t>
      </w:r>
      <w:hyperlink r:id="rId12">
        <w:r>
          <w:rPr>
            <w:rFonts w:ascii="宋体" w:hAnsi="宋体" w:cs="宋体" w:eastAsia="宋体" w:hint="default"/>
            <w:spacing w:val="-3"/>
          </w:rPr>
          <w:t>http://www.sse.com.cn</w:t>
        </w:r>
      </w:hyperlink>
      <w:r>
        <w:rPr>
          <w:spacing w:val="-3"/>
        </w:rPr>
        <w:t>）的《新华网股份有限公司关于认购杭州平治信息技术股</w:t>
      </w:r>
      <w:r>
        <w:rPr>
          <w:spacing w:val="-47"/>
        </w:rPr>
        <w:t> </w:t>
      </w:r>
      <w:r>
        <w:rPr>
          <w:spacing w:val="-47"/>
        </w:rPr>
      </w:r>
      <w:r>
        <w:rPr/>
        <w:t>份有限公司非公开发行股票的进展公告》（公告编号：</w:t>
      </w:r>
      <w:r>
        <w:rPr>
          <w:rFonts w:ascii="宋体" w:hAnsi="宋体" w:cs="宋体" w:eastAsia="宋体" w:hint="default"/>
        </w:rPr>
        <w:t>2019-049</w:t>
      </w:r>
      <w:r>
        <w:rPr/>
        <w:t>）。</w:t>
      </w:r>
      <w:r>
        <w:rPr>
          <w:rFonts w:ascii="宋体" w:hAnsi="宋体" w:cs="宋体" w:eastAsia="宋体" w:hint="default"/>
        </w:rPr>
        <w:t> </w:t>
      </w:r>
    </w:p>
    <w:p>
      <w:pPr>
        <w:pStyle w:val="Heading3"/>
        <w:spacing w:line="240" w:lineRule="auto" w:before="3"/>
        <w:ind w:left="13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7"/>
        <w:ind w:left="13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2" w:lineRule="exact" w:before="86"/>
        <w:ind w:left="138" w:right="2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详见本报告第二节公司简介和主要财务指标、十一、采用公允价值计量的项目。</w:t>
      </w:r>
      <w:r>
        <w:rPr>
          <w:rFonts w:ascii="宋体" w:hAnsi="宋体" w:cs="宋体" w:eastAsia="宋体" w:hint="default"/>
        </w:rPr>
        <w:t> </w:t>
      </w:r>
    </w:p>
    <w:p>
      <w:pPr>
        <w:pStyle w:val="Heading3"/>
        <w:tabs>
          <w:tab w:pos="977" w:val="left" w:leader="none"/>
        </w:tabs>
        <w:spacing w:line="240" w:lineRule="auto" w:before="34"/>
        <w:ind w:left="13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left="138" w:right="207" w:firstLine="419"/>
        <w:jc w:val="both"/>
      </w:pPr>
      <w:r>
        <w:rPr>
          <w:spacing w:val="-1"/>
          <w:w w:val="100"/>
        </w:rPr>
        <w:t>公司于</w:t>
      </w:r>
      <w:r>
        <w:rPr>
          <w:spacing w:val="-51"/>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4</w:t>
      </w:r>
      <w:r>
        <w:rPr>
          <w:rFonts w:ascii="宋体" w:hAnsi="宋体" w:cs="宋体" w:eastAsia="宋体" w:hint="default"/>
          <w:spacing w:val="-51"/>
          <w:w w:val="100"/>
        </w:rPr>
        <w:t> </w:t>
      </w:r>
      <w:r>
        <w:rPr>
          <w:w w:val="100"/>
        </w:rPr>
        <w:t>月</w:t>
      </w:r>
      <w:r>
        <w:rPr>
          <w:spacing w:val="-52"/>
          <w:w w:val="100"/>
        </w:rPr>
        <w:t> </w:t>
      </w:r>
      <w:r>
        <w:rPr>
          <w:rFonts w:ascii="宋体" w:hAnsi="宋体" w:cs="宋体" w:eastAsia="宋体" w:hint="default"/>
          <w:w w:val="100"/>
        </w:rPr>
        <w:t>2</w:t>
      </w:r>
      <w:r>
        <w:rPr>
          <w:rFonts w:ascii="宋体" w:hAnsi="宋体" w:cs="宋体" w:eastAsia="宋体" w:hint="default"/>
          <w:spacing w:val="-51"/>
          <w:w w:val="100"/>
        </w:rPr>
        <w:t> </w:t>
      </w:r>
      <w:r>
        <w:rPr>
          <w:spacing w:val="-5"/>
          <w:w w:val="100"/>
        </w:rPr>
        <w:t>日召开的第三届董事会第十二次会议审议通过了《关于公司全资子公司</w:t>
      </w:r>
      <w:r>
        <w:rPr>
          <w:w w:val="100"/>
        </w:rPr>
        <w:t> </w:t>
      </w:r>
      <w:r>
        <w:rPr>
          <w:spacing w:val="-1"/>
        </w:rPr>
        <w:t>新华炫闻（北京）移动传媒科技有限公司增资扩股暨引入投资者的议案》，公司全资子公司新华</w:t>
      </w:r>
      <w:r>
        <w:rPr>
          <w:spacing w:val="-55"/>
        </w:rPr>
        <w:t> </w:t>
      </w:r>
      <w:r>
        <w:rPr>
          <w:spacing w:val="-55"/>
        </w:rPr>
      </w:r>
      <w:r>
        <w:rPr>
          <w:spacing w:val="-1"/>
        </w:rPr>
        <w:t>炫闻通过上海联合产权交易所有限公司公开挂牌方式征集投资者实施增资扩股。具体内容详见公</w:t>
      </w:r>
      <w:r>
        <w:rPr>
          <w:spacing w:val="-55"/>
        </w:rPr>
        <w:t> </w:t>
      </w:r>
      <w:r>
        <w:rPr>
          <w:spacing w:val="-55"/>
        </w:rPr>
      </w:r>
      <w:r>
        <w:rPr/>
        <w:t>司于</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1"/>
        </w:rPr>
        <w:t> </w:t>
      </w:r>
      <w:r>
        <w:rPr/>
        <w:t>月</w:t>
      </w:r>
      <w:r>
        <w:rPr>
          <w:spacing w:val="-54"/>
        </w:rPr>
        <w:t> </w:t>
      </w:r>
      <w:r>
        <w:rPr>
          <w:rFonts w:ascii="宋体" w:hAnsi="宋体" w:cs="宋体" w:eastAsia="宋体" w:hint="default"/>
        </w:rPr>
        <w:t>3</w:t>
      </w:r>
      <w:r>
        <w:rPr>
          <w:rFonts w:ascii="宋体" w:hAnsi="宋体" w:cs="宋体" w:eastAsia="宋体" w:hint="default"/>
          <w:spacing w:val="-51"/>
        </w:rPr>
        <w:t> </w:t>
      </w:r>
      <w:r>
        <w:rPr/>
        <w:t>日刊登在上海证券交易所网站（</w:t>
      </w:r>
      <w:hyperlink r:id="rId12">
        <w:r>
          <w:rPr>
            <w:rFonts w:ascii="宋体" w:hAnsi="宋体" w:cs="宋体" w:eastAsia="宋体" w:hint="default"/>
          </w:rPr>
          <w:t>http://www.sse.com.cn</w:t>
        </w:r>
      </w:hyperlink>
      <w:r>
        <w:rPr/>
        <w:t>）的《新华网股份有</w:t>
      </w:r>
    </w:p>
    <w:p>
      <w:pPr>
        <w:spacing w:after="0" w:line="314" w:lineRule="auto"/>
        <w:jc w:val="both"/>
        <w:sectPr>
          <w:headerReference w:type="default" r:id="rId17"/>
          <w:footerReference w:type="default" r:id="rId18"/>
          <w:pgSz w:w="11910" w:h="16840"/>
          <w:pgMar w:header="880" w:footer="974" w:top="1120" w:bottom="1160" w:left="1660" w:right="1060"/>
          <w:pgNumType w:start="18"/>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138" w:right="0"/>
        <w:jc w:val="both"/>
      </w:pPr>
      <w:r>
        <w:rPr/>
        <w:t>限公司关于全资子公司新华炫闻（北京）移动传媒科技有限公司增资扩股暨引入投资者的公告》</w:t>
      </w:r>
    </w:p>
    <w:p>
      <w:pPr>
        <w:pStyle w:val="BodyText"/>
        <w:spacing w:line="314" w:lineRule="auto" w:before="85"/>
        <w:ind w:left="138" w:right="128"/>
        <w:jc w:val="both"/>
      </w:pPr>
      <w:r>
        <w:rPr>
          <w:spacing w:val="-1"/>
        </w:rPr>
        <w:t>（公告编号：</w:t>
      </w:r>
      <w:r>
        <w:rPr>
          <w:rFonts w:ascii="宋体" w:hAnsi="宋体" w:cs="宋体" w:eastAsia="宋体" w:hint="default"/>
          <w:spacing w:val="-1"/>
        </w:rPr>
        <w:t>2019-007</w:t>
      </w:r>
      <w:r>
        <w:rPr>
          <w:spacing w:val="-1"/>
        </w:rPr>
        <w:t>）。报告期内，弘闻咨询摘牌，新华网、新华炫闻及弘闻咨询签署《北京</w:t>
      </w:r>
      <w:r>
        <w:rPr>
          <w:spacing w:val="-54"/>
        </w:rPr>
        <w:t> </w:t>
      </w:r>
      <w:r>
        <w:rPr>
          <w:spacing w:val="-54"/>
        </w:rPr>
      </w:r>
      <w:r>
        <w:rPr>
          <w:spacing w:val="-1"/>
        </w:rPr>
        <w:t>弘闻企业管理咨询合伙企业（有限合伙）与新华网股份有限公司关于新华炫闻（北京）移动传媒</w:t>
      </w:r>
      <w:r>
        <w:rPr>
          <w:spacing w:val="-55"/>
        </w:rPr>
        <w:t> </w:t>
      </w:r>
      <w:r>
        <w:rPr>
          <w:spacing w:val="-55"/>
        </w:rPr>
      </w:r>
      <w:r>
        <w:rPr/>
        <w:t>科技有限公司的投资协议》，成交金额为人民币</w:t>
      </w:r>
      <w:r>
        <w:rPr>
          <w:spacing w:val="-51"/>
        </w:rPr>
        <w:t> </w:t>
      </w:r>
      <w:r>
        <w:rPr>
          <w:rFonts w:ascii="宋体" w:hAnsi="宋体" w:cs="宋体" w:eastAsia="宋体" w:hint="default"/>
        </w:rPr>
        <w:t>30,000</w:t>
      </w:r>
      <w:r>
        <w:rPr>
          <w:rFonts w:ascii="宋体" w:hAnsi="宋体" w:cs="宋体" w:eastAsia="宋体" w:hint="default"/>
          <w:spacing w:val="-53"/>
        </w:rPr>
        <w:t> </w:t>
      </w:r>
      <w:r>
        <w:rPr/>
        <w:t>万元。具体内容详见公司于</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9</w:t>
      </w:r>
      <w:r>
        <w:rPr>
          <w:rFonts w:ascii="宋体" w:hAnsi="宋体" w:cs="宋体" w:eastAsia="宋体" w:hint="default"/>
          <w:spacing w:val="-54"/>
        </w:rPr>
        <w:t> </w:t>
      </w:r>
      <w:r>
        <w:rPr/>
        <w:t>月</w:t>
      </w:r>
    </w:p>
    <w:p>
      <w:pPr>
        <w:pStyle w:val="BodyText"/>
        <w:spacing w:line="314" w:lineRule="auto" w:before="20"/>
        <w:ind w:left="138" w:right="128"/>
        <w:jc w:val="both"/>
        <w:rPr>
          <w:rFonts w:ascii="宋体" w:hAnsi="宋体" w:cs="宋体" w:eastAsia="宋体" w:hint="default"/>
        </w:rPr>
      </w:pPr>
      <w:r>
        <w:rPr>
          <w:rFonts w:ascii="宋体" w:hAnsi="宋体" w:cs="宋体" w:eastAsia="宋体" w:hint="default"/>
        </w:rPr>
        <w:t>18</w:t>
      </w:r>
      <w:r>
        <w:rPr>
          <w:rFonts w:ascii="宋体" w:hAnsi="宋体" w:cs="宋体" w:eastAsia="宋体" w:hint="default"/>
          <w:spacing w:val="4"/>
        </w:rPr>
        <w:t> </w:t>
      </w:r>
      <w:r>
        <w:rPr/>
        <w:t>日刊登在上海证券交易所网站（</w:t>
      </w:r>
      <w:hyperlink r:id="rId12">
        <w:r>
          <w:rPr>
            <w:rFonts w:ascii="宋体" w:hAnsi="宋体" w:cs="宋体" w:eastAsia="宋体" w:hint="default"/>
          </w:rPr>
          <w:t>http://www.sse.com.cn</w:t>
        </w:r>
      </w:hyperlink>
      <w:r>
        <w:rPr/>
        <w:t>）的《新华网股份有限公司关于全资</w:t>
      </w:r>
      <w:r>
        <w:rPr>
          <w:w w:val="100"/>
        </w:rPr>
        <w:t> </w:t>
      </w:r>
      <w:r>
        <w:rPr>
          <w:spacing w:val="-1"/>
        </w:rPr>
        <w:t>子公司新华炫闻（北京）移动传媒科技有限公司增资扩股暨签署三方投资协议的公告》（公告编</w:t>
      </w:r>
      <w:r>
        <w:rPr>
          <w:spacing w:val="-55"/>
        </w:rPr>
        <w:t> </w:t>
      </w:r>
      <w:r>
        <w:rPr>
          <w:spacing w:val="-55"/>
        </w:rPr>
      </w:r>
      <w:r>
        <w:rPr/>
        <w:t>号：</w:t>
      </w:r>
      <w:r>
        <w:rPr>
          <w:rFonts w:ascii="宋体" w:hAnsi="宋体" w:cs="宋体" w:eastAsia="宋体" w:hint="default"/>
        </w:rPr>
        <w:t>2019-042</w:t>
      </w:r>
      <w:r>
        <w:rPr/>
        <w:t>）。</w:t>
      </w:r>
      <w:r>
        <w:rPr>
          <w:rFonts w:ascii="宋体" w:hAnsi="宋体" w:cs="宋体" w:eastAsia="宋体" w:hint="default"/>
        </w:rPr>
        <w:t> </w:t>
      </w:r>
    </w:p>
    <w:p>
      <w:pPr>
        <w:pStyle w:val="Heading3"/>
        <w:spacing w:line="240" w:lineRule="auto" w:before="3"/>
        <w:ind w:left="138"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99"/>
        </w:rPr>
        <w:t> </w:t>
      </w:r>
      <w:r>
        <w:rPr/>
        <w:t>主要控股参股公司分析</w:t>
      </w:r>
      <w:r>
        <w:rPr>
          <w:b w:val="0"/>
          <w:bCs w:val="0"/>
        </w:rPr>
      </w:r>
    </w:p>
    <w:p>
      <w:pPr>
        <w:pStyle w:val="BodyText"/>
        <w:spacing w:line="340" w:lineRule="auto" w:before="58"/>
        <w:ind w:left="138" w:right="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2"/>
        </w:rPr>
        <w:t>1</w:t>
      </w:r>
      <w:r>
        <w:rPr>
          <w:spacing w:val="-2"/>
        </w:rPr>
        <w:t>、报告期内，公司主要境内控股、参股公司基本信息及主要财务数据信息如下表所示：</w:t>
      </w:r>
    </w:p>
    <w:p>
      <w:pPr>
        <w:spacing w:after="0" w:line="340" w:lineRule="auto"/>
        <w:jc w:val="left"/>
        <w:sectPr>
          <w:pgSz w:w="11910" w:h="16840"/>
          <w:pgMar w:header="880"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36"/>
        <w:ind w:left="0" w:right="276"/>
        <w:jc w:val="righ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383"/>
        <w:gridCol w:w="5633"/>
        <w:gridCol w:w="845"/>
        <w:gridCol w:w="847"/>
        <w:gridCol w:w="1159"/>
        <w:gridCol w:w="1162"/>
        <w:gridCol w:w="1162"/>
        <w:gridCol w:w="1056"/>
        <w:gridCol w:w="1162"/>
      </w:tblGrid>
      <w:tr>
        <w:trPr>
          <w:trHeight w:val="350" w:hRule="exact"/>
        </w:trPr>
        <w:tc>
          <w:tcPr>
            <w:tcW w:w="1383" w:type="dxa"/>
            <w:vMerge w:val="restart"/>
            <w:tcBorders>
              <w:top w:val="single" w:sz="4" w:space="0" w:color="000000"/>
              <w:left w:val="single" w:sz="4" w:space="0" w:color="000000"/>
              <w:right w:val="single" w:sz="4" w:space="0" w:color="000000"/>
            </w:tcBorders>
          </w:tcPr>
          <w:p>
            <w:pPr>
              <w:pStyle w:val="TableParagraph"/>
              <w:spacing w:line="240" w:lineRule="auto" w:before="174"/>
              <w:ind w:left="266"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5633" w:type="dxa"/>
            <w:vMerge w:val="restart"/>
            <w:tcBorders>
              <w:top w:val="single" w:sz="4" w:space="0" w:color="000000"/>
              <w:left w:val="single" w:sz="4" w:space="0" w:color="000000"/>
              <w:right w:val="single" w:sz="4" w:space="0" w:color="000000"/>
            </w:tcBorders>
          </w:tcPr>
          <w:p>
            <w:pPr>
              <w:pStyle w:val="TableParagraph"/>
              <w:spacing w:line="240" w:lineRule="auto" w:before="174"/>
              <w:ind w:left="103" w:right="0"/>
              <w:jc w:val="center"/>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59" w:type="dxa"/>
            <w:vMerge w:val="restart"/>
            <w:tcBorders>
              <w:top w:val="single" w:sz="4" w:space="0" w:color="000000"/>
              <w:left w:val="single" w:sz="4" w:space="0" w:color="000000"/>
              <w:right w:val="single" w:sz="4" w:space="0" w:color="000000"/>
            </w:tcBorders>
          </w:tcPr>
          <w:p>
            <w:pPr>
              <w:pStyle w:val="TableParagraph"/>
              <w:spacing w:line="240" w:lineRule="auto" w:before="174"/>
              <w:ind w:left="156"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74"/>
              <w:ind w:left="259"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74"/>
              <w:ind w:left="259"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before="174"/>
              <w:ind w:left="103" w:right="-3"/>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74"/>
              <w:ind w:left="259"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r>
      <w:tr>
        <w:trPr>
          <w:trHeight w:val="350" w:hRule="exact"/>
        </w:trPr>
        <w:tc>
          <w:tcPr>
            <w:tcW w:w="1383" w:type="dxa"/>
            <w:vMerge/>
            <w:tcBorders>
              <w:left w:val="single" w:sz="4" w:space="0" w:color="000000"/>
              <w:bottom w:val="single" w:sz="4" w:space="0" w:color="000000"/>
              <w:right w:val="single" w:sz="4" w:space="0" w:color="000000"/>
            </w:tcBorders>
          </w:tcPr>
          <w:p>
            <w:pPr/>
          </w:p>
        </w:tc>
        <w:tc>
          <w:tcPr>
            <w:tcW w:w="5633" w:type="dxa"/>
            <w:vMerge/>
            <w:tcBorders>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159"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r>
      <w:tr>
        <w:trPr>
          <w:trHeight w:val="82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江苏子公司</w:t>
            </w:r>
            <w:r>
              <w:rPr>
                <w:rFonts w:ascii="宋体" w:hAnsi="宋体" w:cs="宋体" w:eastAsia="宋体" w:hint="default"/>
                <w:sz w:val="21"/>
                <w:szCs w:val="21"/>
              </w:rPr>
              <w:t> </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第二类增值电信业务中的信息服务业务；互联网信息服务；</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4"/>
                <w:sz w:val="21"/>
                <w:szCs w:val="21"/>
              </w:rPr>
              <w:t>广告设计制作、发布、代理；无线增值的相关技术服务；信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息开发与咨询；网站建设等</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2,600.00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8,575.48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4,699.06</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9,441.99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1,191.73</w:t>
            </w:r>
            <w:r>
              <w:rPr>
                <w:rFonts w:ascii="宋体"/>
                <w:sz w:val="21"/>
              </w:rPr>
              <w:t> </w:t>
            </w:r>
          </w:p>
        </w:tc>
      </w:tr>
      <w:tr>
        <w:trPr>
          <w:trHeight w:val="1102"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四川子公司</w:t>
            </w:r>
            <w:r>
              <w:rPr>
                <w:rFonts w:ascii="宋体" w:hAnsi="宋体" w:cs="宋体" w:eastAsia="宋体" w:hint="default"/>
                <w:sz w:val="21"/>
                <w:szCs w:val="21"/>
              </w:rPr>
              <w:t> </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互联网信息技术服务；设计、制作、代理、发布广告（不含</w:t>
            </w:r>
          </w:p>
          <w:p>
            <w:pPr>
              <w:pStyle w:val="TableParagraph"/>
              <w:spacing w:line="237" w:lineRule="auto" w:before="1"/>
              <w:ind w:left="103" w:right="100"/>
              <w:jc w:val="both"/>
              <w:rPr>
                <w:rFonts w:ascii="宋体" w:hAnsi="宋体" w:cs="宋体" w:eastAsia="宋体" w:hint="default"/>
                <w:sz w:val="21"/>
                <w:szCs w:val="21"/>
              </w:rPr>
            </w:pPr>
            <w:r>
              <w:rPr>
                <w:rFonts w:ascii="宋体" w:hAnsi="宋体" w:cs="宋体" w:eastAsia="宋体" w:hint="default"/>
                <w:spacing w:val="-4"/>
                <w:sz w:val="21"/>
                <w:szCs w:val="21"/>
              </w:rPr>
              <w:t>气球广告）；信息技术服务；信息技术开发、技术咨询；网</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页设计；计算机、系统领域内的技术开发、技术服务、技术</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转让、技术咨询等</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2,600.00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3,837.48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2,772.46</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3,684.58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52.84</w:t>
            </w:r>
            <w:r>
              <w:rPr>
                <w:rFonts w:ascii="宋体"/>
                <w:sz w:val="21"/>
              </w:rPr>
              <w:t> </w:t>
            </w:r>
          </w:p>
        </w:tc>
      </w:tr>
      <w:tr>
        <w:trPr>
          <w:trHeight w:val="55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广东子公司</w:t>
            </w:r>
            <w:r>
              <w:rPr>
                <w:rFonts w:ascii="宋体" w:hAnsi="宋体" w:cs="宋体" w:eastAsia="宋体" w:hint="default"/>
                <w:sz w:val="21"/>
                <w:szCs w:val="21"/>
              </w:rPr>
              <w:t> </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网上动漫服务；网上新闻服务；增值电信服务（业务种类以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《增值电信业务经营许可证》载明内容为准）等</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2,600.00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3,772.92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3,092.73</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4,010.71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197.29</w:t>
            </w:r>
            <w:r>
              <w:rPr>
                <w:rFonts w:ascii="宋体"/>
                <w:sz w:val="21"/>
              </w:rPr>
              <w:t> </w:t>
            </w:r>
          </w:p>
        </w:tc>
      </w:tr>
      <w:tr>
        <w:trPr>
          <w:trHeight w:val="35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创业投资</w:t>
            </w:r>
            <w:r>
              <w:rPr>
                <w:rFonts w:ascii="宋体" w:hAnsi="宋体" w:cs="宋体" w:eastAsia="宋体" w:hint="default"/>
                <w:sz w:val="21"/>
                <w:szCs w:val="21"/>
              </w:rPr>
              <w:t> </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投资管理；财务咨询</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5,865.55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3,538.04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427.87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252.44</w:t>
            </w:r>
            <w:r>
              <w:rPr>
                <w:rFonts w:ascii="宋体"/>
                <w:sz w:val="21"/>
              </w:rPr>
              <w:t> </w:t>
            </w:r>
          </w:p>
        </w:tc>
      </w:tr>
      <w:tr>
        <w:trPr>
          <w:trHeight w:val="34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亿连投资</w:t>
            </w:r>
            <w:r>
              <w:rPr>
                <w:rFonts w:ascii="宋体" w:hAnsi="宋体" w:cs="宋体" w:eastAsia="宋体" w:hint="default"/>
                <w:sz w:val="21"/>
                <w:szCs w:val="21"/>
              </w:rPr>
              <w:t> </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投资管理；投资咨询</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2,797.79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473.15</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427.87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201.59</w:t>
            </w:r>
            <w:r>
              <w:rPr>
                <w:rFonts w:ascii="宋体"/>
                <w:sz w:val="21"/>
              </w:rPr>
              <w:t> </w:t>
            </w:r>
          </w:p>
        </w:tc>
      </w:tr>
      <w:tr>
        <w:trPr>
          <w:trHeight w:val="55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科技公司</w:t>
            </w:r>
            <w:r>
              <w:rPr>
                <w:rFonts w:ascii="宋体" w:hAnsi="宋体" w:cs="宋体" w:eastAsia="宋体" w:hint="default"/>
                <w:sz w:val="21"/>
                <w:szCs w:val="21"/>
              </w:rPr>
              <w:t> </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技术开发、技术转让、技术咨询、技术服务；应用软件服务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等</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4,317.37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1,708.26</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4,289.69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576.77</w:t>
            </w:r>
            <w:r>
              <w:rPr>
                <w:rFonts w:ascii="宋体"/>
                <w:sz w:val="21"/>
              </w:rPr>
              <w:t> </w:t>
            </w:r>
          </w:p>
        </w:tc>
      </w:tr>
      <w:tr>
        <w:trPr>
          <w:trHeight w:val="137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新华炫闻</w:t>
            </w:r>
            <w:r>
              <w:rPr>
                <w:rFonts w:ascii="宋体" w:hAnsi="宋体" w:cs="宋体" w:eastAsia="宋体" w:hint="default"/>
                <w:sz w:val="21"/>
                <w:szCs w:val="21"/>
              </w:rPr>
              <w:t> </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从事互联网文化活动；技术开发、技术咨询、技术转让、技</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4"/>
                <w:sz w:val="21"/>
                <w:szCs w:val="21"/>
              </w:rPr>
              <w:t>术服务；软件开发；设计、制作、代理、发布广告；市场调</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查；企业管理咨询；组织文化艺术交流活动</w:t>
            </w:r>
            <w:r>
              <w:rPr>
                <w:rFonts w:ascii="宋体" w:hAnsi="宋体" w:cs="宋体" w:eastAsia="宋体" w:hint="default"/>
                <w:spacing w:val="-4"/>
                <w:sz w:val="21"/>
                <w:szCs w:val="21"/>
              </w:rPr>
              <w:t>(</w:t>
            </w:r>
            <w:r>
              <w:rPr>
                <w:rFonts w:ascii="宋体" w:hAnsi="宋体" w:cs="宋体" w:eastAsia="宋体" w:hint="default"/>
                <w:spacing w:val="-4"/>
                <w:sz w:val="21"/>
                <w:szCs w:val="21"/>
              </w:rPr>
              <w:t>不含演出</w:t>
            </w:r>
            <w:r>
              <w:rPr>
                <w:rFonts w:ascii="宋体" w:hAnsi="宋体" w:cs="宋体" w:eastAsia="宋体" w:hint="default"/>
                <w:spacing w:val="-4"/>
                <w:sz w:val="21"/>
                <w:szCs w:val="21"/>
              </w:rPr>
              <w:t>)</w:t>
            </w:r>
            <w:r>
              <w:rPr>
                <w:rFonts w:ascii="宋体" w:hAnsi="宋体" w:cs="宋体" w:eastAsia="宋体" w:hint="default"/>
                <w:spacing w:val="-4"/>
                <w:sz w:val="21"/>
                <w:szCs w:val="21"/>
              </w:rPr>
              <w:t>；文</w:t>
            </w:r>
            <w:r>
              <w:rPr>
                <w:rFonts w:ascii="宋体" w:hAnsi="宋体" w:cs="宋体" w:eastAsia="宋体" w:hint="default"/>
                <w:spacing w:val="-66"/>
                <w:sz w:val="21"/>
                <w:szCs w:val="21"/>
              </w:rPr>
              <w:t> </w:t>
            </w:r>
            <w:r>
              <w:rPr>
                <w:rFonts w:ascii="宋体" w:hAnsi="宋体" w:cs="宋体" w:eastAsia="宋体" w:hint="default"/>
                <w:spacing w:val="-4"/>
                <w:sz w:val="21"/>
                <w:szCs w:val="21"/>
              </w:rPr>
              <w:t>艺创作；承办展览展示活动；影视策划；翻译服务；数据处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理；计算机系统服务；基础软件服务；应用软件服务</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20,579.09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1,426.87</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790.24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-1,434.87</w:t>
            </w:r>
            <w:r>
              <w:rPr>
                <w:rFonts w:ascii="宋体"/>
                <w:sz w:val="21"/>
              </w:rPr>
              <w:t> </w:t>
            </w:r>
          </w:p>
        </w:tc>
      </w:tr>
      <w:tr>
        <w:trPr>
          <w:trHeight w:val="55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亿连科技</w:t>
            </w:r>
            <w:r>
              <w:rPr>
                <w:rFonts w:ascii="宋体" w:hAnsi="宋体" w:cs="宋体" w:eastAsia="宋体" w:hint="default"/>
                <w:sz w:val="21"/>
                <w:szCs w:val="21"/>
              </w:rPr>
              <w:t> </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互联网信息服务；设计、制作、代理、发布广告；技术开发、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技术转让、技术咨询、技术服务等</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2,575.04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2,201.06</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474.11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7.94</w:t>
            </w:r>
            <w:r>
              <w:rPr>
                <w:rFonts w:ascii="宋体"/>
                <w:sz w:val="21"/>
              </w:rPr>
              <w:t> </w:t>
            </w:r>
          </w:p>
        </w:tc>
      </w:tr>
      <w:tr>
        <w:trPr>
          <w:trHeight w:val="164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新华智云</w:t>
            </w:r>
            <w:r>
              <w:rPr>
                <w:rFonts w:ascii="宋体" w:hAnsi="宋体" w:cs="宋体" w:eastAsia="宋体" w:hint="default"/>
                <w:sz w:val="21"/>
                <w:szCs w:val="21"/>
              </w:rPr>
              <w:t> </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计算机软硬件、网络技术、通信技术及产品、电子商务平台</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4"/>
                <w:sz w:val="21"/>
                <w:szCs w:val="21"/>
              </w:rPr>
              <w:t>的技术开发、技术推广、技术转让、技术咨询服务，培训服</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务，计算机软硬件的销售、租赁，增值电信业务（凭许可证</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经营），计算机的系统集成，数据处理、数据存储的技术服</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务，设计、制作、发布、代理国内各类广告，会展服务，展</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览展示设计</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40.80</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49,019.61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74,350.09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66,517.96</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4,993.34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-703.19</w:t>
            </w:r>
            <w:r>
              <w:rPr>
                <w:rFonts w:ascii="宋体"/>
                <w:sz w:val="21"/>
              </w:rPr>
              <w:t> </w:t>
            </w:r>
          </w:p>
        </w:tc>
      </w:tr>
      <w:tr>
        <w:trPr>
          <w:trHeight w:val="35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新华康美</w:t>
            </w:r>
            <w:r>
              <w:rPr>
                <w:rFonts w:ascii="宋体" w:hAnsi="宋体" w:cs="宋体" w:eastAsia="宋体" w:hint="default"/>
                <w:sz w:val="21"/>
                <w:szCs w:val="21"/>
              </w:rPr>
              <w:t> </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企业管理咨询，股权投资，投资顾问，网上贸易，商务信息</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43.00</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10,605.59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10,604.90</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196.83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59.13</w:t>
            </w:r>
            <w:r>
              <w:rPr>
                <w:rFonts w:ascii="宋体"/>
                <w:sz w:val="21"/>
              </w:rPr>
              <w:t> </w:t>
            </w:r>
          </w:p>
        </w:tc>
      </w:tr>
    </w:tbl>
    <w:p>
      <w:pPr>
        <w:spacing w:after="0" w:line="274" w:lineRule="exact"/>
        <w:jc w:val="right"/>
        <w:rPr>
          <w:rFonts w:ascii="宋体" w:hAnsi="宋体" w:cs="宋体" w:eastAsia="宋体" w:hint="default"/>
          <w:sz w:val="21"/>
          <w:szCs w:val="21"/>
        </w:rPr>
        <w:sectPr>
          <w:headerReference w:type="default" r:id="rId19"/>
          <w:footerReference w:type="default" r:id="rId20"/>
          <w:pgSz w:w="16840" w:h="11910" w:orient="landscape"/>
          <w:pgMar w:header="882" w:footer="975" w:top="1120" w:bottom="1160" w:left="1060" w:right="1140"/>
          <w:pgNumType w:star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1383"/>
        <w:gridCol w:w="5633"/>
        <w:gridCol w:w="845"/>
        <w:gridCol w:w="847"/>
        <w:gridCol w:w="1159"/>
        <w:gridCol w:w="1162"/>
        <w:gridCol w:w="1162"/>
        <w:gridCol w:w="1056"/>
        <w:gridCol w:w="1162"/>
      </w:tblGrid>
      <w:tr>
        <w:trPr>
          <w:trHeight w:val="1915" w:hRule="exact"/>
        </w:trPr>
        <w:tc>
          <w:tcPr>
            <w:tcW w:w="1383" w:type="dxa"/>
            <w:tcBorders>
              <w:top w:val="single" w:sz="4" w:space="0" w:color="000000"/>
              <w:left w:val="single" w:sz="4" w:space="0" w:color="000000"/>
              <w:bottom w:val="single" w:sz="4" w:space="0" w:color="000000"/>
              <w:right w:val="single" w:sz="4" w:space="0" w:color="000000"/>
            </w:tcBorders>
          </w:tcPr>
          <w:p>
            <w:pP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咨询服务，健康养生信息咨询，广告业务，软件技术开发，</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pacing w:val="-4"/>
                <w:sz w:val="21"/>
                <w:szCs w:val="21"/>
              </w:rPr>
              <w:t>计算机技术咨询服务，展示、展览策划，计算机软硬件及网</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7"/>
                <w:sz w:val="21"/>
                <w:szCs w:val="21"/>
              </w:rPr>
              <w:t>络设备的研究开发，计算机产品、网络产品的销售，云计算、</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生物科技产品、保健食品的技术开发，计算机软硬件、电子</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产品、一类医疗器械、家用血糖仪、血压计、体温计的技术</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开发、技术咨询，教育科研文献、教育软件的研究与开发，</w:t>
            </w:r>
            <w:r>
              <w:rPr>
                <w:rFonts w:ascii="宋体" w:hAnsi="宋体" w:cs="宋体" w:eastAsia="宋体" w:hint="default"/>
                <w:w w:val="100"/>
                <w:sz w:val="21"/>
                <w:szCs w:val="21"/>
              </w:rPr>
              <w:t> </w:t>
            </w:r>
            <w:r>
              <w:rPr>
                <w:rFonts w:ascii="宋体" w:hAnsi="宋体" w:cs="宋体" w:eastAsia="宋体" w:hint="default"/>
                <w:sz w:val="21"/>
                <w:szCs w:val="21"/>
              </w:rPr>
              <w:t>教育文化活动组织策划，教育信息咨询</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新彩华章</w:t>
            </w:r>
            <w:r>
              <w:rPr>
                <w:rFonts w:ascii="宋体" w:hAnsi="宋体" w:cs="宋体" w:eastAsia="宋体" w:hint="default"/>
                <w:sz w:val="21"/>
                <w:szCs w:val="21"/>
              </w:rPr>
              <w:t> </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技术开发、技术推广、技术转让、技术咨询、技术服务；销</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4"/>
                <w:sz w:val="21"/>
                <w:szCs w:val="21"/>
              </w:rPr>
              <w:t>售自行开发的产品；计算机系统服务；数据处理（数据处理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中的银行卡中心、</w:t>
            </w:r>
            <w:r>
              <w:rPr>
                <w:rFonts w:ascii="宋体" w:hAnsi="宋体" w:cs="宋体" w:eastAsia="宋体" w:hint="default"/>
                <w:sz w:val="21"/>
                <w:szCs w:val="21"/>
              </w:rPr>
              <w:t>PUE</w:t>
            </w:r>
            <w:r>
              <w:rPr>
                <w:rFonts w:ascii="宋体" w:hAnsi="宋体" w:cs="宋体" w:eastAsia="宋体" w:hint="default"/>
                <w:spacing w:val="14"/>
                <w:sz w:val="21"/>
                <w:szCs w:val="21"/>
              </w:rPr>
              <w:t> </w:t>
            </w:r>
            <w:r>
              <w:rPr>
                <w:rFonts w:ascii="宋体" w:hAnsi="宋体" w:cs="宋体" w:eastAsia="宋体" w:hint="default"/>
                <w:sz w:val="21"/>
                <w:szCs w:val="21"/>
              </w:rPr>
              <w:t>值在</w:t>
            </w:r>
            <w:r>
              <w:rPr>
                <w:rFonts w:ascii="宋体" w:hAnsi="宋体" w:cs="宋体" w:eastAsia="宋体" w:hint="default"/>
                <w:spacing w:val="15"/>
                <w:sz w:val="21"/>
                <w:szCs w:val="21"/>
              </w:rPr>
              <w:t> </w:t>
            </w:r>
            <w:r>
              <w:rPr>
                <w:rFonts w:ascii="宋体" w:hAnsi="宋体" w:cs="宋体" w:eastAsia="宋体" w:hint="default"/>
                <w:sz w:val="21"/>
                <w:szCs w:val="21"/>
              </w:rPr>
              <w:t>1.5</w:t>
            </w:r>
            <w:r>
              <w:rPr>
                <w:rFonts w:ascii="宋体" w:hAnsi="宋体" w:cs="宋体" w:eastAsia="宋体" w:hint="default"/>
                <w:spacing w:val="12"/>
                <w:sz w:val="21"/>
                <w:szCs w:val="21"/>
              </w:rPr>
              <w:t> </w:t>
            </w:r>
            <w:r>
              <w:rPr>
                <w:rFonts w:ascii="宋体" w:hAnsi="宋体" w:cs="宋体" w:eastAsia="宋体" w:hint="default"/>
                <w:sz w:val="21"/>
                <w:szCs w:val="21"/>
              </w:rPr>
              <w:t>以上的云计算数据中心除</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7"/>
                <w:sz w:val="21"/>
                <w:szCs w:val="21"/>
              </w:rPr>
              <w:t>外）；基础软件服务、应用软件服务；软件开发；软件咨询；</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sz w:val="21"/>
                <w:szCs w:val="21"/>
              </w:rPr>
              <w:t>产品设计；模型设计；包装装潢设计；教育咨询（中介服务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除外）；经济贸易咨询；文化咨询；体育咨询；公共关系服</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7"/>
                <w:sz w:val="21"/>
                <w:szCs w:val="21"/>
              </w:rPr>
              <w:t>务；工艺美术设计；电脑动画设计；企业策划、设计；设计、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sz w:val="21"/>
                <w:szCs w:val="21"/>
              </w:rPr>
              <w:t>制作、代理、发布广告；市场调查；企业管理咨询；组织文</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化艺术交流活动（不含营业性演出）；文艺创作；承办展览</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展示活动；会议服务；影视策划；翻译服务</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40.00</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2,822.87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2,118.79</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2,731.94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390.75</w:t>
            </w:r>
            <w:r>
              <w:rPr>
                <w:rFonts w:ascii="宋体"/>
                <w:sz w:val="21"/>
              </w:rPr>
              <w:t> </w:t>
            </w:r>
          </w:p>
        </w:tc>
      </w:tr>
      <w:tr>
        <w:trPr>
          <w:trHeight w:val="55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江苏瑞德</w:t>
            </w:r>
            <w:r>
              <w:rPr>
                <w:rFonts w:ascii="宋体" w:hAnsi="宋体" w:cs="宋体" w:eastAsia="宋体" w:hint="default"/>
                <w:sz w:val="21"/>
                <w:szCs w:val="21"/>
              </w:rPr>
              <w:t> </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电子产品及通信设备、电子计算机及配件的生产、销售，计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算机应用服务等</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37.15</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3,500.00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3,644.22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2,962.98</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2,441.78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3.07</w:t>
            </w:r>
            <w:r>
              <w:rPr>
                <w:rFonts w:ascii="宋体"/>
                <w:sz w:val="21"/>
              </w:rPr>
              <w:t> </w:t>
            </w:r>
          </w:p>
        </w:tc>
      </w:tr>
      <w:tr>
        <w:trPr>
          <w:trHeight w:val="557"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海南亿连</w:t>
            </w:r>
            <w:r>
              <w:rPr>
                <w:rFonts w:ascii="宋体" w:hAnsi="宋体" w:cs="宋体" w:eastAsia="宋体" w:hint="default"/>
                <w:sz w:val="21"/>
                <w:szCs w:val="21"/>
              </w:rPr>
              <w:t> </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计算机数据技术开发、技术服务、技术咨询、技术转让；软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件开发、咨询、产品设计；数据处理和存储服务等</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603.86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598.97</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28.30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-29.74</w:t>
            </w:r>
            <w:r>
              <w:rPr>
                <w:rFonts w:ascii="宋体"/>
                <w:sz w:val="21"/>
              </w:rPr>
              <w:t> </w:t>
            </w:r>
          </w:p>
        </w:tc>
      </w:tr>
    </w:tbl>
    <w:p>
      <w:pPr>
        <w:pStyle w:val="BodyText"/>
        <w:spacing w:line="239" w:lineRule="exact"/>
        <w:ind w:left="400" w:right="0"/>
        <w:jc w:val="left"/>
        <w:rPr>
          <w:rFonts w:ascii="宋体" w:hAnsi="宋体" w:cs="宋体" w:eastAsia="宋体" w:hint="default"/>
        </w:rPr>
      </w:pPr>
      <w:r>
        <w:rPr>
          <w:rFonts w:ascii="宋体" w:hAnsi="宋体" w:cs="宋体" w:eastAsia="宋体" w:hint="default"/>
        </w:rPr>
        <w:t>2</w:t>
      </w:r>
      <w:r>
        <w:rPr/>
        <w:t>、报告期内，公司主要境外控股、参股公司基本信息及主要财务数据信息如下表所示：</w:t>
      </w:r>
      <w:r>
        <w:rPr>
          <w:rFonts w:ascii="宋体" w:hAnsi="宋体" w:cs="宋体" w:eastAsia="宋体" w:hint="default"/>
        </w:rPr>
        <w:t> </w:t>
      </w:r>
    </w:p>
    <w:p>
      <w:pPr>
        <w:pStyle w:val="BodyText"/>
        <w:spacing w:line="273" w:lineRule="exact"/>
        <w:ind w:left="0" w:right="316"/>
        <w:jc w:val="right"/>
        <w:rPr>
          <w:rFonts w:ascii="宋体" w:hAnsi="宋体" w:cs="宋体" w:eastAsia="宋体" w:hint="default"/>
        </w:rPr>
      </w:pPr>
      <w:r>
        <w:rPr>
          <w:spacing w:val="-2"/>
        </w:rPr>
        <w:t>单位：万元</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412"/>
        <w:gridCol w:w="1983"/>
        <w:gridCol w:w="852"/>
        <w:gridCol w:w="850"/>
        <w:gridCol w:w="1841"/>
        <w:gridCol w:w="1630"/>
        <w:gridCol w:w="1565"/>
        <w:gridCol w:w="1567"/>
        <w:gridCol w:w="1759"/>
      </w:tblGrid>
      <w:tr>
        <w:trPr>
          <w:trHeight w:val="348" w:hRule="exact"/>
        </w:trPr>
        <w:tc>
          <w:tcPr>
            <w:tcW w:w="2412" w:type="dxa"/>
            <w:vMerge w:val="restart"/>
            <w:tcBorders>
              <w:top w:val="single" w:sz="4" w:space="0" w:color="000000"/>
              <w:left w:val="single" w:sz="4" w:space="0" w:color="000000"/>
              <w:right w:val="single" w:sz="4" w:space="0" w:color="000000"/>
            </w:tcBorders>
          </w:tcPr>
          <w:p>
            <w:pPr>
              <w:pStyle w:val="TableParagraph"/>
              <w:spacing w:line="240" w:lineRule="auto" w:before="174"/>
              <w:ind w:left="780"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983" w:type="dxa"/>
            <w:vMerge w:val="restart"/>
            <w:tcBorders>
              <w:top w:val="single" w:sz="4" w:space="0" w:color="000000"/>
              <w:left w:val="single" w:sz="4" w:space="0" w:color="000000"/>
              <w:right w:val="single" w:sz="4" w:space="0" w:color="000000"/>
            </w:tcBorders>
          </w:tcPr>
          <w:p>
            <w:pPr>
              <w:pStyle w:val="TableParagraph"/>
              <w:spacing w:line="240" w:lineRule="auto" w:before="174"/>
              <w:ind w:left="566"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74"/>
              <w:ind w:left="496"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174"/>
              <w:ind w:left="491"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565" w:type="dxa"/>
            <w:vMerge w:val="restart"/>
            <w:tcBorders>
              <w:top w:val="single" w:sz="4" w:space="0" w:color="000000"/>
              <w:left w:val="single" w:sz="4" w:space="0" w:color="000000"/>
              <w:right w:val="single" w:sz="4" w:space="0" w:color="000000"/>
            </w:tcBorders>
          </w:tcPr>
          <w:p>
            <w:pPr>
              <w:pStyle w:val="TableParagraph"/>
              <w:spacing w:line="240" w:lineRule="auto" w:before="174"/>
              <w:ind w:left="463"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before="174"/>
              <w:ind w:left="357"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59" w:type="dxa"/>
            <w:vMerge w:val="restart"/>
            <w:tcBorders>
              <w:top w:val="single" w:sz="4" w:space="0" w:color="000000"/>
              <w:left w:val="single" w:sz="4" w:space="0" w:color="000000"/>
              <w:right w:val="single" w:sz="4" w:space="0" w:color="000000"/>
            </w:tcBorders>
          </w:tcPr>
          <w:p>
            <w:pPr>
              <w:pStyle w:val="TableParagraph"/>
              <w:spacing w:line="240" w:lineRule="auto" w:before="174"/>
              <w:ind w:left="559"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r>
      <w:tr>
        <w:trPr>
          <w:trHeight w:val="350" w:hRule="exact"/>
        </w:trPr>
        <w:tc>
          <w:tcPr>
            <w:tcW w:w="2412" w:type="dxa"/>
            <w:vMerge/>
            <w:tcBorders>
              <w:left w:val="single" w:sz="4" w:space="0" w:color="000000"/>
              <w:bottom w:val="single" w:sz="4" w:space="0" w:color="000000"/>
              <w:right w:val="single" w:sz="4" w:space="0" w:color="000000"/>
            </w:tcBorders>
          </w:tcPr>
          <w:p>
            <w:pPr/>
          </w:p>
        </w:tc>
        <w:tc>
          <w:tcPr>
            <w:tcW w:w="1983"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center"/>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41"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c>
          <w:tcPr>
            <w:tcW w:w="1565" w:type="dxa"/>
            <w:vMerge/>
            <w:tcBorders>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c>
          <w:tcPr>
            <w:tcW w:w="1759" w:type="dxa"/>
            <w:vMerge/>
            <w:tcBorders>
              <w:left w:val="single" w:sz="4" w:space="0" w:color="000000"/>
              <w:bottom w:val="single" w:sz="4" w:space="0" w:color="000000"/>
              <w:right w:val="single" w:sz="4" w:space="0" w:color="000000"/>
            </w:tcBorders>
          </w:tcPr>
          <w:p>
            <w:pPr/>
          </w:p>
        </w:tc>
      </w:tr>
      <w:tr>
        <w:trPr>
          <w:trHeight w:val="35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新华网欧洲公司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新闻信息服务等</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0"/>
              <w:jc w:val="center"/>
              <w:rPr>
                <w:rFonts w:ascii="宋体" w:hAnsi="宋体" w:cs="宋体" w:eastAsia="宋体" w:hint="default"/>
                <w:sz w:val="21"/>
                <w:szCs w:val="21"/>
              </w:rPr>
            </w:pPr>
            <w:r>
              <w:rPr>
                <w:rFonts w:ascii="宋体"/>
                <w:sz w:val="21"/>
              </w:rPr>
              <w:t>100.00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5"/>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spacing w:val="-1"/>
                <w:sz w:val="21"/>
              </w:rPr>
              <w:t>1,666.53</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right"/>
              <w:rPr>
                <w:rFonts w:ascii="宋体" w:hAnsi="宋体" w:cs="宋体" w:eastAsia="宋体" w:hint="default"/>
                <w:sz w:val="21"/>
                <w:szCs w:val="21"/>
              </w:rPr>
            </w:pPr>
            <w:r>
              <w:rPr>
                <w:rFonts w:ascii="宋体"/>
                <w:spacing w:val="-1"/>
                <w:sz w:val="21"/>
              </w:rPr>
              <w:t>606.15</w:t>
            </w:r>
            <w:r>
              <w:rPr>
                <w:rFonts w:ascii="宋体"/>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915.09</w:t>
            </w:r>
            <w:r>
              <w:rPr>
                <w:rFonts w:ascii="宋体"/>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39.04</w:t>
            </w:r>
            <w:r>
              <w:rPr>
                <w:rFonts w:ascii="宋体"/>
                <w:sz w:val="21"/>
              </w:rPr>
              <w:t> </w:t>
            </w:r>
          </w:p>
        </w:tc>
      </w:tr>
      <w:tr>
        <w:trPr>
          <w:trHeight w:val="350"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欧洲传播与运营中心</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新闻信息服务等</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
              <w:jc w:val="center"/>
              <w:rPr>
                <w:rFonts w:ascii="宋体" w:hAnsi="宋体" w:cs="宋体" w:eastAsia="宋体" w:hint="default"/>
                <w:sz w:val="21"/>
                <w:szCs w:val="21"/>
              </w:rPr>
            </w:pPr>
            <w:r>
              <w:rPr>
                <w:rFonts w:ascii="宋体"/>
                <w:sz w:val="21"/>
              </w:rPr>
              <w:t>100.00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191.45</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189.85</w:t>
            </w:r>
            <w:r>
              <w:rPr>
                <w:rFonts w:ascii="宋体"/>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32.60</w:t>
            </w:r>
            <w:r>
              <w:rPr>
                <w:rFonts w:ascii="宋体"/>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3.12</w:t>
            </w:r>
            <w:r>
              <w:rPr>
                <w:rFonts w:ascii="宋体"/>
                <w:sz w:val="21"/>
              </w:rPr>
              <w:t> </w:t>
            </w:r>
          </w:p>
        </w:tc>
      </w:tr>
      <w:tr>
        <w:trPr>
          <w:trHeight w:val="350"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北美子公司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互联网信息服务等</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sz w:val="21"/>
              </w:rPr>
              <w:t>100.00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hAnsi="宋体" w:cs="宋体" w:eastAsia="宋体" w:hint="default"/>
                <w:sz w:val="21"/>
                <w:szCs w:val="21"/>
              </w:rPr>
              <w:t>120.00</w:t>
            </w:r>
            <w:r>
              <w:rPr>
                <w:rFonts w:ascii="宋体" w:hAnsi="宋体" w:cs="宋体" w:eastAsia="宋体" w:hint="default"/>
                <w:spacing w:val="-55"/>
                <w:sz w:val="21"/>
                <w:szCs w:val="21"/>
              </w:rPr>
              <w:t> </w:t>
            </w:r>
            <w:r>
              <w:rPr>
                <w:rFonts w:ascii="宋体" w:hAnsi="宋体" w:cs="宋体" w:eastAsia="宋体" w:hint="default"/>
                <w:sz w:val="21"/>
                <w:szCs w:val="21"/>
              </w:rPr>
              <w:t>万美元</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886.76</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857.63</w:t>
            </w:r>
            <w:r>
              <w:rPr>
                <w:rFonts w:ascii="宋体"/>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431.73</w:t>
            </w:r>
            <w:r>
              <w:rPr>
                <w:rFonts w:ascii="宋体"/>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4.42</w:t>
            </w:r>
            <w:r>
              <w:rPr>
                <w:rFonts w:ascii="宋体"/>
                <w:sz w:val="21"/>
              </w:rPr>
              <w:t> </w:t>
            </w:r>
          </w:p>
        </w:tc>
      </w:tr>
      <w:tr>
        <w:trPr>
          <w:trHeight w:val="350"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互联网信息服务等</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sz w:val="21"/>
              </w:rPr>
              <w:t>100.00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hAnsi="宋体" w:cs="宋体" w:eastAsia="宋体" w:hint="default"/>
                <w:sz w:val="21"/>
                <w:szCs w:val="21"/>
              </w:rPr>
              <w:t>1,000.00</w:t>
            </w:r>
            <w:r>
              <w:rPr>
                <w:rFonts w:ascii="宋体" w:hAnsi="宋体" w:cs="宋体" w:eastAsia="宋体" w:hint="default"/>
                <w:spacing w:val="-56"/>
                <w:sz w:val="21"/>
                <w:szCs w:val="21"/>
              </w:rPr>
              <w:t> </w:t>
            </w:r>
            <w:r>
              <w:rPr>
                <w:rFonts w:ascii="宋体" w:hAnsi="宋体" w:cs="宋体" w:eastAsia="宋体" w:hint="default"/>
                <w:sz w:val="21"/>
                <w:szCs w:val="21"/>
              </w:rPr>
              <w:t>万港币</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1,992.94</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969.37</w:t>
            </w:r>
            <w:r>
              <w:rPr>
                <w:rFonts w:ascii="宋体"/>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1,180.87</w:t>
            </w:r>
            <w:r>
              <w:rPr>
                <w:rFonts w:ascii="宋体"/>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97.86</w:t>
            </w:r>
            <w:r>
              <w:rPr>
                <w:rFonts w:ascii="宋体"/>
                <w:sz w:val="21"/>
              </w:rPr>
              <w:t> </w:t>
            </w:r>
          </w:p>
        </w:tc>
      </w:tr>
    </w:tbl>
    <w:p>
      <w:pPr>
        <w:pStyle w:val="BodyText"/>
        <w:spacing w:line="240" w:lineRule="auto" w:before="86"/>
        <w:ind w:left="400" w:right="0"/>
        <w:jc w:val="left"/>
      </w:pPr>
      <w:r>
        <w:rPr/>
        <w:t>注：上表如未特殊标注，币种为人民币，单位为万元。</w:t>
      </w:r>
    </w:p>
    <w:p>
      <w:pPr>
        <w:spacing w:after="0" w:line="240" w:lineRule="auto"/>
        <w:jc w:val="left"/>
        <w:sectPr>
          <w:pgSz w:w="16840" w:h="11910" w:orient="landscape"/>
          <w:pgMar w:header="882" w:footer="975" w:top="1120" w:bottom="1160" w:left="1040" w:right="1100"/>
        </w:sectPr>
      </w:pPr>
    </w:p>
    <w:p>
      <w:pPr>
        <w:spacing w:line="240" w:lineRule="auto" w:before="3"/>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59"/>
        <w:ind w:left="1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tabs>
          <w:tab w:pos="977" w:val="left" w:leader="none"/>
        </w:tabs>
        <w:spacing w:line="290" w:lineRule="auto" w:before="56"/>
        <w:ind w:left="138" w:right="516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三、公司关于公司未来发展的讨论与分析</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行业格局和趋势</w:t>
      </w:r>
      <w:r>
        <w:rPr>
          <w:rFonts w:ascii="宋体" w:hAnsi="宋体" w:cs="宋体" w:eastAsia="宋体" w:hint="default"/>
          <w:sz w:val="21"/>
          <w:szCs w:val="21"/>
        </w:rPr>
      </w:r>
    </w:p>
    <w:p>
      <w:pPr>
        <w:pStyle w:val="BodyText"/>
        <w:spacing w:line="304" w:lineRule="auto" w:before="14"/>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当前，新一代网络信息技术不断创新突破，数字化、网络化、智能化深入发展，世界经济数</w:t>
      </w:r>
    </w:p>
    <w:p>
      <w:pPr>
        <w:pStyle w:val="BodyText"/>
        <w:spacing w:line="314" w:lineRule="auto" w:before="28"/>
        <w:ind w:left="138" w:right="0"/>
        <w:jc w:val="left"/>
        <w:rPr>
          <w:rFonts w:ascii="宋体" w:hAnsi="宋体" w:cs="宋体" w:eastAsia="宋体" w:hint="default"/>
        </w:rPr>
      </w:pPr>
      <w:r>
        <w:rPr>
          <w:spacing w:val="-1"/>
        </w:rPr>
        <w:t>字转型成为大势所趋。党的十九大以来，以习近平同志为核心的党中央坚强领导下，网络强国建</w:t>
      </w:r>
      <w:r>
        <w:rPr>
          <w:spacing w:val="-55"/>
        </w:rPr>
        <w:t> </w:t>
      </w:r>
      <w:r>
        <w:rPr>
          <w:spacing w:val="-55"/>
        </w:rPr>
      </w:r>
      <w:r>
        <w:rPr/>
        <w:t>设整体推进，网络安全保障能力稳步提升，互联网在经济社会发展中的重要作用更加凸显。</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1</w:t>
      </w:r>
      <w:r>
        <w:rPr/>
        <w:t>、总体网民规模</w:t>
      </w:r>
      <w:r>
        <w:rPr>
          <w:rFonts w:ascii="宋体" w:hAnsi="宋体" w:cs="宋体" w:eastAsia="宋体" w:hint="default"/>
          <w:w w:val="100"/>
        </w:rPr>
        <w:t> </w:t>
      </w:r>
      <w:r>
        <w:rPr>
          <w:spacing w:val="-3"/>
        </w:rPr>
        <w:t>根据</w:t>
      </w:r>
      <w:r>
        <w:rPr>
          <w:rFonts w:ascii="宋体" w:hAnsi="宋体" w:cs="宋体" w:eastAsia="宋体" w:hint="default"/>
          <w:spacing w:val="-3"/>
        </w:rPr>
        <w:t>CNNIC</w:t>
      </w:r>
      <w:r>
        <w:rPr>
          <w:spacing w:val="-3"/>
        </w:rPr>
        <w:t>统计数据，截至</w:t>
      </w:r>
      <w:r>
        <w:rPr>
          <w:rFonts w:ascii="宋体" w:hAnsi="宋体" w:cs="宋体" w:eastAsia="宋体" w:hint="default"/>
          <w:spacing w:val="-3"/>
        </w:rPr>
        <w:t>2019</w:t>
      </w:r>
      <w:r>
        <w:rPr>
          <w:spacing w:val="-3"/>
        </w:rPr>
        <w:t>年</w:t>
      </w:r>
      <w:r>
        <w:rPr>
          <w:rFonts w:ascii="宋体" w:hAnsi="宋体" w:cs="宋体" w:eastAsia="宋体" w:hint="default"/>
          <w:spacing w:val="-3"/>
        </w:rPr>
        <w:t>6</w:t>
      </w:r>
      <w:r>
        <w:rPr>
          <w:spacing w:val="-3"/>
        </w:rPr>
        <w:t>月，我国网民规模达</w:t>
      </w:r>
      <w:r>
        <w:rPr>
          <w:rFonts w:ascii="宋体" w:hAnsi="宋体" w:cs="宋体" w:eastAsia="宋体" w:hint="default"/>
          <w:spacing w:val="-3"/>
        </w:rPr>
        <w:t>8.54</w:t>
      </w:r>
      <w:r>
        <w:rPr>
          <w:spacing w:val="-3"/>
        </w:rPr>
        <w:t>亿，较</w:t>
      </w:r>
      <w:r>
        <w:rPr>
          <w:rFonts w:ascii="宋体" w:hAnsi="宋体" w:cs="宋体" w:eastAsia="宋体" w:hint="default"/>
          <w:spacing w:val="-3"/>
        </w:rPr>
        <w:t>2018</w:t>
      </w:r>
      <w:r>
        <w:rPr>
          <w:spacing w:val="-3"/>
        </w:rPr>
        <w:t>年底增长</w:t>
      </w:r>
      <w:r>
        <w:rPr>
          <w:rFonts w:ascii="宋体" w:hAnsi="宋体" w:cs="宋体" w:eastAsia="宋体" w:hint="default"/>
          <w:spacing w:val="-3"/>
        </w:rPr>
        <w:t>2,598</w:t>
      </w:r>
      <w:r>
        <w:rPr>
          <w:spacing w:val="-3"/>
        </w:rPr>
        <w:t>万，互</w:t>
      </w:r>
    </w:p>
    <w:p>
      <w:pPr>
        <w:pStyle w:val="BodyText"/>
        <w:spacing w:line="240" w:lineRule="auto" w:before="20"/>
        <w:ind w:left="558" w:right="0" w:hanging="420"/>
        <w:jc w:val="left"/>
        <w:rPr>
          <w:rFonts w:ascii="宋体" w:hAnsi="宋体" w:cs="宋体" w:eastAsia="宋体" w:hint="default"/>
        </w:rPr>
      </w:pPr>
      <w:r>
        <w:rPr/>
        <w:t>联网普及率达</w:t>
      </w:r>
      <w:r>
        <w:rPr>
          <w:rFonts w:ascii="宋体" w:hAnsi="宋体" w:cs="宋体" w:eastAsia="宋体" w:hint="default"/>
        </w:rPr>
        <w:t>61.2%</w:t>
      </w:r>
      <w:r>
        <w:rPr/>
        <w:t>。</w:t>
      </w:r>
      <w:r>
        <w:rPr>
          <w:rFonts w:ascii="宋体" w:hAnsi="宋体" w:cs="宋体" w:eastAsia="宋体" w:hint="default"/>
        </w:rPr>
        <w:t> </w:t>
      </w:r>
    </w:p>
    <w:p>
      <w:pPr>
        <w:spacing w:line="240" w:lineRule="auto" w:before="3"/>
        <w:rPr>
          <w:rFonts w:ascii="宋体" w:hAnsi="宋体" w:cs="宋体" w:eastAsia="宋体" w:hint="default"/>
          <w:sz w:val="3"/>
          <w:szCs w:val="3"/>
        </w:rPr>
      </w:pPr>
    </w:p>
    <w:p>
      <w:pPr>
        <w:spacing w:line="3322" w:lineRule="exact"/>
        <w:ind w:left="2101"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3440668" cy="210997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3" cstate="print"/>
                    <a:stretch>
                      <a:fillRect/>
                    </a:stretch>
                  </pic:blipFill>
                  <pic:spPr>
                    <a:xfrm>
                      <a:off x="0" y="0"/>
                      <a:ext cx="3440668" cy="2109978"/>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12"/>
        <w:rPr>
          <w:rFonts w:ascii="宋体" w:hAnsi="宋体" w:cs="宋体" w:eastAsia="宋体" w:hint="default"/>
          <w:sz w:val="15"/>
          <w:szCs w:val="15"/>
        </w:rPr>
      </w:pPr>
    </w:p>
    <w:p>
      <w:pPr>
        <w:pStyle w:val="BodyText"/>
        <w:spacing w:line="314" w:lineRule="auto"/>
        <w:ind w:left="519" w:right="0" w:firstLine="38"/>
        <w:jc w:val="left"/>
        <w:rPr>
          <w:rFonts w:ascii="宋体" w:hAnsi="宋体" w:cs="宋体" w:eastAsia="宋体" w:hint="default"/>
        </w:rPr>
      </w:pPr>
      <w:r>
        <w:rPr>
          <w:rFonts w:ascii="宋体" w:hAnsi="宋体" w:cs="宋体" w:eastAsia="宋体" w:hint="default"/>
        </w:rPr>
        <w:t>2</w:t>
      </w:r>
      <w:r>
        <w:rPr/>
        <w:t>、手机网民规模</w:t>
      </w:r>
      <w:r>
        <w:rPr>
          <w:rFonts w:ascii="宋体" w:hAnsi="宋体" w:cs="宋体" w:eastAsia="宋体" w:hint="default"/>
          <w:w w:val="100"/>
        </w:rPr>
        <w:t> </w:t>
      </w:r>
      <w:r>
        <w:rPr/>
        <w:t>根据</w:t>
      </w:r>
      <w:r>
        <w:rPr>
          <w:rFonts w:ascii="宋体" w:hAnsi="宋体" w:cs="宋体" w:eastAsia="宋体" w:hint="default"/>
        </w:rPr>
        <w:t>CNNIC</w:t>
      </w:r>
      <w:r>
        <w:rPr/>
        <w:t>统计数据，截至</w:t>
      </w:r>
      <w:r>
        <w:rPr>
          <w:rFonts w:ascii="宋体" w:hAnsi="宋体" w:cs="宋体" w:eastAsia="宋体" w:hint="default"/>
        </w:rPr>
        <w:t>2019</w:t>
      </w:r>
      <w:r>
        <w:rPr/>
        <w:t>年</w:t>
      </w:r>
      <w:r>
        <w:rPr>
          <w:rFonts w:ascii="宋体" w:hAnsi="宋体" w:cs="宋体" w:eastAsia="宋体" w:hint="default"/>
        </w:rPr>
        <w:t>6</w:t>
      </w:r>
      <w:r>
        <w:rPr/>
        <w:t>月，我国手机网民规模达</w:t>
      </w:r>
      <w:r>
        <w:rPr>
          <w:rFonts w:ascii="宋体" w:hAnsi="宋体" w:cs="宋体" w:eastAsia="宋体" w:hint="default"/>
        </w:rPr>
        <w:t>8.47</w:t>
      </w:r>
      <w:r>
        <w:rPr/>
        <w:t>亿，较</w:t>
      </w:r>
      <w:r>
        <w:rPr>
          <w:rFonts w:ascii="宋体" w:hAnsi="宋体" w:cs="宋体" w:eastAsia="宋体" w:hint="default"/>
        </w:rPr>
        <w:t>2018</w:t>
      </w:r>
      <w:r>
        <w:rPr/>
        <w:t>年底增长</w:t>
      </w:r>
      <w:r>
        <w:rPr>
          <w:rFonts w:ascii="宋体" w:hAnsi="宋体" w:cs="宋体" w:eastAsia="宋体" w:hint="default"/>
        </w:rPr>
        <w:t>2,984</w:t>
      </w:r>
    </w:p>
    <w:p>
      <w:pPr>
        <w:pStyle w:val="BodyText"/>
        <w:spacing w:line="240" w:lineRule="auto" w:before="20"/>
        <w:ind w:left="138" w:right="0"/>
        <w:jc w:val="left"/>
        <w:rPr>
          <w:rFonts w:ascii="宋体" w:hAnsi="宋体" w:cs="宋体" w:eastAsia="宋体" w:hint="default"/>
        </w:rPr>
      </w:pPr>
      <w:r>
        <w:rPr/>
        <w:t>万，网民中使用手机上网的比例由</w:t>
      </w:r>
      <w:r>
        <w:rPr>
          <w:rFonts w:ascii="宋体" w:hAnsi="宋体" w:cs="宋体" w:eastAsia="宋体" w:hint="default"/>
        </w:rPr>
        <w:t>2018</w:t>
      </w:r>
      <w:r>
        <w:rPr/>
        <w:t>年底的</w:t>
      </w:r>
      <w:r>
        <w:rPr>
          <w:rFonts w:ascii="宋体" w:hAnsi="宋体" w:cs="宋体" w:eastAsia="宋体" w:hint="default"/>
        </w:rPr>
        <w:t>98.6%</w:t>
      </w:r>
      <w:r>
        <w:rPr/>
        <w:t>提升至</w:t>
      </w:r>
      <w:r>
        <w:rPr>
          <w:rFonts w:ascii="宋体" w:hAnsi="宋体" w:cs="宋体" w:eastAsia="宋体" w:hint="default"/>
        </w:rPr>
        <w:t>99.1%</w:t>
      </w:r>
      <w:r>
        <w:rPr/>
        <w:t>。</w:t>
      </w:r>
      <w:r>
        <w:rPr>
          <w:rFonts w:ascii="宋体" w:hAnsi="宋体" w:cs="宋体" w:eastAsia="宋体" w:hint="default"/>
        </w:rPr>
        <w:t> </w:t>
      </w:r>
    </w:p>
    <w:p>
      <w:pPr>
        <w:spacing w:line="240" w:lineRule="auto" w:before="2"/>
        <w:rPr>
          <w:rFonts w:ascii="宋体" w:hAnsi="宋体" w:cs="宋体" w:eastAsia="宋体" w:hint="default"/>
          <w:sz w:val="3"/>
          <w:szCs w:val="3"/>
        </w:rPr>
      </w:pPr>
    </w:p>
    <w:p>
      <w:pPr>
        <w:spacing w:line="3061" w:lineRule="exact"/>
        <w:ind w:left="1999"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3495050" cy="194424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4" cstate="print"/>
                    <a:stretch>
                      <a:fillRect/>
                    </a:stretch>
                  </pic:blipFill>
                  <pic:spPr>
                    <a:xfrm>
                      <a:off x="0" y="0"/>
                      <a:ext cx="3495050" cy="1944243"/>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3"/>
        <w:rPr>
          <w:rFonts w:ascii="宋体" w:hAnsi="宋体" w:cs="宋体" w:eastAsia="宋体" w:hint="default"/>
          <w:sz w:val="15"/>
          <w:szCs w:val="15"/>
        </w:rPr>
      </w:pPr>
    </w:p>
    <w:p>
      <w:pPr>
        <w:pStyle w:val="BodyText"/>
        <w:spacing w:line="240" w:lineRule="auto"/>
        <w:ind w:left="558" w:right="0"/>
        <w:jc w:val="left"/>
        <w:rPr>
          <w:rFonts w:ascii="宋体" w:hAnsi="宋体" w:cs="宋体" w:eastAsia="宋体" w:hint="default"/>
        </w:rPr>
      </w:pPr>
      <w:r>
        <w:rPr>
          <w:rFonts w:ascii="宋体" w:hAnsi="宋体" w:cs="宋体" w:eastAsia="宋体" w:hint="default"/>
        </w:rPr>
        <w:t>3</w:t>
      </w:r>
      <w:r>
        <w:rPr/>
        <w:t>、网络新闻</w:t>
      </w:r>
      <w:r>
        <w:rPr>
          <w:rFonts w:ascii="宋体" w:hAnsi="宋体" w:cs="宋体" w:eastAsia="宋体" w:hint="default"/>
        </w:rPr>
        <w:t> </w:t>
      </w:r>
    </w:p>
    <w:p>
      <w:pPr>
        <w:pStyle w:val="BodyText"/>
        <w:spacing w:line="314" w:lineRule="auto" w:before="85"/>
        <w:ind w:left="138" w:right="0" w:firstLine="419"/>
        <w:jc w:val="left"/>
        <w:rPr>
          <w:rFonts w:ascii="宋体" w:hAnsi="宋体" w:cs="宋体" w:eastAsia="宋体" w:hint="default"/>
        </w:rPr>
      </w:pPr>
      <w:r>
        <w:rPr/>
        <w:t>根据</w:t>
      </w:r>
      <w:r>
        <w:rPr>
          <w:spacing w:val="-50"/>
        </w:rPr>
        <w:t> </w:t>
      </w:r>
      <w:r>
        <w:rPr>
          <w:rFonts w:ascii="宋体" w:hAnsi="宋体" w:cs="宋体" w:eastAsia="宋体" w:hint="default"/>
        </w:rPr>
        <w:t>CNNIC</w:t>
      </w:r>
      <w:r>
        <w:rPr>
          <w:rFonts w:ascii="宋体" w:hAnsi="宋体" w:cs="宋体" w:eastAsia="宋体" w:hint="default"/>
          <w:spacing w:val="-52"/>
        </w:rPr>
        <w:t> </w:t>
      </w:r>
      <w:r>
        <w:rPr>
          <w:spacing w:val="-6"/>
        </w:rPr>
        <w:t>统计数据，截至</w:t>
      </w:r>
      <w:r>
        <w:rPr>
          <w:spacing w:val="-49"/>
        </w:rPr>
        <w:t> </w:t>
      </w:r>
      <w:r>
        <w:rPr>
          <w:rFonts w:ascii="宋体" w:hAnsi="宋体" w:cs="宋体" w:eastAsia="宋体" w:hint="default"/>
        </w:rPr>
        <w:t>2019</w:t>
      </w:r>
      <w:r>
        <w:rPr>
          <w:rFonts w:ascii="宋体" w:hAnsi="宋体" w:cs="宋体" w:eastAsia="宋体" w:hint="default"/>
          <w:spacing w:val="-50"/>
        </w:rPr>
        <w:t> </w:t>
      </w:r>
      <w:r>
        <w:rPr/>
        <w:t>年</w:t>
      </w:r>
      <w:r>
        <w:rPr>
          <w:spacing w:val="-52"/>
        </w:rPr>
        <w:t> </w:t>
      </w:r>
      <w:r>
        <w:rPr>
          <w:rFonts w:ascii="宋体" w:hAnsi="宋体" w:cs="宋体" w:eastAsia="宋体" w:hint="default"/>
        </w:rPr>
        <w:t>6</w:t>
      </w:r>
      <w:r>
        <w:rPr>
          <w:rFonts w:ascii="宋体" w:hAnsi="宋体" w:cs="宋体" w:eastAsia="宋体" w:hint="default"/>
          <w:spacing w:val="-50"/>
        </w:rPr>
        <w:t> </w:t>
      </w:r>
      <w:r>
        <w:rPr>
          <w:spacing w:val="-4"/>
        </w:rPr>
        <w:t>月，我国网络新闻用户规模达</w:t>
      </w:r>
      <w:r>
        <w:rPr>
          <w:spacing w:val="-50"/>
        </w:rPr>
        <w:t> </w:t>
      </w:r>
      <w:r>
        <w:rPr>
          <w:rFonts w:ascii="宋体" w:hAnsi="宋体" w:cs="宋体" w:eastAsia="宋体" w:hint="default"/>
        </w:rPr>
        <w:t>6.86</w:t>
      </w:r>
      <w:r>
        <w:rPr>
          <w:rFonts w:ascii="宋体" w:hAnsi="宋体" w:cs="宋体" w:eastAsia="宋体" w:hint="default"/>
          <w:spacing w:val="-50"/>
        </w:rPr>
        <w:t> </w:t>
      </w:r>
      <w:r>
        <w:rPr>
          <w:spacing w:val="-12"/>
        </w:rPr>
        <w:t>亿，较</w:t>
      </w:r>
      <w:r>
        <w:rPr>
          <w:spacing w:val="-49"/>
        </w:rPr>
        <w:t> </w:t>
      </w:r>
      <w:r>
        <w:rPr>
          <w:rFonts w:ascii="宋体" w:hAnsi="宋体" w:cs="宋体" w:eastAsia="宋体" w:hint="default"/>
        </w:rPr>
        <w:t>2018</w:t>
      </w:r>
      <w:r>
        <w:rPr>
          <w:rFonts w:ascii="宋体" w:hAnsi="宋体" w:cs="宋体" w:eastAsia="宋体" w:hint="default"/>
          <w:spacing w:val="-50"/>
        </w:rPr>
        <w:t> </w:t>
      </w:r>
      <w:r>
        <w:rPr>
          <w:spacing w:val="-3"/>
        </w:rPr>
        <w:t>年底增</w:t>
      </w:r>
      <w:r>
        <w:rPr>
          <w:spacing w:val="-3"/>
          <w:w w:val="100"/>
        </w:rPr>
        <w:t> </w:t>
      </w:r>
      <w:r>
        <w:rPr/>
        <w:t>长</w:t>
      </w:r>
      <w:r>
        <w:rPr>
          <w:spacing w:val="-55"/>
        </w:rPr>
        <w:t> </w:t>
      </w:r>
      <w:r>
        <w:rPr>
          <w:rFonts w:ascii="宋体" w:hAnsi="宋体" w:cs="宋体" w:eastAsia="宋体" w:hint="default"/>
        </w:rPr>
        <w:t>1,114</w:t>
      </w:r>
      <w:r>
        <w:rPr>
          <w:rFonts w:ascii="宋体" w:hAnsi="宋体" w:cs="宋体" w:eastAsia="宋体" w:hint="default"/>
          <w:spacing w:val="-55"/>
        </w:rPr>
        <w:t> </w:t>
      </w:r>
      <w:r>
        <w:rPr/>
        <w:t>万，占网民整体的</w:t>
      </w:r>
      <w:r>
        <w:rPr>
          <w:spacing w:val="-54"/>
        </w:rPr>
        <w:t> </w:t>
      </w:r>
      <w:r>
        <w:rPr>
          <w:rFonts w:ascii="宋体" w:hAnsi="宋体" w:cs="宋体" w:eastAsia="宋体" w:hint="default"/>
        </w:rPr>
        <w:t>80.3%</w:t>
      </w:r>
      <w:r>
        <w:rPr/>
        <w:t>。</w:t>
      </w:r>
      <w:r>
        <w:rPr>
          <w:rFonts w:ascii="宋体" w:hAnsi="宋体" w:cs="宋体" w:eastAsia="宋体" w:hint="default"/>
        </w:rPr>
        <w:t> </w:t>
      </w:r>
    </w:p>
    <w:p>
      <w:pPr>
        <w:pStyle w:val="BodyText"/>
        <w:spacing w:line="218" w:lineRule="exact"/>
        <w:ind w:left="138" w:right="0"/>
        <w:jc w:val="left"/>
        <w:rPr>
          <w:rFonts w:ascii="宋体" w:hAnsi="宋体" w:cs="宋体" w:eastAsia="宋体" w:hint="default"/>
        </w:rPr>
      </w:pPr>
      <w:r>
        <w:rPr>
          <w:rFonts w:ascii="宋体"/>
          <w:w w:val="100"/>
        </w:rPr>
        <w:t> </w:t>
      </w:r>
    </w:p>
    <w:p>
      <w:pPr>
        <w:spacing w:after="0" w:line="218" w:lineRule="exact"/>
        <w:jc w:val="left"/>
        <w:rPr>
          <w:rFonts w:ascii="宋体" w:hAnsi="宋体" w:cs="宋体" w:eastAsia="宋体" w:hint="default"/>
        </w:rPr>
        <w:sectPr>
          <w:headerReference w:type="default" r:id="rId21"/>
          <w:footerReference w:type="default" r:id="rId22"/>
          <w:pgSz w:w="11910" w:h="16840"/>
          <w:pgMar w:header="880" w:footer="974" w:top="1120" w:bottom="1160" w:left="1660" w:right="1140"/>
          <w:pgNumType w:start="2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54" w:lineRule="auto" w:before="36"/>
        <w:ind w:left="558" w:right="-6968" w:firstLine="7064"/>
        <w:jc w:val="left"/>
      </w:pPr>
      <w:r>
        <w:rPr/>
        <w:pict>
          <v:shape style="position:absolute;margin-left:189.25pt;margin-top:-134.826294pt;width:275.08pt;height:148.99pt;mso-position-horizontal-relative:page;mso-position-vertical-relative:paragraph;z-index:-1011880" type="#_x0000_t75" stroked="false">
            <v:imagedata r:id="rId25" o:title=""/>
          </v:shape>
        </w:pict>
      </w:r>
      <w:r>
        <w:rPr>
          <w:rFonts w:ascii="宋体" w:hAnsi="宋体" w:cs="宋体" w:eastAsia="宋体" w:hint="default"/>
          <w:w w:val="100"/>
        </w:rPr>
        <w:t> </w:t>
      </w:r>
      <w:r>
        <w:rPr>
          <w:w w:val="100"/>
        </w:rPr>
        <w:t>网络新</w:t>
      </w:r>
      <w:r>
        <w:rPr>
          <w:spacing w:val="-3"/>
          <w:w w:val="100"/>
        </w:rPr>
        <w:t>闻</w:t>
      </w:r>
      <w:r>
        <w:rPr>
          <w:w w:val="100"/>
        </w:rPr>
        <w:t>行业</w:t>
      </w:r>
      <w:r>
        <w:rPr>
          <w:spacing w:val="-3"/>
          <w:w w:val="100"/>
        </w:rPr>
        <w:t>管</w:t>
      </w:r>
      <w:r>
        <w:rPr>
          <w:w w:val="100"/>
        </w:rPr>
        <w:t>理</w:t>
      </w:r>
      <w:r>
        <w:rPr>
          <w:spacing w:val="-3"/>
          <w:w w:val="100"/>
        </w:rPr>
        <w:t>成</w:t>
      </w:r>
      <w:r>
        <w:rPr>
          <w:w w:val="100"/>
        </w:rPr>
        <w:t>效</w:t>
      </w:r>
      <w:r>
        <w:rPr>
          <w:spacing w:val="-3"/>
          <w:w w:val="100"/>
        </w:rPr>
        <w:t>逐</w:t>
      </w:r>
      <w:r>
        <w:rPr>
          <w:w w:val="100"/>
        </w:rPr>
        <w:t>渐显现</w:t>
      </w:r>
      <w:r>
        <w:rPr>
          <w:spacing w:val="-3"/>
          <w:w w:val="100"/>
        </w:rPr>
        <w:t>，</w:t>
      </w:r>
      <w:r>
        <w:rPr>
          <w:w w:val="100"/>
        </w:rPr>
        <w:t>内容</w:t>
      </w:r>
      <w:r>
        <w:rPr>
          <w:spacing w:val="-3"/>
          <w:w w:val="100"/>
        </w:rPr>
        <w:t>生</w:t>
      </w:r>
      <w:r>
        <w:rPr>
          <w:w w:val="100"/>
        </w:rPr>
        <w:t>产</w:t>
      </w:r>
      <w:r>
        <w:rPr>
          <w:spacing w:val="-3"/>
          <w:w w:val="100"/>
        </w:rPr>
        <w:t>效</w:t>
      </w:r>
      <w:r>
        <w:rPr>
          <w:w w:val="100"/>
        </w:rPr>
        <w:t>率</w:t>
      </w:r>
      <w:r>
        <w:rPr>
          <w:spacing w:val="-3"/>
          <w:w w:val="100"/>
        </w:rPr>
        <w:t>得</w:t>
      </w:r>
      <w:r>
        <w:rPr>
          <w:w w:val="100"/>
        </w:rPr>
        <w:t>到显著</w:t>
      </w:r>
      <w:r>
        <w:rPr>
          <w:spacing w:val="-3"/>
          <w:w w:val="100"/>
        </w:rPr>
        <w:t>提</w:t>
      </w:r>
      <w:r>
        <w:rPr>
          <w:w w:val="100"/>
        </w:rPr>
        <w:t>升，</w:t>
      </w:r>
      <w:r>
        <w:rPr>
          <w:spacing w:val="-3"/>
          <w:w w:val="100"/>
        </w:rPr>
        <w:t>传</w:t>
      </w:r>
      <w:r>
        <w:rPr>
          <w:w w:val="100"/>
        </w:rPr>
        <w:t>播</w:t>
      </w:r>
      <w:r>
        <w:rPr>
          <w:spacing w:val="-3"/>
          <w:w w:val="100"/>
        </w:rPr>
        <w:t>形</w:t>
      </w:r>
      <w:r>
        <w:rPr>
          <w:w w:val="100"/>
        </w:rPr>
        <w:t>式</w:t>
      </w:r>
      <w:r>
        <w:rPr>
          <w:spacing w:val="-3"/>
          <w:w w:val="100"/>
        </w:rPr>
        <w:t>进</w:t>
      </w:r>
      <w:r>
        <w:rPr>
          <w:w w:val="100"/>
        </w:rPr>
        <w:t>一步丰</w:t>
      </w:r>
      <w:r>
        <w:rPr>
          <w:spacing w:val="-3"/>
          <w:w w:val="100"/>
        </w:rPr>
        <w:t>富</w:t>
      </w:r>
      <w:r>
        <w:rPr>
          <w:w w:val="100"/>
        </w:rPr>
        <w:t>，</w:t>
      </w:r>
      <w:r>
        <w:rPr>
          <w:spacing w:val="-3"/>
          <w:w w:val="100"/>
        </w:rPr>
        <w:t>共</w:t>
      </w:r>
      <w:r>
        <w:rPr>
          <w:w w:val="100"/>
        </w:rPr>
        <w:t>同</w:t>
      </w:r>
    </w:p>
    <w:p>
      <w:pPr>
        <w:pStyle w:val="BodyText"/>
        <w:spacing w:line="314" w:lineRule="auto" w:before="72"/>
        <w:ind w:left="138" w:right="208"/>
        <w:jc w:val="both"/>
        <w:rPr>
          <w:rFonts w:ascii="宋体" w:hAnsi="宋体" w:cs="宋体" w:eastAsia="宋体" w:hint="default"/>
        </w:rPr>
      </w:pPr>
      <w:r>
        <w:rPr>
          <w:spacing w:val="-1"/>
        </w:rPr>
        <w:t>推动媒体融合向纵深发展。在行业管理方面，获批互联网新闻信息服务许可的单位数量和服务项</w:t>
      </w:r>
      <w:r>
        <w:rPr>
          <w:spacing w:val="-55"/>
        </w:rPr>
        <w:t> </w:t>
      </w:r>
      <w:r>
        <w:rPr>
          <w:spacing w:val="-55"/>
        </w:rPr>
      </w:r>
      <w:r>
        <w:rPr>
          <w:spacing w:val="-1"/>
        </w:rPr>
        <w:t>目不断增加。在内容供给方面，新闻生产效率显著提升。在内容传播方面，新型传播模式层出不</w:t>
      </w:r>
      <w:r>
        <w:rPr>
          <w:spacing w:val="-55"/>
        </w:rPr>
        <w:t> </w:t>
      </w:r>
      <w:r>
        <w:rPr>
          <w:spacing w:val="-55"/>
        </w:rPr>
      </w:r>
      <w:r>
        <w:rPr>
          <w:spacing w:val="-6"/>
        </w:rPr>
        <w:t>穷，推动全媒体时代下新闻工作实现更好传播效果。近年来，网络新闻报道充分结合图片、文字、</w:t>
      </w:r>
      <w:r>
        <w:rPr>
          <w:spacing w:val="-53"/>
        </w:rPr>
        <w:t> </w:t>
      </w:r>
      <w:r>
        <w:rPr>
          <w:spacing w:val="-53"/>
        </w:rPr>
      </w:r>
      <w:r>
        <w:rPr/>
        <w:t>音视频、动漫等元素，推出</w:t>
      </w:r>
      <w:r>
        <w:rPr>
          <w:spacing w:val="-58"/>
        </w:rPr>
        <w:t> </w:t>
      </w:r>
      <w:r>
        <w:rPr>
          <w:rFonts w:ascii="宋体" w:hAnsi="宋体" w:cs="宋体" w:eastAsia="宋体" w:hint="default"/>
        </w:rPr>
        <w:t>Vlog</w:t>
      </w:r>
      <w:r>
        <w:rPr/>
        <w:t>、</w:t>
      </w:r>
      <w:r>
        <w:rPr>
          <w:rFonts w:ascii="宋体" w:hAnsi="宋体" w:cs="宋体" w:eastAsia="宋体" w:hint="default"/>
        </w:rPr>
        <w:t>VR</w:t>
      </w:r>
      <w:r>
        <w:rPr>
          <w:rFonts w:ascii="宋体" w:hAnsi="宋体" w:cs="宋体" w:eastAsia="宋体" w:hint="default"/>
          <w:spacing w:val="-58"/>
        </w:rPr>
        <w:t> </w:t>
      </w:r>
      <w:r>
        <w:rPr/>
        <w:t>直播等一系列新型新闻传播形式。</w:t>
      </w:r>
      <w:r>
        <w:rPr>
          <w:rFonts w:ascii="宋体" w:hAnsi="宋体" w:cs="宋体" w:eastAsia="宋体" w:hint="default"/>
        </w:rPr>
        <w:t> </w:t>
      </w:r>
    </w:p>
    <w:p>
      <w:pPr>
        <w:pStyle w:val="Heading3"/>
        <w:spacing w:line="240" w:lineRule="auto" w:before="3"/>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304" w:lineRule="auto" w:before="58"/>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新华网未来发展战略是抓住新一轮科技革命浪潮，以构建彰显国家主流网络媒体品格、符合</w:t>
      </w:r>
    </w:p>
    <w:p>
      <w:pPr>
        <w:pStyle w:val="BodyText"/>
        <w:spacing w:line="314" w:lineRule="auto" w:before="28"/>
        <w:ind w:left="138" w:right="207"/>
        <w:jc w:val="both"/>
        <w:rPr>
          <w:rFonts w:ascii="宋体" w:hAnsi="宋体" w:cs="宋体" w:eastAsia="宋体" w:hint="default"/>
        </w:rPr>
      </w:pPr>
      <w:r>
        <w:rPr>
          <w:spacing w:val="-3"/>
        </w:rPr>
        <w:t>网络传播规律、契合网民需求内容的新生态为核心，以 </w:t>
      </w:r>
      <w:r>
        <w:rPr>
          <w:rFonts w:ascii="宋体" w:hAnsi="宋体" w:cs="宋体" w:eastAsia="宋体" w:hint="default"/>
          <w:spacing w:val="-3"/>
        </w:rPr>
        <w:t>5G</w:t>
      </w:r>
      <w:r>
        <w:rPr>
          <w:spacing w:val="-3"/>
        </w:rPr>
        <w:t>、大数据、云计算、人工智能等先进技</w:t>
      </w:r>
      <w:r>
        <w:rPr>
          <w:spacing w:val="-78"/>
        </w:rPr>
        <w:t> </w:t>
      </w:r>
      <w:r>
        <w:rPr>
          <w:spacing w:val="-78"/>
        </w:rPr>
      </w:r>
      <w:r>
        <w:rPr>
          <w:spacing w:val="-1"/>
        </w:rPr>
        <w:t>术为牵引，重塑生产体系、传播体系、技术体系、人才体系，未来全面实现移动化转型，全面强</w:t>
      </w:r>
      <w:r>
        <w:rPr>
          <w:spacing w:val="-55"/>
        </w:rPr>
        <w:t> </w:t>
      </w:r>
      <w:r>
        <w:rPr>
          <w:spacing w:val="-55"/>
        </w:rPr>
      </w:r>
      <w:r>
        <w:rPr>
          <w:spacing w:val="-1"/>
        </w:rPr>
        <w:t>化场景化传播，全面拓展年轻化群体，全面完成智能化改造，建成国际一流、国内领先的新型主</w:t>
      </w:r>
      <w:r>
        <w:rPr>
          <w:spacing w:val="-55"/>
        </w:rPr>
        <w:t> </w:t>
      </w:r>
      <w:r>
        <w:rPr>
          <w:spacing w:val="-55"/>
        </w:rPr>
      </w:r>
      <w:r>
        <w:rPr>
          <w:spacing w:val="-1"/>
        </w:rPr>
        <w:t>流数字媒体旗舰，牢牢掌握网上意识形态主导权，有力抢占新时代网络传播制高点。与此同时，</w:t>
      </w:r>
      <w:r>
        <w:rPr>
          <w:spacing w:val="-55"/>
        </w:rPr>
        <w:t> </w:t>
      </w:r>
      <w:r>
        <w:rPr>
          <w:spacing w:val="-55"/>
        </w:rPr>
      </w:r>
      <w:r>
        <w:rPr/>
        <w:t>公司将继续做大做强主业，网络广告方面，按照“两端并举、移动优先”战略，进一步推进 </w:t>
      </w:r>
      <w:r>
        <w:rPr>
          <w:rFonts w:ascii="宋体" w:hAnsi="宋体" w:cs="宋体" w:eastAsia="宋体" w:hint="default"/>
          <w:spacing w:val="-3"/>
        </w:rPr>
        <w:t>PC</w:t>
      </w:r>
      <w:r>
        <w:rPr>
          <w:rFonts w:ascii="宋体" w:hAnsi="宋体" w:cs="宋体" w:eastAsia="宋体" w:hint="default"/>
          <w:spacing w:val="-92"/>
        </w:rPr>
        <w:t> </w:t>
      </w:r>
      <w:r>
        <w:rPr>
          <w:spacing w:val="-1"/>
        </w:rPr>
        <w:t>端网站改版和移动化转型升级，全面建立两端融合发展新优势；信息服务方面，进行大数据舆情</w:t>
      </w:r>
      <w:r>
        <w:rPr>
          <w:spacing w:val="-55"/>
        </w:rPr>
        <w:t> </w:t>
      </w:r>
      <w:r>
        <w:rPr>
          <w:spacing w:val="-55"/>
        </w:rPr>
      </w:r>
      <w:r>
        <w:rPr>
          <w:spacing w:val="-1"/>
        </w:rPr>
        <w:t>产品新版本的规划及研发工作，逐步丰富公司自有大数据核心技术体系；移动互联网方面，推进</w:t>
      </w:r>
      <w:r>
        <w:rPr>
          <w:spacing w:val="-55"/>
        </w:rPr>
        <w:t> </w:t>
      </w:r>
      <w:r>
        <w:rPr>
          <w:spacing w:val="-55"/>
        </w:rPr>
      </w:r>
      <w:r>
        <w:rPr/>
        <w:t>构建</w:t>
      </w:r>
      <w:r>
        <w:rPr>
          <w:spacing w:val="-31"/>
        </w:rPr>
        <w:t> </w:t>
      </w:r>
      <w:r>
        <w:rPr>
          <w:rFonts w:ascii="宋体" w:hAnsi="宋体" w:cs="宋体" w:eastAsia="宋体" w:hint="default"/>
        </w:rPr>
        <w:t>5G</w:t>
      </w:r>
      <w:r>
        <w:rPr>
          <w:rFonts w:ascii="宋体" w:hAnsi="宋体" w:cs="宋体" w:eastAsia="宋体" w:hint="default"/>
          <w:spacing w:val="-31"/>
        </w:rPr>
        <w:t> </w:t>
      </w:r>
      <w:r>
        <w:rPr>
          <w:spacing w:val="-4"/>
        </w:rPr>
        <w:t>富媒体产业生态，做强移动互联创新应用平台；不断探索知识付费发展模式；网络技术服</w:t>
      </w:r>
      <w:r>
        <w:rPr>
          <w:spacing w:val="-96"/>
        </w:rPr>
        <w:t> </w:t>
      </w:r>
      <w:r>
        <w:rPr>
          <w:spacing w:val="-96"/>
        </w:rPr>
      </w:r>
      <w:r>
        <w:rPr>
          <w:spacing w:val="-1"/>
        </w:rPr>
        <w:t>务方面，继续加强技术建设，加大研发投入；数字内容方面，打造数字展览和特色文创业务，响</w:t>
      </w:r>
      <w:r>
        <w:rPr>
          <w:spacing w:val="-55"/>
        </w:rPr>
        <w:t> </w:t>
      </w:r>
      <w:r>
        <w:rPr>
          <w:spacing w:val="-55"/>
        </w:rPr>
      </w:r>
      <w:r>
        <w:rPr>
          <w:spacing w:val="-1"/>
        </w:rPr>
        <w:t>应传统文化数字化传播和公共服务数字化改造的广泛需求，将数字文创成为公司双效突出的支柱</w:t>
      </w:r>
      <w:r>
        <w:rPr>
          <w:spacing w:val="-55"/>
        </w:rPr>
        <w:t> </w:t>
      </w:r>
      <w:r>
        <w:rPr>
          <w:spacing w:val="-55"/>
        </w:rPr>
      </w:r>
      <w:r>
        <w:rPr/>
        <w:t>性业务。</w:t>
      </w:r>
      <w:r>
        <w:rPr>
          <w:rFonts w:ascii="宋体" w:hAnsi="宋体" w:cs="宋体" w:eastAsia="宋体" w:hint="default"/>
        </w:rPr>
        <w:t> </w:t>
      </w:r>
    </w:p>
    <w:p>
      <w:pPr>
        <w:pStyle w:val="Heading3"/>
        <w:spacing w:line="240" w:lineRule="auto" w:before="3"/>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58"/>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left="138" w:right="0" w:firstLine="419"/>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6"/>
        </w:rPr>
        <w:t> </w:t>
      </w:r>
      <w:r>
        <w:rPr>
          <w:spacing w:val="-6"/>
        </w:rPr>
        <w:t>年，新华网以习近平新时代中国特色社会主义思想为指导，紧扣决胜全面建成小康社会、</w:t>
      </w:r>
      <w:r>
        <w:rPr>
          <w:w w:val="100"/>
        </w:rPr>
        <w:t> </w:t>
      </w:r>
      <w:r>
        <w:rPr/>
        <w:t>决战脱贫攻坚，聚焦建设具有广泛国际影响的一流新闻网站和有强大实力的互联网文化企业，履</w:t>
      </w:r>
      <w:r>
        <w:rPr>
          <w:spacing w:val="-97"/>
        </w:rPr>
        <w:t> </w:t>
      </w:r>
      <w:r>
        <w:rPr>
          <w:spacing w:val="-97"/>
        </w:rPr>
      </w:r>
      <w:r>
        <w:rPr/>
        <w:t>行好“政治家办网”“网上通讯社”职责，进一步促进科技、资本、人才与传媒深度融合，着力</w:t>
      </w:r>
      <w:r>
        <w:rPr>
          <w:spacing w:val="-99"/>
        </w:rPr>
        <w:t> </w:t>
      </w:r>
      <w:r>
        <w:rPr>
          <w:spacing w:val="-99"/>
        </w:rPr>
      </w:r>
      <w:r>
        <w:rPr/>
        <w:t>创新内容生态、传播体系和产业链条，推动各项工作高质量发展，牢牢占据网上意识形态工作不</w:t>
      </w:r>
      <w:r>
        <w:rPr>
          <w:spacing w:val="-97"/>
        </w:rPr>
        <w:t> </w:t>
      </w:r>
      <w:r>
        <w:rPr>
          <w:spacing w:val="-97"/>
        </w:rPr>
      </w:r>
      <w:r>
        <w:rPr/>
        <w:t>可替代的排头兵和主力军地位，为实现全面建成小康社会目标任务作出积极贡献。重点做好以下</w:t>
      </w:r>
      <w:r>
        <w:rPr>
          <w:spacing w:val="-97"/>
        </w:rPr>
        <w:t> </w:t>
      </w:r>
      <w:r>
        <w:rPr>
          <w:spacing w:val="-97"/>
        </w:rPr>
      </w:r>
      <w:r>
        <w:rPr/>
        <w:t>几方面工作：</w:t>
      </w:r>
      <w:r>
        <w:rPr>
          <w:rFonts w:ascii="宋体" w:hAnsi="宋体" w:cs="宋体" w:eastAsia="宋体" w:hint="default"/>
        </w:rPr>
        <w:t> </w:t>
      </w:r>
    </w:p>
    <w:p>
      <w:pPr>
        <w:pStyle w:val="BodyText"/>
        <w:spacing w:line="314" w:lineRule="auto" w:before="20"/>
        <w:ind w:left="138" w:right="0" w:firstLine="419"/>
        <w:jc w:val="left"/>
      </w:pPr>
      <w:r>
        <w:rPr>
          <w:rFonts w:ascii="宋体" w:hAnsi="宋体" w:cs="宋体" w:eastAsia="宋体" w:hint="default"/>
          <w:spacing w:val="-4"/>
        </w:rPr>
        <w:t>1</w:t>
      </w:r>
      <w:r>
        <w:rPr>
          <w:spacing w:val="-4"/>
        </w:rPr>
        <w:t>、着力巩固网上传播主力军主渠道主阵地地位。突出做好习近平总书记报道，着力打造多媒</w:t>
      </w:r>
      <w:r>
        <w:rPr>
          <w:w w:val="100"/>
        </w:rPr>
        <w:t> </w:t>
      </w:r>
      <w:r>
        <w:rPr>
          <w:spacing w:val="-1"/>
        </w:rPr>
        <w:t>体呈现、跨终端传播、全媒体覆盖，具有权威性、创新性、引领性的新型网上“学习”平台，进</w:t>
      </w:r>
    </w:p>
    <w:p>
      <w:pPr>
        <w:spacing w:after="0" w:line="314" w:lineRule="auto"/>
        <w:jc w:val="left"/>
        <w:sectPr>
          <w:pgSz w:w="11910" w:h="16840"/>
          <w:pgMar w:header="880" w:footer="974" w:top="1120" w:bottom="116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207"/>
        <w:jc w:val="both"/>
        <w:rPr>
          <w:rFonts w:ascii="宋体" w:hAnsi="宋体" w:cs="宋体" w:eastAsia="宋体" w:hint="default"/>
        </w:rPr>
      </w:pPr>
      <w:r>
        <w:rPr>
          <w:spacing w:val="-5"/>
        </w:rPr>
        <w:t>一步推动“学习进行时”专栏全媒化转型，重点打造“习近平的</w:t>
      </w:r>
      <w:r>
        <w:rPr>
          <w:spacing w:val="-37"/>
        </w:rPr>
        <w:t> </w:t>
      </w:r>
      <w:r>
        <w:rPr/>
        <w:t>2020”“Xi's</w:t>
      </w:r>
      <w:r>
        <w:rPr>
          <w:spacing w:val="-37"/>
        </w:rPr>
        <w:t> </w:t>
      </w:r>
      <w:r>
        <w:rPr/>
        <w:t>Time”等多语种、</w:t>
      </w:r>
      <w:r>
        <w:rPr>
          <w:spacing w:val="-99"/>
        </w:rPr>
        <w:t> </w:t>
      </w:r>
      <w:r>
        <w:rPr>
          <w:spacing w:val="-99"/>
        </w:rPr>
      </w:r>
      <w:r>
        <w:rPr/>
        <w:t>全媒体产品。</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rPr>
        <w:t>2</w:t>
      </w:r>
      <w:r>
        <w:rPr/>
        <w:t>、精心组织重大主题宣传。把</w:t>
      </w:r>
      <w:r>
        <w:rPr>
          <w:spacing w:val="8"/>
        </w:rPr>
        <w:t> </w:t>
      </w:r>
      <w:r>
        <w:rPr>
          <w:rFonts w:ascii="宋体" w:hAnsi="宋体" w:cs="宋体" w:eastAsia="宋体" w:hint="default"/>
          <w:spacing w:val="8"/>
        </w:rPr>
      </w:r>
      <w:r>
        <w:rPr/>
        <w:t>“决胜全面小康、决战脱贫攻坚”重大主题宣传作为全年报</w:t>
      </w:r>
      <w:r>
        <w:rPr>
          <w:w w:val="100"/>
        </w:rPr>
        <w:t> </w:t>
      </w:r>
      <w:r>
        <w:rPr>
          <w:spacing w:val="-4"/>
        </w:rPr>
        <w:t>道的重中之重，做好全国两会、抗战胜利</w:t>
      </w:r>
      <w:r>
        <w:rPr>
          <w:spacing w:val="-27"/>
        </w:rPr>
        <w:t> </w:t>
      </w:r>
      <w:r>
        <w:rPr>
          <w:rFonts w:ascii="宋体" w:hAnsi="宋体" w:cs="宋体" w:eastAsia="宋体" w:hint="default"/>
        </w:rPr>
        <w:t>75</w:t>
      </w:r>
      <w:r>
        <w:rPr>
          <w:rFonts w:ascii="宋体" w:hAnsi="宋体" w:cs="宋体" w:eastAsia="宋体" w:hint="default"/>
          <w:spacing w:val="-27"/>
        </w:rPr>
        <w:t> </w:t>
      </w:r>
      <w:r>
        <w:rPr>
          <w:spacing w:val="-4"/>
        </w:rPr>
        <w:t>周年、抗击新冠肺炎疫情等重大报道，唱响全面建成</w:t>
      </w:r>
      <w:r>
        <w:rPr>
          <w:spacing w:val="-95"/>
        </w:rPr>
        <w:t> </w:t>
      </w:r>
      <w:r>
        <w:rPr>
          <w:spacing w:val="-95"/>
        </w:rPr>
      </w:r>
      <w:r>
        <w:rPr/>
        <w:t>小康社会壮丽凯歌。</w:t>
      </w:r>
      <w:r>
        <w:rPr>
          <w:rFonts w:ascii="宋体" w:hAnsi="宋体" w:cs="宋体" w:eastAsia="宋体" w:hint="default"/>
        </w:rPr>
        <w:t> </w:t>
      </w:r>
    </w:p>
    <w:p>
      <w:pPr>
        <w:pStyle w:val="BodyText"/>
        <w:spacing w:line="314" w:lineRule="auto" w:before="20"/>
        <w:ind w:left="138" w:right="0" w:firstLine="419"/>
        <w:jc w:val="left"/>
        <w:rPr>
          <w:rFonts w:ascii="宋体" w:hAnsi="宋体" w:cs="宋体" w:eastAsia="宋体" w:hint="default"/>
        </w:rPr>
      </w:pPr>
      <w:r>
        <w:rPr>
          <w:rFonts w:ascii="宋体" w:hAnsi="宋体" w:cs="宋体" w:eastAsia="宋体" w:hint="default"/>
          <w:spacing w:val="-1"/>
        </w:rPr>
        <w:t>3</w:t>
      </w:r>
      <w:r>
        <w:rPr>
          <w:spacing w:val="-1"/>
        </w:rPr>
        <w:t>、推动国际传播能力建设实现突破性进展。坚持内容生产、平台建设、海外运营三轮驱动，</w:t>
      </w:r>
      <w:r>
        <w:rPr>
          <w:w w:val="100"/>
        </w:rPr>
        <w:t> </w:t>
      </w:r>
      <w:r>
        <w:rPr/>
        <w:t>精心组织重大主题报道，积极开展对外舆论宣传，做强“高端访谈”栏目，推进多语种新华网客</w:t>
      </w:r>
      <w:r>
        <w:rPr>
          <w:spacing w:val="-97"/>
        </w:rPr>
        <w:t> </w:t>
      </w:r>
      <w:r>
        <w:rPr>
          <w:spacing w:val="-97"/>
        </w:rPr>
      </w:r>
      <w:r>
        <w:rPr/>
        <w:t>户端改版上线，加强与海外主流网络媒体合作。</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spacing w:val="-4"/>
        </w:rPr>
        <w:t>4</w:t>
      </w:r>
      <w:r>
        <w:rPr>
          <w:spacing w:val="-4"/>
        </w:rPr>
        <w:t>、深入实施视频化战略，推进移动化转型。依托媒体创意工场，重点提升短视频内容规模和</w:t>
      </w:r>
      <w:r>
        <w:rPr>
          <w:w w:val="100"/>
        </w:rPr>
        <w:t> </w:t>
      </w:r>
      <w:r>
        <w:rPr/>
        <w:t>品质，将资源力量配置重心向移动端转移。</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spacing w:val="-4"/>
        </w:rPr>
        <w:t>5</w:t>
      </w:r>
      <w:r>
        <w:rPr>
          <w:spacing w:val="-4"/>
        </w:rPr>
        <w:t>、提升经营事业高质量发展水平。大力推动数字内容业务形成规模优势。发挥数字技术、创</w:t>
      </w:r>
      <w:r>
        <w:rPr>
          <w:w w:val="100"/>
        </w:rPr>
        <w:t> </w:t>
      </w:r>
      <w:r>
        <w:rPr>
          <w:spacing w:val="-1"/>
        </w:rPr>
        <w:t>意生产和主流价值融合的独有优势，开拓融媒产品创意制作市场空间，拓展知识付费业务覆盖领</w:t>
      </w:r>
      <w:r>
        <w:rPr>
          <w:spacing w:val="-55"/>
        </w:rPr>
        <w:t> </w:t>
      </w:r>
      <w:r>
        <w:rPr>
          <w:spacing w:val="-55"/>
        </w:rPr>
      </w:r>
      <w:r>
        <w:rPr>
          <w:spacing w:val="-3"/>
        </w:rPr>
        <w:t>域，扩大数字展览业务落地规模，加快数字文创产品市场变现，推动党建科普业务创新，做强 </w:t>
      </w:r>
      <w:r>
        <w:rPr>
          <w:rFonts w:ascii="宋体" w:hAnsi="宋体" w:cs="宋体" w:eastAsia="宋体" w:hint="default"/>
          <w:spacing w:val="-3"/>
        </w:rPr>
        <w:t>5G</w:t>
      </w:r>
      <w:r>
        <w:rPr>
          <w:rFonts w:ascii="宋体" w:hAnsi="宋体" w:cs="宋体" w:eastAsia="宋体" w:hint="default"/>
          <w:spacing w:val="-84"/>
        </w:rPr>
        <w:t> </w:t>
      </w:r>
      <w:r>
        <w:rPr/>
        <w:t>入口移动互联网创新应用平台。</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spacing w:val="-4"/>
        </w:rPr>
        <w:t>6</w:t>
      </w:r>
      <w:r>
        <w:rPr>
          <w:spacing w:val="-4"/>
        </w:rPr>
        <w:t>、提升技术驱动引领水平。加大研发投入，提高创新能力，优化产学研一体化发展模式，确</w:t>
      </w:r>
      <w:r>
        <w:rPr>
          <w:w w:val="100"/>
        </w:rPr>
        <w:t> </w:t>
      </w:r>
      <w:r>
        <w:rPr>
          <w:spacing w:val="-1"/>
        </w:rPr>
        <w:t>保技术实力处于行业领先水平，加快智慧媒体建设，加强技术产品化水平，夯实安全保障能力，</w:t>
      </w:r>
      <w:r>
        <w:rPr>
          <w:spacing w:val="-55"/>
        </w:rPr>
        <w:t> </w:t>
      </w:r>
      <w:r>
        <w:rPr>
          <w:spacing w:val="-55"/>
        </w:rPr>
      </w:r>
      <w:r>
        <w:rPr/>
        <w:t>为内容创新和产业拓展提供有力支撑。</w:t>
      </w:r>
      <w:r>
        <w:rPr>
          <w:rFonts w:ascii="宋体" w:hAnsi="宋体" w:cs="宋体" w:eastAsia="宋体" w:hint="default"/>
        </w:rPr>
        <w:t> </w:t>
      </w:r>
    </w:p>
    <w:p>
      <w:pPr>
        <w:pStyle w:val="Heading3"/>
        <w:spacing w:line="240" w:lineRule="auto" w:before="3"/>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spacing w:line="304" w:lineRule="auto" w:before="58"/>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9"/>
        </w:rPr>
        <w:t>1</w:t>
      </w:r>
      <w:r>
        <w:rPr>
          <w:spacing w:val="-9"/>
        </w:rPr>
        <w:t>、商业模式风险：与传统经济和传统行业相比，互联网行业作为新经济、新服务的典型代表，</w:t>
      </w:r>
    </w:p>
    <w:p>
      <w:pPr>
        <w:pStyle w:val="BodyText"/>
        <w:spacing w:line="314" w:lineRule="auto" w:before="29"/>
        <w:ind w:left="138" w:right="208"/>
        <w:jc w:val="both"/>
        <w:rPr>
          <w:rFonts w:ascii="宋体" w:hAnsi="宋体" w:cs="宋体" w:eastAsia="宋体" w:hint="default"/>
        </w:rPr>
      </w:pPr>
      <w:r>
        <w:rPr>
          <w:spacing w:val="-1"/>
        </w:rPr>
        <w:t>用户需求转化快，盈利模式创新多。互联网企业既有的盈利手段可能随着用户需求转变难以继续</w:t>
      </w:r>
      <w:r>
        <w:rPr>
          <w:spacing w:val="-55"/>
        </w:rPr>
        <w:t> </w:t>
      </w:r>
      <w:r>
        <w:rPr>
          <w:spacing w:val="-55"/>
        </w:rPr>
      </w:r>
      <w:r>
        <w:rPr>
          <w:spacing w:val="-1"/>
        </w:rPr>
        <w:t>推广适用，创新盈利模式的出现也可能在短时间内迅速抢占市场份额，并对原有市场竞争主体产</w:t>
      </w:r>
      <w:r>
        <w:rPr>
          <w:spacing w:val="-56"/>
        </w:rPr>
        <w:t> </w:t>
      </w:r>
      <w:r>
        <w:rPr>
          <w:spacing w:val="-56"/>
        </w:rPr>
      </w:r>
      <w:r>
        <w:rPr>
          <w:spacing w:val="-1"/>
        </w:rPr>
        <w:t>生冲击。若本公司在未来经营过程中，不能及时准确地把握新闻、资讯服务业的市场动态和发展</w:t>
      </w:r>
      <w:r>
        <w:rPr>
          <w:spacing w:val="-55"/>
        </w:rPr>
        <w:t> </w:t>
      </w:r>
      <w:r>
        <w:rPr>
          <w:spacing w:val="-55"/>
        </w:rPr>
      </w:r>
      <w:r>
        <w:rPr>
          <w:spacing w:val="-1"/>
        </w:rPr>
        <w:t>趋势，或者不能及时捕捉和快速响应用户需求的变化进而不断对现有盈利模式进行相应完善和创</w:t>
      </w:r>
      <w:r>
        <w:rPr>
          <w:spacing w:val="-55"/>
        </w:rPr>
        <w:t> </w:t>
      </w:r>
      <w:r>
        <w:rPr>
          <w:spacing w:val="-55"/>
        </w:rPr>
      </w:r>
      <w:r>
        <w:rPr/>
        <w:t>新，公司盈利模式的有效性将可能受到削弱，从而对公司未来业绩成长性带来不利影响。</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spacing w:val="-4"/>
        </w:rPr>
        <w:t>2</w:t>
      </w:r>
      <w:r>
        <w:rPr>
          <w:spacing w:val="-4"/>
        </w:rPr>
        <w:t>、网络广告业务风险：新华网主要营业收入来自于网络广告。网络广告服务具有明显的“注</w:t>
      </w:r>
      <w:r>
        <w:rPr>
          <w:w w:val="100"/>
        </w:rPr>
        <w:t> </w:t>
      </w:r>
      <w:r>
        <w:rPr>
          <w:spacing w:val="-1"/>
        </w:rPr>
        <w:t>意力经济”特征，网站用户规模越大、受众面越广，越容易吸引广告客户的关注，从而获得相关</w:t>
      </w:r>
      <w:r>
        <w:rPr>
          <w:spacing w:val="-55"/>
        </w:rPr>
        <w:t> </w:t>
      </w:r>
      <w:r>
        <w:rPr>
          <w:spacing w:val="-55"/>
        </w:rPr>
      </w:r>
      <w:r>
        <w:rPr>
          <w:spacing w:val="-1"/>
        </w:rPr>
        <w:t>客户广告投入。新华网作为中央重点新闻网站之一，拥有庞大的用户规模和领先的用户黏性，在</w:t>
      </w:r>
      <w:r>
        <w:rPr>
          <w:spacing w:val="-55"/>
        </w:rPr>
        <w:t> </w:t>
      </w:r>
      <w:r>
        <w:rPr>
          <w:spacing w:val="-55"/>
        </w:rPr>
      </w:r>
      <w:r>
        <w:rPr>
          <w:spacing w:val="-1"/>
        </w:rPr>
        <w:t>重点新闻网站中名列前茅。但是，如果公司无法采取有效措施，继续将新华网的媒体价值转化为</w:t>
      </w:r>
      <w:r>
        <w:rPr>
          <w:spacing w:val="-55"/>
        </w:rPr>
        <w:t> </w:t>
      </w:r>
      <w:r>
        <w:rPr>
          <w:spacing w:val="-55"/>
        </w:rPr>
      </w:r>
      <w:r>
        <w:rPr/>
        <w:t>经济价值，则网络广告业务收入存在无法达到预期增长水平的风险，从而影响业绩。</w:t>
      </w:r>
      <w:r>
        <w:rPr>
          <w:rFonts w:ascii="宋体" w:hAnsi="宋体" w:cs="宋体" w:eastAsia="宋体" w:hint="default"/>
        </w:rPr>
        <w:t> </w:t>
      </w:r>
    </w:p>
    <w:p>
      <w:pPr>
        <w:pStyle w:val="BodyText"/>
        <w:spacing w:line="314" w:lineRule="auto" w:before="20"/>
        <w:ind w:left="138" w:right="207" w:firstLine="419"/>
        <w:jc w:val="both"/>
        <w:rPr>
          <w:rFonts w:ascii="宋体" w:hAnsi="宋体" w:cs="宋体" w:eastAsia="宋体" w:hint="default"/>
        </w:rPr>
      </w:pPr>
      <w:r>
        <w:rPr>
          <w:rFonts w:ascii="宋体" w:hAnsi="宋体" w:cs="宋体" w:eastAsia="宋体" w:hint="default"/>
          <w:spacing w:val="-15"/>
          <w:w w:val="100"/>
        </w:rPr>
        <w:t>3</w:t>
      </w:r>
      <w:r>
        <w:rPr>
          <w:spacing w:val="-15"/>
          <w:w w:val="100"/>
        </w:rPr>
        <w:t>、应收账款余额较大的风险：截至</w:t>
      </w:r>
      <w:r>
        <w:rPr>
          <w:spacing w:val="-73"/>
          <w:w w:val="100"/>
        </w:rPr>
        <w:t> </w:t>
      </w:r>
      <w:r>
        <w:rPr>
          <w:rFonts w:ascii="宋体" w:hAnsi="宋体" w:cs="宋体" w:eastAsia="宋体" w:hint="default"/>
          <w:w w:val="100"/>
        </w:rPr>
        <w:t>2019</w:t>
      </w:r>
      <w:r>
        <w:rPr>
          <w:rFonts w:ascii="宋体" w:hAnsi="宋体" w:cs="宋体" w:eastAsia="宋体" w:hint="default"/>
          <w:spacing w:val="-71"/>
          <w:w w:val="100"/>
        </w:rPr>
        <w:t> </w:t>
      </w:r>
      <w:r>
        <w:rPr>
          <w:w w:val="100"/>
        </w:rPr>
        <w:t>年</w:t>
      </w:r>
      <w:r>
        <w:rPr>
          <w:spacing w:val="-75"/>
          <w:w w:val="100"/>
        </w:rPr>
        <w:t> </w:t>
      </w:r>
      <w:r>
        <w:rPr>
          <w:rFonts w:ascii="宋体" w:hAnsi="宋体" w:cs="宋体" w:eastAsia="宋体" w:hint="default"/>
          <w:w w:val="100"/>
        </w:rPr>
        <w:t>12</w:t>
      </w:r>
      <w:r>
        <w:rPr>
          <w:rFonts w:ascii="宋体" w:hAnsi="宋体" w:cs="宋体" w:eastAsia="宋体" w:hint="default"/>
          <w:spacing w:val="-71"/>
          <w:w w:val="100"/>
        </w:rPr>
        <w:t> </w:t>
      </w:r>
      <w:r>
        <w:rPr>
          <w:w w:val="100"/>
        </w:rPr>
        <w:t>月</w:t>
      </w:r>
      <w:r>
        <w:rPr>
          <w:spacing w:val="-71"/>
          <w:w w:val="100"/>
        </w:rPr>
        <w:t> </w:t>
      </w:r>
      <w:r>
        <w:rPr>
          <w:rFonts w:ascii="宋体" w:hAnsi="宋体" w:cs="宋体" w:eastAsia="宋体" w:hint="default"/>
          <w:w w:val="100"/>
        </w:rPr>
        <w:t>31</w:t>
      </w:r>
      <w:r>
        <w:rPr>
          <w:rFonts w:ascii="宋体" w:hAnsi="宋体" w:cs="宋体" w:eastAsia="宋体" w:hint="default"/>
          <w:spacing w:val="-75"/>
          <w:w w:val="100"/>
        </w:rPr>
        <w:t> </w:t>
      </w:r>
      <w:r>
        <w:rPr>
          <w:spacing w:val="-11"/>
          <w:w w:val="100"/>
        </w:rPr>
        <w:t>日，本公司应收账款余额为</w:t>
      </w:r>
      <w:r>
        <w:rPr>
          <w:spacing w:val="-71"/>
          <w:w w:val="100"/>
        </w:rPr>
        <w:t> </w:t>
      </w:r>
      <w:r>
        <w:rPr>
          <w:rFonts w:ascii="宋体" w:hAnsi="宋体" w:cs="宋体" w:eastAsia="宋体" w:hint="default"/>
          <w:spacing w:val="-1"/>
          <w:w w:val="100"/>
        </w:rPr>
        <w:t>978,594,071.58</w:t>
      </w:r>
      <w:r>
        <w:rPr>
          <w:rFonts w:ascii="宋体" w:hAnsi="宋体" w:cs="宋体" w:eastAsia="宋体" w:hint="default"/>
          <w:w w:val="100"/>
        </w:rPr>
        <w:t> </w:t>
      </w:r>
      <w:r>
        <w:rPr>
          <w:spacing w:val="-1"/>
        </w:rPr>
        <w:t>元，部分业务的销售款截至报告期末未收回。如果应收账款无法收回，将可能对公司经营业绩造</w:t>
      </w:r>
      <w:r>
        <w:rPr>
          <w:spacing w:val="-56"/>
        </w:rPr>
        <w:t> </w:t>
      </w:r>
      <w:r>
        <w:rPr>
          <w:spacing w:val="-56"/>
        </w:rPr>
      </w:r>
      <w:r>
        <w:rPr/>
        <w:t>成影响。公司将持续加强应收账款催收工作，进一步完善催缴机制。</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spacing w:val="-4"/>
        </w:rPr>
        <w:t>4</w:t>
      </w:r>
      <w:r>
        <w:rPr>
          <w:spacing w:val="-4"/>
        </w:rPr>
        <w:t>、人才流失风险：互联网信息服务业属于人力资本和技术密集型行业，公司商业模式的有效</w:t>
      </w:r>
      <w:r>
        <w:rPr>
          <w:w w:val="100"/>
        </w:rPr>
        <w:t> </w:t>
      </w:r>
      <w:r>
        <w:rPr>
          <w:spacing w:val="-1"/>
        </w:rPr>
        <w:t>应用、经营业务的顺利开展、服务能力的不断提高，均有赖于公司核心管理和专业人才，本公司</w:t>
      </w:r>
      <w:r>
        <w:rPr>
          <w:spacing w:val="-56"/>
        </w:rPr>
        <w:t> </w:t>
      </w:r>
      <w:r>
        <w:rPr>
          <w:spacing w:val="-56"/>
        </w:rPr>
      </w:r>
      <w:r>
        <w:rPr>
          <w:spacing w:val="-1"/>
        </w:rPr>
        <w:t>近年来依靠一批管理和专业人才，取得了持续快速发展。尽管公司重视人才的培养与管理、建立</w:t>
      </w:r>
      <w:r>
        <w:rPr>
          <w:spacing w:val="-55"/>
        </w:rPr>
        <w:t> </w:t>
      </w:r>
      <w:r>
        <w:rPr>
          <w:spacing w:val="-55"/>
        </w:rPr>
      </w:r>
      <w:r>
        <w:rPr>
          <w:spacing w:val="-1"/>
        </w:rPr>
        <w:t>了有效的考核与激励机制，为管理和专业人才创造了良好的工作环境和发展前景，但随着各互联</w:t>
      </w:r>
      <w:r>
        <w:rPr>
          <w:spacing w:val="-55"/>
        </w:rPr>
        <w:t> </w:t>
      </w:r>
      <w:r>
        <w:rPr>
          <w:spacing w:val="-55"/>
        </w:rPr>
      </w:r>
      <w:r>
        <w:rPr/>
        <w:t>网企业对人才争夺的加剧，存在一定的人才流失风险，从而对公司未来发展产生不利影响。</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80" w:footer="974" w:top="1120" w:bottom="116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0" w:firstLine="419"/>
        <w:jc w:val="left"/>
        <w:rPr>
          <w:rFonts w:ascii="宋体" w:hAnsi="宋体" w:cs="宋体" w:eastAsia="宋体" w:hint="default"/>
        </w:rPr>
      </w:pPr>
      <w:r>
        <w:rPr>
          <w:rFonts w:ascii="宋体" w:hAnsi="宋体" w:cs="宋体" w:eastAsia="宋体" w:hint="default"/>
          <w:spacing w:val="-1"/>
        </w:rPr>
        <w:t>5</w:t>
      </w:r>
      <w:r>
        <w:rPr>
          <w:spacing w:val="-1"/>
        </w:rPr>
        <w:t>、成本上升导致利润下滑的风险：公司营业成本主要来源于主营业务网络广告、信息服务、</w:t>
      </w:r>
      <w:r>
        <w:rPr>
          <w:w w:val="100"/>
        </w:rPr>
        <w:t> </w:t>
      </w:r>
      <w:r>
        <w:rPr/>
        <w:t>移动互联网、网络技术服务、数字内容等的人工成本、内容采购成本、资产折旧摊销以及线路费</w:t>
      </w:r>
      <w:r>
        <w:rPr>
          <w:spacing w:val="-97"/>
        </w:rPr>
        <w:t> </w:t>
      </w:r>
      <w:r>
        <w:rPr>
          <w:spacing w:val="-97"/>
        </w:rPr>
      </w:r>
      <w:r>
        <w:rPr/>
        <w:t>等，公司的营业成本面临不断增长的风险，主要表现为：市场竞争日趋激烈，相关业务成本持续</w:t>
      </w:r>
      <w:r>
        <w:rPr>
          <w:spacing w:val="-97"/>
        </w:rPr>
        <w:t> </w:t>
      </w:r>
      <w:r>
        <w:rPr>
          <w:spacing w:val="-97"/>
        </w:rPr>
      </w:r>
      <w:r>
        <w:rPr/>
        <w:t>上升；为吸引优质互联网行业技术人才与销售人才，人工成本不断增加。如果公司主营业务网络</w:t>
      </w:r>
      <w:r>
        <w:rPr>
          <w:spacing w:val="-97"/>
        </w:rPr>
        <w:t> </w:t>
      </w:r>
      <w:r>
        <w:rPr>
          <w:spacing w:val="-97"/>
        </w:rPr>
      </w:r>
      <w:r>
        <w:rPr/>
        <w:t>广告、信息服务、移动互联网、网络技术服务、数字内容等产品服务的收入不能同步上涨以抵消</w:t>
      </w:r>
      <w:r>
        <w:rPr>
          <w:spacing w:val="-97"/>
        </w:rPr>
        <w:t> </w:t>
      </w:r>
      <w:r>
        <w:rPr>
          <w:spacing w:val="-97"/>
        </w:rPr>
      </w:r>
      <w:r>
        <w:rPr/>
        <w:t>成本上升的压力，公司将面临成本上升导致的利润下滑风险。</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spacing w:val="-9"/>
          <w:w w:val="100"/>
        </w:rPr>
        <w:t>6</w:t>
      </w:r>
      <w:r>
        <w:rPr>
          <w:spacing w:val="-9"/>
          <w:w w:val="100"/>
        </w:rPr>
        <w:t>、网络技术风险：整个互联网行业以快速发展为主要特征，互联网技术的发展更是日新月异。</w:t>
      </w:r>
      <w:r>
        <w:rPr>
          <w:w w:val="100"/>
        </w:rPr>
        <w:t> </w:t>
      </w:r>
      <w:r>
        <w:rPr>
          <w:spacing w:val="-1"/>
        </w:rPr>
        <w:t>互联网技术革新在不断满足互联网用户需求变化和不断降低互联网企业运营成本的同时，也丰富</w:t>
      </w:r>
      <w:r>
        <w:rPr>
          <w:spacing w:val="-55"/>
        </w:rPr>
        <w:t> </w:t>
      </w:r>
      <w:r>
        <w:rPr>
          <w:spacing w:val="-55"/>
        </w:rPr>
      </w:r>
      <w:r>
        <w:rPr>
          <w:spacing w:val="-1"/>
        </w:rPr>
        <w:t>了互联网内容和互联网企业的盈利模式。本公司需要不断跟进和采用最新的互联网技术，以应对</w:t>
      </w:r>
      <w:r>
        <w:rPr>
          <w:spacing w:val="-56"/>
        </w:rPr>
        <w:t> </w:t>
      </w:r>
      <w:r>
        <w:rPr>
          <w:spacing w:val="-56"/>
        </w:rPr>
      </w:r>
      <w:r>
        <w:rPr>
          <w:spacing w:val="-1"/>
        </w:rPr>
        <w:t>互联网行业的发展趋势和公司自身业务发展的需求；同时，这也将有利于公司在激烈的市场竞争</w:t>
      </w:r>
      <w:r>
        <w:rPr>
          <w:spacing w:val="-55"/>
        </w:rPr>
        <w:t> </w:t>
      </w:r>
      <w:r>
        <w:rPr>
          <w:spacing w:val="-55"/>
        </w:rPr>
      </w:r>
      <w:r>
        <w:rPr>
          <w:spacing w:val="-1"/>
        </w:rPr>
        <w:t>中开拓新的商业机会，巩固现有的市场份额。如果公司无法及时跟进互联网技术的革新，公司将</w:t>
      </w:r>
      <w:r>
        <w:rPr>
          <w:spacing w:val="-55"/>
        </w:rPr>
        <w:t> </w:t>
      </w:r>
      <w:r>
        <w:rPr>
          <w:spacing w:val="-55"/>
        </w:rPr>
      </w:r>
      <w:r>
        <w:rPr>
          <w:spacing w:val="-1"/>
        </w:rPr>
        <w:t>可能面临技术水平落后、业务模式和产品服务缺乏创新、运营成本升高等风险，从而在一定程度</w:t>
      </w:r>
      <w:r>
        <w:rPr>
          <w:spacing w:val="-55"/>
        </w:rPr>
        <w:t> </w:t>
      </w:r>
      <w:r>
        <w:rPr>
          <w:spacing w:val="-55"/>
        </w:rPr>
      </w:r>
      <w:r>
        <w:rPr/>
        <w:t>上影响本公司的市场竞争地位。</w:t>
      </w:r>
      <w:r>
        <w:rPr>
          <w:rFonts w:ascii="宋体" w:hAnsi="宋体" w:cs="宋体" w:eastAsia="宋体" w:hint="default"/>
        </w:rPr>
        <w:t> </w:t>
      </w:r>
    </w:p>
    <w:p>
      <w:pPr>
        <w:pStyle w:val="BodyText"/>
        <w:spacing w:line="314" w:lineRule="auto" w:before="20"/>
        <w:ind w:left="138" w:right="114" w:firstLine="419"/>
        <w:jc w:val="both"/>
        <w:rPr>
          <w:rFonts w:ascii="宋体" w:hAnsi="宋体" w:cs="宋体" w:eastAsia="宋体" w:hint="default"/>
        </w:rPr>
      </w:pPr>
      <w:r>
        <w:rPr>
          <w:rFonts w:ascii="宋体" w:hAnsi="宋体" w:cs="宋体" w:eastAsia="宋体" w:hint="default"/>
          <w:spacing w:val="-4"/>
        </w:rPr>
        <w:t>7</w:t>
      </w:r>
      <w:r>
        <w:rPr>
          <w:spacing w:val="-4"/>
        </w:rPr>
        <w:t>、系统安全风险：作为互联网新闻、资讯信息服务商，本公司必须确保计算机系统的稳定和</w:t>
      </w:r>
      <w:r>
        <w:rPr>
          <w:w w:val="100"/>
        </w:rPr>
        <w:t> </w:t>
      </w:r>
      <w:r>
        <w:rPr/>
        <w:t>数据的安全，因此公司在日常经营中十分注重计算机系统和数据安全保障工作。虽然公司已经采</w:t>
      </w:r>
      <w:r>
        <w:rPr>
          <w:spacing w:val="-97"/>
        </w:rPr>
        <w:t> </w:t>
      </w:r>
      <w:r>
        <w:rPr>
          <w:spacing w:val="-97"/>
        </w:rPr>
      </w:r>
      <w:r>
        <w:rPr/>
        <w:t>取了一系列措施确保公司的系统以及数据安全，但是，由于自然灾害、电力供应等不可抗力或主</w:t>
      </w:r>
      <w:r>
        <w:rPr>
          <w:spacing w:val="-97"/>
        </w:rPr>
        <w:t> </w:t>
      </w:r>
      <w:r>
        <w:rPr>
          <w:spacing w:val="-97"/>
        </w:rPr>
      </w:r>
      <w:r>
        <w:rPr/>
        <w:t>观操作失误，公司存在计算机系统、数据安全方面的风险。上述风险因素一旦发生，将造成公司</w:t>
      </w:r>
      <w:r>
        <w:rPr>
          <w:spacing w:val="-97"/>
        </w:rPr>
        <w:t> </w:t>
      </w:r>
      <w:r>
        <w:rPr>
          <w:spacing w:val="-97"/>
        </w:rPr>
      </w:r>
      <w:r>
        <w:rPr/>
        <w:t>业务数据丢失或系统崩溃的严重后果，从而导致公司服务中断，严重的可能造成公司业务停顿。</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spacing w:val="-4"/>
        </w:rPr>
        <w:t>8</w:t>
      </w:r>
      <w:r>
        <w:rPr>
          <w:spacing w:val="-4"/>
        </w:rPr>
        <w:t>、新冠肺炎疫情风险：受新冠肺炎疫情影响，公司大型论坛及会议活动等线下业务未能达到</w:t>
      </w:r>
      <w:r>
        <w:rPr>
          <w:w w:val="100"/>
        </w:rPr>
        <w:t> </w:t>
      </w:r>
      <w:r>
        <w:rPr>
          <w:spacing w:val="-6"/>
        </w:rPr>
        <w:t>复工复产条件，广告业务客户拓展难度加大，各项业务开展进度均受到不同程度影响。面对疫情，</w:t>
      </w:r>
      <w:r>
        <w:rPr>
          <w:spacing w:val="-54"/>
        </w:rPr>
        <w:t> </w:t>
      </w:r>
      <w:r>
        <w:rPr>
          <w:spacing w:val="-54"/>
        </w:rPr>
      </w:r>
      <w:r>
        <w:rPr>
          <w:spacing w:val="-1"/>
        </w:rPr>
        <w:t>公司及时制定疫情防控和复工复产方案，快速采取措施积极应对，未来将强化特色优势、推进发</w:t>
      </w:r>
      <w:r>
        <w:rPr>
          <w:spacing w:val="-55"/>
        </w:rPr>
        <w:t> </w:t>
      </w:r>
      <w:r>
        <w:rPr>
          <w:spacing w:val="-55"/>
        </w:rPr>
      </w:r>
      <w:r>
        <w:rPr>
          <w:spacing w:val="-1"/>
        </w:rPr>
        <w:t>展动能转换，加快互联网化经营和科技引领，拓展做强做优做大主业，探寻在疫情冲击下的经营</w:t>
      </w:r>
      <w:r>
        <w:rPr>
          <w:spacing w:val="-55"/>
        </w:rPr>
        <w:t> </w:t>
      </w:r>
      <w:r>
        <w:rPr>
          <w:spacing w:val="-55"/>
        </w:rPr>
      </w:r>
      <w:r>
        <w:rPr/>
        <w:t>新增点，把握数字经济机遇，创新拓展线上业务，尽量减少疫情带来的影响。</w:t>
      </w:r>
      <w:r>
        <w:rPr>
          <w:rFonts w:ascii="宋体" w:hAnsi="宋体" w:cs="宋体" w:eastAsia="宋体" w:hint="default"/>
        </w:rPr>
        <w:t> </w:t>
      </w:r>
    </w:p>
    <w:p>
      <w:pPr>
        <w:pStyle w:val="Heading3"/>
        <w:tabs>
          <w:tab w:pos="977" w:val="left" w:leader="none"/>
        </w:tabs>
        <w:spacing w:line="240" w:lineRule="auto" w:before="3"/>
        <w:ind w:left="1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Heading3"/>
        <w:spacing w:line="290" w:lineRule="auto" w:before="58"/>
        <w:ind w:left="138" w:right="0"/>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四、公司因不适用准则规定或国家秘密、商业秘密等特殊原因，未按准则披露的情况和原因说明</w:t>
      </w:r>
      <w:r>
        <w:rPr>
          <w:b w:val="0"/>
          <w:bCs w:val="0"/>
          <w:spacing w:val="-1"/>
        </w:rPr>
      </w:r>
    </w:p>
    <w:p>
      <w:pPr>
        <w:pStyle w:val="BodyText"/>
        <w:spacing w:line="273" w:lineRule="exact" w:before="1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1"/>
        <w:tabs>
          <w:tab w:pos="1259" w:val="left" w:leader="none"/>
        </w:tabs>
        <w:spacing w:line="240" w:lineRule="auto" w:before="44"/>
        <w:ind w:right="75"/>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5"/>
        <w:rPr>
          <w:rFonts w:ascii="黑体" w:hAnsi="黑体" w:cs="黑体" w:eastAsia="黑体" w:hint="default"/>
          <w:b/>
          <w:bCs/>
          <w:sz w:val="19"/>
          <w:szCs w:val="19"/>
        </w:rPr>
      </w:pPr>
    </w:p>
    <w:p>
      <w:pPr>
        <w:pStyle w:val="Heading3"/>
        <w:spacing w:line="240" w:lineRule="auto" w:before="0"/>
        <w:ind w:left="138" w:right="0"/>
        <w:jc w:val="left"/>
        <w:rPr>
          <w:b w:val="0"/>
          <w:bCs w:val="0"/>
        </w:rPr>
      </w:pPr>
      <w:r>
        <w:rPr/>
        <w:t>一、普通股利润分配或资本公积金转增预案</w:t>
      </w:r>
      <w:r>
        <w:rPr>
          <w:b w:val="0"/>
          <w:bCs w:val="0"/>
        </w:rPr>
      </w:r>
    </w:p>
    <w:p>
      <w:pPr>
        <w:pStyle w:val="Heading3"/>
        <w:spacing w:line="240" w:lineRule="auto"/>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304" w:lineRule="auto" w:before="32"/>
        <w:ind w:left="558" w:right="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公司以实施权益分派股权登记日登记的总股本为基数，向全体股东每</w:t>
      </w:r>
      <w:r>
        <w:rPr>
          <w:rFonts w:ascii="宋体" w:hAnsi="宋体" w:cs="宋体" w:eastAsia="宋体" w:hint="default"/>
        </w:rPr>
        <w:t>10</w:t>
      </w:r>
      <w:r>
        <w:rPr/>
        <w:t>股拟派发现金股利人</w:t>
      </w:r>
      <w:r>
        <w:rPr>
          <w:rFonts w:ascii="宋体" w:hAnsi="宋体" w:cs="宋体" w:eastAsia="宋体" w:hint="default"/>
        </w:rPr>
        <w:t> </w:t>
      </w:r>
    </w:p>
    <w:p>
      <w:pPr>
        <w:pStyle w:val="BodyText"/>
        <w:spacing w:line="314" w:lineRule="auto" w:before="28"/>
        <w:ind w:left="138" w:right="0"/>
        <w:jc w:val="left"/>
        <w:rPr>
          <w:rFonts w:ascii="宋体" w:hAnsi="宋体" w:cs="宋体" w:eastAsia="宋体" w:hint="default"/>
        </w:rPr>
      </w:pPr>
      <w:r>
        <w:rPr>
          <w:spacing w:val="-1"/>
        </w:rPr>
        <w:t>民币</w:t>
      </w:r>
      <w:r>
        <w:rPr>
          <w:rFonts w:ascii="宋体" w:hAnsi="宋体" w:cs="宋体" w:eastAsia="宋体" w:hint="default"/>
          <w:spacing w:val="-1"/>
        </w:rPr>
        <w:t>1.95</w:t>
      </w:r>
      <w:r>
        <w:rPr>
          <w:spacing w:val="-1"/>
        </w:rPr>
        <w:t>元（含税），共派发红利总额</w:t>
      </w:r>
      <w:r>
        <w:rPr>
          <w:rFonts w:ascii="宋体" w:hAnsi="宋体" w:cs="宋体" w:eastAsia="宋体" w:hint="default"/>
          <w:spacing w:val="-1"/>
        </w:rPr>
        <w:t>101,210,725.20</w:t>
      </w:r>
      <w:r>
        <w:rPr>
          <w:spacing w:val="-1"/>
        </w:rPr>
        <w:t>元（含税），剩余未分配利润将结转入下</w:t>
      </w:r>
      <w:r>
        <w:rPr>
          <w:spacing w:val="-50"/>
        </w:rPr>
        <w:t> </w:t>
      </w:r>
      <w:r>
        <w:rPr>
          <w:spacing w:val="-50"/>
        </w:rPr>
      </w:r>
      <w:r>
        <w:rPr/>
        <w:t>一年度。上述利润分配方案尚需提交公司股东大会审议通过。</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spacing w:val="-2"/>
        </w:rPr>
        <w:t>公司严格按照法律法规、《公司章程》及股东大会决议的要求实行利润分配，决策程序和机</w:t>
      </w:r>
      <w:r>
        <w:rPr>
          <w:w w:val="100"/>
        </w:rPr>
        <w:t> </w:t>
      </w:r>
      <w:r>
        <w:rPr>
          <w:spacing w:val="-6"/>
        </w:rPr>
        <w:t>制完备，分红标准和比例明确和清晰，独立董事对公司利润分配情况发表客观、公正的独立意见，</w:t>
      </w:r>
      <w:r>
        <w:rPr>
          <w:spacing w:val="-54"/>
        </w:rPr>
        <w:t> </w:t>
      </w:r>
      <w:r>
        <w:rPr>
          <w:spacing w:val="-54"/>
        </w:rPr>
      </w:r>
      <w:r>
        <w:rPr/>
        <w:t>能够充分保护投资者特别是中小投资者的合法权益。</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80" w:footer="974" w:top="1120" w:bottom="1160" w:left="1660" w:right="1060"/>
        </w:sectPr>
      </w:pPr>
    </w:p>
    <w:p>
      <w:pPr>
        <w:spacing w:line="240" w:lineRule="auto" w:before="3"/>
        <w:rPr>
          <w:rFonts w:ascii="宋体" w:hAnsi="宋体" w:cs="宋体" w:eastAsia="宋体" w:hint="default"/>
          <w:sz w:val="25"/>
          <w:szCs w:val="25"/>
        </w:rPr>
      </w:pPr>
    </w:p>
    <w:p>
      <w:pPr>
        <w:pStyle w:val="Heading3"/>
        <w:spacing w:line="240" w:lineRule="auto" w:before="36"/>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32"/>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1"/>
        <w:gridCol w:w="1135"/>
        <w:gridCol w:w="1090"/>
        <w:gridCol w:w="1135"/>
        <w:gridCol w:w="1685"/>
        <w:gridCol w:w="1688"/>
        <w:gridCol w:w="1385"/>
      </w:tblGrid>
      <w:tr>
        <w:trPr>
          <w:trHeight w:val="1644"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9" w:right="14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0" w:right="119"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28"/>
                <w:w w:val="100"/>
                <w:sz w:val="21"/>
                <w:szCs w:val="21"/>
              </w:rPr>
              <w:t>增数（股）</w:t>
            </w:r>
            <w:r>
              <w:rPr>
                <w:rFonts w:ascii="宋体" w:hAnsi="宋体" w:cs="宋体" w:eastAsia="宋体" w:hint="default"/>
                <w:w w:val="100"/>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100" w:right="-3"/>
              <w:jc w:val="center"/>
              <w:rPr>
                <w:rFonts w:ascii="宋体" w:hAnsi="宋体" w:cs="宋体" w:eastAsia="宋体" w:hint="default"/>
                <w:sz w:val="21"/>
                <w:szCs w:val="21"/>
              </w:rPr>
            </w:pPr>
            <w:r>
              <w:rPr>
                <w:rFonts w:ascii="宋体" w:hAnsi="宋体" w:cs="宋体" w:eastAsia="宋体" w:hint="default"/>
                <w:sz w:val="21"/>
                <w:szCs w:val="21"/>
              </w:rPr>
              <w:t>现金分红的数额</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60" w:right="158"/>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 </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1.95</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101,210,725.20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287,887,614.18</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35.16</w:t>
            </w:r>
            <w:r>
              <w:rPr>
                <w:rFonts w:ascii="宋体"/>
                <w:sz w:val="21"/>
              </w:rPr>
              <w:t> </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128,719,281.28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285,096,549.33</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45.15</w:t>
            </w:r>
            <w:r>
              <w:rPr>
                <w:rFonts w:ascii="宋体"/>
                <w:sz w:val="21"/>
              </w:rPr>
              <w:t> </w:t>
            </w:r>
          </w:p>
        </w:tc>
      </w:tr>
      <w:tr>
        <w:trPr>
          <w:trHeight w:val="28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103,805,872.00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283,961,280.93</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36.56</w:t>
            </w:r>
            <w:r>
              <w:rPr>
                <w:rFonts w:ascii="宋体"/>
                <w:sz w:val="21"/>
              </w:rPr>
              <w:t> </w:t>
            </w:r>
          </w:p>
        </w:tc>
      </w:tr>
    </w:tbl>
    <w:p>
      <w:pPr>
        <w:pStyle w:val="Heading3"/>
        <w:spacing w:line="240" w:lineRule="auto" w:before="26"/>
        <w:ind w:right="33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32"/>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83"/>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1"/>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90" w:lineRule="auto" w:before="36"/>
        <w:ind w:left="820" w:right="12760"/>
        <w:jc w:val="left"/>
        <w:rPr>
          <w:b w:val="0"/>
          <w:bCs w:val="0"/>
        </w:rPr>
      </w:pPr>
      <w:r>
        <w:rPr>
          <w:rFonts w:ascii="宋体" w:hAnsi="宋体" w:cs="宋体" w:eastAsia="宋体" w:hint="default"/>
          <w:b w:val="0"/>
          <w:bCs w:val="0"/>
          <w:w w:val="100"/>
        </w:rPr>
        <w:t> </w:t>
      </w:r>
      <w:r>
        <w:rPr>
          <w:w w:val="100"/>
        </w:rPr>
        <w:t>二、承诺事项履行情况</w:t>
      </w:r>
      <w:r>
        <w:rPr>
          <w:b w:val="0"/>
          <w:bCs w:val="0"/>
          <w:w w:val="100"/>
        </w:rPr>
      </w:r>
    </w:p>
    <w:p>
      <w:pPr>
        <w:pStyle w:val="Heading3"/>
        <w:tabs>
          <w:tab w:pos="1386" w:val="left" w:leader="none"/>
        </w:tabs>
        <w:spacing w:line="240" w:lineRule="auto" w:before="14"/>
        <w:ind w:left="82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29"/>
        <w:ind w:left="820" w:right="1276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852"/>
        <w:gridCol w:w="708"/>
        <w:gridCol w:w="1558"/>
        <w:gridCol w:w="7371"/>
        <w:gridCol w:w="1136"/>
        <w:gridCol w:w="852"/>
        <w:gridCol w:w="991"/>
        <w:gridCol w:w="1135"/>
        <w:gridCol w:w="992"/>
      </w:tblGrid>
      <w:tr>
        <w:trPr>
          <w:trHeight w:val="137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3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71" w:right="3363"/>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7" w:right="140" w:hanging="106"/>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5" w:right="101"/>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41" w:right="36"/>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75" w:right="67"/>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r>
              <w:rPr>
                <w:rFonts w:ascii="宋体" w:hAnsi="宋体" w:cs="宋体" w:eastAsia="宋体" w:hint="default"/>
                <w:sz w:val="21"/>
                <w:szCs w:val="21"/>
              </w:rPr>
              <w:t> </w:t>
            </w:r>
          </w:p>
        </w:tc>
      </w:tr>
      <w:tr>
        <w:trPr>
          <w:trHeight w:val="2463"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37" w:lineRule="auto"/>
              <w:ind w:left="103" w:right="0"/>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139" w:right="31"/>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77"/>
              <w:jc w:val="both"/>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w w:val="100"/>
                <w:sz w:val="21"/>
                <w:szCs w:val="21"/>
              </w:rPr>
              <w:t> </w:t>
            </w:r>
            <w:r>
              <w:rPr>
                <w:rFonts w:ascii="宋体" w:hAnsi="宋体" w:cs="宋体" w:eastAsia="宋体" w:hint="default"/>
                <w:sz w:val="21"/>
                <w:szCs w:val="21"/>
              </w:rPr>
              <w:t>中国经济信息</w:t>
            </w:r>
            <w:r>
              <w:rPr>
                <w:rFonts w:ascii="宋体" w:hAnsi="宋体" w:cs="宋体" w:eastAsia="宋体" w:hint="default"/>
                <w:w w:val="100"/>
                <w:sz w:val="21"/>
                <w:szCs w:val="21"/>
              </w:rPr>
              <w:t> </w:t>
            </w:r>
            <w:r>
              <w:rPr>
                <w:rFonts w:ascii="宋体" w:hAnsi="宋体" w:cs="宋体" w:eastAsia="宋体" w:hint="default"/>
                <w:sz w:val="21"/>
                <w:szCs w:val="21"/>
              </w:rPr>
              <w:t>社有限公司、</w:t>
            </w:r>
            <w:r>
              <w:rPr>
                <w:rFonts w:ascii="宋体" w:hAnsi="宋体" w:cs="宋体" w:eastAsia="宋体" w:hint="default"/>
                <w:w w:val="100"/>
                <w:sz w:val="21"/>
                <w:szCs w:val="21"/>
              </w:rPr>
              <w:t> </w:t>
            </w:r>
            <w:r>
              <w:rPr>
                <w:rFonts w:ascii="宋体" w:hAnsi="宋体" w:cs="宋体" w:eastAsia="宋体" w:hint="default"/>
                <w:sz w:val="21"/>
                <w:szCs w:val="21"/>
              </w:rPr>
              <w:t>中国新闻发展</w:t>
            </w:r>
            <w:r>
              <w:rPr>
                <w:rFonts w:ascii="宋体" w:hAnsi="宋体" w:cs="宋体" w:eastAsia="宋体" w:hint="default"/>
                <w:w w:val="100"/>
                <w:sz w:val="21"/>
                <w:szCs w:val="21"/>
              </w:rPr>
              <w:t> </w:t>
            </w:r>
            <w:r>
              <w:rPr>
                <w:rFonts w:ascii="宋体" w:hAnsi="宋体" w:cs="宋体" w:eastAsia="宋体" w:hint="default"/>
                <w:sz w:val="21"/>
                <w:szCs w:val="21"/>
              </w:rPr>
              <w:t>深圳有限公司</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发行人控股股东及其一致行动人关于股份锁定的承诺：</w:t>
            </w:r>
            <w:r>
              <w:rPr>
                <w:rFonts w:ascii="宋体" w:hAnsi="宋体" w:cs="宋体" w:eastAsia="宋体" w:hint="default"/>
                <w:sz w:val="21"/>
                <w:szCs w:val="21"/>
              </w:rPr>
              <w:t> </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、自发行人股票上市之日起三十六个月内（以下简称“锁定期”），不转让或</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者委托他人管理其本次发行前已持有的发行人股份，也不由发行人回购该部分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、承诺方直接或间接所持发行人股票在锁定期满后两年内减持的，其减持价格</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9"/>
                <w:w w:val="100"/>
                <w:sz w:val="21"/>
                <w:szCs w:val="21"/>
              </w:rPr>
              <w:t>不低于发行价；发行人上市后</w:t>
            </w:r>
            <w:r>
              <w:rPr>
                <w:rFonts w:ascii="宋体" w:hAnsi="宋体" w:cs="宋体" w:eastAsia="宋体" w:hint="default"/>
                <w:spacing w:val="-49"/>
                <w:w w:val="100"/>
                <w:sz w:val="21"/>
                <w:szCs w:val="21"/>
              </w:rPr>
              <w:t> </w:t>
            </w:r>
            <w:r>
              <w:rPr>
                <w:rFonts w:ascii="宋体" w:hAnsi="宋体" w:cs="宋体" w:eastAsia="宋体" w:hint="default"/>
                <w:w w:val="100"/>
                <w:sz w:val="21"/>
                <w:szCs w:val="21"/>
              </w:rPr>
              <w:t>6</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个月内如发行人股票连续</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20</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个交易日的收盘价</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均低于发行价，或者上市后</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个月期末收盘价低于发行价，直接或间接持有发</w:t>
            </w:r>
          </w:p>
          <w:p>
            <w:pPr>
              <w:pStyle w:val="TableParagraph"/>
              <w:spacing w:line="272" w:lineRule="exact" w:before="27"/>
              <w:ind w:left="103" w:right="110"/>
              <w:jc w:val="left"/>
              <w:rPr>
                <w:rFonts w:ascii="宋体" w:hAnsi="宋体" w:cs="宋体" w:eastAsia="宋体" w:hint="default"/>
                <w:sz w:val="21"/>
                <w:szCs w:val="21"/>
              </w:rPr>
            </w:pPr>
            <w:r>
              <w:rPr>
                <w:rFonts w:ascii="宋体" w:hAnsi="宋体" w:cs="宋体" w:eastAsia="宋体" w:hint="default"/>
                <w:sz w:val="21"/>
                <w:szCs w:val="21"/>
              </w:rPr>
              <w:t>行人股票的锁定期限自动延长至少</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个月。新华网发生派发股利、转增股本等</w:t>
            </w:r>
            <w:r>
              <w:rPr>
                <w:rFonts w:ascii="宋体" w:hAnsi="宋体" w:cs="宋体" w:eastAsia="宋体" w:hint="default"/>
                <w:w w:val="100"/>
                <w:sz w:val="21"/>
                <w:szCs w:val="21"/>
              </w:rPr>
              <w:t> </w:t>
            </w:r>
            <w:r>
              <w:rPr>
                <w:rFonts w:ascii="宋体" w:hAnsi="宋体" w:cs="宋体" w:eastAsia="宋体" w:hint="default"/>
                <w:sz w:val="21"/>
                <w:szCs w:val="21"/>
              </w:rPr>
              <w:t>除息、除权行为的，上述发行价格亦将作相应调整。</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z w:val="21"/>
                <w:szCs w:val="21"/>
              </w:rPr>
              <w:t>日至</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456"/>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84"/>
              <w:jc w:val="right"/>
              <w:rPr>
                <w:rFonts w:ascii="宋体" w:hAnsi="宋体" w:cs="宋体" w:eastAsia="宋体" w:hint="default"/>
                <w:sz w:val="21"/>
                <w:szCs w:val="21"/>
              </w:rPr>
            </w:pPr>
            <w:r>
              <w:rPr>
                <w:rFonts w:ascii="宋体"/>
                <w:w w:val="100"/>
                <w:sz w:val="21"/>
              </w:rPr>
              <w:t> </w:t>
            </w:r>
          </w:p>
        </w:tc>
      </w:tr>
      <w:tr>
        <w:trPr>
          <w:trHeight w:val="3550" w:hRule="exact"/>
        </w:trPr>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03" w:right="77"/>
              <w:jc w:val="both"/>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w w:val="100"/>
                <w:sz w:val="21"/>
                <w:szCs w:val="21"/>
              </w:rPr>
              <w:t> </w:t>
            </w:r>
            <w:r>
              <w:rPr>
                <w:rFonts w:ascii="宋体" w:hAnsi="宋体" w:cs="宋体" w:eastAsia="宋体" w:hint="default"/>
                <w:sz w:val="21"/>
                <w:szCs w:val="21"/>
              </w:rPr>
              <w:t>中国经济信息</w:t>
            </w:r>
            <w:r>
              <w:rPr>
                <w:rFonts w:ascii="宋体" w:hAnsi="宋体" w:cs="宋体" w:eastAsia="宋体" w:hint="default"/>
                <w:w w:val="100"/>
                <w:sz w:val="21"/>
                <w:szCs w:val="21"/>
              </w:rPr>
              <w:t> </w:t>
            </w:r>
            <w:r>
              <w:rPr>
                <w:rFonts w:ascii="宋体" w:hAnsi="宋体" w:cs="宋体" w:eastAsia="宋体" w:hint="default"/>
                <w:sz w:val="21"/>
                <w:szCs w:val="21"/>
              </w:rPr>
              <w:t>社有限公司、</w:t>
            </w:r>
            <w:r>
              <w:rPr>
                <w:rFonts w:ascii="宋体" w:hAnsi="宋体" w:cs="宋体" w:eastAsia="宋体" w:hint="default"/>
                <w:w w:val="100"/>
                <w:sz w:val="21"/>
                <w:szCs w:val="21"/>
              </w:rPr>
              <w:t> </w:t>
            </w:r>
            <w:r>
              <w:rPr>
                <w:rFonts w:ascii="宋体" w:hAnsi="宋体" w:cs="宋体" w:eastAsia="宋体" w:hint="default"/>
                <w:sz w:val="21"/>
                <w:szCs w:val="21"/>
              </w:rPr>
              <w:t>中国新闻发展</w:t>
            </w:r>
            <w:r>
              <w:rPr>
                <w:rFonts w:ascii="宋体" w:hAnsi="宋体" w:cs="宋体" w:eastAsia="宋体" w:hint="default"/>
                <w:w w:val="100"/>
                <w:sz w:val="21"/>
                <w:szCs w:val="21"/>
              </w:rPr>
              <w:t> </w:t>
            </w:r>
            <w:r>
              <w:rPr>
                <w:rFonts w:ascii="宋体" w:hAnsi="宋体" w:cs="宋体" w:eastAsia="宋体" w:hint="default"/>
                <w:sz w:val="21"/>
                <w:szCs w:val="21"/>
              </w:rPr>
              <w:t>深圳有限公司</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发行人控股股东及其一致行动人关于持有及减持股份意向的承诺：</w:t>
            </w:r>
            <w:r>
              <w:rPr>
                <w:rFonts w:ascii="宋体" w:hAnsi="宋体" w:cs="宋体" w:eastAsia="宋体" w:hint="default"/>
                <w:sz w:val="21"/>
                <w:szCs w:val="21"/>
              </w:rPr>
              <w:t> </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、减持数量</w:t>
            </w:r>
            <w:r>
              <w:rPr>
                <w:rFonts w:ascii="宋体" w:hAnsi="宋体" w:cs="宋体" w:eastAsia="宋体" w:hint="default"/>
                <w:sz w:val="21"/>
                <w:szCs w:val="21"/>
              </w:rPr>
              <w:t> </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锁定期满后第</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至第</w:t>
            </w:r>
            <w:r>
              <w:rPr>
                <w:rFonts w:ascii="宋体" w:hAnsi="宋体" w:cs="宋体" w:eastAsia="宋体" w:hint="default"/>
                <w:spacing w:val="-42"/>
                <w:sz w:val="21"/>
                <w:szCs w:val="21"/>
              </w:rPr>
              <w:t> </w:t>
            </w:r>
            <w:r>
              <w:rPr>
                <w:rFonts w:ascii="宋体" w:hAnsi="宋体" w:cs="宋体" w:eastAsia="宋体" w:hint="default"/>
                <w:sz w:val="21"/>
                <w:szCs w:val="21"/>
              </w:rPr>
              <w:t>24</w:t>
            </w:r>
            <w:r>
              <w:rPr>
                <w:rFonts w:ascii="宋体" w:hAnsi="宋体" w:cs="宋体" w:eastAsia="宋体" w:hint="default"/>
                <w:spacing w:val="-44"/>
                <w:sz w:val="21"/>
                <w:szCs w:val="21"/>
              </w:rPr>
              <w:t> </w:t>
            </w:r>
            <w:r>
              <w:rPr>
                <w:rFonts w:ascii="宋体" w:hAnsi="宋体" w:cs="宋体" w:eastAsia="宋体" w:hint="default"/>
                <w:spacing w:val="-6"/>
                <w:sz w:val="21"/>
                <w:szCs w:val="21"/>
              </w:rPr>
              <w:t>个月，承诺方累计净转让股份（累计转让股份扣除累计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增持股份后的余额）的比例应不超过承诺方直接或间接持有新华网股票数量的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50%</w:t>
            </w:r>
            <w:r>
              <w:rPr>
                <w:rFonts w:ascii="宋体" w:hAnsi="宋体" w:cs="宋体" w:eastAsia="宋体" w:hint="default"/>
                <w:sz w:val="21"/>
                <w:szCs w:val="21"/>
              </w:rPr>
              <w:t>。自锁定期满后第</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7"/>
                <w:sz w:val="21"/>
                <w:szCs w:val="21"/>
              </w:rPr>
              <w:t> </w:t>
            </w:r>
            <w:r>
              <w:rPr>
                <w:rFonts w:ascii="宋体" w:hAnsi="宋体" w:cs="宋体" w:eastAsia="宋体" w:hint="default"/>
                <w:sz w:val="21"/>
                <w:szCs w:val="21"/>
              </w:rPr>
              <w:t>个月开始，承诺方可视情况自行决定减持。</w:t>
            </w:r>
            <w:r>
              <w:rPr>
                <w:rFonts w:ascii="宋体" w:hAnsi="宋体" w:cs="宋体" w:eastAsia="宋体" w:hint="default"/>
                <w:sz w:val="21"/>
                <w:szCs w:val="21"/>
              </w:rPr>
              <w:t> </w:t>
            </w:r>
          </w:p>
          <w:p>
            <w:pPr>
              <w:pStyle w:val="TableParagraph"/>
              <w:spacing w:line="237" w:lineRule="auto"/>
              <w:ind w:left="103" w:right="11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、减持方式</w:t>
            </w:r>
            <w:r>
              <w:rPr>
                <w:rFonts w:ascii="宋体" w:hAnsi="宋体" w:cs="宋体" w:eastAsia="宋体" w:hint="default"/>
                <w:w w:val="100"/>
                <w:sz w:val="21"/>
                <w:szCs w:val="21"/>
              </w:rPr>
              <w:t> </w:t>
            </w:r>
            <w:r>
              <w:rPr>
                <w:rFonts w:ascii="宋体" w:hAnsi="宋体" w:cs="宋体" w:eastAsia="宋体" w:hint="default"/>
                <w:spacing w:val="-2"/>
                <w:sz w:val="21"/>
                <w:szCs w:val="21"/>
              </w:rPr>
              <w:t>承诺方减持新华网股份将通过大宗交易和二级市场集中竞价相结合等法律法规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允许的方式进行。</w:t>
            </w:r>
            <w:r>
              <w:rPr>
                <w:rFonts w:ascii="宋体" w:hAnsi="宋体" w:cs="宋体" w:eastAsia="宋体" w:hint="default"/>
                <w:sz w:val="21"/>
                <w:szCs w:val="21"/>
              </w:rPr>
              <w:t> </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、减持价格</w:t>
            </w:r>
            <w:r>
              <w:rPr>
                <w:rFonts w:ascii="宋体" w:hAnsi="宋体" w:cs="宋体" w:eastAsia="宋体" w:hint="default"/>
                <w:sz w:val="21"/>
                <w:szCs w:val="21"/>
              </w:rPr>
              <w:t> </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w w:val="100"/>
                <w:sz w:val="21"/>
                <w:szCs w:val="21"/>
              </w:rPr>
              <w:t>承诺方在锁定期满后第</w:t>
            </w:r>
            <w:r>
              <w:rPr>
                <w:rFonts w:ascii="宋体" w:hAnsi="宋体" w:cs="宋体" w:eastAsia="宋体" w:hint="default"/>
                <w:spacing w:val="-51"/>
                <w:w w:val="100"/>
                <w:sz w:val="21"/>
                <w:szCs w:val="21"/>
              </w:rPr>
              <w:t> </w:t>
            </w:r>
            <w:r>
              <w:rPr>
                <w:rFonts w:ascii="宋体" w:hAnsi="宋体" w:cs="宋体" w:eastAsia="宋体" w:hint="default"/>
                <w:w w:val="100"/>
                <w:sz w:val="21"/>
                <w:szCs w:val="21"/>
              </w:rPr>
              <w:t>1</w:t>
            </w:r>
            <w:r>
              <w:rPr>
                <w:rFonts w:ascii="宋体" w:hAnsi="宋体" w:cs="宋体" w:eastAsia="宋体" w:hint="default"/>
                <w:spacing w:val="-54"/>
                <w:w w:val="100"/>
                <w:sz w:val="21"/>
                <w:szCs w:val="21"/>
              </w:rPr>
              <w:t> </w:t>
            </w:r>
            <w:r>
              <w:rPr>
                <w:rFonts w:ascii="宋体" w:hAnsi="宋体" w:cs="宋体" w:eastAsia="宋体" w:hint="default"/>
                <w:w w:val="100"/>
                <w:sz w:val="21"/>
                <w:szCs w:val="21"/>
              </w:rPr>
              <w:t>至第</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24</w:t>
            </w:r>
            <w:r>
              <w:rPr>
                <w:rFonts w:ascii="宋体" w:hAnsi="宋体" w:cs="宋体" w:eastAsia="宋体" w:hint="default"/>
                <w:spacing w:val="-52"/>
                <w:w w:val="100"/>
                <w:sz w:val="21"/>
                <w:szCs w:val="21"/>
              </w:rPr>
              <w:t> </w:t>
            </w:r>
            <w:r>
              <w:rPr>
                <w:rFonts w:ascii="宋体" w:hAnsi="宋体" w:cs="宋体" w:eastAsia="宋体" w:hint="default"/>
                <w:spacing w:val="-6"/>
                <w:w w:val="100"/>
                <w:sz w:val="21"/>
                <w:szCs w:val="21"/>
              </w:rPr>
              <w:t>个月内减持的，每次减持价格不低于新华网首</w:t>
            </w:r>
            <w:r>
              <w:rPr>
                <w:rFonts w:ascii="宋体" w:hAnsi="宋体" w:cs="宋体" w:eastAsia="宋体" w:hint="default"/>
                <w:w w:val="100"/>
                <w:sz w:val="21"/>
                <w:szCs w:val="21"/>
              </w:rPr>
              <w:t> </w:t>
            </w:r>
            <w:r>
              <w:rPr>
                <w:rFonts w:ascii="宋体" w:hAnsi="宋体" w:cs="宋体" w:eastAsia="宋体" w:hint="default"/>
                <w:spacing w:val="-2"/>
                <w:sz w:val="21"/>
                <w:szCs w:val="21"/>
              </w:rPr>
              <w:t>次公开发行股票的股票发行价。新华网发生派发股利、转增股本等除息、除权</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行为的，上述发行价格亦将作相应调整。</w:t>
            </w:r>
            <w:r>
              <w:rPr>
                <w:rFonts w:ascii="宋体" w:hAnsi="宋体" w:cs="宋体" w:eastAsia="宋体" w:hint="default"/>
                <w:sz w:val="21"/>
                <w:szCs w:val="21"/>
              </w:rPr>
              <w:t> </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、其他事项</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3"/>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z w:val="21"/>
                <w:szCs w:val="21"/>
              </w:rPr>
              <w:t>日至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5" w:lineRule="exact"/>
              <w:ind w:left="19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456"/>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84"/>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headerReference w:type="default" r:id="rId26"/>
          <w:footerReference w:type="default" r:id="rId27"/>
          <w:pgSz w:w="16840" w:h="11910" w:orient="landscape"/>
          <w:pgMar w:header="880" w:footer="975" w:top="1120" w:bottom="1160" w:left="620" w:right="400"/>
          <w:pgNumType w:start="2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52"/>
        <w:gridCol w:w="708"/>
        <w:gridCol w:w="1558"/>
        <w:gridCol w:w="7371"/>
        <w:gridCol w:w="1136"/>
        <w:gridCol w:w="852"/>
        <w:gridCol w:w="991"/>
        <w:gridCol w:w="1135"/>
        <w:gridCol w:w="992"/>
      </w:tblGrid>
      <w:tr>
        <w:trPr>
          <w:trHeight w:val="3824" w:hRule="exact"/>
        </w:trPr>
        <w:tc>
          <w:tcPr>
            <w:tcW w:w="852"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）承诺方所做该等减持计划不对抗现行证监会、交易所等监管部门对控股股</w:t>
            </w:r>
          </w:p>
          <w:p>
            <w:pPr>
              <w:pStyle w:val="TableParagraph"/>
              <w:spacing w:line="237" w:lineRule="auto"/>
              <w:ind w:left="103" w:right="110"/>
              <w:jc w:val="both"/>
              <w:rPr>
                <w:rFonts w:ascii="宋体" w:hAnsi="宋体" w:cs="宋体" w:eastAsia="宋体" w:hint="default"/>
                <w:sz w:val="21"/>
                <w:szCs w:val="21"/>
              </w:rPr>
            </w:pPr>
            <w:r>
              <w:rPr>
                <w:rFonts w:ascii="宋体" w:hAnsi="宋体" w:cs="宋体" w:eastAsia="宋体" w:hint="default"/>
                <w:spacing w:val="-2"/>
                <w:sz w:val="21"/>
                <w:szCs w:val="21"/>
              </w:rPr>
              <w:t>东股份减持所做的相关规定。若未来监管部门对控股股东股份减持所出台的相</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关规定比本减持计划更为严格，承诺方将严格按照监管部门相关规定修改减持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计划。</w:t>
            </w:r>
            <w:r>
              <w:rPr>
                <w:rFonts w:ascii="宋体" w:hAnsi="宋体" w:cs="宋体" w:eastAsia="宋体" w:hint="default"/>
                <w:sz w:val="21"/>
                <w:szCs w:val="21"/>
              </w:rPr>
              <w:t> </w:t>
            </w:r>
          </w:p>
          <w:p>
            <w:pPr>
              <w:pStyle w:val="TableParagraph"/>
              <w:spacing w:line="272" w:lineRule="exact" w:before="26"/>
              <w:ind w:left="103" w:right="98"/>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）承诺方将及时、充分履行股份减持的信息披露义务，减持前</w:t>
            </w:r>
            <w:r>
              <w:rPr>
                <w:rFonts w:ascii="宋体" w:hAnsi="宋体" w:cs="宋体" w:eastAsia="宋体" w:hint="default"/>
                <w:spacing w:val="-32"/>
                <w:sz w:val="21"/>
                <w:szCs w:val="21"/>
              </w:rPr>
              <w:t> </w:t>
            </w:r>
            <w:r>
              <w:rPr>
                <w:rFonts w:ascii="宋体" w:hAnsi="宋体" w:cs="宋体" w:eastAsia="宋体" w:hint="default"/>
                <w:sz w:val="21"/>
                <w:szCs w:val="21"/>
              </w:rPr>
              <w:t>3</w:t>
            </w:r>
            <w:r>
              <w:rPr>
                <w:rFonts w:ascii="宋体" w:hAnsi="宋体" w:cs="宋体" w:eastAsia="宋体" w:hint="default"/>
                <w:spacing w:val="-36"/>
                <w:sz w:val="21"/>
                <w:szCs w:val="21"/>
              </w:rPr>
              <w:t> </w:t>
            </w:r>
            <w:r>
              <w:rPr>
                <w:rFonts w:ascii="宋体" w:hAnsi="宋体" w:cs="宋体" w:eastAsia="宋体" w:hint="default"/>
                <w:sz w:val="21"/>
                <w:szCs w:val="21"/>
              </w:rPr>
              <w:t>个工作日将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通过新华网发布减持提示性公告。</w:t>
            </w:r>
            <w:r>
              <w:rPr>
                <w:rFonts w:ascii="宋体" w:hAnsi="宋体" w:cs="宋体" w:eastAsia="宋体" w:hint="default"/>
                <w:sz w:val="21"/>
                <w:szCs w:val="21"/>
              </w:rPr>
              <w:t> </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）若承诺方发生需向新华网或投资者赔偿，且必须减持股份以进行赔偿的情</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形，在该等情况下发生的减持行为无需遵守本减持计划。</w:t>
            </w:r>
            <w:r>
              <w:rPr>
                <w:rFonts w:ascii="宋体" w:hAnsi="宋体" w:cs="宋体" w:eastAsia="宋体" w:hint="default"/>
                <w:sz w:val="21"/>
                <w:szCs w:val="21"/>
              </w:rPr>
              <w:t> </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）承诺方承诺未来将严格按照本减持计划进行股份减持。若其未履行上述承</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诺，将在中国证监会指定报刊上公开说明未履行的具体原因并向股东和社会公</w:t>
            </w:r>
          </w:p>
          <w:p>
            <w:pPr>
              <w:pStyle w:val="TableParagraph"/>
              <w:spacing w:line="272" w:lineRule="exact" w:before="1"/>
              <w:ind w:left="103" w:right="110"/>
              <w:jc w:val="both"/>
              <w:rPr>
                <w:rFonts w:ascii="宋体" w:hAnsi="宋体" w:cs="宋体" w:eastAsia="宋体" w:hint="default"/>
                <w:sz w:val="21"/>
                <w:szCs w:val="21"/>
              </w:rPr>
            </w:pPr>
            <w:r>
              <w:rPr>
                <w:rFonts w:ascii="宋体" w:hAnsi="宋体" w:cs="宋体" w:eastAsia="宋体" w:hint="default"/>
                <w:spacing w:val="-2"/>
                <w:sz w:val="21"/>
                <w:szCs w:val="21"/>
              </w:rPr>
              <w:t>众投资者道歉；若承诺方因未履行上述承诺而获得收入的，所得收入归公司所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有，其将在获得收入的</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日内将前述收入支付给公司指定账户。如果因其未履</w:t>
            </w:r>
          </w:p>
          <w:p>
            <w:pPr>
              <w:pStyle w:val="TableParagraph"/>
              <w:spacing w:line="272" w:lineRule="exact" w:before="1"/>
              <w:ind w:left="103" w:right="110"/>
              <w:jc w:val="both"/>
              <w:rPr>
                <w:rFonts w:ascii="宋体" w:hAnsi="宋体" w:cs="宋体" w:eastAsia="宋体" w:hint="default"/>
                <w:sz w:val="21"/>
                <w:szCs w:val="21"/>
              </w:rPr>
            </w:pPr>
            <w:r>
              <w:rPr>
                <w:rFonts w:ascii="宋体" w:hAnsi="宋体" w:cs="宋体" w:eastAsia="宋体" w:hint="default"/>
                <w:spacing w:val="-2"/>
                <w:sz w:val="21"/>
                <w:szCs w:val="21"/>
              </w:rPr>
              <w:t>行上述承诺事项给公司或者其他投资者造成损失的，其将向公司或者其他投资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者依法承担赔偿责任。</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852"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3" w:right="77"/>
              <w:jc w:val="both"/>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w w:val="100"/>
                <w:sz w:val="21"/>
                <w:szCs w:val="21"/>
              </w:rPr>
              <w:t> </w:t>
            </w:r>
            <w:r>
              <w:rPr>
                <w:rFonts w:ascii="宋体" w:hAnsi="宋体" w:cs="宋体" w:eastAsia="宋体" w:hint="default"/>
                <w:sz w:val="21"/>
                <w:szCs w:val="21"/>
              </w:rPr>
              <w:t>中国经济信息</w:t>
            </w:r>
            <w:r>
              <w:rPr>
                <w:rFonts w:ascii="宋体" w:hAnsi="宋体" w:cs="宋体" w:eastAsia="宋体" w:hint="default"/>
                <w:w w:val="100"/>
                <w:sz w:val="21"/>
                <w:szCs w:val="21"/>
              </w:rPr>
              <w:t> </w:t>
            </w:r>
            <w:r>
              <w:rPr>
                <w:rFonts w:ascii="宋体" w:hAnsi="宋体" w:cs="宋体" w:eastAsia="宋体" w:hint="default"/>
                <w:sz w:val="21"/>
                <w:szCs w:val="21"/>
              </w:rPr>
              <w:t>社有限公司、</w:t>
            </w:r>
            <w:r>
              <w:rPr>
                <w:rFonts w:ascii="宋体" w:hAnsi="宋体" w:cs="宋体" w:eastAsia="宋体" w:hint="default"/>
                <w:w w:val="100"/>
                <w:sz w:val="21"/>
                <w:szCs w:val="21"/>
              </w:rPr>
              <w:t> </w:t>
            </w:r>
            <w:r>
              <w:rPr>
                <w:rFonts w:ascii="宋体" w:hAnsi="宋体" w:cs="宋体" w:eastAsia="宋体" w:hint="default"/>
                <w:sz w:val="21"/>
                <w:szCs w:val="21"/>
              </w:rPr>
              <w:t>中国新闻发展</w:t>
            </w:r>
            <w:r>
              <w:rPr>
                <w:rFonts w:ascii="宋体" w:hAnsi="宋体" w:cs="宋体" w:eastAsia="宋体" w:hint="default"/>
                <w:w w:val="100"/>
                <w:sz w:val="21"/>
                <w:szCs w:val="21"/>
              </w:rPr>
              <w:t> </w:t>
            </w:r>
            <w:r>
              <w:rPr>
                <w:rFonts w:ascii="宋体" w:hAnsi="宋体" w:cs="宋体" w:eastAsia="宋体" w:hint="default"/>
                <w:sz w:val="21"/>
                <w:szCs w:val="21"/>
              </w:rPr>
              <w:t>深圳有限公司</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发行人控股股东及其一致行动人对因虚假承诺导致的回购、赔偿义务的承诺：</w:t>
            </w:r>
          </w:p>
          <w:p>
            <w:pPr>
              <w:pStyle w:val="TableParagraph"/>
              <w:spacing w:line="237" w:lineRule="auto"/>
              <w:ind w:left="103" w:right="110"/>
              <w:jc w:val="both"/>
              <w:rPr>
                <w:rFonts w:ascii="宋体" w:hAnsi="宋体" w:cs="宋体" w:eastAsia="宋体" w:hint="default"/>
                <w:sz w:val="21"/>
                <w:szCs w:val="21"/>
              </w:rPr>
            </w:pPr>
            <w:r>
              <w:rPr>
                <w:rFonts w:ascii="宋体" w:hAnsi="宋体" w:cs="宋体" w:eastAsia="宋体" w:hint="default"/>
                <w:spacing w:val="-2"/>
                <w:sz w:val="21"/>
                <w:szCs w:val="21"/>
              </w:rPr>
              <w:t>对因发行人首次公开发行招股说明书有虚假记载、误导性陈述或重大遗漏，对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判断发行人是否符合法律规定的发行条件构成重大、实质影响，致使投资者在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证券交易中遭受损失，并已由有权部门作出行政处罚或人民法院作出最终判决</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的，本单位将依法赔偿投资者损失。与此同时，本单位将依法购回已转让的发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行人原限售股份，购回价格按照发行价（若发行人股票在此期间发生派息、送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股、资本公积转增股本等除权除息事项的，发行价应相应调整）加算银行同期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存款利息确定，并根据相关法律法规规定的程序实施。本单位同时承诺将督促</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发行人履行股份回购事宜的决策程序，并在发行人召开股东大会对回购股份事</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宜进行审议时，就该等回购股份的相关议案投赞成票。</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456"/>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384"/>
              <w:jc w:val="right"/>
              <w:rPr>
                <w:rFonts w:ascii="宋体" w:hAnsi="宋体" w:cs="宋体" w:eastAsia="宋体" w:hint="default"/>
                <w:sz w:val="21"/>
                <w:szCs w:val="21"/>
              </w:rPr>
            </w:pPr>
            <w:r>
              <w:rPr>
                <w:rFonts w:ascii="宋体"/>
                <w:w w:val="100"/>
                <w:sz w:val="21"/>
              </w:rPr>
              <w:t> </w:t>
            </w:r>
          </w:p>
        </w:tc>
      </w:tr>
      <w:tr>
        <w:trPr>
          <w:trHeight w:val="2189" w:hRule="exact"/>
        </w:trPr>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77"/>
              <w:jc w:val="both"/>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w w:val="100"/>
                <w:sz w:val="21"/>
                <w:szCs w:val="21"/>
              </w:rPr>
              <w:t> </w:t>
            </w:r>
            <w:r>
              <w:rPr>
                <w:rFonts w:ascii="宋体" w:hAnsi="宋体" w:cs="宋体" w:eastAsia="宋体" w:hint="default"/>
                <w:sz w:val="21"/>
                <w:szCs w:val="21"/>
              </w:rPr>
              <w:t>中国经济信息</w:t>
            </w:r>
            <w:r>
              <w:rPr>
                <w:rFonts w:ascii="宋体" w:hAnsi="宋体" w:cs="宋体" w:eastAsia="宋体" w:hint="default"/>
                <w:w w:val="100"/>
                <w:sz w:val="21"/>
                <w:szCs w:val="21"/>
              </w:rPr>
              <w:t> </w:t>
            </w:r>
            <w:r>
              <w:rPr>
                <w:rFonts w:ascii="宋体" w:hAnsi="宋体" w:cs="宋体" w:eastAsia="宋体" w:hint="default"/>
                <w:sz w:val="21"/>
                <w:szCs w:val="21"/>
              </w:rPr>
              <w:t>社有限公司、</w:t>
            </w:r>
            <w:r>
              <w:rPr>
                <w:rFonts w:ascii="宋体" w:hAnsi="宋体" w:cs="宋体" w:eastAsia="宋体" w:hint="default"/>
                <w:w w:val="100"/>
                <w:sz w:val="21"/>
                <w:szCs w:val="21"/>
              </w:rPr>
              <w:t> </w:t>
            </w:r>
            <w:r>
              <w:rPr>
                <w:rFonts w:ascii="宋体" w:hAnsi="宋体" w:cs="宋体" w:eastAsia="宋体" w:hint="default"/>
                <w:sz w:val="21"/>
                <w:szCs w:val="21"/>
              </w:rPr>
              <w:t>中国新闻发展</w:t>
            </w:r>
            <w:r>
              <w:rPr>
                <w:rFonts w:ascii="宋体" w:hAnsi="宋体" w:cs="宋体" w:eastAsia="宋体" w:hint="default"/>
                <w:w w:val="100"/>
                <w:sz w:val="21"/>
                <w:szCs w:val="21"/>
              </w:rPr>
              <w:t> </w:t>
            </w:r>
            <w:r>
              <w:rPr>
                <w:rFonts w:ascii="宋体" w:hAnsi="宋体" w:cs="宋体" w:eastAsia="宋体" w:hint="default"/>
                <w:sz w:val="21"/>
                <w:szCs w:val="21"/>
              </w:rPr>
              <w:t>深圳有限公司</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z w:val="21"/>
                <w:szCs w:val="21"/>
              </w:rPr>
              <w:t>发行人控股股东及其一致行动人关于未履行承诺相关事宜的承诺：</w:t>
            </w:r>
            <w:r>
              <w:rPr>
                <w:rFonts w:ascii="宋体" w:hAnsi="宋体" w:cs="宋体" w:eastAsia="宋体" w:hint="default"/>
                <w:sz w:val="21"/>
                <w:szCs w:val="21"/>
              </w:rPr>
              <w:t> </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、如本单位承诺未能履行、确已无法履行或无法按期履行的（因相关法律法规、</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政策变化、自然灾害及其他不可抗力等本单位无法控制的客观原因导致的除</w:t>
            </w:r>
            <w:r>
              <w:rPr>
                <w:rFonts w:ascii="宋体" w:hAnsi="宋体" w:cs="宋体" w:eastAsia="宋体" w:hint="default"/>
                <w:w w:val="100"/>
                <w:sz w:val="21"/>
                <w:szCs w:val="21"/>
              </w:rPr>
              <w:t> </w:t>
            </w:r>
            <w:r>
              <w:rPr>
                <w:rFonts w:ascii="宋体" w:hAnsi="宋体" w:cs="宋体" w:eastAsia="宋体" w:hint="default"/>
                <w:sz w:val="21"/>
                <w:szCs w:val="21"/>
              </w:rPr>
              <w:t>外），本单位将采取以下措施：</w:t>
            </w:r>
            <w:r>
              <w:rPr>
                <w:rFonts w:ascii="宋体" w:hAnsi="宋体" w:cs="宋体" w:eastAsia="宋体" w:hint="default"/>
                <w:sz w:val="21"/>
                <w:szCs w:val="21"/>
              </w:rPr>
              <w:t> </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）通过发行人及时、充分披露本单位承诺未能履行、无法履行或无法按期履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行的具体原因；</w:t>
            </w:r>
            <w:r>
              <w:rPr>
                <w:rFonts w:ascii="宋体" w:hAnsi="宋体" w:cs="宋体" w:eastAsia="宋体" w:hint="default"/>
                <w:sz w:val="21"/>
                <w:szCs w:val="21"/>
              </w:rPr>
              <w:t> </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）向发行人及其投资者提出补充承诺或替代承诺，以尽可能保护发行人及其</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投资者的权益；</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456"/>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84"/>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6840" w:h="11910" w:orient="landscape"/>
          <w:pgMar w:header="880" w:footer="975" w:top="1120" w:bottom="1160" w:left="620" w:right="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52"/>
        <w:gridCol w:w="708"/>
        <w:gridCol w:w="1558"/>
        <w:gridCol w:w="7371"/>
        <w:gridCol w:w="1136"/>
        <w:gridCol w:w="852"/>
        <w:gridCol w:w="991"/>
        <w:gridCol w:w="1135"/>
        <w:gridCol w:w="992"/>
      </w:tblGrid>
      <w:tr>
        <w:trPr>
          <w:trHeight w:val="4095" w:hRule="exact"/>
        </w:trPr>
        <w:tc>
          <w:tcPr>
            <w:tcW w:w="852"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）本单位违反本单位承诺所得收益将归属于发行人。因本单位违反承诺给发</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pacing w:val="-2"/>
                <w:sz w:val="21"/>
                <w:szCs w:val="21"/>
              </w:rPr>
              <w:t>行人或投资者造成损失、并已由有权部门作出行政处罚或人民法院作出最终判</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决的，本单位将依法对发行人或投资者进行赔偿，并按照下述程序进行赔偿：</w:t>
            </w:r>
          </w:p>
          <w:p>
            <w:pPr>
              <w:pStyle w:val="TableParagraph"/>
              <w:spacing w:line="274" w:lineRule="exact" w:before="22"/>
              <w:ind w:left="103" w:right="110"/>
              <w:jc w:val="left"/>
              <w:rPr>
                <w:rFonts w:ascii="宋体" w:hAnsi="宋体" w:cs="宋体" w:eastAsia="宋体" w:hint="default"/>
                <w:sz w:val="21"/>
                <w:szCs w:val="21"/>
              </w:rPr>
            </w:pPr>
            <w:r>
              <w:rPr>
                <w:rFonts w:ascii="宋体" w:hAnsi="宋体" w:cs="宋体" w:eastAsia="宋体" w:hint="default"/>
                <w:spacing w:val="-2"/>
                <w:sz w:val="21"/>
                <w:szCs w:val="21"/>
              </w:rPr>
              <w:t>①将本单位应得的现金分红由发行人直接用于执行未履行的承诺或用于赔偿因</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未履行承诺而给发行人或投资者带来的损失；</w:t>
            </w:r>
            <w:r>
              <w:rPr>
                <w:rFonts w:ascii="宋体" w:hAnsi="宋体" w:cs="宋体" w:eastAsia="宋体" w:hint="default"/>
                <w:sz w:val="21"/>
                <w:szCs w:val="21"/>
              </w:rPr>
              <w:t> </w:t>
            </w:r>
          </w:p>
          <w:p>
            <w:pPr>
              <w:pStyle w:val="TableParagraph"/>
              <w:spacing w:line="245" w:lineRule="exact"/>
              <w:ind w:left="103" w:right="-5"/>
              <w:jc w:val="left"/>
              <w:rPr>
                <w:rFonts w:ascii="宋体" w:hAnsi="宋体" w:cs="宋体" w:eastAsia="宋体" w:hint="default"/>
                <w:sz w:val="21"/>
                <w:szCs w:val="21"/>
              </w:rPr>
            </w:pPr>
            <w:r>
              <w:rPr>
                <w:rFonts w:ascii="宋体" w:hAnsi="宋体" w:cs="宋体" w:eastAsia="宋体" w:hint="default"/>
                <w:sz w:val="21"/>
                <w:szCs w:val="21"/>
              </w:rPr>
              <w:t>②若本单位在赔偿完毕前进行股份减持，则减持所获资金交由发行人董事会监</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4"/>
                <w:w w:val="100"/>
                <w:sz w:val="21"/>
                <w:szCs w:val="21"/>
              </w:rPr>
              <w:t>管并专项用于履行承诺或用于赔偿，直至本单位承诺履行完毕或弥补完发行人、</w:t>
            </w:r>
            <w:r>
              <w:rPr>
                <w:rFonts w:ascii="宋体" w:hAnsi="宋体" w:cs="宋体" w:eastAsia="宋体" w:hint="default"/>
                <w:w w:val="100"/>
                <w:sz w:val="21"/>
                <w:szCs w:val="21"/>
              </w:rPr>
              <w:t> </w:t>
            </w:r>
            <w:r>
              <w:rPr>
                <w:rFonts w:ascii="宋体" w:hAnsi="宋体" w:cs="宋体" w:eastAsia="宋体" w:hint="default"/>
                <w:sz w:val="21"/>
                <w:szCs w:val="21"/>
              </w:rPr>
              <w:t>投资者的损失为止。</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、如因相关法律法规、政策变化、自然灾害及其他不可抗力等本单位无法控制</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的客观原因导致本单位承诺未能履行、确已无法履行或无法按期履行的，本单</w:t>
            </w:r>
            <w:r>
              <w:rPr>
                <w:rFonts w:ascii="宋体" w:hAnsi="宋体" w:cs="宋体" w:eastAsia="宋体" w:hint="default"/>
                <w:w w:val="100"/>
                <w:sz w:val="21"/>
                <w:szCs w:val="21"/>
              </w:rPr>
              <w:t> </w:t>
            </w:r>
            <w:r>
              <w:rPr>
                <w:rFonts w:ascii="宋体" w:hAnsi="宋体" w:cs="宋体" w:eastAsia="宋体" w:hint="default"/>
                <w:sz w:val="21"/>
                <w:szCs w:val="21"/>
              </w:rPr>
              <w:t>位将采取以下措施：</w:t>
            </w:r>
            <w:r>
              <w:rPr>
                <w:rFonts w:ascii="宋体" w:hAnsi="宋体" w:cs="宋体" w:eastAsia="宋体" w:hint="default"/>
                <w:sz w:val="21"/>
                <w:szCs w:val="21"/>
              </w:rPr>
              <w:t> </w:t>
            </w:r>
          </w:p>
          <w:p>
            <w:pPr>
              <w:pStyle w:val="TableParagraph"/>
              <w:spacing w:line="274" w:lineRule="exact" w:before="22"/>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）通过发行人及时、充分披露本单位承诺未能履行、无法履行或无法按期履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行的具体原因；</w:t>
            </w:r>
            <w:r>
              <w:rPr>
                <w:rFonts w:ascii="宋体" w:hAnsi="宋体" w:cs="宋体" w:eastAsia="宋体" w:hint="default"/>
                <w:sz w:val="21"/>
                <w:szCs w:val="21"/>
              </w:rPr>
              <w:t> </w:t>
            </w:r>
          </w:p>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）向发行人及其投资者提出补充承诺或替代承诺，以尽可能保护发行人及其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投资者的权益。</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643" w:hRule="exact"/>
        </w:trPr>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公司控股股东关于稳定新华网股份有限公司上市后三年内股价的承诺：</w:t>
            </w:r>
            <w:r>
              <w:rPr>
                <w:rFonts w:ascii="宋体" w:hAnsi="宋体" w:cs="宋体" w:eastAsia="宋体" w:hint="default"/>
                <w:sz w:val="21"/>
                <w:szCs w:val="21"/>
              </w:rPr>
              <w:t> </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、自发行人上市之日起三年内，发行人股票如出现连续</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个交易日的收盘价</w:t>
            </w:r>
            <w:r>
              <w:rPr>
                <w:rFonts w:ascii="宋体" w:hAnsi="宋体" w:cs="宋体" w:eastAsia="宋体" w:hint="default"/>
                <w:w w:val="100"/>
                <w:sz w:val="21"/>
                <w:szCs w:val="21"/>
              </w:rPr>
              <w:t> </w:t>
            </w:r>
            <w:r>
              <w:rPr>
                <w:rFonts w:ascii="宋体" w:hAnsi="宋体" w:cs="宋体" w:eastAsia="宋体" w:hint="default"/>
                <w:spacing w:val="-2"/>
                <w:sz w:val="21"/>
                <w:szCs w:val="21"/>
              </w:rPr>
              <w:t>低于发行人最近一期经审计的每股净资产（最近一期审计基准日后，因利润分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配、资本公积金转增股本、增发、配股等情况导致公司净资产或股份总数出现</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变化的，每股净资产相应进行调整），且非因不可抗力因素所致，本单位将根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据《稳定股价预案》的要求，采取包括但不限于增持发行人股票的方式稳定公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司股价。</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、如发行人拟采取回购公司股份的方式稳定公司股价，本单位承诺就该等回购</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事宜在股东大会上投赞成票。</w:t>
            </w:r>
            <w:r>
              <w:rPr>
                <w:rFonts w:ascii="宋体" w:hAnsi="宋体" w:cs="宋体" w:eastAsia="宋体" w:hint="default"/>
                <w:w w:val="100"/>
                <w:sz w:val="21"/>
                <w:szCs w:val="21"/>
              </w:rPr>
              <w:t> </w:t>
            </w:r>
            <w:r>
              <w:rPr>
                <w:rFonts w:ascii="宋体" w:hAnsi="宋体" w:cs="宋体" w:eastAsia="宋体" w:hint="default"/>
                <w:spacing w:val="-5"/>
                <w:sz w:val="21"/>
                <w:szCs w:val="21"/>
              </w:rPr>
              <w:t>3</w:t>
            </w:r>
            <w:r>
              <w:rPr>
                <w:rFonts w:ascii="宋体" w:hAnsi="宋体" w:cs="宋体" w:eastAsia="宋体" w:hint="default"/>
                <w:spacing w:val="-5"/>
                <w:sz w:val="21"/>
                <w:szCs w:val="21"/>
              </w:rPr>
              <w:t>、如本单位因主观原因未按《稳定股价预案》及届时公告的增持计划等公开披</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露文件实施股价稳定措施，且在发行人告知本单位在限期内履行增持股票义务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后仍不履行的，本单位将采取如下措施：</w:t>
            </w:r>
            <w:r>
              <w:rPr>
                <w:rFonts w:ascii="宋体" w:hAnsi="宋体" w:cs="宋体" w:eastAsia="宋体" w:hint="default"/>
                <w:sz w:val="21"/>
                <w:szCs w:val="21"/>
              </w:rPr>
              <w:t> </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）本单位持有的公司股份将不得转让，直至本单位按《稳定股价预案》采取</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相应的稳定股价措施并实施完毕。</w:t>
            </w:r>
            <w:r>
              <w:rPr>
                <w:rFonts w:ascii="宋体" w:hAnsi="宋体" w:cs="宋体" w:eastAsia="宋体" w:hint="default"/>
                <w:sz w:val="21"/>
                <w:szCs w:val="21"/>
              </w:rPr>
              <w:t> </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）发行人有权扣留其应向本单位支付的现金分红，直至本单位按《稳定股价</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预案》采取相应的稳定股价措施并实施完毕。</w:t>
            </w:r>
            <w:r>
              <w:rPr>
                <w:rFonts w:ascii="宋体" w:hAnsi="宋体" w:cs="宋体" w:eastAsia="宋体" w:hint="default"/>
                <w:sz w:val="21"/>
                <w:szCs w:val="21"/>
              </w:rPr>
              <w:t> </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上述承诺为本单位的真实意思表示，本单位自愿接受证券监管部门、自律组织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27"/>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z w:val="21"/>
                <w:szCs w:val="21"/>
              </w:rPr>
              <w:t>日至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pgSz w:w="16840" w:h="11910" w:orient="landscape"/>
          <w:pgMar w:header="880" w:footer="975" w:top="1120" w:bottom="1160" w:left="620" w:right="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52"/>
        <w:gridCol w:w="708"/>
        <w:gridCol w:w="1558"/>
        <w:gridCol w:w="7371"/>
        <w:gridCol w:w="1136"/>
        <w:gridCol w:w="852"/>
        <w:gridCol w:w="991"/>
        <w:gridCol w:w="1135"/>
        <w:gridCol w:w="992"/>
      </w:tblGrid>
      <w:tr>
        <w:trPr>
          <w:trHeight w:val="2734" w:hRule="exact"/>
        </w:trPr>
        <w:tc>
          <w:tcPr>
            <w:tcW w:w="852"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及社会公众的监督，若违反上述承诺本单位将依法承担相应责任。</w:t>
            </w:r>
            <w:r>
              <w:rPr>
                <w:rFonts w:ascii="宋体" w:hAnsi="宋体" w:cs="宋体" w:eastAsia="宋体" w:hint="default"/>
                <w:sz w:val="21"/>
                <w:szCs w:val="21"/>
              </w:rPr>
              <w:t> </w:t>
            </w:r>
          </w:p>
          <w:p>
            <w:pPr>
              <w:pStyle w:val="TableParagraph"/>
              <w:spacing w:line="240" w:lineRule="auto"/>
              <w:ind w:left="103" w:right="4839"/>
              <w:jc w:val="left"/>
              <w:rPr>
                <w:rFonts w:ascii="宋体" w:hAnsi="宋体" w:cs="宋体" w:eastAsia="宋体" w:hint="default"/>
                <w:sz w:val="21"/>
                <w:szCs w:val="21"/>
              </w:rPr>
            </w:pPr>
            <w:r>
              <w:rPr>
                <w:rFonts w:ascii="宋体" w:hAnsi="宋体" w:cs="宋体" w:eastAsia="宋体" w:hint="default"/>
                <w:sz w:val="21"/>
                <w:szCs w:val="21"/>
              </w:rPr>
              <w:t>稳定股价措施的启动程序</w:t>
            </w:r>
            <w:r>
              <w:rPr>
                <w:rFonts w:ascii="宋体" w:hAnsi="宋体" w:cs="宋体" w:eastAsia="宋体" w:hint="default"/>
                <w:w w:val="100"/>
                <w:sz w:val="21"/>
                <w:szCs w:val="21"/>
              </w:rPr>
              <w:t> </w:t>
            </w:r>
            <w:r>
              <w:rPr>
                <w:rFonts w:ascii="宋体" w:hAnsi="宋体" w:cs="宋体" w:eastAsia="宋体" w:hint="default"/>
                <w:sz w:val="21"/>
                <w:szCs w:val="21"/>
              </w:rPr>
              <w:t>控股股东增持</w:t>
            </w:r>
            <w:r>
              <w:rPr>
                <w:rFonts w:ascii="宋体" w:hAnsi="宋体" w:cs="宋体" w:eastAsia="宋体" w:hint="default"/>
                <w:sz w:val="21"/>
                <w:szCs w:val="21"/>
              </w:rPr>
              <w:t> </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7"/>
                <w:w w:val="100"/>
                <w:sz w:val="21"/>
                <w:szCs w:val="21"/>
              </w:rPr>
              <w:t>下列任一条件被满足时，公司董事会应在</w:t>
            </w:r>
            <w:r>
              <w:rPr>
                <w:rFonts w:ascii="宋体" w:hAnsi="宋体" w:cs="宋体" w:eastAsia="宋体" w:hint="default"/>
                <w:spacing w:val="-45"/>
                <w:w w:val="100"/>
                <w:sz w:val="21"/>
                <w:szCs w:val="21"/>
              </w:rPr>
              <w:t> </w:t>
            </w:r>
            <w:r>
              <w:rPr>
                <w:rFonts w:ascii="宋体" w:hAnsi="宋体" w:cs="宋体" w:eastAsia="宋体" w:hint="default"/>
                <w:spacing w:val="-2"/>
                <w:w w:val="100"/>
                <w:sz w:val="21"/>
                <w:szCs w:val="21"/>
              </w:rPr>
              <w:t>10</w:t>
            </w:r>
            <w:r>
              <w:rPr>
                <w:rFonts w:ascii="宋体" w:hAnsi="宋体" w:cs="宋体" w:eastAsia="宋体" w:hint="default"/>
                <w:spacing w:val="-45"/>
                <w:w w:val="100"/>
                <w:sz w:val="21"/>
                <w:szCs w:val="21"/>
              </w:rPr>
              <w:t> </w:t>
            </w:r>
            <w:r>
              <w:rPr>
                <w:rFonts w:ascii="宋体" w:hAnsi="宋体" w:cs="宋体" w:eastAsia="宋体" w:hint="default"/>
                <w:spacing w:val="-2"/>
                <w:w w:val="100"/>
                <w:sz w:val="21"/>
                <w:szCs w:val="21"/>
              </w:rPr>
              <w:t>个交易日内向控股股东发出书面通</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2"/>
                <w:sz w:val="21"/>
                <w:szCs w:val="21"/>
              </w:rPr>
              <w:t>知，要求其采取增持股份的方式稳定公司股价，控股股东应在接到通知之日起</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10</w:t>
            </w:r>
            <w:r>
              <w:rPr>
                <w:rFonts w:ascii="宋体" w:hAnsi="宋体" w:cs="宋体" w:eastAsia="宋体" w:hint="default"/>
                <w:spacing w:val="-8"/>
                <w:sz w:val="21"/>
                <w:szCs w:val="21"/>
              </w:rPr>
              <w:t> </w:t>
            </w:r>
            <w:r>
              <w:rPr>
                <w:rFonts w:ascii="宋体" w:hAnsi="宋体" w:cs="宋体" w:eastAsia="宋体" w:hint="default"/>
                <w:spacing w:val="-2"/>
                <w:sz w:val="21"/>
                <w:szCs w:val="21"/>
              </w:rPr>
              <w:t>个交易日内将具体增持计划书面告知董事会，并由公司公告：</w:t>
            </w:r>
            <w:r>
              <w:rPr>
                <w:rFonts w:ascii="宋体" w:hAnsi="宋体" w:cs="宋体" w:eastAsia="宋体" w:hint="default"/>
                <w:sz w:val="21"/>
                <w:szCs w:val="21"/>
              </w:rPr>
              <w:t> </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1</w:t>
            </w:r>
            <w:r>
              <w:rPr>
                <w:rFonts w:ascii="宋体" w:hAnsi="宋体" w:cs="宋体" w:eastAsia="宋体" w:hint="default"/>
                <w:spacing w:val="-4"/>
                <w:w w:val="100"/>
                <w:sz w:val="21"/>
                <w:szCs w:val="21"/>
              </w:rPr>
              <w:t>）公司未如期公告回购股份方案或该等方案因未获股东大会审议通过等任何</w:t>
            </w:r>
            <w:r>
              <w:rPr>
                <w:rFonts w:ascii="宋体" w:hAnsi="宋体" w:cs="宋体" w:eastAsia="宋体" w:hint="default"/>
                <w:w w:val="100"/>
                <w:sz w:val="21"/>
                <w:szCs w:val="21"/>
              </w:rPr>
              <w:t> </w:t>
            </w:r>
            <w:r>
              <w:rPr>
                <w:rFonts w:ascii="宋体" w:hAnsi="宋体" w:cs="宋体" w:eastAsia="宋体" w:hint="default"/>
                <w:sz w:val="21"/>
                <w:szCs w:val="21"/>
              </w:rPr>
              <w:t>原因未获实施。</w:t>
            </w:r>
            <w:r>
              <w:rPr>
                <w:rFonts w:ascii="宋体" w:hAnsi="宋体" w:cs="宋体" w:eastAsia="宋体" w:hint="default"/>
                <w:sz w:val="21"/>
                <w:szCs w:val="21"/>
              </w:rPr>
              <w:t> </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）公司根据本预案要求制定并实施回购方案，将导致公司违反相关法律法规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或公司股权分布不再符合上市条件。</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456" w:hRule="exact"/>
        </w:trPr>
        <w:tc>
          <w:tcPr>
            <w:tcW w:w="852"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7" w:lineRule="auto"/>
              <w:ind w:left="139" w:right="31"/>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发行人控股股东新华社出具了《新华通讯社关于避免与新华网股份有限公司同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业竞争有关事项的承诺函》，承诺如下：</w:t>
            </w:r>
            <w:r>
              <w:rPr>
                <w:rFonts w:ascii="宋体" w:hAnsi="宋体" w:cs="宋体" w:eastAsia="宋体" w:hint="default"/>
                <w:sz w:val="21"/>
                <w:szCs w:val="21"/>
              </w:rPr>
              <w:t> </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、确定“新华网</w:t>
            </w:r>
            <w:r>
              <w:rPr>
                <w:rFonts w:ascii="宋体" w:hAnsi="宋体" w:cs="宋体" w:eastAsia="宋体" w:hint="default"/>
                <w:spacing w:val="-47"/>
                <w:sz w:val="21"/>
                <w:szCs w:val="21"/>
              </w:rPr>
              <w:t> </w:t>
            </w:r>
            <w:r>
              <w:rPr>
                <w:rFonts w:ascii="宋体" w:hAnsi="宋体" w:cs="宋体" w:eastAsia="宋体" w:hint="default"/>
                <w:sz w:val="21"/>
                <w:szCs w:val="21"/>
              </w:rPr>
              <w:t>xinhuanet”为新华社所属唯一的国家级综合新闻类经营性门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户网站（搜索引擎除外），新华网基于和依托“新华网</w:t>
            </w:r>
            <w:r>
              <w:rPr>
                <w:rFonts w:ascii="宋体" w:hAnsi="宋体" w:cs="宋体" w:eastAsia="宋体" w:hint="default"/>
                <w:spacing w:val="-55"/>
                <w:sz w:val="21"/>
                <w:szCs w:val="21"/>
              </w:rPr>
              <w:t> </w:t>
            </w:r>
            <w:r>
              <w:rPr>
                <w:rFonts w:ascii="宋体" w:hAnsi="宋体" w:cs="宋体" w:eastAsia="宋体" w:hint="default"/>
                <w:sz w:val="21"/>
                <w:szCs w:val="21"/>
              </w:rPr>
              <w:t>xinhuanet”开展网络</w:t>
            </w:r>
            <w:r>
              <w:rPr>
                <w:rFonts w:ascii="宋体" w:hAnsi="宋体" w:cs="宋体" w:eastAsia="宋体" w:hint="default"/>
                <w:w w:val="100"/>
                <w:sz w:val="21"/>
                <w:szCs w:val="21"/>
              </w:rPr>
              <w:t> </w:t>
            </w:r>
            <w:r>
              <w:rPr>
                <w:rFonts w:ascii="宋体" w:hAnsi="宋体" w:cs="宋体" w:eastAsia="宋体" w:hint="default"/>
                <w:sz w:val="21"/>
                <w:szCs w:val="21"/>
              </w:rPr>
              <w:t>广告、信息服务、网站建设及技术服务、移动增值业务，形成以“新华网</w:t>
            </w:r>
            <w:r>
              <w:rPr>
                <w:rFonts w:ascii="宋体" w:hAnsi="宋体" w:cs="宋体" w:eastAsia="宋体" w:hint="default"/>
                <w:w w:val="100"/>
                <w:sz w:val="21"/>
                <w:szCs w:val="21"/>
              </w:rPr>
              <w:t> </w:t>
            </w:r>
            <w:r>
              <w:rPr>
                <w:rFonts w:ascii="宋体" w:hAnsi="宋体" w:cs="宋体" w:eastAsia="宋体" w:hint="default"/>
                <w:sz w:val="21"/>
                <w:szCs w:val="21"/>
              </w:rPr>
              <w:t>xinhuanet”为核心和基础的盈利模式，建立具有市场竞争力的产品链。</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、基于新华社业务与新华网主营业务差异性的说明，新华社及下属机构没有直</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接或间接从事与新华网主营业务构成同业竞争的业务，也没有投资与新华网主</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营业务存在直接或间接竞争的公司（企业）或项目。新华社下属机构不存在未</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予披露的与新华网主营业务相同或类似的经营性资产以及从事该业务的其他机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构。</w:t>
            </w:r>
            <w:r>
              <w:rPr>
                <w:rFonts w:ascii="宋体" w:hAnsi="宋体" w:cs="宋体" w:eastAsia="宋体" w:hint="default"/>
                <w:w w:val="100"/>
                <w:sz w:val="21"/>
                <w:szCs w:val="21"/>
              </w:rPr>
              <w:t> </w:t>
            </w:r>
            <w:r>
              <w:rPr>
                <w:rFonts w:ascii="宋体" w:hAnsi="宋体" w:cs="宋体" w:eastAsia="宋体" w:hint="default"/>
                <w:spacing w:val="-4"/>
                <w:w w:val="100"/>
                <w:sz w:val="21"/>
                <w:szCs w:val="21"/>
              </w:rPr>
              <w:t>3</w:t>
            </w:r>
            <w:r>
              <w:rPr>
                <w:rFonts w:ascii="宋体" w:hAnsi="宋体" w:cs="宋体" w:eastAsia="宋体" w:hint="default"/>
                <w:spacing w:val="-4"/>
                <w:w w:val="100"/>
                <w:sz w:val="21"/>
                <w:szCs w:val="21"/>
              </w:rPr>
              <w:t>、新华社及下属机构如从任何第三方获得的商业机会与新华网的主营业务构成</w:t>
            </w:r>
            <w:r>
              <w:rPr>
                <w:rFonts w:ascii="宋体" w:hAnsi="宋体" w:cs="宋体" w:eastAsia="宋体" w:hint="default"/>
                <w:w w:val="100"/>
                <w:sz w:val="21"/>
                <w:szCs w:val="21"/>
              </w:rPr>
              <w:t> </w:t>
            </w:r>
            <w:r>
              <w:rPr>
                <w:rFonts w:ascii="宋体" w:hAnsi="宋体" w:cs="宋体" w:eastAsia="宋体" w:hint="default"/>
                <w:spacing w:val="-2"/>
                <w:sz w:val="21"/>
                <w:szCs w:val="21"/>
              </w:rPr>
              <w:t>竞争，则新华社将尽力协调相关机构将该商业机会按合理的条款和条件优先提</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供给新华网。新华社将促使下属机构不会直接或间接从事可能与新华网主营业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务存在同业竞争的业务。</w:t>
            </w:r>
            <w:r>
              <w:rPr>
                <w:rFonts w:ascii="宋体" w:hAnsi="宋体" w:cs="宋体" w:eastAsia="宋体" w:hint="default"/>
                <w:w w:val="100"/>
                <w:sz w:val="21"/>
                <w:szCs w:val="21"/>
              </w:rPr>
              <w:t> </w:t>
            </w:r>
            <w:r>
              <w:rPr>
                <w:rFonts w:ascii="宋体" w:hAnsi="宋体" w:cs="宋体" w:eastAsia="宋体" w:hint="default"/>
                <w:spacing w:val="-4"/>
                <w:sz w:val="21"/>
                <w:szCs w:val="21"/>
              </w:rPr>
              <w:t>4</w:t>
            </w:r>
            <w:r>
              <w:rPr>
                <w:rFonts w:ascii="宋体" w:hAnsi="宋体" w:cs="宋体" w:eastAsia="宋体" w:hint="default"/>
                <w:spacing w:val="-4"/>
                <w:sz w:val="21"/>
                <w:szCs w:val="21"/>
              </w:rPr>
              <w:t>、新华社及下属机构如与新华网开展交易或共同投资、联营等合作，均会以一</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般商业性原则及市场公平的条款和价格进行。</w:t>
            </w:r>
            <w:r>
              <w:rPr>
                <w:rFonts w:ascii="宋体" w:hAnsi="宋体" w:cs="宋体" w:eastAsia="宋体" w:hint="default"/>
                <w:w w:val="100"/>
                <w:sz w:val="21"/>
                <w:szCs w:val="21"/>
              </w:rPr>
              <w:t> </w:t>
            </w:r>
            <w:r>
              <w:rPr>
                <w:rFonts w:ascii="宋体" w:hAnsi="宋体" w:cs="宋体" w:eastAsia="宋体" w:hint="default"/>
                <w:spacing w:val="-4"/>
                <w:sz w:val="21"/>
                <w:szCs w:val="21"/>
              </w:rPr>
              <w:t>5</w:t>
            </w:r>
            <w:r>
              <w:rPr>
                <w:rFonts w:ascii="宋体" w:hAnsi="宋体" w:cs="宋体" w:eastAsia="宋体" w:hint="default"/>
                <w:spacing w:val="-4"/>
                <w:sz w:val="21"/>
                <w:szCs w:val="21"/>
              </w:rPr>
              <w:t>、如因新华社未履行本承诺函的承诺而造成新华网损失的，将补偿新华网因此</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遭受的实际损失。</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6</w:t>
            </w:r>
            <w:r>
              <w:rPr>
                <w:rFonts w:ascii="宋体" w:hAnsi="宋体" w:cs="宋体" w:eastAsia="宋体" w:hint="default"/>
                <w:sz w:val="21"/>
                <w:szCs w:val="21"/>
              </w:rPr>
              <w:t>、以上承诺于新华社作为新华网控股股东期间持续有效。</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456"/>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84"/>
              <w:jc w:val="right"/>
              <w:rPr>
                <w:rFonts w:ascii="宋体" w:hAnsi="宋体" w:cs="宋体" w:eastAsia="宋体" w:hint="default"/>
                <w:sz w:val="21"/>
                <w:szCs w:val="21"/>
              </w:rPr>
            </w:pPr>
            <w:r>
              <w:rPr>
                <w:rFonts w:ascii="宋体"/>
                <w:w w:val="100"/>
                <w:sz w:val="21"/>
              </w:rPr>
              <w:t> </w:t>
            </w:r>
          </w:p>
        </w:tc>
      </w:tr>
      <w:tr>
        <w:trPr>
          <w:trHeight w:val="557" w:hRule="exact"/>
        </w:trPr>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公司、公司董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事、监事及高</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公司、公司董事、监事、高级管理人员对因虚假承诺导致的回购、赔偿义务的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6"/>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footerReference w:type="default" r:id="rId28"/>
          <w:pgSz w:w="16840" w:h="11910" w:orient="landscape"/>
          <w:pgMar w:footer="975" w:header="880" w:top="1120" w:bottom="1160" w:left="620" w:right="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52"/>
        <w:gridCol w:w="708"/>
        <w:gridCol w:w="1558"/>
        <w:gridCol w:w="7371"/>
        <w:gridCol w:w="1136"/>
        <w:gridCol w:w="852"/>
        <w:gridCol w:w="991"/>
        <w:gridCol w:w="1135"/>
        <w:gridCol w:w="992"/>
      </w:tblGrid>
      <w:tr>
        <w:trPr>
          <w:trHeight w:val="4095" w:hRule="exact"/>
        </w:trPr>
        <w:tc>
          <w:tcPr>
            <w:tcW w:w="852"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级管理人员</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公司承诺：</w:t>
            </w:r>
            <w:r>
              <w:rPr>
                <w:rFonts w:ascii="宋体" w:hAnsi="宋体" w:cs="宋体" w:eastAsia="宋体" w:hint="default"/>
                <w:sz w:val="21"/>
                <w:szCs w:val="21"/>
              </w:rPr>
              <w:t> </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“如因发行人首次公开发行招股说明书有虚假记载、误导性陈述或重大遗漏，</w:t>
            </w:r>
            <w:r>
              <w:rPr>
                <w:rFonts w:ascii="宋体" w:hAnsi="宋体" w:cs="宋体" w:eastAsia="宋体" w:hint="default"/>
                <w:w w:val="100"/>
                <w:sz w:val="21"/>
                <w:szCs w:val="21"/>
              </w:rPr>
              <w:t> </w:t>
            </w:r>
            <w:r>
              <w:rPr>
                <w:rFonts w:ascii="宋体" w:hAnsi="宋体" w:cs="宋体" w:eastAsia="宋体" w:hint="default"/>
                <w:sz w:val="21"/>
                <w:szCs w:val="21"/>
              </w:rPr>
              <w:t>对判断发行人是否符合法律规定的发行条件构成重大、实质影响，致使投资者</w:t>
            </w:r>
            <w:r>
              <w:rPr>
                <w:rFonts w:ascii="宋体" w:hAnsi="宋体" w:cs="宋体" w:eastAsia="宋体" w:hint="default"/>
                <w:w w:val="100"/>
                <w:sz w:val="21"/>
                <w:szCs w:val="21"/>
              </w:rPr>
              <w:t> </w:t>
            </w:r>
            <w:r>
              <w:rPr>
                <w:rFonts w:ascii="宋体" w:hAnsi="宋体" w:cs="宋体" w:eastAsia="宋体" w:hint="default"/>
                <w:sz w:val="21"/>
                <w:szCs w:val="21"/>
              </w:rPr>
              <w:t>在证券交易中遭受损失，并已由有权部门作出行政处罚或人民法院作出最终判</w:t>
            </w:r>
            <w:r>
              <w:rPr>
                <w:rFonts w:ascii="宋体" w:hAnsi="宋体" w:cs="宋体" w:eastAsia="宋体" w:hint="default"/>
                <w:w w:val="100"/>
                <w:sz w:val="21"/>
                <w:szCs w:val="21"/>
              </w:rPr>
              <w:t> </w:t>
            </w:r>
            <w:r>
              <w:rPr>
                <w:rFonts w:ascii="宋体" w:hAnsi="宋体" w:cs="宋体" w:eastAsia="宋体" w:hint="default"/>
                <w:sz w:val="21"/>
                <w:szCs w:val="21"/>
              </w:rPr>
              <w:t>决的，发行人将依法赔偿投资者损失，并在相关行政处罚或判决作出之日起</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w w:val="100"/>
                <w:sz w:val="21"/>
                <w:szCs w:val="21"/>
              </w:rPr>
              <w:t> </w:t>
            </w:r>
            <w:r>
              <w:rPr>
                <w:rFonts w:ascii="宋体" w:hAnsi="宋体" w:cs="宋体" w:eastAsia="宋体" w:hint="default"/>
                <w:spacing w:val="-4"/>
                <w:sz w:val="21"/>
                <w:szCs w:val="21"/>
              </w:rPr>
              <w:t>个交易日内，召开董事会并作出决议，通过股份回购的具体方案，并进行公告。</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发行人将按照股份回购的具体方案回购首次公开发行的全部新股，回购价格按</w:t>
            </w:r>
            <w:r>
              <w:rPr>
                <w:rFonts w:ascii="宋体" w:hAnsi="宋体" w:cs="宋体" w:eastAsia="宋体" w:hint="default"/>
                <w:w w:val="100"/>
                <w:sz w:val="21"/>
                <w:szCs w:val="21"/>
              </w:rPr>
              <w:t> </w:t>
            </w:r>
            <w:r>
              <w:rPr>
                <w:rFonts w:ascii="宋体" w:hAnsi="宋体" w:cs="宋体" w:eastAsia="宋体" w:hint="default"/>
                <w:sz w:val="21"/>
                <w:szCs w:val="21"/>
              </w:rPr>
              <w:t>照发行价（若发行人股票在此期间发生派息、送股、资本公积转增股本等除权</w:t>
            </w:r>
            <w:r>
              <w:rPr>
                <w:rFonts w:ascii="宋体" w:hAnsi="宋体" w:cs="宋体" w:eastAsia="宋体" w:hint="default"/>
                <w:w w:val="100"/>
                <w:sz w:val="21"/>
                <w:szCs w:val="21"/>
              </w:rPr>
              <w:t> </w:t>
            </w:r>
            <w:r>
              <w:rPr>
                <w:rFonts w:ascii="宋体" w:hAnsi="宋体" w:cs="宋体" w:eastAsia="宋体" w:hint="default"/>
                <w:sz w:val="21"/>
                <w:szCs w:val="21"/>
              </w:rPr>
              <w:t>除息事项的，发行价应相应调整）加算银行同期存款利息确定，并根据相关法</w:t>
            </w:r>
            <w:r>
              <w:rPr>
                <w:rFonts w:ascii="宋体" w:hAnsi="宋体" w:cs="宋体" w:eastAsia="宋体" w:hint="default"/>
                <w:w w:val="100"/>
                <w:sz w:val="21"/>
                <w:szCs w:val="21"/>
              </w:rPr>
              <w:t> </w:t>
            </w:r>
            <w:r>
              <w:rPr>
                <w:rFonts w:ascii="宋体" w:hAnsi="宋体" w:cs="宋体" w:eastAsia="宋体" w:hint="default"/>
                <w:sz w:val="21"/>
                <w:szCs w:val="21"/>
              </w:rPr>
              <w:t>律法规规定的程序实施。”公司全体董事、监事、高级管理人员承诺：“发行</w:t>
            </w:r>
            <w:r>
              <w:rPr>
                <w:rFonts w:ascii="宋体" w:hAnsi="宋体" w:cs="宋体" w:eastAsia="宋体" w:hint="default"/>
                <w:spacing w:val="-3"/>
                <w:w w:val="100"/>
                <w:sz w:val="21"/>
                <w:szCs w:val="21"/>
              </w:rPr>
              <w:t> </w:t>
            </w:r>
            <w:r>
              <w:rPr>
                <w:rFonts w:ascii="宋体" w:hAnsi="宋体" w:cs="宋体" w:eastAsia="宋体" w:hint="default"/>
                <w:spacing w:val="-4"/>
                <w:w w:val="100"/>
                <w:sz w:val="21"/>
                <w:szCs w:val="21"/>
              </w:rPr>
              <w:t>人首次公开发行招股说明书及其摘要不存在虚假记载、误导性陈述或重大遗漏，</w:t>
            </w:r>
            <w:r>
              <w:rPr>
                <w:rFonts w:ascii="宋体" w:hAnsi="宋体" w:cs="宋体" w:eastAsia="宋体" w:hint="default"/>
                <w:w w:val="100"/>
                <w:sz w:val="21"/>
                <w:szCs w:val="21"/>
              </w:rPr>
              <w:t> </w:t>
            </w:r>
            <w:r>
              <w:rPr>
                <w:rFonts w:ascii="宋体" w:hAnsi="宋体" w:cs="宋体" w:eastAsia="宋体" w:hint="default"/>
                <w:sz w:val="21"/>
                <w:szCs w:val="21"/>
              </w:rPr>
              <w:t>并对其真实性、准确性、完整性承担个别和连带的法律责任。如因招股说明书</w:t>
            </w:r>
            <w:r>
              <w:rPr>
                <w:rFonts w:ascii="宋体" w:hAnsi="宋体" w:cs="宋体" w:eastAsia="宋体" w:hint="default"/>
                <w:w w:val="100"/>
                <w:sz w:val="21"/>
                <w:szCs w:val="21"/>
              </w:rPr>
              <w:t> </w:t>
            </w:r>
            <w:r>
              <w:rPr>
                <w:rFonts w:ascii="宋体" w:hAnsi="宋体" w:cs="宋体" w:eastAsia="宋体" w:hint="default"/>
                <w:sz w:val="21"/>
                <w:szCs w:val="21"/>
              </w:rPr>
              <w:t>有虚假记载、误导性陈述或者重大遗漏，致使投资者在证券交易中遭受损失，</w:t>
            </w:r>
            <w:r>
              <w:rPr>
                <w:rFonts w:ascii="宋体" w:hAnsi="宋体" w:cs="宋体" w:eastAsia="宋体" w:hint="default"/>
                <w:w w:val="100"/>
                <w:sz w:val="21"/>
                <w:szCs w:val="21"/>
              </w:rPr>
              <w:t> </w:t>
            </w:r>
            <w:r>
              <w:rPr>
                <w:rFonts w:ascii="宋体" w:hAnsi="宋体" w:cs="宋体" w:eastAsia="宋体" w:hint="default"/>
                <w:sz w:val="21"/>
                <w:szCs w:val="21"/>
              </w:rPr>
              <w:t>并已由有权部门做出行政处罚或人民法院做出最终判决的，将依法赔偿投资者</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643" w:hRule="exact"/>
        </w:trPr>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37" w:lineRule="auto"/>
              <w:ind w:left="103" w:right="180"/>
              <w:jc w:val="both"/>
              <w:rPr>
                <w:rFonts w:ascii="宋体" w:hAnsi="宋体" w:cs="宋体" w:eastAsia="宋体" w:hint="default"/>
                <w:sz w:val="21"/>
                <w:szCs w:val="21"/>
              </w:rPr>
            </w:pPr>
            <w:r>
              <w:rPr>
                <w:rFonts w:ascii="宋体" w:hAnsi="宋体" w:cs="宋体" w:eastAsia="宋体" w:hint="default"/>
                <w:sz w:val="21"/>
                <w:szCs w:val="21"/>
              </w:rPr>
              <w:t>公司、公司董</w:t>
            </w:r>
            <w:r>
              <w:rPr>
                <w:rFonts w:ascii="宋体" w:hAnsi="宋体" w:cs="宋体" w:eastAsia="宋体" w:hint="default"/>
                <w:w w:val="100"/>
                <w:sz w:val="21"/>
                <w:szCs w:val="21"/>
              </w:rPr>
              <w:t> </w:t>
            </w:r>
            <w:r>
              <w:rPr>
                <w:rFonts w:ascii="宋体" w:hAnsi="宋体" w:cs="宋体" w:eastAsia="宋体" w:hint="default"/>
                <w:sz w:val="21"/>
                <w:szCs w:val="21"/>
              </w:rPr>
              <w:t>事、监事及高</w:t>
            </w:r>
            <w:r>
              <w:rPr>
                <w:rFonts w:ascii="宋体" w:hAnsi="宋体" w:cs="宋体" w:eastAsia="宋体" w:hint="default"/>
                <w:w w:val="100"/>
                <w:sz w:val="21"/>
                <w:szCs w:val="21"/>
              </w:rPr>
              <w:t> </w:t>
            </w:r>
            <w:r>
              <w:rPr>
                <w:rFonts w:ascii="宋体" w:hAnsi="宋体" w:cs="宋体" w:eastAsia="宋体" w:hint="default"/>
                <w:sz w:val="21"/>
                <w:szCs w:val="21"/>
              </w:rPr>
              <w:t>级管理人员</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公司、公司董事、监事及高级管理人员关于未履行承诺相关事宜的承诺：</w:t>
            </w:r>
            <w:r>
              <w:rPr>
                <w:rFonts w:ascii="宋体" w:hAnsi="宋体" w:cs="宋体" w:eastAsia="宋体" w:hint="default"/>
                <w:sz w:val="21"/>
                <w:szCs w:val="21"/>
              </w:rPr>
              <w:t> </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公司承诺：</w:t>
            </w:r>
            <w:r>
              <w:rPr>
                <w:rFonts w:ascii="宋体" w:hAnsi="宋体" w:cs="宋体" w:eastAsia="宋体" w:hint="default"/>
                <w:w w:val="100"/>
                <w:sz w:val="21"/>
                <w:szCs w:val="21"/>
              </w:rPr>
              <w:t> </w:t>
            </w:r>
            <w:r>
              <w:rPr>
                <w:rFonts w:ascii="宋体" w:hAnsi="宋体" w:cs="宋体" w:eastAsia="宋体" w:hint="default"/>
                <w:spacing w:val="-7"/>
                <w:sz w:val="21"/>
                <w:szCs w:val="21"/>
              </w:rPr>
              <w:t>1</w:t>
            </w:r>
            <w:r>
              <w:rPr>
                <w:rFonts w:ascii="宋体" w:hAnsi="宋体" w:cs="宋体" w:eastAsia="宋体" w:hint="default"/>
                <w:spacing w:val="-7"/>
                <w:sz w:val="21"/>
                <w:szCs w:val="21"/>
              </w:rPr>
              <w:t>、如本公司承诺未能履行、确已无法履行或无法按期履行的（因相关法律法规、</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政策变化、自然灾害及其他不可抗力等本公司无法控制的客观原因导致的除</w:t>
            </w:r>
            <w:r>
              <w:rPr>
                <w:rFonts w:ascii="宋体" w:hAnsi="宋体" w:cs="宋体" w:eastAsia="宋体" w:hint="default"/>
                <w:w w:val="100"/>
                <w:sz w:val="21"/>
                <w:szCs w:val="21"/>
              </w:rPr>
              <w:t> </w:t>
            </w:r>
            <w:r>
              <w:rPr>
                <w:rFonts w:ascii="宋体" w:hAnsi="宋体" w:cs="宋体" w:eastAsia="宋体" w:hint="default"/>
                <w:sz w:val="21"/>
                <w:szCs w:val="21"/>
              </w:rPr>
              <w:t>外），本公司将采取以下措施：</w:t>
            </w:r>
            <w:r>
              <w:rPr>
                <w:rFonts w:ascii="宋体" w:hAnsi="宋体" w:cs="宋体" w:eastAsia="宋体" w:hint="default"/>
                <w:sz w:val="21"/>
                <w:szCs w:val="21"/>
              </w:rPr>
              <w:t> </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）及时、充分披露本公司承诺未能履行、无法履行或无法按期履行的具体原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因；</w:t>
            </w:r>
            <w:r>
              <w:rPr>
                <w:rFonts w:ascii="宋体" w:hAnsi="宋体" w:cs="宋体" w:eastAsia="宋体" w:hint="default"/>
                <w:sz w:val="21"/>
                <w:szCs w:val="21"/>
              </w:rPr>
              <w:t> </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）向本公司投资者提出补充承诺或替代承诺，以尽可能保护投资者的权益；</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）将上述补充承诺或替代承诺提交股东大会审议。</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、如因相关法律法规、政策变化、自然灾害及其他不可抗力等本公司无法控制</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的客观原因导致本公司承诺未能履行、确已无法履行或无法按期履行的，本公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司将采取以下措施：</w:t>
            </w:r>
            <w:r>
              <w:rPr>
                <w:rFonts w:ascii="宋体" w:hAnsi="宋体" w:cs="宋体" w:eastAsia="宋体" w:hint="default"/>
                <w:sz w:val="21"/>
                <w:szCs w:val="21"/>
              </w:rPr>
              <w:t> </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）及时、充分披露本公司承诺未能履行、无法履行或无法按期履行的具体原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因；</w:t>
            </w:r>
            <w:r>
              <w:rPr>
                <w:rFonts w:ascii="宋体" w:hAnsi="宋体" w:cs="宋体" w:eastAsia="宋体" w:hint="default"/>
                <w:sz w:val="21"/>
                <w:szCs w:val="21"/>
              </w:rPr>
              <w:t> </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）向本公司投资者提出补充承诺或替代承诺，以尽可能保护本公司投资者的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权益。</w:t>
            </w:r>
            <w:r>
              <w:rPr>
                <w:rFonts w:ascii="宋体" w:hAnsi="宋体" w:cs="宋体" w:eastAsia="宋体" w:hint="default"/>
                <w:sz w:val="21"/>
                <w:szCs w:val="21"/>
              </w:rPr>
              <w:t> </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、如因本公司未能履行承诺，致使投资者在证券交易中遭受损失，并已由有权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长期有效</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footerReference w:type="default" r:id="rId29"/>
          <w:pgSz w:w="16840" w:h="11910" w:orient="landscape"/>
          <w:pgMar w:footer="975" w:header="880" w:top="1120" w:bottom="1160" w:left="620" w:right="40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52"/>
        <w:gridCol w:w="708"/>
        <w:gridCol w:w="1558"/>
        <w:gridCol w:w="7371"/>
        <w:gridCol w:w="1136"/>
        <w:gridCol w:w="852"/>
        <w:gridCol w:w="991"/>
        <w:gridCol w:w="1135"/>
        <w:gridCol w:w="992"/>
      </w:tblGrid>
      <w:tr>
        <w:trPr>
          <w:trHeight w:val="5185" w:hRule="exact"/>
        </w:trPr>
        <w:tc>
          <w:tcPr>
            <w:tcW w:w="852"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部门</w:t>
            </w:r>
            <w:r>
              <w:rPr>
                <w:rFonts w:ascii="宋体" w:hAnsi="宋体" w:cs="宋体" w:eastAsia="宋体" w:hint="default"/>
                <w:spacing w:val="-3"/>
                <w:w w:val="100"/>
                <w:sz w:val="21"/>
                <w:szCs w:val="21"/>
              </w:rPr>
              <w:t>做</w:t>
            </w:r>
            <w:r>
              <w:rPr>
                <w:rFonts w:ascii="宋体" w:hAnsi="宋体" w:cs="宋体" w:eastAsia="宋体" w:hint="default"/>
                <w:w w:val="100"/>
                <w:sz w:val="21"/>
                <w:szCs w:val="21"/>
              </w:rPr>
              <w:t>出</w:t>
            </w:r>
            <w:r>
              <w:rPr>
                <w:rFonts w:ascii="宋体" w:hAnsi="宋体" w:cs="宋体" w:eastAsia="宋体" w:hint="default"/>
                <w:spacing w:val="-3"/>
                <w:w w:val="100"/>
                <w:sz w:val="21"/>
                <w:szCs w:val="21"/>
              </w:rPr>
              <w:t>行</w:t>
            </w:r>
            <w:r>
              <w:rPr>
                <w:rFonts w:ascii="宋体" w:hAnsi="宋体" w:cs="宋体" w:eastAsia="宋体" w:hint="default"/>
                <w:w w:val="100"/>
                <w:sz w:val="21"/>
                <w:szCs w:val="21"/>
              </w:rPr>
              <w:t>政</w:t>
            </w:r>
            <w:r>
              <w:rPr>
                <w:rFonts w:ascii="宋体" w:hAnsi="宋体" w:cs="宋体" w:eastAsia="宋体" w:hint="default"/>
                <w:spacing w:val="-3"/>
                <w:w w:val="100"/>
                <w:sz w:val="21"/>
                <w:szCs w:val="21"/>
              </w:rPr>
              <w:t>处</w:t>
            </w:r>
            <w:r>
              <w:rPr>
                <w:rFonts w:ascii="宋体" w:hAnsi="宋体" w:cs="宋体" w:eastAsia="宋体" w:hint="default"/>
                <w:w w:val="100"/>
                <w:sz w:val="21"/>
                <w:szCs w:val="21"/>
              </w:rPr>
              <w:t>罚</w:t>
            </w:r>
            <w:r>
              <w:rPr>
                <w:rFonts w:ascii="宋体" w:hAnsi="宋体" w:cs="宋体" w:eastAsia="宋体" w:hint="default"/>
                <w:spacing w:val="-3"/>
                <w:w w:val="100"/>
                <w:sz w:val="21"/>
                <w:szCs w:val="21"/>
              </w:rPr>
              <w:t>或</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法院</w:t>
            </w:r>
            <w:r>
              <w:rPr>
                <w:rFonts w:ascii="宋体" w:hAnsi="宋体" w:cs="宋体" w:eastAsia="宋体" w:hint="default"/>
                <w:spacing w:val="-3"/>
                <w:w w:val="100"/>
                <w:sz w:val="21"/>
                <w:szCs w:val="21"/>
              </w:rPr>
              <w:t>作</w:t>
            </w:r>
            <w:r>
              <w:rPr>
                <w:rFonts w:ascii="宋体" w:hAnsi="宋体" w:cs="宋体" w:eastAsia="宋体" w:hint="default"/>
                <w:w w:val="100"/>
                <w:sz w:val="21"/>
                <w:szCs w:val="21"/>
              </w:rPr>
              <w:t>出</w:t>
            </w:r>
            <w:r>
              <w:rPr>
                <w:rFonts w:ascii="宋体" w:hAnsi="宋体" w:cs="宋体" w:eastAsia="宋体" w:hint="default"/>
                <w:spacing w:val="-3"/>
                <w:w w:val="100"/>
                <w:sz w:val="21"/>
                <w:szCs w:val="21"/>
              </w:rPr>
              <w:t>最</w:t>
            </w:r>
            <w:r>
              <w:rPr>
                <w:rFonts w:ascii="宋体" w:hAnsi="宋体" w:cs="宋体" w:eastAsia="宋体" w:hint="default"/>
                <w:w w:val="100"/>
                <w:sz w:val="21"/>
                <w:szCs w:val="21"/>
              </w:rPr>
              <w:t>终</w:t>
            </w:r>
            <w:r>
              <w:rPr>
                <w:rFonts w:ascii="宋体" w:hAnsi="宋体" w:cs="宋体" w:eastAsia="宋体" w:hint="default"/>
                <w:spacing w:val="-3"/>
                <w:w w:val="100"/>
                <w:sz w:val="21"/>
                <w:szCs w:val="21"/>
              </w:rPr>
              <w:t>判</w:t>
            </w:r>
            <w:r>
              <w:rPr>
                <w:rFonts w:ascii="宋体" w:hAnsi="宋体" w:cs="宋体" w:eastAsia="宋体" w:hint="default"/>
                <w:w w:val="100"/>
                <w:sz w:val="21"/>
                <w:szCs w:val="21"/>
              </w:rPr>
              <w:t>决</w:t>
            </w:r>
            <w:r>
              <w:rPr>
                <w:rFonts w:ascii="宋体" w:hAnsi="宋体" w:cs="宋体" w:eastAsia="宋体" w:hint="default"/>
                <w:spacing w:val="-3"/>
                <w:w w:val="100"/>
                <w:sz w:val="21"/>
                <w:szCs w:val="21"/>
              </w:rPr>
              <w:t>的</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本公</w:t>
            </w:r>
            <w:r>
              <w:rPr>
                <w:rFonts w:ascii="宋体" w:hAnsi="宋体" w:cs="宋体" w:eastAsia="宋体" w:hint="default"/>
                <w:w w:val="100"/>
                <w:sz w:val="21"/>
                <w:szCs w:val="21"/>
              </w:rPr>
              <w:t>司将</w:t>
            </w:r>
            <w:r>
              <w:rPr>
                <w:rFonts w:ascii="宋体" w:hAnsi="宋体" w:cs="宋体" w:eastAsia="宋体" w:hint="default"/>
                <w:spacing w:val="-3"/>
                <w:w w:val="100"/>
                <w:sz w:val="21"/>
                <w:szCs w:val="21"/>
              </w:rPr>
              <w:t>依</w:t>
            </w:r>
            <w:r>
              <w:rPr>
                <w:rFonts w:ascii="宋体" w:hAnsi="宋体" w:cs="宋体" w:eastAsia="宋体" w:hint="default"/>
                <w:w w:val="100"/>
                <w:sz w:val="21"/>
                <w:szCs w:val="21"/>
              </w:rPr>
              <w:t>法</w:t>
            </w:r>
            <w:r>
              <w:rPr>
                <w:rFonts w:ascii="宋体" w:hAnsi="宋体" w:cs="宋体" w:eastAsia="宋体" w:hint="default"/>
                <w:spacing w:val="-3"/>
                <w:w w:val="100"/>
                <w:sz w:val="21"/>
                <w:szCs w:val="21"/>
              </w:rPr>
              <w:t>赔</w:t>
            </w:r>
            <w:r>
              <w:rPr>
                <w:rFonts w:ascii="宋体" w:hAnsi="宋体" w:cs="宋体" w:eastAsia="宋体" w:hint="default"/>
                <w:w w:val="100"/>
                <w:sz w:val="21"/>
                <w:szCs w:val="21"/>
              </w:rPr>
              <w:t>偿</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者</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z w:val="21"/>
                <w:szCs w:val="21"/>
              </w:rPr>
              <w:t>公司董事、监事、高级管理人员承诺：</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、如本人承诺未能履行、确已无法履行或无法按期履行的（因相关法律法规、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政策变化、自然灾害及其他不可抗力等本人无法控制的客观原因导致的除外），</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本人将采取以下措施：</w:t>
            </w:r>
            <w:r>
              <w:rPr>
                <w:rFonts w:ascii="宋体" w:hAnsi="宋体" w:cs="宋体" w:eastAsia="宋体" w:hint="default"/>
                <w:sz w:val="21"/>
                <w:szCs w:val="21"/>
              </w:rPr>
              <w:t> </w:t>
            </w:r>
          </w:p>
          <w:p>
            <w:pPr>
              <w:pStyle w:val="TableParagraph"/>
              <w:spacing w:line="274" w:lineRule="exact" w:before="22"/>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）通过发行人及时、充分披露本人承诺未能履行、无法履行或无法按期履行</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的具体原因；</w:t>
            </w:r>
            <w:r>
              <w:rPr>
                <w:rFonts w:ascii="宋体" w:hAnsi="宋体" w:cs="宋体" w:eastAsia="宋体" w:hint="default"/>
                <w:sz w:val="21"/>
                <w:szCs w:val="21"/>
              </w:rPr>
              <w:t> </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）向发行人及其投资者提出补充承诺或替代承诺，以尽可能保护发行人及其</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投资者的权益；</w:t>
            </w:r>
            <w:r>
              <w:rPr>
                <w:rFonts w:ascii="宋体" w:hAnsi="宋体" w:cs="宋体" w:eastAsia="宋体" w:hint="default"/>
                <w:sz w:val="21"/>
                <w:szCs w:val="21"/>
              </w:rPr>
              <w:t> </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）本人违反本人承诺所得收益将归属于发行人。因本人违反承诺给发行人或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投资者造成损失、并已由有权部门作出行政处罚或人民法院作出最终判决的，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将依法对该等实际损失进行赔偿。</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、如因相关法律法规、政策变化、自然灾害及其他不可抗力等本人无法控制的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客观原因导致本人承诺未能履行、确已无法履行或无法按期履行，本人将采取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以下措施：</w:t>
            </w:r>
            <w:r>
              <w:rPr>
                <w:rFonts w:ascii="宋体" w:hAnsi="宋体" w:cs="宋体" w:eastAsia="宋体" w:hint="default"/>
                <w:sz w:val="21"/>
                <w:szCs w:val="21"/>
              </w:rPr>
              <w:t> </w:t>
            </w:r>
          </w:p>
          <w:p>
            <w:pPr>
              <w:pStyle w:val="TableParagraph"/>
              <w:spacing w:line="274" w:lineRule="exact" w:before="22"/>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）通过发行人及时、充分披露本人承诺未能履行、无法履行或无法按期履行</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的具体原因；</w:t>
            </w:r>
            <w:r>
              <w:rPr>
                <w:rFonts w:ascii="宋体" w:hAnsi="宋体" w:cs="宋体" w:eastAsia="宋体" w:hint="default"/>
                <w:sz w:val="21"/>
                <w:szCs w:val="21"/>
              </w:rPr>
              <w:t> </w:t>
            </w: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）向发行人及其投资者提出补充承诺或替代承诺，以尽可能保护发行人及其</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投资者的权益。</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553" w:hRule="exact"/>
        </w:trPr>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37" w:lineRule="auto"/>
              <w:ind w:left="103" w:right="180"/>
              <w:jc w:val="both"/>
              <w:rPr>
                <w:rFonts w:ascii="宋体" w:hAnsi="宋体" w:cs="宋体" w:eastAsia="宋体" w:hint="default"/>
                <w:sz w:val="21"/>
                <w:szCs w:val="21"/>
              </w:rPr>
            </w:pPr>
            <w:r>
              <w:rPr>
                <w:rFonts w:ascii="宋体" w:hAnsi="宋体" w:cs="宋体" w:eastAsia="宋体" w:hint="default"/>
                <w:sz w:val="21"/>
                <w:szCs w:val="21"/>
              </w:rPr>
              <w:t>公司、公司董</w:t>
            </w:r>
            <w:r>
              <w:rPr>
                <w:rFonts w:ascii="宋体" w:hAnsi="宋体" w:cs="宋体" w:eastAsia="宋体" w:hint="default"/>
                <w:w w:val="100"/>
                <w:sz w:val="21"/>
                <w:szCs w:val="21"/>
              </w:rPr>
              <w:t> </w:t>
            </w:r>
            <w:r>
              <w:rPr>
                <w:rFonts w:ascii="宋体" w:hAnsi="宋体" w:cs="宋体" w:eastAsia="宋体" w:hint="default"/>
                <w:sz w:val="21"/>
                <w:szCs w:val="21"/>
              </w:rPr>
              <w:t>事、监事及高</w:t>
            </w:r>
            <w:r>
              <w:rPr>
                <w:rFonts w:ascii="宋体" w:hAnsi="宋体" w:cs="宋体" w:eastAsia="宋体" w:hint="default"/>
                <w:w w:val="100"/>
                <w:sz w:val="21"/>
                <w:szCs w:val="21"/>
              </w:rPr>
              <w:t> </w:t>
            </w:r>
            <w:r>
              <w:rPr>
                <w:rFonts w:ascii="宋体" w:hAnsi="宋体" w:cs="宋体" w:eastAsia="宋体" w:hint="default"/>
                <w:sz w:val="21"/>
                <w:szCs w:val="21"/>
              </w:rPr>
              <w:t>级管理人员</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公司、董事、监事、高级管理人员失信补救措施的承诺</w:t>
            </w:r>
            <w:r>
              <w:rPr>
                <w:rFonts w:ascii="宋体" w:hAnsi="宋体" w:cs="宋体" w:eastAsia="宋体" w:hint="default"/>
                <w:sz w:val="21"/>
                <w:szCs w:val="21"/>
              </w:rPr>
              <w:t> </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公司承诺：</w:t>
            </w:r>
            <w:r>
              <w:rPr>
                <w:rFonts w:ascii="宋体" w:hAnsi="宋体" w:cs="宋体" w:eastAsia="宋体" w:hint="default"/>
                <w:w w:val="100"/>
                <w:sz w:val="21"/>
                <w:szCs w:val="21"/>
              </w:rPr>
              <w:t> </w:t>
            </w:r>
            <w:r>
              <w:rPr>
                <w:rFonts w:ascii="宋体" w:hAnsi="宋体" w:cs="宋体" w:eastAsia="宋体" w:hint="default"/>
                <w:spacing w:val="-7"/>
                <w:sz w:val="21"/>
                <w:szCs w:val="21"/>
              </w:rPr>
              <w:t>1</w:t>
            </w:r>
            <w:r>
              <w:rPr>
                <w:rFonts w:ascii="宋体" w:hAnsi="宋体" w:cs="宋体" w:eastAsia="宋体" w:hint="default"/>
                <w:spacing w:val="-7"/>
                <w:sz w:val="21"/>
                <w:szCs w:val="21"/>
              </w:rPr>
              <w:t>、如本公司承诺未能履行、确已无法履行或无法按期履行的（因相关法律法规、</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政策变化、自然灾害及其他不可抗力等本公司无法控制的客观原因导致的除</w:t>
            </w:r>
            <w:r>
              <w:rPr>
                <w:rFonts w:ascii="宋体" w:hAnsi="宋体" w:cs="宋体" w:eastAsia="宋体" w:hint="default"/>
                <w:w w:val="100"/>
                <w:sz w:val="21"/>
                <w:szCs w:val="21"/>
              </w:rPr>
              <w:t> </w:t>
            </w:r>
            <w:r>
              <w:rPr>
                <w:rFonts w:ascii="宋体" w:hAnsi="宋体" w:cs="宋体" w:eastAsia="宋体" w:hint="default"/>
                <w:sz w:val="21"/>
                <w:szCs w:val="21"/>
              </w:rPr>
              <w:t>外），本公司将采取以下措施：</w:t>
            </w:r>
            <w:r>
              <w:rPr>
                <w:rFonts w:ascii="宋体" w:hAnsi="宋体" w:cs="宋体" w:eastAsia="宋体" w:hint="default"/>
                <w:sz w:val="21"/>
                <w:szCs w:val="21"/>
              </w:rPr>
              <w:t> </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）及时、充分披露本公司承诺未能履行、无法履行或无法按期履行的具体原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因；</w:t>
            </w:r>
            <w:r>
              <w:rPr>
                <w:rFonts w:ascii="宋体" w:hAnsi="宋体" w:cs="宋体" w:eastAsia="宋体" w:hint="default"/>
                <w:sz w:val="21"/>
                <w:szCs w:val="21"/>
              </w:rPr>
              <w:t> </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）向本公司投资者提出补充承诺或替代承诺，以尽可能保护投资者的权益；</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）将上述补充承诺或替代承诺提交股东大会审议。</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、如因相关法律法规、政策变化、自然灾害及其他不可抗力等本公司无法控制</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的客观原因导致本公司承诺未能履行、确已无法履行或无法按期履行的，本公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司将采取以下措施：</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）及时、充分披露本公司承诺未能履行、无法履行或无法按期履行的具体原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长期有效</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pgSz w:w="16840" w:h="11910" w:orient="landscape"/>
          <w:pgMar w:header="880" w:footer="975" w:top="1120" w:bottom="1160" w:left="620" w:right="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52"/>
        <w:gridCol w:w="708"/>
        <w:gridCol w:w="1558"/>
        <w:gridCol w:w="7371"/>
        <w:gridCol w:w="1136"/>
        <w:gridCol w:w="852"/>
        <w:gridCol w:w="991"/>
        <w:gridCol w:w="1135"/>
        <w:gridCol w:w="992"/>
      </w:tblGrid>
      <w:tr>
        <w:trPr>
          <w:trHeight w:val="6275" w:hRule="exact"/>
        </w:trPr>
        <w:tc>
          <w:tcPr>
            <w:tcW w:w="852"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z w:val="21"/>
                <w:szCs w:val="21"/>
              </w:rPr>
              <w:t> </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）向本公司的投资者提出补充承诺或替代承诺，以尽可能保护本公司投资者</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的权益。</w:t>
            </w:r>
            <w:r>
              <w:rPr>
                <w:rFonts w:ascii="宋体" w:hAnsi="宋体" w:cs="宋体" w:eastAsia="宋体" w:hint="default"/>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、如因本公司未能履行承诺，致使投资者在证券交易中遭受损失，并已由有权</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4"/>
                <w:w w:val="100"/>
                <w:sz w:val="21"/>
                <w:szCs w:val="21"/>
              </w:rPr>
              <w:t>部门做出行政处罚或人民法院作出最终判决的，本公司将依法赔偿投资者损失。</w:t>
            </w:r>
            <w:r>
              <w:rPr>
                <w:rFonts w:ascii="宋体" w:hAnsi="宋体" w:cs="宋体" w:eastAsia="宋体" w:hint="default"/>
                <w:w w:val="100"/>
                <w:sz w:val="21"/>
                <w:szCs w:val="21"/>
              </w:rPr>
              <w:t> </w:t>
            </w:r>
            <w:r>
              <w:rPr>
                <w:rFonts w:ascii="宋体" w:hAnsi="宋体" w:cs="宋体" w:eastAsia="宋体" w:hint="default"/>
                <w:sz w:val="21"/>
                <w:szCs w:val="21"/>
              </w:rPr>
              <w:t>公司董事、监事及高级管理人员承诺：</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、如本人承诺未能履行、确已无法履行或无法按期履行的（因相关法律法规、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政策变化、自然灾害及其他不可抗力等本人无法控制的客观原因导致的除外），</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本人将采取以下措施：</w:t>
            </w:r>
            <w:r>
              <w:rPr>
                <w:rFonts w:ascii="宋体" w:hAnsi="宋体" w:cs="宋体" w:eastAsia="宋体" w:hint="default"/>
                <w:sz w:val="21"/>
                <w:szCs w:val="21"/>
              </w:rPr>
              <w:t> </w:t>
            </w:r>
          </w:p>
          <w:p>
            <w:pPr>
              <w:pStyle w:val="TableParagraph"/>
              <w:spacing w:line="274" w:lineRule="exact" w:before="22"/>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）通过发行人及时、充分披露本人承诺未能履行、无法履行或无法按期履行</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的具体原因；</w:t>
            </w:r>
            <w:r>
              <w:rPr>
                <w:rFonts w:ascii="宋体" w:hAnsi="宋体" w:cs="宋体" w:eastAsia="宋体" w:hint="default"/>
                <w:sz w:val="21"/>
                <w:szCs w:val="21"/>
              </w:rPr>
              <w:t> </w:t>
            </w:r>
          </w:p>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）向发行人及其投资者提出补充承诺或替代承诺，以尽可能保护发行人及其</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投资者的权益；</w:t>
            </w:r>
            <w:r>
              <w:rPr>
                <w:rFonts w:ascii="宋体" w:hAnsi="宋体" w:cs="宋体" w:eastAsia="宋体" w:hint="default"/>
                <w:sz w:val="21"/>
                <w:szCs w:val="21"/>
              </w:rPr>
              <w:t> </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）本人违反本人承诺所得收益将归属于发行人。因本人违反承诺给发行人或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投资者造成损失、并已由有权部门作出行政处罚或人民法院作出最终判决的，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将依法对该等实际损失进行赔偿。</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、如因相关法律法规、政策变化、自然灾害及其他不可抗力等本人无法控制的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客观原因导致本人承诺未能履行、确已无法履行或无法按期履行的，本人将采</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取以下措施：</w:t>
            </w:r>
            <w:r>
              <w:rPr>
                <w:rFonts w:ascii="宋体" w:hAnsi="宋体" w:cs="宋体" w:eastAsia="宋体" w:hint="default"/>
                <w:sz w:val="21"/>
                <w:szCs w:val="21"/>
              </w:rPr>
              <w:t> </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）通过发行人及时、充分披露本人承诺未能履行、无法履行或无法按期履行</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的具体原因；</w:t>
            </w:r>
            <w:r>
              <w:rPr>
                <w:rFonts w:ascii="宋体" w:hAnsi="宋体" w:cs="宋体" w:eastAsia="宋体" w:hint="default"/>
                <w:sz w:val="21"/>
                <w:szCs w:val="21"/>
              </w:rPr>
              <w:t> </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）向发行人及其投资者提出补充承诺或替代承诺，以尽可能保护发行人及其</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投资者的权益。</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463" w:hRule="exact"/>
        </w:trPr>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3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37" w:lineRule="auto"/>
              <w:ind w:left="103" w:right="77"/>
              <w:jc w:val="both"/>
              <w:rPr>
                <w:rFonts w:ascii="宋体" w:hAnsi="宋体" w:cs="宋体" w:eastAsia="宋体" w:hint="default"/>
                <w:sz w:val="21"/>
                <w:szCs w:val="21"/>
              </w:rPr>
            </w:pPr>
            <w:r>
              <w:rPr>
                <w:rFonts w:ascii="宋体" w:hAnsi="宋体" w:cs="宋体" w:eastAsia="宋体" w:hint="default"/>
                <w:sz w:val="21"/>
                <w:szCs w:val="21"/>
              </w:rPr>
              <w:t>公司、公司董</w:t>
            </w:r>
            <w:r>
              <w:rPr>
                <w:rFonts w:ascii="宋体" w:hAnsi="宋体" w:cs="宋体" w:eastAsia="宋体" w:hint="default"/>
                <w:w w:val="100"/>
                <w:sz w:val="21"/>
                <w:szCs w:val="21"/>
              </w:rPr>
              <w:t> </w:t>
            </w:r>
            <w:r>
              <w:rPr>
                <w:rFonts w:ascii="宋体" w:hAnsi="宋体" w:cs="宋体" w:eastAsia="宋体" w:hint="default"/>
                <w:sz w:val="21"/>
                <w:szCs w:val="21"/>
              </w:rPr>
              <w:t>事、监事及高</w:t>
            </w:r>
            <w:r>
              <w:rPr>
                <w:rFonts w:ascii="宋体" w:hAnsi="宋体" w:cs="宋体" w:eastAsia="宋体" w:hint="default"/>
                <w:w w:val="100"/>
                <w:sz w:val="21"/>
                <w:szCs w:val="21"/>
              </w:rPr>
              <w:t> </w:t>
            </w:r>
            <w:r>
              <w:rPr>
                <w:rFonts w:ascii="宋体" w:hAnsi="宋体" w:cs="宋体" w:eastAsia="宋体" w:hint="default"/>
                <w:sz w:val="21"/>
                <w:szCs w:val="21"/>
              </w:rPr>
              <w:t>级管理人员</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公司、公司董事、高级管理人员稳定股价的承诺</w:t>
            </w:r>
            <w:r>
              <w:rPr>
                <w:rFonts w:ascii="宋体" w:hAnsi="宋体" w:cs="宋体" w:eastAsia="宋体" w:hint="default"/>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公司承诺：</w:t>
            </w:r>
            <w:r>
              <w:rPr>
                <w:rFonts w:ascii="宋体" w:hAnsi="宋体" w:cs="宋体" w:eastAsia="宋体" w:hint="default"/>
                <w:sz w:val="21"/>
                <w:szCs w:val="21"/>
              </w:rPr>
              <w:t> </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、自公司上市之日起三年内，公司股票如出现连续</w:t>
            </w:r>
            <w:r>
              <w:rPr>
                <w:rFonts w:ascii="宋体" w:hAnsi="宋体" w:cs="宋体" w:eastAsia="宋体" w:hint="default"/>
                <w:spacing w:val="-57"/>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个交易日的收盘价低于</w:t>
            </w:r>
            <w:r>
              <w:rPr>
                <w:rFonts w:ascii="宋体" w:hAnsi="宋体" w:cs="宋体" w:eastAsia="宋体" w:hint="default"/>
                <w:w w:val="100"/>
                <w:sz w:val="21"/>
                <w:szCs w:val="21"/>
              </w:rPr>
              <w:t> </w:t>
            </w:r>
            <w:r>
              <w:rPr>
                <w:rFonts w:ascii="宋体" w:hAnsi="宋体" w:cs="宋体" w:eastAsia="宋体" w:hint="default"/>
                <w:sz w:val="21"/>
                <w:szCs w:val="21"/>
              </w:rPr>
              <w:t>公司最近一期经审计的每股净资产（最近一期审计基准日后，因利润分配、资</w:t>
            </w:r>
            <w:r>
              <w:rPr>
                <w:rFonts w:ascii="宋体" w:hAnsi="宋体" w:cs="宋体" w:eastAsia="宋体" w:hint="default"/>
                <w:w w:val="100"/>
                <w:sz w:val="21"/>
                <w:szCs w:val="21"/>
              </w:rPr>
              <w:t> </w:t>
            </w:r>
            <w:r>
              <w:rPr>
                <w:rFonts w:ascii="宋体" w:hAnsi="宋体" w:cs="宋体" w:eastAsia="宋体" w:hint="default"/>
                <w:spacing w:val="-4"/>
                <w:sz w:val="21"/>
                <w:szCs w:val="21"/>
              </w:rPr>
              <w:t>本公积金转增股本、增发、配股等情况导致公司净资产或股份总数出现变化的，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每股净资产相应进行调整），且非因不可抗力因素所致，本公司将根据《稳定</w:t>
            </w:r>
            <w:r>
              <w:rPr>
                <w:rFonts w:ascii="宋体" w:hAnsi="宋体" w:cs="宋体" w:eastAsia="宋体" w:hint="default"/>
                <w:w w:val="100"/>
                <w:sz w:val="21"/>
                <w:szCs w:val="21"/>
              </w:rPr>
              <w:t> </w:t>
            </w:r>
            <w:r>
              <w:rPr>
                <w:rFonts w:ascii="宋体" w:hAnsi="宋体" w:cs="宋体" w:eastAsia="宋体" w:hint="default"/>
                <w:sz w:val="21"/>
                <w:szCs w:val="21"/>
              </w:rPr>
              <w:t>股价预案》的要求，开始采取如下一项或几项措施稳定股价：</w:t>
            </w:r>
            <w:r>
              <w:rPr>
                <w:rFonts w:ascii="宋体" w:hAnsi="宋体" w:cs="宋体" w:eastAsia="宋体" w:hint="default"/>
                <w:sz w:val="21"/>
                <w:szCs w:val="21"/>
              </w:rPr>
              <w:t> </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）公司回购公司股份；</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）公司控股股东增持公司股份；</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z w:val="21"/>
                <w:szCs w:val="21"/>
              </w:rPr>
              <w:t>日至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314"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381"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center"/>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pgSz w:w="16840" w:h="11910" w:orient="landscape"/>
          <w:pgMar w:header="880" w:footer="975" w:top="1120" w:bottom="1160" w:left="620" w:right="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52"/>
        <w:gridCol w:w="708"/>
        <w:gridCol w:w="1558"/>
        <w:gridCol w:w="7371"/>
        <w:gridCol w:w="1136"/>
        <w:gridCol w:w="852"/>
        <w:gridCol w:w="991"/>
        <w:gridCol w:w="1135"/>
        <w:gridCol w:w="992"/>
      </w:tblGrid>
      <w:tr>
        <w:trPr>
          <w:trHeight w:val="7365" w:hRule="exact"/>
        </w:trPr>
        <w:tc>
          <w:tcPr>
            <w:tcW w:w="852"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3</w:t>
            </w:r>
            <w:r>
              <w:rPr>
                <w:rFonts w:ascii="宋体" w:hAnsi="宋体" w:cs="宋体" w:eastAsia="宋体" w:hint="default"/>
                <w:spacing w:val="-5"/>
                <w:sz w:val="21"/>
                <w:szCs w:val="21"/>
              </w:rPr>
              <w:t>）公司董事（独立董事及未在公司领取薪酬的董事除外，下同）及高级管理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人员增持公司股份；</w:t>
            </w:r>
            <w:r>
              <w:rPr>
                <w:rFonts w:ascii="宋体" w:hAnsi="宋体" w:cs="宋体" w:eastAsia="宋体" w:hint="default"/>
                <w:sz w:val="21"/>
                <w:szCs w:val="21"/>
              </w:rPr>
              <w:t> </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）届时有效的法律法规允许的其他合法、有效的措施。</w:t>
            </w:r>
            <w:r>
              <w:rPr>
                <w:rFonts w:ascii="宋体" w:hAnsi="宋体" w:cs="宋体" w:eastAsia="宋体" w:hint="default"/>
                <w:w w:val="100"/>
                <w:sz w:val="21"/>
                <w:szCs w:val="21"/>
              </w:rPr>
              <w:t> </w:t>
            </w:r>
            <w:r>
              <w:rPr>
                <w:rFonts w:ascii="宋体" w:hAnsi="宋体" w:cs="宋体" w:eastAsia="宋体" w:hint="default"/>
                <w:spacing w:val="-5"/>
                <w:sz w:val="21"/>
                <w:szCs w:val="21"/>
              </w:rPr>
              <w:t>2</w:t>
            </w:r>
            <w:r>
              <w:rPr>
                <w:rFonts w:ascii="宋体" w:hAnsi="宋体" w:cs="宋体" w:eastAsia="宋体" w:hint="default"/>
                <w:spacing w:val="-5"/>
                <w:sz w:val="21"/>
                <w:szCs w:val="21"/>
              </w:rPr>
              <w:t>、如本公司因主观原因未按《稳定股价预案》及届时公告的回购方案等公开披</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露文件采取股价稳定措施，本公司将在股东大会及中国证券监督管理委员会指</w:t>
            </w:r>
            <w:r>
              <w:rPr>
                <w:rFonts w:ascii="宋体" w:hAnsi="宋体" w:cs="宋体" w:eastAsia="宋体" w:hint="default"/>
                <w:w w:val="100"/>
                <w:sz w:val="21"/>
                <w:szCs w:val="21"/>
              </w:rPr>
              <w:t> </w:t>
            </w:r>
            <w:r>
              <w:rPr>
                <w:rFonts w:ascii="宋体" w:hAnsi="宋体" w:cs="宋体" w:eastAsia="宋体" w:hint="default"/>
                <w:sz w:val="21"/>
                <w:szCs w:val="21"/>
              </w:rPr>
              <w:t>定报刊上公开说明未采取稳定股价措施的具体原因并向公司股东和社会公众投</w:t>
            </w:r>
            <w:r>
              <w:rPr>
                <w:rFonts w:ascii="宋体" w:hAnsi="宋体" w:cs="宋体" w:eastAsia="宋体" w:hint="default"/>
                <w:w w:val="100"/>
                <w:sz w:val="21"/>
                <w:szCs w:val="21"/>
              </w:rPr>
              <w:t> </w:t>
            </w:r>
            <w:r>
              <w:rPr>
                <w:rFonts w:ascii="宋体" w:hAnsi="宋体" w:cs="宋体" w:eastAsia="宋体" w:hint="default"/>
                <w:sz w:val="21"/>
                <w:szCs w:val="21"/>
              </w:rPr>
              <w:t>资者道歉。</w:t>
            </w:r>
            <w:r>
              <w:rPr>
                <w:rFonts w:ascii="宋体" w:hAnsi="宋体" w:cs="宋体" w:eastAsia="宋体" w:hint="default"/>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、公司承诺并保证将接受本承诺的内容作为公司新选任董事、高级管理人员的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标准之一，要求公司上市后三年内新选任的董事、高级管理人员应履行《稳定</w:t>
            </w:r>
            <w:r>
              <w:rPr>
                <w:rFonts w:ascii="宋体" w:hAnsi="宋体" w:cs="宋体" w:eastAsia="宋体" w:hint="default"/>
                <w:w w:val="100"/>
                <w:sz w:val="21"/>
                <w:szCs w:val="21"/>
              </w:rPr>
              <w:t> </w:t>
            </w:r>
            <w:r>
              <w:rPr>
                <w:rFonts w:ascii="宋体" w:hAnsi="宋体" w:cs="宋体" w:eastAsia="宋体" w:hint="default"/>
                <w:sz w:val="21"/>
                <w:szCs w:val="21"/>
              </w:rPr>
              <w:t>股价预案》规定的公司上市时董事、高级管理人员义务。</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上述承诺为本公司的真实意思表示，本公司自愿接受证券监管部门、自律组织</w:t>
            </w:r>
            <w:r>
              <w:rPr>
                <w:rFonts w:ascii="宋体" w:hAnsi="宋体" w:cs="宋体" w:eastAsia="宋体" w:hint="default"/>
                <w:w w:val="100"/>
                <w:sz w:val="21"/>
                <w:szCs w:val="21"/>
              </w:rPr>
              <w:t> </w:t>
            </w:r>
            <w:r>
              <w:rPr>
                <w:rFonts w:ascii="宋体" w:hAnsi="宋体" w:cs="宋体" w:eastAsia="宋体" w:hint="default"/>
                <w:sz w:val="21"/>
                <w:szCs w:val="21"/>
              </w:rPr>
              <w:t>及社会公众的监督，若违反上述承诺本公司将依法承担相应责任。</w:t>
            </w:r>
            <w:r>
              <w:rPr>
                <w:rFonts w:ascii="宋体" w:hAnsi="宋体" w:cs="宋体" w:eastAsia="宋体" w:hint="default"/>
                <w:w w:val="100"/>
                <w:sz w:val="21"/>
                <w:szCs w:val="21"/>
              </w:rPr>
              <w:t> </w:t>
            </w:r>
            <w:r>
              <w:rPr>
                <w:rFonts w:ascii="宋体" w:hAnsi="宋体" w:cs="宋体" w:eastAsia="宋体" w:hint="default"/>
                <w:sz w:val="21"/>
                <w:szCs w:val="21"/>
              </w:rPr>
              <w:t>公司董事、高级管理人员承诺：</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、自公司上市之日起三年内，公司股票如出现连续</w:t>
            </w:r>
            <w:r>
              <w:rPr>
                <w:rFonts w:ascii="宋体" w:hAnsi="宋体" w:cs="宋体" w:eastAsia="宋体" w:hint="default"/>
                <w:spacing w:val="-57"/>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个交易日的收盘价低于</w:t>
            </w:r>
            <w:r>
              <w:rPr>
                <w:rFonts w:ascii="宋体" w:hAnsi="宋体" w:cs="宋体" w:eastAsia="宋体" w:hint="default"/>
                <w:w w:val="100"/>
                <w:sz w:val="21"/>
                <w:szCs w:val="21"/>
              </w:rPr>
              <w:t> </w:t>
            </w:r>
            <w:r>
              <w:rPr>
                <w:rFonts w:ascii="宋体" w:hAnsi="宋体" w:cs="宋体" w:eastAsia="宋体" w:hint="default"/>
                <w:sz w:val="21"/>
                <w:szCs w:val="21"/>
              </w:rPr>
              <w:t>公司最近一期经审计的每股净资产（最近一期审计基准日后，因利润分配、资</w:t>
            </w:r>
            <w:r>
              <w:rPr>
                <w:rFonts w:ascii="宋体" w:hAnsi="宋体" w:cs="宋体" w:eastAsia="宋体" w:hint="default"/>
                <w:w w:val="100"/>
                <w:sz w:val="21"/>
                <w:szCs w:val="21"/>
              </w:rPr>
              <w:t> </w:t>
            </w:r>
            <w:r>
              <w:rPr>
                <w:rFonts w:ascii="宋体" w:hAnsi="宋体" w:cs="宋体" w:eastAsia="宋体" w:hint="default"/>
                <w:spacing w:val="-4"/>
                <w:sz w:val="21"/>
                <w:szCs w:val="21"/>
              </w:rPr>
              <w:t>本公积金转增股本、增发、配股等情况导致公司净资产或股份总数出现变化的，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每股净资产相应进行调整），且非因不可抗力因素所致，本人将根据《稳定股</w:t>
            </w:r>
            <w:r>
              <w:rPr>
                <w:rFonts w:ascii="宋体" w:hAnsi="宋体" w:cs="宋体" w:eastAsia="宋体" w:hint="default"/>
                <w:w w:val="100"/>
                <w:sz w:val="21"/>
                <w:szCs w:val="21"/>
              </w:rPr>
              <w:t> </w:t>
            </w:r>
            <w:r>
              <w:rPr>
                <w:rFonts w:ascii="宋体" w:hAnsi="宋体" w:cs="宋体" w:eastAsia="宋体" w:hint="default"/>
                <w:sz w:val="21"/>
                <w:szCs w:val="21"/>
              </w:rPr>
              <w:t>价预案》的要求，积极采取包括但不限于增持公司股票的方式稳定公司股价。</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、如发行人拟采取回购公司股份的方式稳定公司股价，本人承诺就该等回购事</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宜在董事会上投赞成票；如本人届时同时持有公司股票，本人承诺就该等回购</w:t>
            </w:r>
            <w:r>
              <w:rPr>
                <w:rFonts w:ascii="宋体" w:hAnsi="宋体" w:cs="宋体" w:eastAsia="宋体" w:hint="default"/>
                <w:w w:val="100"/>
                <w:sz w:val="21"/>
                <w:szCs w:val="21"/>
              </w:rPr>
              <w:t> </w:t>
            </w:r>
            <w:r>
              <w:rPr>
                <w:rFonts w:ascii="宋体" w:hAnsi="宋体" w:cs="宋体" w:eastAsia="宋体" w:hint="default"/>
                <w:sz w:val="21"/>
                <w:szCs w:val="21"/>
              </w:rPr>
              <w:t>事宜在股东大会上投赞成票。</w:t>
            </w:r>
            <w:r>
              <w:rPr>
                <w:rFonts w:ascii="宋体" w:hAnsi="宋体" w:cs="宋体" w:eastAsia="宋体" w:hint="default"/>
                <w:w w:val="100"/>
                <w:sz w:val="21"/>
                <w:szCs w:val="21"/>
              </w:rPr>
              <w:t> </w:t>
            </w:r>
            <w:r>
              <w:rPr>
                <w:rFonts w:ascii="宋体" w:hAnsi="宋体" w:cs="宋体" w:eastAsia="宋体" w:hint="default"/>
                <w:spacing w:val="-5"/>
                <w:sz w:val="21"/>
                <w:szCs w:val="21"/>
              </w:rPr>
              <w:t>3</w:t>
            </w:r>
            <w:r>
              <w:rPr>
                <w:rFonts w:ascii="宋体" w:hAnsi="宋体" w:cs="宋体" w:eastAsia="宋体" w:hint="default"/>
                <w:spacing w:val="-5"/>
                <w:sz w:val="21"/>
                <w:szCs w:val="21"/>
              </w:rPr>
              <w:t>、如本人因主观原因未按《稳定股价预案》书面告知董事会具体增持计划，或</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已书面告知但未按《稳定股价预案》及届时公告的增持计划等公开披露文件实</w:t>
            </w:r>
            <w:r>
              <w:rPr>
                <w:rFonts w:ascii="宋体" w:hAnsi="宋体" w:cs="宋体" w:eastAsia="宋体" w:hint="default"/>
                <w:w w:val="100"/>
                <w:sz w:val="21"/>
                <w:szCs w:val="21"/>
              </w:rPr>
              <w:t> </w:t>
            </w:r>
            <w:r>
              <w:rPr>
                <w:rFonts w:ascii="宋体" w:hAnsi="宋体" w:cs="宋体" w:eastAsia="宋体" w:hint="default"/>
                <w:sz w:val="21"/>
                <w:szCs w:val="21"/>
              </w:rPr>
              <w:t>施稳定股价措施，且在发行人责令本人在限期内履行增持股票义务后仍不履行</w:t>
            </w:r>
            <w:r>
              <w:rPr>
                <w:rFonts w:ascii="宋体" w:hAnsi="宋体" w:cs="宋体" w:eastAsia="宋体" w:hint="default"/>
                <w:w w:val="100"/>
                <w:sz w:val="21"/>
                <w:szCs w:val="21"/>
              </w:rPr>
              <w:t> </w:t>
            </w:r>
            <w:r>
              <w:rPr>
                <w:rFonts w:ascii="宋体" w:hAnsi="宋体" w:cs="宋体" w:eastAsia="宋体" w:hint="default"/>
                <w:sz w:val="21"/>
                <w:szCs w:val="21"/>
              </w:rPr>
              <w:t>的，公司有权扣留其应向本人支付的扣除当地最低工资水平后的全年报酬。</w:t>
            </w:r>
            <w:r>
              <w:rPr>
                <w:rFonts w:ascii="宋体" w:hAnsi="宋体" w:cs="宋体" w:eastAsia="宋体" w:hint="default"/>
                <w:w w:val="100"/>
                <w:sz w:val="21"/>
                <w:szCs w:val="21"/>
              </w:rPr>
              <w:t> </w:t>
            </w:r>
            <w:r>
              <w:rPr>
                <w:rFonts w:ascii="宋体" w:hAnsi="宋体" w:cs="宋体" w:eastAsia="宋体" w:hint="default"/>
                <w:sz w:val="21"/>
                <w:szCs w:val="21"/>
              </w:rPr>
              <w:t>上述承诺为本人的真实意思表示，本人自愿接受证券监管部门、自律组织及社</w:t>
            </w:r>
            <w:r>
              <w:rPr>
                <w:rFonts w:ascii="宋体" w:hAnsi="宋体" w:cs="宋体" w:eastAsia="宋体" w:hint="default"/>
                <w:w w:val="100"/>
                <w:sz w:val="21"/>
                <w:szCs w:val="21"/>
              </w:rPr>
              <w:t> </w:t>
            </w:r>
            <w:r>
              <w:rPr>
                <w:rFonts w:ascii="宋体" w:hAnsi="宋体" w:cs="宋体" w:eastAsia="宋体" w:hint="default"/>
                <w:sz w:val="21"/>
                <w:szCs w:val="21"/>
              </w:rPr>
              <w:t>会公众的监督，若违反上述承诺本人将依法承担相应责任。</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180"/>
              <w:jc w:val="left"/>
              <w:rPr>
                <w:rFonts w:ascii="宋体" w:hAnsi="宋体" w:cs="宋体" w:eastAsia="宋体" w:hint="default"/>
                <w:sz w:val="21"/>
                <w:szCs w:val="21"/>
              </w:rPr>
            </w:pPr>
            <w:r>
              <w:rPr>
                <w:rFonts w:ascii="宋体" w:hAnsi="宋体" w:cs="宋体" w:eastAsia="宋体" w:hint="default"/>
                <w:sz w:val="21"/>
                <w:szCs w:val="21"/>
              </w:rPr>
              <w:t>公司董事、高</w:t>
            </w:r>
            <w:r>
              <w:rPr>
                <w:rFonts w:ascii="宋体" w:hAnsi="宋体" w:cs="宋体" w:eastAsia="宋体" w:hint="default"/>
                <w:w w:val="100"/>
                <w:sz w:val="21"/>
                <w:szCs w:val="21"/>
              </w:rPr>
              <w:t> </w:t>
            </w:r>
            <w:r>
              <w:rPr>
                <w:rFonts w:ascii="宋体" w:hAnsi="宋体" w:cs="宋体" w:eastAsia="宋体" w:hint="default"/>
                <w:sz w:val="21"/>
                <w:szCs w:val="21"/>
              </w:rPr>
              <w:t>级管理人员</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填补被摊薄即期回报措施的承诺</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新华网全体董事、高级管理人员承诺：</w:t>
            </w:r>
            <w:r>
              <w:rPr>
                <w:rFonts w:ascii="宋体" w:hAnsi="宋体" w:cs="宋体" w:eastAsia="宋体" w:hint="default"/>
                <w:sz w:val="21"/>
                <w:szCs w:val="21"/>
              </w:rPr>
              <w:t> </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、本人承诺将不无偿或以不公平条件向其他单位或者个人输送利益，也不采用</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其他方式损害公司利益；</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、本人将严格自律并积极使公司采取实际有效措施，对公司董事和高级管理人</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员的职务消费行为进行约束；</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长期有效</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pgSz w:w="16840" w:h="11910" w:orient="landscape"/>
          <w:pgMar w:header="880" w:footer="975" w:top="1120" w:bottom="1160" w:left="620" w:right="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52"/>
        <w:gridCol w:w="708"/>
        <w:gridCol w:w="1558"/>
        <w:gridCol w:w="7371"/>
        <w:gridCol w:w="1136"/>
        <w:gridCol w:w="852"/>
        <w:gridCol w:w="991"/>
        <w:gridCol w:w="1135"/>
        <w:gridCol w:w="992"/>
      </w:tblGrid>
      <w:tr>
        <w:trPr>
          <w:trHeight w:val="1370" w:hRule="exact"/>
        </w:trPr>
        <w:tc>
          <w:tcPr>
            <w:tcW w:w="852"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、本人将不动用公司资产从事与本人履行职责无关的投资、消费活动；</w:t>
            </w:r>
            <w:r>
              <w:rPr>
                <w:rFonts w:ascii="宋体" w:hAnsi="宋体" w:cs="宋体" w:eastAsia="宋体" w:hint="default"/>
                <w:sz w:val="21"/>
                <w:szCs w:val="21"/>
              </w:rPr>
              <w:t> </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4</w:t>
            </w:r>
            <w:r>
              <w:rPr>
                <w:rFonts w:ascii="宋体" w:hAnsi="宋体" w:cs="宋体" w:eastAsia="宋体" w:hint="default"/>
                <w:spacing w:val="-4"/>
                <w:sz w:val="21"/>
                <w:szCs w:val="21"/>
              </w:rPr>
              <w:t>、本人将积极促使由公司董事会或薪酬委员会制定、修改的薪酬制度与上述公</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司填补回报措施的执行情况相挂钩；</w:t>
            </w:r>
            <w:r>
              <w:rPr>
                <w:rFonts w:ascii="宋体" w:hAnsi="宋体" w:cs="宋体" w:eastAsia="宋体" w:hint="default"/>
                <w:w w:val="100"/>
                <w:sz w:val="21"/>
                <w:szCs w:val="21"/>
              </w:rPr>
              <w:t> </w:t>
            </w:r>
            <w:r>
              <w:rPr>
                <w:rFonts w:ascii="宋体" w:hAnsi="宋体" w:cs="宋体" w:eastAsia="宋体" w:hint="default"/>
                <w:spacing w:val="-4"/>
                <w:sz w:val="21"/>
                <w:szCs w:val="21"/>
              </w:rPr>
              <w:t>5</w:t>
            </w:r>
            <w:r>
              <w:rPr>
                <w:rFonts w:ascii="宋体" w:hAnsi="宋体" w:cs="宋体" w:eastAsia="宋体" w:hint="default"/>
                <w:spacing w:val="-4"/>
                <w:sz w:val="21"/>
                <w:szCs w:val="21"/>
              </w:rPr>
              <w:t>、本人将积极促使公司未来制定、修改的股权激励的行权条件与上述公司填补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回报措施的执行情况相挂钩。</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52"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z w:val="21"/>
                <w:szCs w:val="21"/>
              </w:rPr>
              <w:t>中国国际金融</w:t>
            </w:r>
            <w:r>
              <w:rPr>
                <w:rFonts w:ascii="宋体" w:hAnsi="宋体" w:cs="宋体" w:eastAsia="宋体" w:hint="default"/>
                <w:w w:val="100"/>
                <w:sz w:val="21"/>
                <w:szCs w:val="21"/>
              </w:rPr>
              <w:t> </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保荐机构中国国际金融股份有限公司承诺：</w:t>
            </w:r>
            <w:r>
              <w:rPr>
                <w:rFonts w:ascii="宋体" w:hAnsi="宋体" w:cs="宋体" w:eastAsia="宋体" w:hint="default"/>
                <w:sz w:val="21"/>
                <w:szCs w:val="21"/>
              </w:rPr>
              <w:t> </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如因本公司未能依照适用的法律法规、规范性文件及行业准则的要求勤勉尽责</w:t>
            </w:r>
            <w:r>
              <w:rPr>
                <w:rFonts w:ascii="宋体" w:hAnsi="宋体" w:cs="宋体" w:eastAsia="宋体" w:hint="default"/>
                <w:w w:val="100"/>
                <w:sz w:val="21"/>
                <w:szCs w:val="21"/>
              </w:rPr>
              <w:t> </w:t>
            </w:r>
            <w:r>
              <w:rPr>
                <w:rFonts w:ascii="宋体" w:hAnsi="宋体" w:cs="宋体" w:eastAsia="宋体" w:hint="default"/>
                <w:sz w:val="21"/>
                <w:szCs w:val="21"/>
              </w:rPr>
              <w:t>地履行法定职责而导致本公司为发行人首次公开发行制作、出具的文件有虚假</w:t>
            </w:r>
            <w:r>
              <w:rPr>
                <w:rFonts w:ascii="宋体" w:hAnsi="宋体" w:cs="宋体" w:eastAsia="宋体" w:hint="default"/>
                <w:w w:val="100"/>
                <w:sz w:val="21"/>
                <w:szCs w:val="21"/>
              </w:rPr>
              <w:t> </w:t>
            </w:r>
            <w:r>
              <w:rPr>
                <w:rFonts w:ascii="宋体" w:hAnsi="宋体" w:cs="宋体" w:eastAsia="宋体" w:hint="default"/>
                <w:sz w:val="21"/>
                <w:szCs w:val="21"/>
              </w:rPr>
              <w:t>记载、误导性陈述或者重大遗漏，给投资者造成实际损失的，本公司将按照有</w:t>
            </w:r>
            <w:r>
              <w:rPr>
                <w:rFonts w:ascii="宋体" w:hAnsi="宋体" w:cs="宋体" w:eastAsia="宋体" w:hint="default"/>
                <w:w w:val="100"/>
                <w:sz w:val="21"/>
                <w:szCs w:val="21"/>
              </w:rPr>
              <w:t> </w:t>
            </w:r>
            <w:r>
              <w:rPr>
                <w:rFonts w:ascii="宋体" w:hAnsi="宋体" w:cs="宋体" w:eastAsia="宋体" w:hint="default"/>
                <w:sz w:val="21"/>
                <w:szCs w:val="21"/>
              </w:rPr>
              <w:t>管辖权的人民法院依照法律程序作出的有效司法裁决，依法赔偿投资者损失。</w:t>
            </w:r>
            <w:r>
              <w:rPr>
                <w:rFonts w:ascii="宋体" w:hAnsi="宋体" w:cs="宋体" w:eastAsia="宋体" w:hint="default"/>
                <w:w w:val="100"/>
                <w:sz w:val="21"/>
                <w:szCs w:val="21"/>
              </w:rPr>
              <w:t> </w:t>
            </w:r>
            <w:r>
              <w:rPr>
                <w:rFonts w:ascii="宋体" w:hAnsi="宋体" w:cs="宋体" w:eastAsia="宋体" w:hint="default"/>
                <w:sz w:val="21"/>
                <w:szCs w:val="21"/>
              </w:rPr>
              <w:t>如果由于本机构为发行人首次公开发行股票制作、出具的文件有虚假记载、误</w:t>
            </w:r>
            <w:r>
              <w:rPr>
                <w:rFonts w:ascii="宋体" w:hAnsi="宋体" w:cs="宋体" w:eastAsia="宋体" w:hint="default"/>
                <w:w w:val="100"/>
                <w:sz w:val="21"/>
                <w:szCs w:val="21"/>
              </w:rPr>
              <w:t> </w:t>
            </w:r>
            <w:r>
              <w:rPr>
                <w:rFonts w:ascii="宋体" w:hAnsi="宋体" w:cs="宋体" w:eastAsia="宋体" w:hint="default"/>
                <w:spacing w:val="-8"/>
                <w:w w:val="100"/>
                <w:sz w:val="21"/>
                <w:szCs w:val="21"/>
              </w:rPr>
              <w:t>导性陈述或者重大遗漏，给投资者造成损失的，本机构将先行赔偿投资者损失。</w:t>
            </w:r>
            <w:r>
              <w:rPr>
                <w:rFonts w:ascii="宋体" w:hAnsi="宋体" w:cs="宋体" w:eastAsia="宋体" w:hint="default"/>
                <w:w w:val="100"/>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456"/>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384"/>
              <w:jc w:val="right"/>
              <w:rPr>
                <w:rFonts w:ascii="宋体" w:hAnsi="宋体" w:cs="宋体" w:eastAsia="宋体" w:hint="default"/>
                <w:sz w:val="21"/>
                <w:szCs w:val="21"/>
              </w:rPr>
            </w:pPr>
            <w:r>
              <w:rPr>
                <w:rFonts w:ascii="宋体"/>
                <w:w w:val="100"/>
                <w:sz w:val="21"/>
              </w:rPr>
              <w:t> </w:t>
            </w:r>
          </w:p>
        </w:tc>
      </w:tr>
      <w:tr>
        <w:trPr>
          <w:trHeight w:val="1371" w:hRule="exact"/>
        </w:trPr>
        <w:tc>
          <w:tcPr>
            <w:tcW w:w="852"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180"/>
              <w:jc w:val="left"/>
              <w:rPr>
                <w:rFonts w:ascii="宋体" w:hAnsi="宋体" w:cs="宋体" w:eastAsia="宋体" w:hint="default"/>
                <w:sz w:val="21"/>
                <w:szCs w:val="21"/>
              </w:rPr>
            </w:pPr>
            <w:r>
              <w:rPr>
                <w:rFonts w:ascii="宋体" w:hAnsi="宋体" w:cs="宋体" w:eastAsia="宋体" w:hint="default"/>
                <w:sz w:val="21"/>
                <w:szCs w:val="21"/>
              </w:rPr>
              <w:t>北京市金杜律</w:t>
            </w:r>
            <w:r>
              <w:rPr>
                <w:rFonts w:ascii="宋体" w:hAnsi="宋体" w:cs="宋体" w:eastAsia="宋体" w:hint="default"/>
                <w:w w:val="100"/>
                <w:sz w:val="21"/>
                <w:szCs w:val="21"/>
              </w:rPr>
              <w:t> </w:t>
            </w:r>
            <w:r>
              <w:rPr>
                <w:rFonts w:ascii="宋体" w:hAnsi="宋体" w:cs="宋体" w:eastAsia="宋体" w:hint="default"/>
                <w:sz w:val="21"/>
                <w:szCs w:val="21"/>
              </w:rPr>
              <w:t>师事务所</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发行人律师北京市金杜律师事务所承诺：</w:t>
            </w:r>
            <w:r>
              <w:rPr>
                <w:rFonts w:ascii="宋体" w:hAnsi="宋体" w:cs="宋体" w:eastAsia="宋体" w:hint="default"/>
                <w:sz w:val="21"/>
                <w:szCs w:val="21"/>
              </w:rPr>
              <w:t> </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如因本所未能依照适用的法律法规、规范性文件及行业准则的要求勤勉尽责地</w:t>
            </w:r>
            <w:r>
              <w:rPr>
                <w:rFonts w:ascii="宋体" w:hAnsi="宋体" w:cs="宋体" w:eastAsia="宋体" w:hint="default"/>
                <w:w w:val="100"/>
                <w:sz w:val="21"/>
                <w:szCs w:val="21"/>
              </w:rPr>
              <w:t> </w:t>
            </w:r>
            <w:r>
              <w:rPr>
                <w:rFonts w:ascii="宋体" w:hAnsi="宋体" w:cs="宋体" w:eastAsia="宋体" w:hint="default"/>
                <w:spacing w:val="-4"/>
                <w:w w:val="100"/>
                <w:sz w:val="21"/>
                <w:szCs w:val="21"/>
              </w:rPr>
              <w:t>履行法定职责而导致本所为发行人首次公开发行制作、出具的文件有虚假记载、</w:t>
            </w:r>
            <w:r>
              <w:rPr>
                <w:rFonts w:ascii="宋体" w:hAnsi="宋体" w:cs="宋体" w:eastAsia="宋体" w:hint="default"/>
                <w:w w:val="100"/>
                <w:sz w:val="21"/>
                <w:szCs w:val="21"/>
              </w:rPr>
              <w:t> </w:t>
            </w:r>
            <w:r>
              <w:rPr>
                <w:rFonts w:ascii="宋体" w:hAnsi="宋体" w:cs="宋体" w:eastAsia="宋体" w:hint="default"/>
                <w:sz w:val="21"/>
                <w:szCs w:val="21"/>
              </w:rPr>
              <w:t>误导性陈述或者重大遗漏，给投资者造成实际损失的，本所将按照有管辖权的</w:t>
            </w:r>
            <w:r>
              <w:rPr>
                <w:rFonts w:ascii="宋体" w:hAnsi="宋体" w:cs="宋体" w:eastAsia="宋体" w:hint="default"/>
                <w:w w:val="100"/>
                <w:sz w:val="21"/>
                <w:szCs w:val="21"/>
              </w:rPr>
              <w:t> </w:t>
            </w:r>
            <w:r>
              <w:rPr>
                <w:rFonts w:ascii="宋体" w:hAnsi="宋体" w:cs="宋体" w:eastAsia="宋体" w:hint="default"/>
                <w:sz w:val="21"/>
                <w:szCs w:val="21"/>
              </w:rPr>
              <w:t>人民法院依照法律程序作出的有效司法裁决，依法赔偿投资者损失。</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456"/>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84"/>
              <w:jc w:val="right"/>
              <w:rPr>
                <w:rFonts w:ascii="宋体" w:hAnsi="宋体" w:cs="宋体" w:eastAsia="宋体" w:hint="default"/>
                <w:sz w:val="21"/>
                <w:szCs w:val="21"/>
              </w:rPr>
            </w:pPr>
            <w:r>
              <w:rPr>
                <w:rFonts w:ascii="宋体"/>
                <w:w w:val="100"/>
                <w:sz w:val="21"/>
              </w:rPr>
              <w:t> </w:t>
            </w:r>
          </w:p>
        </w:tc>
      </w:tr>
      <w:tr>
        <w:trPr>
          <w:trHeight w:val="4098" w:hRule="exact"/>
        </w:trPr>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37" w:lineRule="auto"/>
              <w:ind w:left="103" w:right="180"/>
              <w:jc w:val="both"/>
              <w:rPr>
                <w:rFonts w:ascii="宋体" w:hAnsi="宋体" w:cs="宋体" w:eastAsia="宋体" w:hint="default"/>
                <w:sz w:val="21"/>
                <w:szCs w:val="21"/>
              </w:rPr>
            </w:pPr>
            <w:r>
              <w:rPr>
                <w:rFonts w:ascii="宋体" w:hAnsi="宋体" w:cs="宋体" w:eastAsia="宋体" w:hint="default"/>
                <w:sz w:val="21"/>
                <w:szCs w:val="21"/>
              </w:rPr>
              <w:t>瑞华会计师事</w:t>
            </w:r>
            <w:r>
              <w:rPr>
                <w:rFonts w:ascii="宋体" w:hAnsi="宋体" w:cs="宋体" w:eastAsia="宋体" w:hint="default"/>
                <w:w w:val="100"/>
                <w:sz w:val="21"/>
                <w:szCs w:val="21"/>
              </w:rPr>
              <w:t> </w:t>
            </w:r>
            <w:r>
              <w:rPr>
                <w:rFonts w:ascii="宋体" w:hAnsi="宋体" w:cs="宋体" w:eastAsia="宋体" w:hint="default"/>
                <w:sz w:val="21"/>
                <w:szCs w:val="21"/>
              </w:rPr>
              <w:t>务所（特殊普</w:t>
            </w:r>
            <w:r>
              <w:rPr>
                <w:rFonts w:ascii="宋体" w:hAnsi="宋体" w:cs="宋体" w:eastAsia="宋体" w:hint="default"/>
                <w:w w:val="100"/>
                <w:sz w:val="21"/>
                <w:szCs w:val="21"/>
              </w:rPr>
              <w:t> </w:t>
            </w:r>
            <w:r>
              <w:rPr>
                <w:rFonts w:ascii="宋体" w:hAnsi="宋体" w:cs="宋体" w:eastAsia="宋体" w:hint="default"/>
                <w:sz w:val="21"/>
                <w:szCs w:val="21"/>
              </w:rPr>
              <w:t>通合伙）</w:t>
            </w:r>
            <w:r>
              <w:rPr>
                <w:rFonts w:ascii="宋体" w:hAnsi="宋体" w:cs="宋体" w:eastAsia="宋体" w:hint="default"/>
                <w:sz w:val="21"/>
                <w:szCs w:val="21"/>
              </w:rPr>
              <w:t> </w:t>
            </w:r>
          </w:p>
        </w:tc>
        <w:tc>
          <w:tcPr>
            <w:tcW w:w="7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会计师事务所瑞华会计师事务所（特殊普通合伙）承诺：</w:t>
            </w:r>
            <w:r>
              <w:rPr>
                <w:rFonts w:ascii="宋体" w:hAnsi="宋体" w:cs="宋体" w:eastAsia="宋体" w:hint="default"/>
                <w:sz w:val="21"/>
                <w:szCs w:val="21"/>
              </w:rPr>
              <w:t> </w:t>
            </w: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“我们接受委托，为新华网股份有限公司首次公开发行股份出具了财务报表审</w:t>
            </w:r>
            <w:r>
              <w:rPr>
                <w:rFonts w:ascii="宋体" w:hAnsi="宋体" w:cs="宋体" w:eastAsia="宋体" w:hint="default"/>
                <w:w w:val="100"/>
                <w:sz w:val="21"/>
                <w:szCs w:val="21"/>
              </w:rPr>
              <w:t> </w:t>
            </w:r>
            <w:r>
              <w:rPr>
                <w:rFonts w:ascii="宋体" w:hAnsi="宋体" w:cs="宋体" w:eastAsia="宋体" w:hint="default"/>
                <w:sz w:val="21"/>
                <w:szCs w:val="21"/>
              </w:rPr>
              <w:t>计报告（报告编号：瑞华审字</w:t>
            </w:r>
            <w:r>
              <w:rPr>
                <w:rFonts w:ascii="宋体" w:hAnsi="宋体" w:cs="宋体" w:eastAsia="宋体" w:hint="default"/>
                <w:sz w:val="21"/>
                <w:szCs w:val="21"/>
              </w:rPr>
              <w:t>[2016]01520065</w:t>
            </w:r>
            <w:r>
              <w:rPr>
                <w:rFonts w:ascii="宋体" w:hAnsi="宋体" w:cs="宋体" w:eastAsia="宋体" w:hint="default"/>
                <w:spacing w:val="-52"/>
                <w:sz w:val="21"/>
                <w:szCs w:val="21"/>
              </w:rPr>
              <w:t> </w:t>
            </w:r>
            <w:r>
              <w:rPr>
                <w:rFonts w:ascii="宋体" w:hAnsi="宋体" w:cs="宋体" w:eastAsia="宋体" w:hint="default"/>
                <w:spacing w:val="-4"/>
                <w:sz w:val="21"/>
                <w:szCs w:val="21"/>
              </w:rPr>
              <w:t>号）、内部控制鉴证报告（报告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编号：瑞华核字</w:t>
            </w:r>
            <w:r>
              <w:rPr>
                <w:rFonts w:ascii="宋体" w:hAnsi="宋体" w:cs="宋体" w:eastAsia="宋体" w:hint="default"/>
                <w:sz w:val="21"/>
                <w:szCs w:val="21"/>
              </w:rPr>
              <w:t>[2016]01520027</w:t>
            </w:r>
            <w:r>
              <w:rPr>
                <w:rFonts w:ascii="宋体" w:hAnsi="宋体" w:cs="宋体" w:eastAsia="宋体" w:hint="default"/>
                <w:spacing w:val="-51"/>
                <w:sz w:val="21"/>
                <w:szCs w:val="21"/>
              </w:rPr>
              <w:t> </w:t>
            </w:r>
            <w:r>
              <w:rPr>
                <w:rFonts w:ascii="宋体" w:hAnsi="宋体" w:cs="宋体" w:eastAsia="宋体" w:hint="default"/>
                <w:spacing w:val="-3"/>
                <w:sz w:val="21"/>
                <w:szCs w:val="21"/>
              </w:rPr>
              <w:t>号）、非经常性损益的专项审核报告（报告编</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号：瑞华核字</w:t>
            </w:r>
            <w:r>
              <w:rPr>
                <w:rFonts w:ascii="宋体" w:hAnsi="宋体" w:cs="宋体" w:eastAsia="宋体" w:hint="default"/>
                <w:sz w:val="21"/>
                <w:szCs w:val="21"/>
              </w:rPr>
              <w:t>[2016]01520024</w:t>
            </w:r>
            <w:r>
              <w:rPr>
                <w:rFonts w:ascii="宋体" w:hAnsi="宋体" w:cs="宋体" w:eastAsia="宋体" w:hint="default"/>
                <w:spacing w:val="-48"/>
                <w:sz w:val="21"/>
                <w:szCs w:val="21"/>
              </w:rPr>
              <w:t> </w:t>
            </w:r>
            <w:r>
              <w:rPr>
                <w:rFonts w:ascii="宋体" w:hAnsi="宋体" w:cs="宋体" w:eastAsia="宋体" w:hint="default"/>
                <w:spacing w:val="-3"/>
                <w:sz w:val="21"/>
                <w:szCs w:val="21"/>
              </w:rPr>
              <w:t>号）、主要税种纳税情况的专项审核报告（瑞华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核字</w:t>
            </w:r>
            <w:r>
              <w:rPr>
                <w:rFonts w:ascii="宋体" w:hAnsi="宋体" w:cs="宋体" w:eastAsia="宋体" w:hint="default"/>
                <w:sz w:val="21"/>
                <w:szCs w:val="21"/>
              </w:rPr>
              <w:t>[2016]01520026</w:t>
            </w:r>
            <w:r>
              <w:rPr>
                <w:rFonts w:ascii="宋体" w:hAnsi="宋体" w:cs="宋体" w:eastAsia="宋体" w:hint="default"/>
                <w:spacing w:val="-43"/>
                <w:sz w:val="21"/>
                <w:szCs w:val="21"/>
              </w:rPr>
              <w:t> </w:t>
            </w:r>
            <w:r>
              <w:rPr>
                <w:rFonts w:ascii="宋体" w:hAnsi="宋体" w:cs="宋体" w:eastAsia="宋体" w:hint="default"/>
                <w:spacing w:val="-3"/>
                <w:sz w:val="21"/>
                <w:szCs w:val="21"/>
              </w:rPr>
              <w:t>号）及原始财务报表与申报财务报表差异情况的专项审核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报告（瑞华核字</w:t>
            </w:r>
            <w:r>
              <w:rPr>
                <w:rFonts w:ascii="宋体" w:hAnsi="宋体" w:cs="宋体" w:eastAsia="宋体" w:hint="default"/>
                <w:sz w:val="21"/>
                <w:szCs w:val="21"/>
              </w:rPr>
              <w:t>[2016]01520025</w:t>
            </w:r>
            <w:r>
              <w:rPr>
                <w:rFonts w:ascii="宋体" w:hAnsi="宋体" w:cs="宋体" w:eastAsia="宋体" w:hint="default"/>
                <w:spacing w:val="-51"/>
                <w:sz w:val="21"/>
                <w:szCs w:val="21"/>
              </w:rPr>
              <w:t> </w:t>
            </w:r>
            <w:r>
              <w:rPr>
                <w:rFonts w:ascii="宋体" w:hAnsi="宋体" w:cs="宋体" w:eastAsia="宋体" w:hint="default"/>
                <w:spacing w:val="-3"/>
                <w:sz w:val="21"/>
                <w:szCs w:val="21"/>
              </w:rPr>
              <w:t>号）。根据中国证券监督管理委员会《中国证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监会关于进一步推进新股发行体制改革的意见》（证监会公告</w:t>
            </w:r>
            <w:r>
              <w:rPr>
                <w:rFonts w:ascii="宋体" w:hAnsi="宋体" w:cs="宋体" w:eastAsia="宋体" w:hint="default"/>
                <w:sz w:val="21"/>
                <w:szCs w:val="21"/>
              </w:rPr>
              <w:t>[2013]42</w:t>
            </w:r>
            <w:r>
              <w:rPr>
                <w:rFonts w:ascii="宋体" w:hAnsi="宋体" w:cs="宋体" w:eastAsia="宋体" w:hint="default"/>
                <w:spacing w:val="-62"/>
                <w:sz w:val="21"/>
                <w:szCs w:val="21"/>
              </w:rPr>
              <w:t> </w:t>
            </w:r>
            <w:r>
              <w:rPr>
                <w:rFonts w:ascii="宋体" w:hAnsi="宋体" w:cs="宋体" w:eastAsia="宋体" w:hint="default"/>
                <w:spacing w:val="-6"/>
                <w:sz w:val="21"/>
                <w:szCs w:val="21"/>
              </w:rPr>
              <w:t>号）及</w:t>
            </w:r>
            <w:r>
              <w:rPr>
                <w:rFonts w:ascii="宋体" w:hAnsi="宋体" w:cs="宋体" w:eastAsia="宋体" w:hint="default"/>
                <w:w w:val="100"/>
                <w:sz w:val="21"/>
                <w:szCs w:val="21"/>
              </w:rPr>
              <w:t> </w:t>
            </w:r>
            <w:r>
              <w:rPr>
                <w:rFonts w:ascii="宋体" w:hAnsi="宋体" w:cs="宋体" w:eastAsia="宋体" w:hint="default"/>
                <w:spacing w:val="-5"/>
                <w:w w:val="100"/>
                <w:sz w:val="21"/>
                <w:szCs w:val="21"/>
              </w:rPr>
              <w:t>中国证券监督管理委员会《公开发行证券的公司信息披露编报规则第</w:t>
            </w:r>
            <w:r>
              <w:rPr>
                <w:rFonts w:ascii="宋体" w:hAnsi="宋体" w:cs="宋体" w:eastAsia="宋体" w:hint="default"/>
                <w:spacing w:val="-50"/>
                <w:w w:val="100"/>
                <w:sz w:val="21"/>
                <w:szCs w:val="21"/>
              </w:rPr>
              <w:t> </w:t>
            </w:r>
            <w:r>
              <w:rPr>
                <w:rFonts w:ascii="宋体" w:hAnsi="宋体" w:cs="宋体" w:eastAsia="宋体" w:hint="default"/>
                <w:w w:val="100"/>
                <w:sz w:val="21"/>
                <w:szCs w:val="21"/>
              </w:rPr>
              <w:t>15</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号——</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财务报告的一般规定（</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pacing w:val="-3"/>
                <w:sz w:val="21"/>
                <w:szCs w:val="21"/>
              </w:rPr>
              <w:t>年修订）》，我们承诺如下：“如果因我们出具上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述文件的执业行为存在过错，违反了法律法规、中国注册会计师协会依法拟定</w:t>
            </w:r>
            <w:r>
              <w:rPr>
                <w:rFonts w:ascii="宋体" w:hAnsi="宋体" w:cs="宋体" w:eastAsia="宋体" w:hint="default"/>
                <w:w w:val="100"/>
                <w:sz w:val="21"/>
                <w:szCs w:val="21"/>
              </w:rPr>
              <w:t> </w:t>
            </w:r>
            <w:r>
              <w:rPr>
                <w:rFonts w:ascii="宋体" w:hAnsi="宋体" w:cs="宋体" w:eastAsia="宋体" w:hint="default"/>
                <w:sz w:val="21"/>
                <w:szCs w:val="21"/>
              </w:rPr>
              <w:t>并经国务院财政部门批准后施行的执业准则和规则以及诚信公允的原则，从而</w:t>
            </w:r>
            <w:r>
              <w:rPr>
                <w:rFonts w:ascii="宋体" w:hAnsi="宋体" w:cs="宋体" w:eastAsia="宋体" w:hint="default"/>
                <w:w w:val="100"/>
                <w:sz w:val="21"/>
                <w:szCs w:val="21"/>
              </w:rPr>
              <w:t> </w:t>
            </w:r>
            <w:r>
              <w:rPr>
                <w:rFonts w:ascii="宋体" w:hAnsi="宋体" w:cs="宋体" w:eastAsia="宋体" w:hint="default"/>
                <w:sz w:val="21"/>
                <w:szCs w:val="21"/>
              </w:rPr>
              <w:t>导致上述文件中存在虚假记载、误导性陈述或者重大遗漏，并由此给基于对该</w:t>
            </w:r>
            <w:r>
              <w:rPr>
                <w:rFonts w:ascii="宋体" w:hAnsi="宋体" w:cs="宋体" w:eastAsia="宋体" w:hint="default"/>
                <w:w w:val="100"/>
                <w:sz w:val="21"/>
                <w:szCs w:val="21"/>
              </w:rPr>
              <w:t> </w:t>
            </w:r>
            <w:r>
              <w:rPr>
                <w:rFonts w:ascii="宋体" w:hAnsi="宋体" w:cs="宋体" w:eastAsia="宋体" w:hint="default"/>
                <w:sz w:val="21"/>
                <w:szCs w:val="21"/>
              </w:rPr>
              <w:t>等文件的合理信赖而将其用于新华网股份有限公司股票投资决策的投资者造成</w:t>
            </w:r>
            <w:r>
              <w:rPr>
                <w:rFonts w:ascii="宋体" w:hAnsi="宋体" w:cs="宋体" w:eastAsia="宋体" w:hint="default"/>
                <w:w w:val="100"/>
                <w:sz w:val="21"/>
                <w:szCs w:val="21"/>
              </w:rPr>
              <w:t> </w:t>
            </w:r>
            <w:r>
              <w:rPr>
                <w:rFonts w:ascii="宋体" w:hAnsi="宋体" w:cs="宋体" w:eastAsia="宋体" w:hint="default"/>
                <w:spacing w:val="-8"/>
                <w:w w:val="100"/>
                <w:sz w:val="21"/>
                <w:szCs w:val="21"/>
              </w:rPr>
              <w:t>损失的，我们将依照相关法律法规的规定对该等投资者承担相应的法律责任。”</w:t>
            </w:r>
            <w:r>
              <w:rPr>
                <w:rFonts w:ascii="宋体" w:hAnsi="宋体" w:cs="宋体" w:eastAsia="宋体" w:hint="default"/>
                <w:w w:val="100"/>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456"/>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84"/>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6840" w:h="11910" w:orient="landscape"/>
          <w:pgMar w:header="880" w:footer="975" w:top="1120" w:bottom="1160" w:left="620" w:right="4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Heading3"/>
        <w:tabs>
          <w:tab w:pos="784" w:val="left" w:leader="none"/>
        </w:tabs>
        <w:spacing w:line="266" w:lineRule="auto" w:before="0"/>
        <w:ind w:right="91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8" w:lineRule="exact"/>
        <w:ind w:right="0"/>
        <w:jc w:val="both"/>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spacing w:line="290" w:lineRule="auto" w:before="29"/>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三、报告期内资金被占用情况及清欠进展情况</w:t>
      </w:r>
      <w:r>
        <w:rPr>
          <w:rFonts w:ascii="宋体" w:hAnsi="宋体" w:cs="宋体" w:eastAsia="宋体" w:hint="default"/>
          <w:spacing w:val="-1"/>
          <w:sz w:val="21"/>
          <w:szCs w:val="21"/>
        </w:rPr>
      </w:r>
    </w:p>
    <w:p>
      <w:pPr>
        <w:spacing w:line="290" w:lineRule="auto" w:before="12"/>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spacing w:line="290" w:lineRule="auto" w:before="12"/>
        <w:ind w:left="218" w:right="22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五、公司对会计政策、会计估计变更或重大会计差错更正原因和影响的分析说明</w:t>
      </w:r>
      <w:r>
        <w:rPr>
          <w:rFonts w:ascii="宋体" w:hAnsi="宋体" w:cs="宋体" w:eastAsia="宋体" w:hint="default"/>
          <w:spacing w:val="-1"/>
          <w:sz w:val="21"/>
          <w:szCs w:val="21"/>
        </w:rPr>
      </w:r>
    </w:p>
    <w:p>
      <w:pPr>
        <w:pStyle w:val="Heading3"/>
        <w:spacing w:line="240" w:lineRule="auto" w:before="12"/>
        <w:ind w:right="0"/>
        <w:jc w:val="both"/>
        <w:rPr>
          <w:b w:val="0"/>
          <w:bCs w:val="0"/>
        </w:rPr>
      </w:pPr>
      <w:r>
        <w:rPr/>
        <w:t>（一）公司对会计政策、会计估计变更原因及影响的分析说明</w:t>
      </w:r>
      <w:r>
        <w:rPr>
          <w:b w:val="0"/>
          <w:bCs w:val="0"/>
        </w:rPr>
      </w:r>
    </w:p>
    <w:p>
      <w:pPr>
        <w:pStyle w:val="BodyText"/>
        <w:spacing w:line="240" w:lineRule="auto" w:before="59"/>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3"/>
        <w:ind w:left="638" w:right="0"/>
        <w:jc w:val="left"/>
      </w:pPr>
      <w:r>
        <w:rPr>
          <w:rFonts w:ascii="宋体" w:hAnsi="宋体" w:cs="宋体" w:eastAsia="宋体" w:hint="default"/>
        </w:rPr>
        <w:t>1</w:t>
      </w:r>
      <w:r>
        <w:rPr/>
        <w:t>、财政部</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30</w:t>
      </w:r>
      <w:r>
        <w:rPr>
          <w:rFonts w:ascii="宋体" w:hAnsi="宋体" w:cs="宋体" w:eastAsia="宋体" w:hint="default"/>
          <w:spacing w:val="-54"/>
        </w:rPr>
        <w:t> </w:t>
      </w:r>
      <w:r>
        <w:rPr/>
        <w:t>日发布了《关于修订印发</w:t>
      </w:r>
      <w:r>
        <w:rPr>
          <w:spacing w:val="-54"/>
        </w:rPr>
        <w:t> </w:t>
      </w:r>
      <w:r>
        <w:rPr>
          <w:rFonts w:ascii="宋体" w:hAnsi="宋体" w:cs="宋体" w:eastAsia="宋体" w:hint="default"/>
        </w:rPr>
        <w:t>2019</w:t>
      </w:r>
      <w:r>
        <w:rPr>
          <w:rFonts w:ascii="宋体" w:hAnsi="宋体" w:cs="宋体" w:eastAsia="宋体" w:hint="default"/>
          <w:spacing w:val="-54"/>
        </w:rPr>
        <w:t> </w:t>
      </w:r>
      <w:r>
        <w:rPr/>
        <w:t>年一般企业财务报表格式的通知》</w:t>
      </w:r>
    </w:p>
    <w:p>
      <w:pPr>
        <w:pStyle w:val="BodyText"/>
        <w:spacing w:line="314" w:lineRule="auto" w:before="85"/>
        <w:ind w:right="228"/>
        <w:jc w:val="both"/>
        <w:rPr>
          <w:rFonts w:ascii="宋体" w:hAnsi="宋体" w:cs="宋体" w:eastAsia="宋体" w:hint="default"/>
        </w:rPr>
      </w:pPr>
      <w:r>
        <w:rPr/>
        <w:pict>
          <v:shape style="position:absolute;margin-left:84.264pt;margin-top:56.113678pt;width:453.35pt;height:310.0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0"/>
                    <w:gridCol w:w="2105"/>
                    <w:gridCol w:w="2127"/>
                  </w:tblGrid>
                  <w:tr>
                    <w:trPr>
                      <w:trHeight w:val="42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4"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3" w:right="0"/>
                          <w:jc w:val="left"/>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影响内容说明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77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5" w:firstLine="41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）将原资产负债表中“应收票据及应收账</w:t>
                        </w:r>
                        <w:r>
                          <w:rPr>
                            <w:rFonts w:ascii="宋体" w:hAnsi="宋体" w:cs="宋体" w:eastAsia="宋体" w:hint="default"/>
                            <w:w w:val="100"/>
                            <w:sz w:val="21"/>
                            <w:szCs w:val="21"/>
                          </w:rPr>
                          <w:t> </w:t>
                        </w:r>
                        <w:r>
                          <w:rPr>
                            <w:rFonts w:ascii="宋体" w:hAnsi="宋体" w:cs="宋体" w:eastAsia="宋体" w:hint="default"/>
                            <w:spacing w:val="-3"/>
                            <w:sz w:val="21"/>
                            <w:szCs w:val="21"/>
                          </w:rPr>
                          <w:t>款”项目拆分为“应收票据”和“应收账款”两个</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项目；将原资产负债表中“应付票据及应付账款”</w:t>
                        </w:r>
                        <w:r>
                          <w:rPr>
                            <w:rFonts w:ascii="宋体" w:hAnsi="宋体" w:cs="宋体" w:eastAsia="宋体" w:hint="default"/>
                            <w:w w:val="100"/>
                            <w:sz w:val="21"/>
                            <w:szCs w:val="21"/>
                          </w:rPr>
                          <w:t> </w:t>
                        </w:r>
                        <w:r>
                          <w:rPr>
                            <w:rFonts w:ascii="宋体" w:hAnsi="宋体" w:cs="宋体" w:eastAsia="宋体" w:hint="default"/>
                            <w:spacing w:val="-7"/>
                            <w:sz w:val="21"/>
                            <w:szCs w:val="21"/>
                          </w:rPr>
                          <w:t>项目拆分为“应付票据”和“应付账款”两个项目；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新增“应收款项融资”项目反映以公允价值计量且</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6"/>
                            <w:sz w:val="21"/>
                            <w:szCs w:val="21"/>
                          </w:rPr>
                          <w:t>其变动计入其他综合收益的应收票据和应收账款</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等；</w:t>
                        </w:r>
                        <w:r>
                          <w:rPr>
                            <w:rFonts w:ascii="宋体" w:hAnsi="宋体" w:cs="宋体" w:eastAsia="宋体" w:hint="default"/>
                            <w:sz w:val="21"/>
                            <w:szCs w:val="21"/>
                          </w:rPr>
                          <w:t> </w:t>
                        </w:r>
                      </w:p>
                      <w:p>
                        <w:pPr>
                          <w:pStyle w:val="TableParagraph"/>
                          <w:spacing w:line="278" w:lineRule="auto" w:before="10"/>
                          <w:ind w:left="103" w:right="-5" w:firstLine="41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）将利润表中“减：资产减值损失”调整</w:t>
                        </w:r>
                        <w:r>
                          <w:rPr>
                            <w:rFonts w:ascii="宋体" w:hAnsi="宋体" w:cs="宋体" w:eastAsia="宋体" w:hint="default"/>
                            <w:w w:val="100"/>
                            <w:sz w:val="21"/>
                            <w:szCs w:val="21"/>
                          </w:rPr>
                          <w:t> </w:t>
                        </w:r>
                        <w:r>
                          <w:rPr>
                            <w:rFonts w:ascii="宋体" w:hAnsi="宋体" w:cs="宋体" w:eastAsia="宋体" w:hint="default"/>
                            <w:spacing w:val="-7"/>
                            <w:sz w:val="21"/>
                            <w:szCs w:val="21"/>
                          </w:rPr>
                          <w:t>为“加：资产减值损失（损失以“－”号填列）”，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sz w:val="21"/>
                            <w:szCs w:val="21"/>
                          </w:rPr>
                          <w:t>增加“净敞口套期收益（损失以“－”号填列）”、</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信用减值损失（损失以“－”号填列）等；</w:t>
                        </w:r>
                        <w:r>
                          <w:rPr>
                            <w:rFonts w:ascii="宋体" w:hAnsi="宋体" w:cs="宋体" w:eastAsia="宋体" w:hint="default"/>
                            <w:sz w:val="21"/>
                            <w:szCs w:val="21"/>
                          </w:rPr>
                          <w:t> </w:t>
                        </w:r>
                      </w:p>
                      <w:p>
                        <w:pPr>
                          <w:pStyle w:val="TableParagraph"/>
                          <w:spacing w:line="278" w:lineRule="auto" w:before="10"/>
                          <w:ind w:left="103" w:right="-5" w:firstLine="419"/>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）现金流量表明确了政府补助的填列口径，</w:t>
                        </w:r>
                        <w:r>
                          <w:rPr>
                            <w:rFonts w:ascii="宋体" w:hAnsi="宋体" w:cs="宋体" w:eastAsia="宋体" w:hint="default"/>
                            <w:w w:val="100"/>
                            <w:sz w:val="21"/>
                            <w:szCs w:val="21"/>
                          </w:rPr>
                          <w:t> </w:t>
                        </w:r>
                        <w:r>
                          <w:rPr>
                            <w:rFonts w:ascii="宋体" w:hAnsi="宋体" w:cs="宋体" w:eastAsia="宋体" w:hint="default"/>
                            <w:spacing w:val="-3"/>
                            <w:sz w:val="21"/>
                            <w:szCs w:val="21"/>
                          </w:rPr>
                          <w:t>企业实际收到的政府补助，无论是资产相关还是收</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益相关，均在“收到其他与经营活动有关的现金”</w:t>
                        </w:r>
                        <w:r>
                          <w:rPr>
                            <w:rFonts w:ascii="宋体" w:hAnsi="宋体" w:cs="宋体" w:eastAsia="宋体" w:hint="default"/>
                            <w:w w:val="100"/>
                            <w:sz w:val="21"/>
                            <w:szCs w:val="21"/>
                          </w:rPr>
                          <w:t> </w:t>
                        </w:r>
                        <w:r>
                          <w:rPr>
                            <w:rFonts w:ascii="宋体" w:hAnsi="宋体" w:cs="宋体" w:eastAsia="宋体" w:hint="default"/>
                            <w:sz w:val="21"/>
                            <w:szCs w:val="21"/>
                          </w:rPr>
                          <w:t>项目填列；</w:t>
                        </w:r>
                        <w:r>
                          <w:rPr>
                            <w:rFonts w:ascii="宋体" w:hAnsi="宋体" w:cs="宋体" w:eastAsia="宋体" w:hint="default"/>
                            <w:sz w:val="21"/>
                            <w:szCs w:val="21"/>
                          </w:rPr>
                          <w:t> </w:t>
                        </w:r>
                      </w:p>
                      <w:p>
                        <w:pPr>
                          <w:pStyle w:val="TableParagraph"/>
                          <w:spacing w:line="278" w:lineRule="auto" w:before="13"/>
                          <w:ind w:left="103" w:right="99" w:firstLine="211"/>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）股东权益变动表明确了“其他权益工具持</w:t>
                        </w:r>
                        <w:r>
                          <w:rPr>
                            <w:rFonts w:ascii="宋体" w:hAnsi="宋体" w:cs="宋体" w:eastAsia="宋体" w:hint="default"/>
                            <w:w w:val="100"/>
                            <w:sz w:val="21"/>
                            <w:szCs w:val="21"/>
                          </w:rPr>
                          <w:t> </w:t>
                        </w:r>
                        <w:r>
                          <w:rPr>
                            <w:rFonts w:ascii="宋体" w:hAnsi="宋体" w:cs="宋体" w:eastAsia="宋体" w:hint="default"/>
                            <w:spacing w:val="-3"/>
                            <w:sz w:val="21"/>
                            <w:szCs w:val="21"/>
                          </w:rPr>
                          <w:t>有者投入资本”项目和“其他综合收益结转留存收</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益”项目的填列口径等。</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6"/>
                          <w:jc w:val="left"/>
                          <w:rPr>
                            <w:rFonts w:ascii="宋体" w:hAnsi="宋体" w:cs="宋体" w:eastAsia="宋体" w:hint="default"/>
                            <w:sz w:val="21"/>
                            <w:szCs w:val="21"/>
                          </w:rPr>
                        </w:pPr>
                        <w:r>
                          <w:rPr>
                            <w:rFonts w:ascii="宋体" w:hAnsi="宋体" w:cs="宋体" w:eastAsia="宋体" w:hint="default"/>
                            <w:sz w:val="21"/>
                            <w:szCs w:val="21"/>
                          </w:rPr>
                          <w:t>相关会计政策变更已</w:t>
                        </w:r>
                        <w:r>
                          <w:rPr>
                            <w:rFonts w:ascii="宋体" w:hAnsi="宋体" w:cs="宋体" w:eastAsia="宋体" w:hint="default"/>
                            <w:w w:val="100"/>
                            <w:sz w:val="21"/>
                            <w:szCs w:val="21"/>
                          </w:rPr>
                          <w:t> </w:t>
                        </w:r>
                        <w:r>
                          <w:rPr>
                            <w:rFonts w:ascii="宋体" w:hAnsi="宋体" w:cs="宋体" w:eastAsia="宋体" w:hint="default"/>
                            <w:sz w:val="21"/>
                            <w:szCs w:val="21"/>
                          </w:rPr>
                          <w:t>经公司第三届董事会</w:t>
                        </w:r>
                        <w:r>
                          <w:rPr>
                            <w:rFonts w:ascii="宋体" w:hAnsi="宋体" w:cs="宋体" w:eastAsia="宋体" w:hint="default"/>
                            <w:w w:val="100"/>
                            <w:sz w:val="21"/>
                            <w:szCs w:val="21"/>
                          </w:rPr>
                          <w:t> </w:t>
                        </w:r>
                        <w:r>
                          <w:rPr>
                            <w:rFonts w:ascii="宋体" w:hAnsi="宋体" w:cs="宋体" w:eastAsia="宋体" w:hint="default"/>
                            <w:sz w:val="21"/>
                            <w:szCs w:val="21"/>
                          </w:rPr>
                          <w:t>第十七次会议、第三</w:t>
                        </w:r>
                        <w:r>
                          <w:rPr>
                            <w:rFonts w:ascii="宋体" w:hAnsi="宋体" w:cs="宋体" w:eastAsia="宋体" w:hint="default"/>
                            <w:w w:val="100"/>
                            <w:sz w:val="21"/>
                            <w:szCs w:val="21"/>
                          </w:rPr>
                          <w:t> </w:t>
                        </w:r>
                        <w:r>
                          <w:rPr>
                            <w:rFonts w:ascii="宋体" w:hAnsi="宋体" w:cs="宋体" w:eastAsia="宋体" w:hint="default"/>
                            <w:sz w:val="21"/>
                            <w:szCs w:val="21"/>
                          </w:rPr>
                          <w:t>届监事会第十二次会</w:t>
                        </w:r>
                        <w:r>
                          <w:rPr>
                            <w:rFonts w:ascii="宋体" w:hAnsi="宋体" w:cs="宋体" w:eastAsia="宋体" w:hint="default"/>
                            <w:w w:val="100"/>
                            <w:sz w:val="21"/>
                            <w:szCs w:val="21"/>
                          </w:rPr>
                          <w:t> </w:t>
                        </w:r>
                        <w:r>
                          <w:rPr>
                            <w:rFonts w:ascii="宋体" w:hAnsi="宋体" w:cs="宋体" w:eastAsia="宋体" w:hint="default"/>
                            <w:sz w:val="21"/>
                            <w:szCs w:val="21"/>
                          </w:rPr>
                          <w:t>议和第三届董事会审</w:t>
                        </w:r>
                        <w:r>
                          <w:rPr>
                            <w:rFonts w:ascii="宋体" w:hAnsi="宋体" w:cs="宋体" w:eastAsia="宋体" w:hint="default"/>
                            <w:w w:val="100"/>
                            <w:sz w:val="21"/>
                            <w:szCs w:val="21"/>
                          </w:rPr>
                          <w:t> </w:t>
                        </w:r>
                        <w:r>
                          <w:rPr>
                            <w:rFonts w:ascii="宋体" w:hAnsi="宋体" w:cs="宋体" w:eastAsia="宋体" w:hint="default"/>
                            <w:sz w:val="21"/>
                            <w:szCs w:val="21"/>
                          </w:rPr>
                          <w:t>计委员会会议（</w:t>
                        </w:r>
                        <w:r>
                          <w:rPr>
                            <w:rFonts w:ascii="宋体" w:hAnsi="宋体" w:cs="宋体" w:eastAsia="宋体" w:hint="default"/>
                            <w:sz w:val="21"/>
                            <w:szCs w:val="21"/>
                          </w:rPr>
                          <w:t>2019</w:t>
                        </w:r>
                        <w:r>
                          <w:rPr>
                            <w:rFonts w:ascii="宋体" w:hAnsi="宋体" w:cs="宋体" w:eastAsia="宋体" w:hint="default"/>
                            <w:w w:val="100"/>
                            <w:sz w:val="21"/>
                            <w:szCs w:val="21"/>
                          </w:rPr>
                          <w:t> </w:t>
                        </w:r>
                        <w:r>
                          <w:rPr>
                            <w:rFonts w:ascii="宋体" w:hAnsi="宋体" w:cs="宋体" w:eastAsia="宋体" w:hint="default"/>
                            <w:spacing w:val="-12"/>
                            <w:w w:val="100"/>
                            <w:sz w:val="21"/>
                            <w:szCs w:val="21"/>
                          </w:rPr>
                          <w:t>年第五次）审议通过。</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12"/>
                            <w:sz w:val="21"/>
                            <w:szCs w:val="21"/>
                          </w:rPr>
                          <w:t>具体内容详见 </w:t>
                        </w: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8</w:t>
                        </w:r>
                        <w:r>
                          <w:rPr>
                            <w:rFonts w:ascii="宋体" w:hAnsi="宋体" w:cs="宋体" w:eastAsia="宋体" w:hint="default"/>
                            <w:spacing w:val="-79"/>
                            <w:sz w:val="21"/>
                            <w:szCs w:val="21"/>
                          </w:rPr>
                          <w:t> </w:t>
                        </w:r>
                        <w:r>
                          <w:rPr>
                            <w:rFonts w:ascii="宋体" w:hAnsi="宋体" w:cs="宋体" w:eastAsia="宋体" w:hint="default"/>
                            <w:sz w:val="21"/>
                            <w:szCs w:val="21"/>
                          </w:rPr>
                          <w:t>月</w:t>
                        </w:r>
                        <w:r>
                          <w:rPr>
                            <w:rFonts w:ascii="宋体" w:hAnsi="宋体" w:cs="宋体" w:eastAsia="宋体" w:hint="default"/>
                            <w:spacing w:val="-81"/>
                            <w:sz w:val="21"/>
                            <w:szCs w:val="21"/>
                          </w:rPr>
                          <w:t> </w:t>
                        </w:r>
                        <w:r>
                          <w:rPr>
                            <w:rFonts w:ascii="宋体" w:hAnsi="宋体" w:cs="宋体" w:eastAsia="宋体" w:hint="default"/>
                            <w:sz w:val="21"/>
                            <w:szCs w:val="21"/>
                          </w:rPr>
                          <w:t>28</w:t>
                        </w:r>
                        <w:r>
                          <w:rPr>
                            <w:rFonts w:ascii="宋体" w:hAnsi="宋体" w:cs="宋体" w:eastAsia="宋体" w:hint="default"/>
                            <w:spacing w:val="-79"/>
                            <w:sz w:val="21"/>
                            <w:szCs w:val="21"/>
                          </w:rPr>
                          <w:t> </w:t>
                        </w:r>
                        <w:r>
                          <w:rPr>
                            <w:rFonts w:ascii="宋体" w:hAnsi="宋体" w:cs="宋体" w:eastAsia="宋体" w:hint="default"/>
                            <w:sz w:val="21"/>
                            <w:szCs w:val="21"/>
                          </w:rPr>
                          <w:t>日刊登在上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0"/>
                            <w:sz w:val="21"/>
                            <w:szCs w:val="21"/>
                          </w:rPr>
                          <w:t>海证券交</w:t>
                        </w:r>
                        <w:r>
                          <w:rPr>
                            <w:rFonts w:ascii="宋体" w:hAnsi="宋体" w:cs="宋体" w:eastAsia="宋体" w:hint="default"/>
                            <w:spacing w:val="-73"/>
                            <w:sz w:val="21"/>
                            <w:szCs w:val="21"/>
                          </w:rPr>
                          <w:t> </w:t>
                        </w:r>
                        <w:r>
                          <w:rPr>
                            <w:rFonts w:ascii="宋体" w:hAnsi="宋体" w:cs="宋体" w:eastAsia="宋体" w:hint="default"/>
                            <w:sz w:val="21"/>
                            <w:szCs w:val="21"/>
                          </w:rPr>
                          <w:t>易</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spacing w:val="-73"/>
                            <w:sz w:val="21"/>
                            <w:szCs w:val="21"/>
                          </w:rPr>
                          <w:t> </w:t>
                        </w:r>
                        <w:r>
                          <w:rPr>
                            <w:rFonts w:ascii="宋体" w:hAnsi="宋体" w:cs="宋体" w:eastAsia="宋体" w:hint="default"/>
                            <w:spacing w:val="15"/>
                            <w:sz w:val="21"/>
                            <w:szCs w:val="21"/>
                          </w:rPr>
                          <w:t>网站</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8" w:lineRule="auto" w:before="10"/>
                          <w:ind w:left="100" w:right="98"/>
                          <w:jc w:val="both"/>
                          <w:rPr>
                            <w:rFonts w:ascii="宋体" w:hAnsi="宋体" w:cs="宋体" w:eastAsia="宋体" w:hint="default"/>
                            <w:sz w:val="21"/>
                            <w:szCs w:val="21"/>
                          </w:rPr>
                        </w:pPr>
                        <w:r>
                          <w:rPr>
                            <w:rFonts w:ascii="宋体" w:hAnsi="宋体" w:cs="宋体" w:eastAsia="宋体" w:hint="default"/>
                            <w:sz w:val="21"/>
                            <w:szCs w:val="21"/>
                          </w:rPr>
                          <w:t>（</w:t>
                        </w:r>
                        <w:hyperlink r:id="rId12">
                          <w:r>
                            <w:rPr>
                              <w:rFonts w:ascii="宋体" w:hAnsi="宋体" w:cs="宋体" w:eastAsia="宋体" w:hint="default"/>
                              <w:sz w:val="21"/>
                              <w:szCs w:val="21"/>
                            </w:rPr>
                            <w:t>www.sse.com.cn</w:t>
                          </w:r>
                        </w:hyperlink>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的《新华网股份有限</w:t>
                        </w:r>
                        <w:r>
                          <w:rPr>
                            <w:rFonts w:ascii="宋体" w:hAnsi="宋体" w:cs="宋体" w:eastAsia="宋体" w:hint="default"/>
                            <w:w w:val="100"/>
                            <w:sz w:val="21"/>
                            <w:szCs w:val="21"/>
                          </w:rPr>
                          <w:t> </w:t>
                        </w:r>
                        <w:r>
                          <w:rPr>
                            <w:rFonts w:ascii="宋体" w:hAnsi="宋体" w:cs="宋体" w:eastAsia="宋体" w:hint="default"/>
                            <w:sz w:val="21"/>
                            <w:szCs w:val="21"/>
                          </w:rPr>
                          <w:t>公司关于会计政策变</w:t>
                        </w:r>
                        <w:r>
                          <w:rPr>
                            <w:rFonts w:ascii="宋体" w:hAnsi="宋体" w:cs="宋体" w:eastAsia="宋体" w:hint="default"/>
                            <w:w w:val="100"/>
                            <w:sz w:val="21"/>
                            <w:szCs w:val="21"/>
                          </w:rPr>
                          <w:t> </w:t>
                        </w:r>
                        <w:r>
                          <w:rPr>
                            <w:rFonts w:ascii="宋体" w:hAnsi="宋体" w:cs="宋体" w:eastAsia="宋体" w:hint="default"/>
                            <w:sz w:val="21"/>
                            <w:szCs w:val="21"/>
                          </w:rPr>
                          <w:t>更的公告》（公告编</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z w:val="21"/>
                            <w:szCs w:val="21"/>
                          </w:rPr>
                          <w:t>2019-036</w:t>
                        </w:r>
                        <w:r>
                          <w:rPr>
                            <w:rFonts w:ascii="宋体" w:hAnsi="宋体" w:cs="宋体" w:eastAsia="宋体" w:hint="default"/>
                            <w:sz w:val="21"/>
                            <w:szCs w:val="21"/>
                          </w:rPr>
                          <w:t>）。</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both"/>
                          <w:rPr>
                            <w:rFonts w:ascii="宋体" w:hAnsi="宋体" w:cs="宋体" w:eastAsia="宋体" w:hint="default"/>
                            <w:sz w:val="21"/>
                            <w:szCs w:val="21"/>
                          </w:rPr>
                        </w:pPr>
                        <w:r>
                          <w:rPr>
                            <w:rFonts w:ascii="宋体" w:hAnsi="宋体" w:cs="宋体" w:eastAsia="宋体" w:hint="default"/>
                            <w:sz w:val="21"/>
                            <w:szCs w:val="21"/>
                          </w:rPr>
                          <w:t>本次会计政策变更，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仅对财务报表格式和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部分项目填列口径产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生影响，对公司的财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务状况、经营成果和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现金流量没有重大影</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响。</w:t>
                        </w:r>
                        <w:r>
                          <w:rPr>
                            <w:rFonts w:ascii="宋体" w:hAnsi="宋体" w:cs="宋体" w:eastAsia="宋体" w:hint="default"/>
                            <w:sz w:val="21"/>
                            <w:szCs w:val="21"/>
                          </w:rPr>
                          <w:t> </w:t>
                        </w:r>
                      </w:p>
                    </w:tc>
                  </w:tr>
                </w:tbl>
                <w:p>
                  <w:pPr/>
                </w:p>
              </w:txbxContent>
            </v:textbox>
            <w10:wrap type="none"/>
          </v:shape>
        </w:pict>
      </w:r>
      <w:r>
        <w:rPr/>
        <w:t>（财会</w:t>
      </w:r>
      <w:r>
        <w:rPr>
          <w:rFonts w:ascii="宋体" w:hAnsi="宋体" w:cs="宋体" w:eastAsia="宋体" w:hint="default"/>
        </w:rPr>
        <w:t>[2019]6</w:t>
      </w:r>
      <w:r>
        <w:rPr>
          <w:rFonts w:ascii="宋体" w:hAnsi="宋体" w:cs="宋体" w:eastAsia="宋体" w:hint="default"/>
          <w:spacing w:val="5"/>
        </w:rPr>
        <w:t> </w:t>
      </w:r>
      <w:r>
        <w:rPr/>
        <w:t>号），对一般企业财务报表格式进行了修订。通知要求执行企业会计准则的非金</w:t>
      </w:r>
      <w:r>
        <w:rPr>
          <w:w w:val="100"/>
        </w:rPr>
        <w:t> </w:t>
      </w:r>
      <w:r>
        <w:rPr>
          <w:spacing w:val="-6"/>
          <w:w w:val="100"/>
        </w:rPr>
        <w:t>融企业，按照企业会计准则和财会</w:t>
      </w:r>
      <w:r>
        <w:rPr>
          <w:rFonts w:ascii="宋体" w:hAnsi="宋体" w:cs="宋体" w:eastAsia="宋体" w:hint="default"/>
          <w:spacing w:val="-6"/>
          <w:w w:val="100"/>
        </w:rPr>
        <w:t>[2019]6</w:t>
      </w:r>
      <w:r>
        <w:rPr>
          <w:rFonts w:ascii="宋体" w:hAnsi="宋体" w:cs="宋体" w:eastAsia="宋体" w:hint="default"/>
          <w:spacing w:val="10"/>
          <w:w w:val="100"/>
        </w:rPr>
        <w:t> </w:t>
      </w:r>
      <w:r>
        <w:rPr>
          <w:spacing w:val="-2"/>
          <w:w w:val="100"/>
        </w:rPr>
        <w:t>号相关要求编制</w:t>
      </w:r>
      <w:r>
        <w:rPr>
          <w:spacing w:val="-46"/>
          <w:w w:val="100"/>
        </w:rPr>
        <w:t> </w:t>
      </w:r>
      <w:r>
        <w:rPr>
          <w:rFonts w:ascii="宋体" w:hAnsi="宋体" w:cs="宋体" w:eastAsia="宋体" w:hint="default"/>
          <w:spacing w:val="-1"/>
          <w:w w:val="100"/>
        </w:rPr>
        <w:t>2019</w:t>
      </w:r>
      <w:r>
        <w:rPr>
          <w:rFonts w:ascii="宋体" w:hAnsi="宋体" w:cs="宋体" w:eastAsia="宋体" w:hint="default"/>
          <w:spacing w:val="-47"/>
          <w:w w:val="100"/>
        </w:rPr>
        <w:t> </w:t>
      </w:r>
      <w:r>
        <w:rPr>
          <w:spacing w:val="-2"/>
          <w:w w:val="100"/>
        </w:rPr>
        <w:t>年度中期财务报表和年度财务报</w:t>
      </w:r>
      <w:r>
        <w:rPr>
          <w:spacing w:val="-103"/>
          <w:w w:val="100"/>
        </w:rPr>
        <w:t> </w:t>
      </w:r>
      <w:r>
        <w:rPr>
          <w:spacing w:val="-103"/>
          <w:w w:val="100"/>
        </w:rPr>
      </w:r>
      <w:r>
        <w:rPr/>
        <w:t>表及以后期间的财务报表。会计政策变更及审批程序等具体内容如下：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638" w:right="0"/>
        <w:jc w:val="left"/>
      </w:pPr>
      <w:r>
        <w:rPr>
          <w:rFonts w:ascii="宋体" w:hAnsi="宋体" w:cs="宋体" w:eastAsia="宋体" w:hint="default"/>
          <w:spacing w:val="-5"/>
        </w:rPr>
        <w:t>2</w:t>
      </w:r>
      <w:r>
        <w:rPr>
          <w:spacing w:val="-5"/>
        </w:rPr>
        <w:t>、财政部于</w:t>
      </w:r>
      <w:r>
        <w:rPr>
          <w:spacing w:val="-41"/>
        </w:rPr>
        <w:t> </w:t>
      </w:r>
      <w:r>
        <w:rPr>
          <w:rFonts w:ascii="宋体" w:hAnsi="宋体" w:cs="宋体" w:eastAsia="宋体" w:hint="default"/>
        </w:rPr>
        <w:t>2017</w:t>
      </w:r>
      <w:r>
        <w:rPr>
          <w:rFonts w:ascii="宋体" w:hAnsi="宋体" w:cs="宋体" w:eastAsia="宋体" w:hint="default"/>
          <w:spacing w:val="-39"/>
        </w:rPr>
        <w:t> </w:t>
      </w:r>
      <w:r>
        <w:rPr>
          <w:spacing w:val="-3"/>
        </w:rPr>
        <w:t>年修订发布了《企业会计准则第</w:t>
      </w:r>
      <w:r>
        <w:rPr>
          <w:spacing w:val="-37"/>
        </w:rPr>
        <w:t> </w:t>
      </w:r>
      <w:r>
        <w:rPr>
          <w:rFonts w:ascii="宋体" w:hAnsi="宋体" w:cs="宋体" w:eastAsia="宋体" w:hint="default"/>
        </w:rPr>
        <w:t>14</w:t>
      </w:r>
      <w:r>
        <w:rPr>
          <w:rFonts w:ascii="宋体" w:hAnsi="宋体" w:cs="宋体" w:eastAsia="宋体" w:hint="default"/>
          <w:spacing w:val="-39"/>
        </w:rPr>
        <w:t> </w:t>
      </w:r>
      <w:r>
        <w:rPr>
          <w:spacing w:val="-5"/>
        </w:rPr>
        <w:t>号—收入》，并要求境内上市的企业自</w:t>
      </w:r>
    </w:p>
    <w:p>
      <w:pPr>
        <w:pStyle w:val="BodyText"/>
        <w:spacing w:line="240" w:lineRule="auto" w:before="85"/>
        <w:ind w:right="228"/>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日起施行新收入准则。会计政策变更及审批程序等具体内容如下：</w:t>
      </w:r>
      <w:r>
        <w:rPr>
          <w:rFonts w:ascii="宋体" w:hAnsi="宋体" w:cs="宋体" w:eastAsia="宋体" w:hint="default"/>
        </w:rPr>
        <w:t> </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820"/>
        <w:gridCol w:w="2105"/>
        <w:gridCol w:w="2127"/>
      </w:tblGrid>
      <w:tr>
        <w:trPr>
          <w:trHeight w:val="43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454"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23" w:right="0"/>
              <w:jc w:val="left"/>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影响内容说明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09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0" w:firstLine="419"/>
              <w:jc w:val="both"/>
              <w:rPr>
                <w:rFonts w:ascii="宋体" w:hAnsi="宋体" w:cs="宋体" w:eastAsia="宋体" w:hint="default"/>
                <w:sz w:val="21"/>
                <w:szCs w:val="21"/>
              </w:rPr>
            </w:pPr>
            <w:r>
              <w:rPr>
                <w:rFonts w:ascii="宋体" w:hAnsi="宋体" w:cs="宋体" w:eastAsia="宋体" w:hint="default"/>
                <w:spacing w:val="-3"/>
                <w:sz w:val="21"/>
                <w:szCs w:val="21"/>
              </w:rPr>
              <w:t>在新收入准则下，不再区分销售商品、提供劳</w:t>
            </w:r>
            <w:r>
              <w:rPr>
                <w:rFonts w:ascii="宋体" w:hAnsi="宋体" w:cs="宋体" w:eastAsia="宋体" w:hint="default"/>
                <w:w w:val="100"/>
                <w:sz w:val="21"/>
                <w:szCs w:val="21"/>
              </w:rPr>
              <w:t> </w:t>
            </w:r>
            <w:r>
              <w:rPr>
                <w:rFonts w:ascii="宋体" w:hAnsi="宋体" w:cs="宋体" w:eastAsia="宋体" w:hint="default"/>
                <w:spacing w:val="-3"/>
                <w:sz w:val="21"/>
                <w:szCs w:val="21"/>
              </w:rPr>
              <w:t>务和建造合同等具体交易形式，按照统一的收入确</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认模型确认收入，并且对很多具体的交易和安排提</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98"/>
              <w:jc w:val="both"/>
              <w:rPr>
                <w:rFonts w:ascii="宋体" w:hAnsi="宋体" w:cs="宋体" w:eastAsia="宋体" w:hint="default"/>
                <w:sz w:val="21"/>
                <w:szCs w:val="21"/>
              </w:rPr>
            </w:pPr>
            <w:r>
              <w:rPr>
                <w:rFonts w:ascii="宋体" w:hAnsi="宋体" w:cs="宋体" w:eastAsia="宋体" w:hint="default"/>
                <w:sz w:val="21"/>
                <w:szCs w:val="21"/>
              </w:rPr>
              <w:t>相关会计政策变更已</w:t>
            </w:r>
            <w:r>
              <w:rPr>
                <w:rFonts w:ascii="宋体" w:hAnsi="宋体" w:cs="宋体" w:eastAsia="宋体" w:hint="default"/>
                <w:w w:val="100"/>
                <w:sz w:val="21"/>
                <w:szCs w:val="21"/>
              </w:rPr>
              <w:t> </w:t>
            </w:r>
            <w:r>
              <w:rPr>
                <w:rFonts w:ascii="宋体" w:hAnsi="宋体" w:cs="宋体" w:eastAsia="宋体" w:hint="default"/>
                <w:sz w:val="21"/>
                <w:szCs w:val="21"/>
              </w:rPr>
              <w:t>经公司第三届董事会</w:t>
            </w:r>
            <w:r>
              <w:rPr>
                <w:rFonts w:ascii="宋体" w:hAnsi="宋体" w:cs="宋体" w:eastAsia="宋体" w:hint="default"/>
                <w:w w:val="100"/>
                <w:sz w:val="21"/>
                <w:szCs w:val="21"/>
              </w:rPr>
              <w:t> </w:t>
            </w:r>
            <w:r>
              <w:rPr>
                <w:rFonts w:ascii="宋体" w:hAnsi="宋体" w:cs="宋体" w:eastAsia="宋体" w:hint="default"/>
                <w:sz w:val="21"/>
                <w:szCs w:val="21"/>
              </w:rPr>
              <w:t>第二十次（临时）会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both"/>
              <w:rPr>
                <w:rFonts w:ascii="宋体" w:hAnsi="宋体" w:cs="宋体" w:eastAsia="宋体" w:hint="default"/>
                <w:sz w:val="21"/>
                <w:szCs w:val="21"/>
              </w:rPr>
            </w:pPr>
            <w:r>
              <w:rPr>
                <w:rFonts w:ascii="宋体" w:hAnsi="宋体" w:cs="宋体" w:eastAsia="宋体" w:hint="default"/>
                <w:sz w:val="21"/>
                <w:szCs w:val="21"/>
              </w:rPr>
              <w:t>根据新旧准则衔接规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定，首次执行本准则</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的企业，应当根据首</w:t>
            </w:r>
          </w:p>
        </w:tc>
      </w:tr>
    </w:tbl>
    <w:p>
      <w:pPr>
        <w:spacing w:after="0" w:line="314" w:lineRule="auto"/>
        <w:jc w:val="both"/>
        <w:rPr>
          <w:rFonts w:ascii="宋体" w:hAnsi="宋体" w:cs="宋体" w:eastAsia="宋体" w:hint="default"/>
          <w:sz w:val="21"/>
          <w:szCs w:val="21"/>
        </w:rPr>
        <w:sectPr>
          <w:headerReference w:type="default" r:id="rId30"/>
          <w:footerReference w:type="default" r:id="rId31"/>
          <w:pgSz w:w="11910" w:h="16840"/>
          <w:pgMar w:header="880" w:footer="974" w:top="1120" w:bottom="1160" w:left="1580" w:right="1040"/>
          <w:pgNumType w:start="36"/>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820"/>
        <w:gridCol w:w="2105"/>
        <w:gridCol w:w="2127"/>
      </w:tblGrid>
      <w:tr>
        <w:trPr>
          <w:trHeight w:val="417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99"/>
              <w:jc w:val="left"/>
              <w:rPr>
                <w:rFonts w:ascii="宋体" w:hAnsi="宋体" w:cs="宋体" w:eastAsia="宋体" w:hint="default"/>
                <w:sz w:val="21"/>
                <w:szCs w:val="21"/>
              </w:rPr>
            </w:pPr>
            <w:r>
              <w:rPr>
                <w:rFonts w:ascii="宋体" w:hAnsi="宋体" w:cs="宋体" w:eastAsia="宋体" w:hint="default"/>
                <w:spacing w:val="-3"/>
                <w:sz w:val="21"/>
                <w:szCs w:val="21"/>
              </w:rPr>
              <w:t>供了更加明确的指引。会计政策变更的主要内容包</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括：</w:t>
            </w:r>
            <w:r>
              <w:rPr>
                <w:rFonts w:ascii="宋体" w:hAnsi="宋体" w:cs="宋体" w:eastAsia="宋体" w:hint="default"/>
                <w:sz w:val="21"/>
                <w:szCs w:val="21"/>
              </w:rPr>
              <w:t> </w:t>
            </w:r>
          </w:p>
          <w:p>
            <w:pPr>
              <w:pStyle w:val="TableParagraph"/>
              <w:spacing w:line="280" w:lineRule="auto" w:before="10"/>
              <w:ind w:left="103" w:right="99" w:firstLine="525"/>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、将现行收入和建造合同两项准则纳入统一</w:t>
            </w:r>
            <w:r>
              <w:rPr>
                <w:rFonts w:ascii="宋体" w:hAnsi="宋体" w:cs="宋体" w:eastAsia="宋体" w:hint="default"/>
                <w:w w:val="100"/>
                <w:sz w:val="21"/>
                <w:szCs w:val="21"/>
              </w:rPr>
              <w:t> </w:t>
            </w:r>
            <w:r>
              <w:rPr>
                <w:rFonts w:ascii="宋体" w:hAnsi="宋体" w:cs="宋体" w:eastAsia="宋体" w:hint="default"/>
                <w:sz w:val="21"/>
                <w:szCs w:val="21"/>
              </w:rPr>
              <w:t>的收入确认模型；</w:t>
            </w:r>
            <w:r>
              <w:rPr>
                <w:rFonts w:ascii="宋体" w:hAnsi="宋体" w:cs="宋体" w:eastAsia="宋体" w:hint="default"/>
                <w:sz w:val="21"/>
                <w:szCs w:val="21"/>
              </w:rPr>
              <w:t> </w:t>
            </w:r>
          </w:p>
          <w:p>
            <w:pPr>
              <w:pStyle w:val="TableParagraph"/>
              <w:spacing w:line="278" w:lineRule="auto" w:before="8"/>
              <w:ind w:left="103" w:right="99" w:firstLine="525"/>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、以控制权转移替代风险报酬转移作为收入</w:t>
            </w:r>
            <w:r>
              <w:rPr>
                <w:rFonts w:ascii="宋体" w:hAnsi="宋体" w:cs="宋体" w:eastAsia="宋体" w:hint="default"/>
                <w:w w:val="100"/>
                <w:sz w:val="21"/>
                <w:szCs w:val="21"/>
              </w:rPr>
              <w:t> </w:t>
            </w:r>
            <w:r>
              <w:rPr>
                <w:rFonts w:ascii="宋体" w:hAnsi="宋体" w:cs="宋体" w:eastAsia="宋体" w:hint="default"/>
                <w:sz w:val="21"/>
                <w:szCs w:val="21"/>
              </w:rPr>
              <w:t>确认时点的判断标准；</w:t>
            </w:r>
            <w:r>
              <w:rPr>
                <w:rFonts w:ascii="宋体" w:hAnsi="宋体" w:cs="宋体" w:eastAsia="宋体" w:hint="default"/>
                <w:sz w:val="21"/>
                <w:szCs w:val="21"/>
              </w:rPr>
              <w:t> </w:t>
            </w:r>
          </w:p>
          <w:p>
            <w:pPr>
              <w:pStyle w:val="TableParagraph"/>
              <w:spacing w:line="278" w:lineRule="auto" w:before="13"/>
              <w:ind w:left="103" w:right="99" w:firstLine="525"/>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、对于包含多重交易安排的合同的会计处理</w:t>
            </w:r>
            <w:r>
              <w:rPr>
                <w:rFonts w:ascii="宋体" w:hAnsi="宋体" w:cs="宋体" w:eastAsia="宋体" w:hint="default"/>
                <w:w w:val="100"/>
                <w:sz w:val="21"/>
                <w:szCs w:val="21"/>
              </w:rPr>
              <w:t> </w:t>
            </w:r>
            <w:r>
              <w:rPr>
                <w:rFonts w:ascii="宋体" w:hAnsi="宋体" w:cs="宋体" w:eastAsia="宋体" w:hint="default"/>
                <w:sz w:val="21"/>
                <w:szCs w:val="21"/>
              </w:rPr>
              <w:t>提供更明确的指引；</w:t>
            </w:r>
            <w:r>
              <w:rPr>
                <w:rFonts w:ascii="宋体" w:hAnsi="宋体" w:cs="宋体" w:eastAsia="宋体" w:hint="default"/>
                <w:sz w:val="21"/>
                <w:szCs w:val="21"/>
              </w:rPr>
              <w:t> </w:t>
            </w:r>
          </w:p>
          <w:p>
            <w:pPr>
              <w:pStyle w:val="TableParagraph"/>
              <w:spacing w:line="280" w:lineRule="auto" w:before="10"/>
              <w:ind w:left="103" w:right="99" w:firstLine="525"/>
              <w:jc w:val="left"/>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、对于某些特定交易（或事项）的收入确认</w:t>
            </w:r>
            <w:r>
              <w:rPr>
                <w:rFonts w:ascii="宋体" w:hAnsi="宋体" w:cs="宋体" w:eastAsia="宋体" w:hint="default"/>
                <w:w w:val="100"/>
                <w:sz w:val="21"/>
                <w:szCs w:val="21"/>
              </w:rPr>
              <w:t> </w:t>
            </w:r>
            <w:r>
              <w:rPr>
                <w:rFonts w:ascii="宋体" w:hAnsi="宋体" w:cs="宋体" w:eastAsia="宋体" w:hint="default"/>
                <w:sz w:val="21"/>
                <w:szCs w:val="21"/>
              </w:rPr>
              <w:t>和计量给出了明确规定。</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0" w:right="67"/>
              <w:jc w:val="both"/>
              <w:rPr>
                <w:rFonts w:ascii="宋体" w:hAnsi="宋体" w:cs="宋体" w:eastAsia="宋体" w:hint="default"/>
                <w:sz w:val="21"/>
                <w:szCs w:val="21"/>
              </w:rPr>
            </w:pPr>
            <w:r>
              <w:rPr>
                <w:rFonts w:ascii="宋体" w:hAnsi="宋体" w:cs="宋体" w:eastAsia="宋体" w:hint="default"/>
                <w:sz w:val="21"/>
                <w:szCs w:val="21"/>
              </w:rPr>
              <w:t>议、第三届监事会第</w:t>
            </w:r>
            <w:r>
              <w:rPr>
                <w:rFonts w:ascii="宋体" w:hAnsi="宋体" w:cs="宋体" w:eastAsia="宋体" w:hint="default"/>
                <w:w w:val="100"/>
                <w:sz w:val="21"/>
                <w:szCs w:val="21"/>
              </w:rPr>
              <w:t> </w:t>
            </w:r>
            <w:r>
              <w:rPr>
                <w:rFonts w:ascii="宋体" w:hAnsi="宋体" w:cs="宋体" w:eastAsia="宋体" w:hint="default"/>
                <w:sz w:val="21"/>
                <w:szCs w:val="21"/>
              </w:rPr>
              <w:t>十四次（临时）会议</w:t>
            </w:r>
            <w:r>
              <w:rPr>
                <w:rFonts w:ascii="宋体" w:hAnsi="宋体" w:cs="宋体" w:eastAsia="宋体" w:hint="default"/>
                <w:w w:val="100"/>
                <w:sz w:val="21"/>
                <w:szCs w:val="21"/>
              </w:rPr>
              <w:t> </w:t>
            </w:r>
            <w:r>
              <w:rPr>
                <w:rFonts w:ascii="宋体" w:hAnsi="宋体" w:cs="宋体" w:eastAsia="宋体" w:hint="default"/>
                <w:sz w:val="21"/>
                <w:szCs w:val="21"/>
              </w:rPr>
              <w:t>和第三届董事会审计</w:t>
            </w:r>
            <w:r>
              <w:rPr>
                <w:rFonts w:ascii="宋体" w:hAnsi="宋体" w:cs="宋体" w:eastAsia="宋体" w:hint="default"/>
                <w:w w:val="100"/>
                <w:sz w:val="21"/>
                <w:szCs w:val="21"/>
              </w:rPr>
              <w:t> </w:t>
            </w:r>
            <w:r>
              <w:rPr>
                <w:rFonts w:ascii="宋体" w:hAnsi="宋体" w:cs="宋体" w:eastAsia="宋体" w:hint="default"/>
                <w:spacing w:val="-7"/>
                <w:sz w:val="21"/>
                <w:szCs w:val="21"/>
              </w:rPr>
              <w:t>委员会会议（</w:t>
            </w:r>
            <w:r>
              <w:rPr>
                <w:rFonts w:ascii="宋体" w:hAnsi="宋体" w:cs="宋体" w:eastAsia="宋体" w:hint="default"/>
                <w:spacing w:val="-7"/>
                <w:sz w:val="21"/>
                <w:szCs w:val="21"/>
              </w:rPr>
              <w:t>2020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97"/>
                <w:sz w:val="21"/>
                <w:szCs w:val="21"/>
              </w:rPr>
              <w:t> </w:t>
            </w:r>
            <w:r>
              <w:rPr>
                <w:rFonts w:ascii="宋体" w:hAnsi="宋体" w:cs="宋体" w:eastAsia="宋体" w:hint="default"/>
                <w:sz w:val="21"/>
                <w:szCs w:val="21"/>
              </w:rPr>
              <w:t>第一次）审议通过。</w:t>
            </w:r>
            <w:r>
              <w:rPr>
                <w:rFonts w:ascii="宋体" w:hAnsi="宋体" w:cs="宋体" w:eastAsia="宋体" w:hint="default"/>
                <w:w w:val="100"/>
                <w:sz w:val="21"/>
                <w:szCs w:val="21"/>
              </w:rPr>
              <w:t> </w:t>
            </w:r>
            <w:r>
              <w:rPr>
                <w:rFonts w:ascii="宋体" w:hAnsi="宋体" w:cs="宋体" w:eastAsia="宋体" w:hint="default"/>
                <w:spacing w:val="12"/>
                <w:sz w:val="21"/>
                <w:szCs w:val="21"/>
              </w:rPr>
              <w:t>具体内容详见</w:t>
            </w:r>
            <w:r>
              <w:rPr>
                <w:rFonts w:ascii="宋体" w:hAnsi="宋体" w:cs="宋体" w:eastAsia="宋体" w:hint="default"/>
                <w:spacing w:val="27"/>
                <w:sz w:val="21"/>
                <w:szCs w:val="21"/>
              </w:rPr>
              <w:t> </w:t>
            </w:r>
            <w:r>
              <w:rPr>
                <w:rFonts w:ascii="宋体" w:hAnsi="宋体" w:cs="宋体" w:eastAsia="宋体" w:hint="default"/>
                <w:sz w:val="21"/>
                <w:szCs w:val="21"/>
              </w:rPr>
              <w:t>2020</w:t>
            </w:r>
            <w:r>
              <w:rPr>
                <w:rFonts w:ascii="宋体" w:hAnsi="宋体" w:cs="宋体" w:eastAsia="宋体" w:hint="default"/>
                <w:spacing w:val="-100"/>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1</w:t>
            </w:r>
            <w:r>
              <w:rPr>
                <w:rFonts w:ascii="宋体" w:hAnsi="宋体" w:cs="宋体" w:eastAsia="宋体" w:hint="default"/>
                <w:spacing w:val="-79"/>
                <w:sz w:val="21"/>
                <w:szCs w:val="21"/>
              </w:rPr>
              <w:t> </w:t>
            </w:r>
            <w:r>
              <w:rPr>
                <w:rFonts w:ascii="宋体" w:hAnsi="宋体" w:cs="宋体" w:eastAsia="宋体" w:hint="default"/>
                <w:sz w:val="21"/>
                <w:szCs w:val="21"/>
              </w:rPr>
              <w:t>月</w:t>
            </w:r>
            <w:r>
              <w:rPr>
                <w:rFonts w:ascii="宋体" w:hAnsi="宋体" w:cs="宋体" w:eastAsia="宋体" w:hint="default"/>
                <w:spacing w:val="-81"/>
                <w:sz w:val="21"/>
                <w:szCs w:val="21"/>
              </w:rPr>
              <w:t> </w:t>
            </w:r>
            <w:r>
              <w:rPr>
                <w:rFonts w:ascii="宋体" w:hAnsi="宋体" w:cs="宋体" w:eastAsia="宋体" w:hint="default"/>
                <w:sz w:val="21"/>
                <w:szCs w:val="21"/>
              </w:rPr>
              <w:t>11</w:t>
            </w:r>
            <w:r>
              <w:rPr>
                <w:rFonts w:ascii="宋体" w:hAnsi="宋体" w:cs="宋体" w:eastAsia="宋体" w:hint="default"/>
                <w:spacing w:val="-79"/>
                <w:sz w:val="21"/>
                <w:szCs w:val="21"/>
              </w:rPr>
              <w:t> </w:t>
            </w:r>
            <w:r>
              <w:rPr>
                <w:rFonts w:ascii="宋体" w:hAnsi="宋体" w:cs="宋体" w:eastAsia="宋体" w:hint="default"/>
                <w:sz w:val="21"/>
                <w:szCs w:val="21"/>
              </w:rPr>
              <w:t>日刊登在上</w:t>
            </w:r>
            <w:r>
              <w:rPr>
                <w:rFonts w:ascii="宋体" w:hAnsi="宋体" w:cs="宋体" w:eastAsia="宋体" w:hint="default"/>
                <w:w w:val="100"/>
                <w:sz w:val="21"/>
                <w:szCs w:val="21"/>
              </w:rPr>
              <w:t> </w:t>
            </w:r>
            <w:r>
              <w:rPr>
                <w:rFonts w:ascii="宋体" w:hAnsi="宋体" w:cs="宋体" w:eastAsia="宋体" w:hint="default"/>
                <w:spacing w:val="21"/>
                <w:sz w:val="21"/>
                <w:szCs w:val="21"/>
              </w:rPr>
              <w:t>海证券交易</w:t>
            </w:r>
            <w:r>
              <w:rPr>
                <w:rFonts w:ascii="宋体" w:hAnsi="宋体" w:cs="宋体" w:eastAsia="宋体" w:hint="default"/>
                <w:spacing w:val="-69"/>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pacing w:val="15"/>
                <w:sz w:val="21"/>
                <w:szCs w:val="21"/>
              </w:rPr>
              <w:t>网站</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80" w:lineRule="auto" w:before="10"/>
              <w:ind w:left="100" w:right="98"/>
              <w:jc w:val="both"/>
              <w:rPr>
                <w:rFonts w:ascii="宋体" w:hAnsi="宋体" w:cs="宋体" w:eastAsia="宋体" w:hint="default"/>
                <w:sz w:val="21"/>
                <w:szCs w:val="21"/>
              </w:rPr>
            </w:pPr>
            <w:r>
              <w:rPr>
                <w:rFonts w:ascii="宋体" w:hAnsi="宋体" w:cs="宋体" w:eastAsia="宋体" w:hint="default"/>
                <w:sz w:val="21"/>
                <w:szCs w:val="21"/>
              </w:rPr>
              <w:t>（</w:t>
            </w:r>
            <w:hyperlink r:id="rId12">
              <w:r>
                <w:rPr>
                  <w:rFonts w:ascii="宋体" w:hAnsi="宋体" w:cs="宋体" w:eastAsia="宋体" w:hint="default"/>
                  <w:sz w:val="21"/>
                  <w:szCs w:val="21"/>
                </w:rPr>
                <w:t>www.sse.com.cn</w:t>
              </w:r>
            </w:hyperlink>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的《新华网股份有限</w:t>
            </w:r>
            <w:r>
              <w:rPr>
                <w:rFonts w:ascii="宋体" w:hAnsi="宋体" w:cs="宋体" w:eastAsia="宋体" w:hint="default"/>
                <w:w w:val="100"/>
                <w:sz w:val="21"/>
                <w:szCs w:val="21"/>
              </w:rPr>
              <w:t> </w:t>
            </w:r>
            <w:r>
              <w:rPr>
                <w:rFonts w:ascii="宋体" w:hAnsi="宋体" w:cs="宋体" w:eastAsia="宋体" w:hint="default"/>
                <w:sz w:val="21"/>
                <w:szCs w:val="21"/>
              </w:rPr>
              <w:t>公司关于会计政策变</w:t>
            </w:r>
            <w:r>
              <w:rPr>
                <w:rFonts w:ascii="宋体" w:hAnsi="宋体" w:cs="宋体" w:eastAsia="宋体" w:hint="default"/>
                <w:w w:val="100"/>
                <w:sz w:val="21"/>
                <w:szCs w:val="21"/>
              </w:rPr>
              <w:t> </w:t>
            </w:r>
            <w:r>
              <w:rPr>
                <w:rFonts w:ascii="宋体" w:hAnsi="宋体" w:cs="宋体" w:eastAsia="宋体" w:hint="default"/>
                <w:sz w:val="21"/>
                <w:szCs w:val="21"/>
              </w:rPr>
              <w:t>更的公告》（公告编</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z w:val="21"/>
                <w:szCs w:val="21"/>
              </w:rPr>
              <w:t>2020-003</w:t>
            </w:r>
            <w:r>
              <w:rPr>
                <w:rFonts w:ascii="宋体" w:hAnsi="宋体" w:cs="宋体" w:eastAsia="宋体" w:hint="default"/>
                <w:sz w:val="21"/>
                <w:szCs w:val="21"/>
              </w:rPr>
              <w:t>）。</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4"/>
              <w:jc w:val="both"/>
              <w:rPr>
                <w:rFonts w:ascii="宋体" w:hAnsi="宋体" w:cs="宋体" w:eastAsia="宋体" w:hint="default"/>
                <w:sz w:val="21"/>
                <w:szCs w:val="21"/>
              </w:rPr>
            </w:pPr>
            <w:r>
              <w:rPr>
                <w:rFonts w:ascii="宋体" w:hAnsi="宋体" w:cs="宋体" w:eastAsia="宋体" w:hint="default"/>
                <w:sz w:val="21"/>
                <w:szCs w:val="21"/>
              </w:rPr>
              <w:t>次执行本准则的累积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影响数，调整首次执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行准则当年年初留存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收益及财务报表其他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相关项目金额，对可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w:t>
            </w:r>
            <w:r>
              <w:rPr>
                <w:rFonts w:ascii="宋体" w:hAnsi="宋体" w:cs="宋体" w:eastAsia="宋体" w:hint="default"/>
                <w:spacing w:val="-74"/>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间</w:t>
            </w:r>
            <w:r>
              <w:rPr>
                <w:rFonts w:ascii="宋体" w:hAnsi="宋体" w:cs="宋体" w:eastAsia="宋体" w:hint="default"/>
                <w:spacing w:val="-74"/>
                <w:sz w:val="21"/>
                <w:szCs w:val="21"/>
              </w:rPr>
              <w:t> </w:t>
            </w:r>
            <w:r>
              <w:rPr>
                <w:rFonts w:ascii="宋体" w:hAnsi="宋体" w:cs="宋体" w:eastAsia="宋体" w:hint="default"/>
                <w:sz w:val="21"/>
                <w:szCs w:val="21"/>
              </w:rPr>
              <w:t>信</w:t>
            </w:r>
            <w:r>
              <w:rPr>
                <w:rFonts w:ascii="宋体" w:hAnsi="宋体" w:cs="宋体" w:eastAsia="宋体" w:hint="default"/>
                <w:spacing w:val="-74"/>
                <w:sz w:val="21"/>
                <w:szCs w:val="21"/>
              </w:rPr>
              <w:t> </w:t>
            </w:r>
            <w:r>
              <w:rPr>
                <w:rFonts w:ascii="宋体" w:hAnsi="宋体" w:cs="宋体" w:eastAsia="宋体" w:hint="default"/>
                <w:sz w:val="21"/>
                <w:szCs w:val="21"/>
              </w:rPr>
              <w:t>息</w:t>
            </w:r>
            <w:r>
              <w:rPr>
                <w:rFonts w:ascii="宋体" w:hAnsi="宋体" w:cs="宋体" w:eastAsia="宋体" w:hint="default"/>
                <w:spacing w:val="-74"/>
                <w:sz w:val="21"/>
                <w:szCs w:val="21"/>
              </w:rPr>
              <w:t> </w:t>
            </w:r>
            <w:r>
              <w:rPr>
                <w:rFonts w:ascii="宋体" w:hAnsi="宋体" w:cs="宋体" w:eastAsia="宋体" w:hint="default"/>
                <w:sz w:val="21"/>
                <w:szCs w:val="21"/>
              </w:rPr>
              <w:t>不</w:t>
            </w:r>
            <w:r>
              <w:rPr>
                <w:rFonts w:ascii="宋体" w:hAnsi="宋体" w:cs="宋体" w:eastAsia="宋体" w:hint="default"/>
                <w:spacing w:val="-74"/>
                <w:sz w:val="21"/>
                <w:szCs w:val="21"/>
              </w:rPr>
              <w:t> </w:t>
            </w:r>
            <w:r>
              <w:rPr>
                <w:rFonts w:ascii="宋体" w:hAnsi="宋体" w:cs="宋体" w:eastAsia="宋体" w:hint="default"/>
                <w:sz w:val="21"/>
                <w:szCs w:val="21"/>
              </w:rPr>
              <w:t>予</w:t>
            </w:r>
            <w:r>
              <w:rPr>
                <w:rFonts w:ascii="宋体" w:hAnsi="宋体" w:cs="宋体" w:eastAsia="宋体" w:hint="default"/>
                <w:spacing w:val="-71"/>
                <w:sz w:val="21"/>
                <w:szCs w:val="21"/>
              </w:rPr>
              <w:t> </w:t>
            </w:r>
            <w:r>
              <w:rPr>
                <w:rFonts w:ascii="宋体" w:hAnsi="宋体" w:cs="宋体" w:eastAsia="宋体" w:hint="default"/>
                <w:sz w:val="21"/>
                <w:szCs w:val="21"/>
              </w:rPr>
              <w:t>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整。本次会计政策变</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更，对公司的财务状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况、经营成果和现金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流量没有重大影响。</w:t>
            </w:r>
            <w:r>
              <w:rPr>
                <w:rFonts w:ascii="宋体" w:hAnsi="宋体" w:cs="宋体" w:eastAsia="宋体" w:hint="default"/>
                <w:sz w:val="21"/>
                <w:szCs w:val="21"/>
              </w:rPr>
              <w:t> </w:t>
            </w:r>
          </w:p>
        </w:tc>
      </w:tr>
    </w:tbl>
    <w:p>
      <w:pPr>
        <w:spacing w:after="0" w:line="314" w:lineRule="auto"/>
        <w:jc w:val="both"/>
        <w:rPr>
          <w:rFonts w:ascii="宋体" w:hAnsi="宋体" w:cs="宋体" w:eastAsia="宋体" w:hint="default"/>
          <w:sz w:val="21"/>
          <w:szCs w:val="21"/>
        </w:rPr>
        <w:sectPr>
          <w:pgSz w:w="11910" w:h="16840"/>
          <w:pgMar w:header="880" w:footer="974"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spacing w:val="-1"/>
        </w:rPr>
        <w:t>（二）公司对重大会计差错更正原因及影响的分析说明</w:t>
      </w:r>
      <w:r>
        <w:rPr>
          <w:b w:val="0"/>
          <w:bCs w:val="0"/>
          <w:spacing w:val="-1"/>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b w:val="0"/>
          <w:bCs w:val="0"/>
        </w:rPr>
      </w:pPr>
      <w:r>
        <w:rPr/>
        <w:t>（三）与前任会计师事务所进行的沟通情况</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b w:val="0"/>
          <w:bCs w:val="0"/>
        </w:rPr>
      </w:pPr>
      <w:r>
        <w:rPr/>
        <w:t>（四）其他说明</w:t>
      </w:r>
      <w:r>
        <w:rPr>
          <w:b w:val="0"/>
          <w:bCs w:val="0"/>
        </w:rPr>
      </w:r>
    </w:p>
    <w:p>
      <w:pPr>
        <w:spacing w:line="290" w:lineRule="auto" w:before="58"/>
        <w:ind w:left="218" w:right="189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六、聘任、解聘会计师事务所情况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BodyText"/>
        <w:spacing w:line="240" w:lineRule="auto"/>
        <w:ind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5281" w:space="1030"/>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471"/>
        <w:gridCol w:w="2561"/>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center"/>
              <w:rPr>
                <w:rFonts w:ascii="宋体" w:hAnsi="宋体" w:cs="宋体" w:eastAsia="宋体" w:hint="default"/>
                <w:sz w:val="21"/>
                <w:szCs w:val="21"/>
              </w:rPr>
            </w:pPr>
            <w:r>
              <w:rPr>
                <w:rFonts w:ascii="宋体" w:hAnsi="宋体" w:cs="宋体" w:eastAsia="宋体" w:hint="default"/>
                <w:w w:val="100"/>
                <w:sz w:val="21"/>
                <w:szCs w:val="21"/>
              </w:rPr>
              <w:t>瑞华</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w:t>
            </w:r>
            <w:r>
              <w:rPr>
                <w:rFonts w:ascii="宋体" w:hAnsi="宋体" w:cs="宋体" w:eastAsia="宋体" w:hint="default"/>
                <w:w w:val="100"/>
                <w:sz w:val="21"/>
                <w:szCs w:val="21"/>
              </w:rPr>
              <w:t>特</w:t>
            </w:r>
            <w:r>
              <w:rPr>
                <w:rFonts w:ascii="宋体" w:hAnsi="宋体" w:cs="宋体" w:eastAsia="宋体" w:hint="default"/>
                <w:spacing w:val="-3"/>
                <w:w w:val="100"/>
                <w:sz w:val="21"/>
                <w:szCs w:val="21"/>
              </w:rPr>
              <w:t>殊</w:t>
            </w:r>
            <w:r>
              <w:rPr>
                <w:rFonts w:ascii="宋体" w:hAnsi="宋体" w:cs="宋体" w:eastAsia="宋体" w:hint="default"/>
                <w:w w:val="100"/>
                <w:sz w:val="21"/>
                <w:szCs w:val="21"/>
              </w:rPr>
              <w:t>普通</w:t>
            </w:r>
            <w:r>
              <w:rPr>
                <w:rFonts w:ascii="宋体" w:hAnsi="宋体" w:cs="宋体" w:eastAsia="宋体" w:hint="default"/>
                <w:spacing w:val="-3"/>
                <w:w w:val="100"/>
                <w:sz w:val="21"/>
                <w:szCs w:val="21"/>
              </w:rPr>
              <w:t>合伙</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25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3317"/>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72" w:lineRule="exact" w:before="26"/>
        <w:ind w:right="468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审计期间改聘会计师事务所的情况说明</w:t>
      </w:r>
      <w:r>
        <w:rPr>
          <w:rFonts w:ascii="宋体" w:hAnsi="宋体" w:cs="宋体" w:eastAsia="宋体" w:hint="default"/>
        </w:rPr>
        <w:t> </w:t>
      </w:r>
    </w:p>
    <w:p>
      <w:pPr>
        <w:pStyle w:val="BodyText"/>
        <w:spacing w:line="249" w:lineRule="exact"/>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7"/>
        <w:ind w:right="630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spacing w:line="290" w:lineRule="auto" w:before="12"/>
        <w:ind w:left="218" w:right="65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公司拟采取的应对措施</w:t>
      </w:r>
      <w:r>
        <w:rPr>
          <w:rFonts w:ascii="宋体" w:hAnsi="宋体" w:cs="宋体" w:eastAsia="宋体" w:hint="default"/>
          <w:sz w:val="21"/>
          <w:szCs w:val="21"/>
        </w:rPr>
      </w:r>
    </w:p>
    <w:p>
      <w:pPr>
        <w:spacing w:line="290" w:lineRule="auto" w:before="12"/>
        <w:ind w:left="218" w:right="611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spacing w:line="290" w:lineRule="auto" w:before="12"/>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pStyle w:val="BodyText"/>
        <w:spacing w:line="274" w:lineRule="exact" w:before="12"/>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160" w:left="1580" w:right="1040"/>
        </w:sectPr>
      </w:pPr>
    </w:p>
    <w:p>
      <w:pPr>
        <w:spacing w:line="240" w:lineRule="auto" w:before="3"/>
        <w:rPr>
          <w:rFonts w:ascii="宋体" w:hAnsi="宋体" w:cs="宋体" w:eastAsia="宋体" w:hint="default"/>
          <w:sz w:val="25"/>
          <w:szCs w:val="25"/>
        </w:rPr>
      </w:pPr>
    </w:p>
    <w:p>
      <w:pPr>
        <w:pStyle w:val="Heading3"/>
        <w:spacing w:line="240" w:lineRule="auto" w:before="36"/>
        <w:ind w:right="3317"/>
        <w:jc w:val="left"/>
        <w:rPr>
          <w:b w:val="0"/>
          <w:bCs w:val="0"/>
        </w:rPr>
      </w:pPr>
      <w:r>
        <w:rPr/>
        <w:t>十、重大诉讼、仲裁事项</w:t>
      </w:r>
      <w:r>
        <w:rPr>
          <w:b w:val="0"/>
          <w:bCs w:val="0"/>
        </w:rPr>
      </w:r>
    </w:p>
    <w:p>
      <w:pPr>
        <w:spacing w:line="290" w:lineRule="auto" w:before="59"/>
        <w:ind w:left="218" w:right="0" w:firstLine="0"/>
        <w:jc w:val="left"/>
        <w:rPr>
          <w:rFonts w:ascii="宋体" w:hAnsi="宋体" w:cs="宋体" w:eastAsia="宋体" w:hint="default"/>
          <w:sz w:val="21"/>
          <w:szCs w:val="21"/>
        </w:rPr>
      </w:pPr>
      <w:r>
        <w:rPr>
          <w:rFonts w:ascii="宋体" w:hAnsi="宋体" w:cs="宋体" w:eastAsia="宋体" w:hint="default"/>
          <w:sz w:val="21"/>
          <w:szCs w:val="21"/>
        </w:rPr>
        <w:t>□本年度公司有重大诉讼、仲裁事项 </w:t>
      </w:r>
      <w:r>
        <w:rPr>
          <w:rFonts w:ascii="宋体" w:hAnsi="宋体" w:cs="宋体" w:eastAsia="宋体" w:hint="default"/>
          <w:sz w:val="21"/>
          <w:szCs w:val="21"/>
        </w:rPr>
      </w:r>
      <w:r>
        <w:rPr>
          <w:rFonts w:ascii="宋体" w:hAnsi="宋体" w:cs="宋体" w:eastAsia="宋体" w:hint="default"/>
          <w:sz w:val="21"/>
          <w:szCs w:val="21"/>
        </w:rPr>
        <w:t>√本年度公司无重大诉讼、仲裁事项</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十一、上市公司及其董事、监事、高级管理人员、控股股东、实际控制人、收购人处罚及整改情</w:t>
      </w:r>
      <w:r>
        <w:rPr>
          <w:rFonts w:ascii="宋体" w:hAnsi="宋体" w:cs="宋体" w:eastAsia="宋体" w:hint="default"/>
          <w:spacing w:val="-1"/>
          <w:sz w:val="21"/>
          <w:szCs w:val="21"/>
        </w:rPr>
      </w:r>
    </w:p>
    <w:p>
      <w:pPr>
        <w:pStyle w:val="Heading3"/>
        <w:spacing w:line="230" w:lineRule="exact" w:before="0"/>
        <w:ind w:left="0" w:right="7797"/>
        <w:jc w:val="center"/>
        <w:rPr>
          <w:b w:val="0"/>
          <w:bCs w:val="0"/>
        </w:rPr>
      </w:pPr>
      <w:r>
        <w:rPr>
          <w:w w:val="100"/>
        </w:rPr>
        <w:t>况</w:t>
      </w:r>
      <w:r>
        <w:rPr>
          <w:b w:val="0"/>
          <w:bCs w:val="0"/>
          <w:w w:val="100"/>
        </w:rPr>
      </w:r>
    </w:p>
    <w:p>
      <w:pPr>
        <w:spacing w:line="290" w:lineRule="auto" w:before="56"/>
        <w:ind w:left="218" w:right="287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十二、报告期内公司及其控股股东、实际控制人诚信状况的说明</w:t>
      </w:r>
      <w:r>
        <w:rPr>
          <w:rFonts w:ascii="宋体" w:hAnsi="宋体" w:cs="宋体" w:eastAsia="宋体" w:hint="default"/>
          <w:spacing w:val="-1"/>
          <w:sz w:val="21"/>
          <w:szCs w:val="21"/>
        </w:rPr>
      </w:r>
    </w:p>
    <w:p>
      <w:pPr>
        <w:pStyle w:val="BodyText"/>
        <w:spacing w:line="307" w:lineRule="auto" w:before="12"/>
        <w:ind w:left="638" w:right="228"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报告期内公司及其控股股东、实际控制人的诚信状况良好，不存在重大失信情况，包括但不</w:t>
      </w:r>
    </w:p>
    <w:p>
      <w:pPr>
        <w:spacing w:line="307" w:lineRule="auto" w:before="26"/>
        <w:ind w:left="218" w:right="228" w:firstLine="0"/>
        <w:jc w:val="left"/>
        <w:rPr>
          <w:rFonts w:ascii="宋体" w:hAnsi="宋体" w:cs="宋体" w:eastAsia="宋体" w:hint="default"/>
          <w:sz w:val="21"/>
          <w:szCs w:val="21"/>
        </w:rPr>
      </w:pPr>
      <w:r>
        <w:rPr>
          <w:rFonts w:ascii="宋体" w:hAnsi="宋体" w:cs="宋体" w:eastAsia="宋体" w:hint="default"/>
          <w:spacing w:val="-1"/>
          <w:sz w:val="21"/>
          <w:szCs w:val="21"/>
        </w:rPr>
        <w:t>限于未履行法院生效判决、未按期偿还大额债务、未履行承诺、被证监会采取行政监管措施或受</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到证券交易所纪律处分的情况等。</w:t>
      </w:r>
      <w:r>
        <w:rPr>
          <w:rFonts w:ascii="宋体" w:hAnsi="宋体" w:cs="宋体" w:eastAsia="宋体" w:hint="default"/>
          <w:w w:val="100"/>
          <w:sz w:val="21"/>
          <w:szCs w:val="21"/>
        </w:rPr>
        <w:t> </w:t>
      </w:r>
      <w:r>
        <w:rPr>
          <w:rFonts w:ascii="宋体" w:hAnsi="宋体" w:cs="宋体" w:eastAsia="宋体" w:hint="default"/>
          <w:b/>
          <w:bCs/>
          <w:sz w:val="21"/>
          <w:szCs w:val="21"/>
        </w:rPr>
        <w:t>十三、公司股权激励计划、员工持股计划或其他员工激励措施的情况及其影响</w:t>
      </w:r>
      <w:r>
        <w:rPr>
          <w:rFonts w:ascii="宋体" w:hAnsi="宋体" w:cs="宋体" w:eastAsia="宋体" w:hint="default"/>
          <w:sz w:val="21"/>
          <w:szCs w:val="21"/>
        </w:rPr>
      </w:r>
    </w:p>
    <w:p>
      <w:pPr>
        <w:pStyle w:val="Heading3"/>
        <w:spacing w:line="273" w:lineRule="exact" w:before="0"/>
        <w:ind w:right="228"/>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6"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ind w:right="728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员工持股计划情况</w:t>
      </w:r>
      <w:r>
        <w:rPr>
          <w:rFonts w:ascii="宋体" w:hAnsi="宋体" w:cs="宋体" w:eastAsia="宋体" w:hint="default"/>
        </w:rPr>
        <w:t> </w:t>
      </w:r>
    </w:p>
    <w:p>
      <w:pPr>
        <w:pStyle w:val="BodyText"/>
        <w:spacing w:line="274" w:lineRule="exact" w:before="22"/>
        <w:ind w:right="728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其他激励措施</w:t>
      </w:r>
      <w:r>
        <w:rPr>
          <w:rFonts w:ascii="宋体" w:hAnsi="宋体" w:cs="宋体" w:eastAsia="宋体" w:hint="default"/>
        </w:rPr>
        <w:t> </w:t>
      </w:r>
    </w:p>
    <w:p>
      <w:pPr>
        <w:pStyle w:val="BodyText"/>
        <w:spacing w:line="246"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3317"/>
        <w:jc w:val="left"/>
        <w:rPr>
          <w:b w:val="0"/>
          <w:bCs w:val="0"/>
        </w:rPr>
      </w:pPr>
      <w:r>
        <w:rPr/>
        <w:t>十四、重大关联交易</w:t>
      </w:r>
      <w:r>
        <w:rPr>
          <w:b w:val="0"/>
          <w:bCs w:val="0"/>
        </w:rPr>
      </w:r>
    </w:p>
    <w:p>
      <w:pPr>
        <w:pStyle w:val="Heading3"/>
        <w:spacing w:line="240" w:lineRule="auto" w:before="59"/>
        <w:ind w:right="33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29"/>
        <w:ind w:right="3317"/>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3317"/>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7"/>
      </w:tblGrid>
      <w:tr>
        <w:trPr>
          <w:trHeight w:val="37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8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both"/>
              <w:rPr>
                <w:rFonts w:ascii="宋体" w:hAnsi="宋体" w:cs="宋体" w:eastAsia="宋体" w:hint="default"/>
                <w:sz w:val="21"/>
                <w:szCs w:val="21"/>
              </w:rPr>
            </w:pPr>
            <w:r>
              <w:rPr>
                <w:rFonts w:ascii="宋体" w:hAnsi="宋体" w:cs="宋体" w:eastAsia="宋体" w:hint="default"/>
                <w:sz w:val="21"/>
                <w:szCs w:val="21"/>
              </w:rPr>
              <w:t>公司分别于</w:t>
            </w:r>
            <w:r>
              <w:rPr>
                <w:rFonts w:ascii="宋体" w:hAnsi="宋体" w:cs="宋体" w:eastAsia="宋体" w:hint="default"/>
                <w:spacing w:val="-59"/>
                <w:sz w:val="21"/>
                <w:szCs w:val="21"/>
              </w:rPr>
              <w:t> </w:t>
            </w: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17</w:t>
            </w:r>
            <w:r>
              <w:rPr>
                <w:rFonts w:ascii="宋体" w:hAnsi="宋体" w:cs="宋体" w:eastAsia="宋体" w:hint="default"/>
                <w:spacing w:val="-56"/>
                <w:sz w:val="21"/>
                <w:szCs w:val="21"/>
              </w:rPr>
              <w:t> </w:t>
            </w:r>
            <w:r>
              <w:rPr>
                <w:rFonts w:ascii="宋体" w:hAnsi="宋体" w:cs="宋体" w:eastAsia="宋体" w:hint="default"/>
                <w:sz w:val="21"/>
                <w:szCs w:val="21"/>
              </w:rPr>
              <w:t>日和</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30</w:t>
            </w:r>
          </w:p>
          <w:p>
            <w:pPr>
              <w:pStyle w:val="TableParagraph"/>
              <w:spacing w:line="240" w:lineRule="auto" w:before="85"/>
              <w:ind w:left="103" w:right="0"/>
              <w:jc w:val="both"/>
              <w:rPr>
                <w:rFonts w:ascii="宋体" w:hAnsi="宋体" w:cs="宋体" w:eastAsia="宋体" w:hint="default"/>
                <w:sz w:val="21"/>
                <w:szCs w:val="21"/>
              </w:rPr>
            </w:pPr>
            <w:r>
              <w:rPr>
                <w:rFonts w:ascii="宋体" w:hAnsi="宋体" w:cs="宋体" w:eastAsia="宋体" w:hint="default"/>
                <w:sz w:val="21"/>
                <w:szCs w:val="21"/>
              </w:rPr>
              <w:t>日召开的第三届董事会第十三次会议以及 </w:t>
            </w:r>
            <w:r>
              <w:rPr>
                <w:rFonts w:ascii="宋体" w:hAnsi="宋体" w:cs="宋体" w:eastAsia="宋体" w:hint="default"/>
                <w:sz w:val="21"/>
                <w:szCs w:val="21"/>
              </w:rPr>
              <w:t>2018</w:t>
            </w:r>
          </w:p>
          <w:p>
            <w:pPr>
              <w:pStyle w:val="TableParagraph"/>
              <w:spacing w:line="314" w:lineRule="auto" w:before="85"/>
              <w:ind w:left="103" w:right="-1"/>
              <w:jc w:val="both"/>
              <w:rPr>
                <w:rFonts w:ascii="宋体" w:hAnsi="宋体" w:cs="宋体" w:eastAsia="宋体" w:hint="default"/>
                <w:sz w:val="21"/>
                <w:szCs w:val="21"/>
              </w:rPr>
            </w:pPr>
            <w:r>
              <w:rPr>
                <w:rFonts w:ascii="宋体" w:hAnsi="宋体" w:cs="宋体" w:eastAsia="宋体" w:hint="default"/>
                <w:sz w:val="21"/>
                <w:szCs w:val="21"/>
              </w:rPr>
              <w:t>年年度股东大会均审议通过了《关于公司</w:t>
            </w:r>
            <w:r>
              <w:rPr>
                <w:rFonts w:ascii="宋体" w:hAnsi="宋体" w:cs="宋体" w:eastAsia="宋体" w:hint="default"/>
                <w:spacing w:val="-1"/>
                <w:sz w:val="21"/>
                <w:szCs w:val="21"/>
              </w:rPr>
              <w:t> </w:t>
            </w:r>
            <w:r>
              <w:rPr>
                <w:rFonts w:ascii="宋体" w:hAnsi="宋体" w:cs="宋体" w:eastAsia="宋体" w:hint="default"/>
                <w:sz w:val="21"/>
                <w:szCs w:val="21"/>
              </w:rPr>
              <w:t>2018</w:t>
            </w:r>
            <w:r>
              <w:rPr>
                <w:rFonts w:ascii="宋体" w:hAnsi="宋体" w:cs="宋体" w:eastAsia="宋体" w:hint="default"/>
                <w:w w:val="100"/>
                <w:sz w:val="21"/>
                <w:szCs w:val="21"/>
              </w:rPr>
              <w:t> </w:t>
            </w:r>
            <w:r>
              <w:rPr>
                <w:rFonts w:ascii="宋体" w:hAnsi="宋体" w:cs="宋体" w:eastAsia="宋体" w:hint="default"/>
                <w:spacing w:val="2"/>
                <w:sz w:val="21"/>
                <w:szCs w:val="21"/>
              </w:rPr>
              <w:t>年度日常关联交易履行情况及提请股东大会授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权</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年度日常关联交易预计额度的议案》。</w:t>
            </w:r>
            <w:r>
              <w:rPr>
                <w:rFonts w:ascii="宋体" w:hAnsi="宋体" w:cs="宋体" w:eastAsia="宋体" w:hint="default"/>
                <w:sz w:val="21"/>
                <w:szCs w:val="21"/>
              </w:rPr>
              <w:t> </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z w:val="21"/>
                <w:szCs w:val="21"/>
              </w:rPr>
              <w:t>具体内容详见公司于</w:t>
            </w:r>
            <w:r>
              <w:rPr>
                <w:rFonts w:ascii="宋体" w:hAnsi="宋体" w:cs="宋体" w:eastAsia="宋体" w:hint="default"/>
                <w:spacing w:val="-69"/>
                <w:sz w:val="21"/>
                <w:szCs w:val="21"/>
              </w:rPr>
              <w:t> </w:t>
            </w:r>
            <w:r>
              <w:rPr>
                <w:rFonts w:ascii="宋体" w:hAnsi="宋体" w:cs="宋体" w:eastAsia="宋体" w:hint="default"/>
                <w:sz w:val="21"/>
                <w:szCs w:val="21"/>
              </w:rPr>
              <w:t>2019</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18</w:t>
            </w:r>
            <w:r>
              <w:rPr>
                <w:rFonts w:ascii="宋体" w:hAnsi="宋体" w:cs="宋体" w:eastAsia="宋体" w:hint="default"/>
                <w:spacing w:val="-69"/>
                <w:sz w:val="21"/>
                <w:szCs w:val="21"/>
              </w:rPr>
              <w:t> </w:t>
            </w:r>
            <w:r>
              <w:rPr>
                <w:rFonts w:ascii="宋体" w:hAnsi="宋体" w:cs="宋体" w:eastAsia="宋体" w:hint="default"/>
                <w:sz w:val="21"/>
                <w:szCs w:val="21"/>
              </w:rPr>
              <w:t>日刊登在上</w:t>
            </w:r>
            <w:r>
              <w:rPr>
                <w:rFonts w:ascii="宋体" w:hAnsi="宋体" w:cs="宋体" w:eastAsia="宋体" w:hint="default"/>
                <w:w w:val="100"/>
                <w:sz w:val="21"/>
                <w:szCs w:val="21"/>
              </w:rPr>
              <w:t> </w:t>
            </w:r>
            <w:r>
              <w:rPr>
                <w:rFonts w:ascii="宋体" w:hAnsi="宋体" w:cs="宋体" w:eastAsia="宋体" w:hint="default"/>
                <w:spacing w:val="-7"/>
                <w:w w:val="100"/>
                <w:sz w:val="21"/>
                <w:szCs w:val="21"/>
              </w:rPr>
              <w:t>海证券交易所网站上《新华网股份有限公司关于</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公司</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年度日常关联交易履行情况及提请股</w:t>
            </w:r>
          </w:p>
          <w:p>
            <w:pPr>
              <w:pStyle w:val="TableParagraph"/>
              <w:spacing w:line="314" w:lineRule="auto" w:before="20"/>
              <w:ind w:left="103" w:right="98"/>
              <w:jc w:val="both"/>
              <w:rPr>
                <w:rFonts w:ascii="宋体" w:hAnsi="宋体" w:cs="宋体" w:eastAsia="宋体" w:hint="default"/>
                <w:sz w:val="21"/>
                <w:szCs w:val="21"/>
              </w:rPr>
            </w:pPr>
            <w:r>
              <w:rPr>
                <w:rFonts w:ascii="宋体" w:hAnsi="宋体" w:cs="宋体" w:eastAsia="宋体" w:hint="default"/>
                <w:sz w:val="21"/>
                <w:szCs w:val="21"/>
              </w:rPr>
              <w:t>东大会授权</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年度日常关联交易预计额度的</w:t>
            </w:r>
            <w:r>
              <w:rPr>
                <w:rFonts w:ascii="宋体" w:hAnsi="宋体" w:cs="宋体" w:eastAsia="宋体" w:hint="default"/>
                <w:w w:val="100"/>
                <w:sz w:val="21"/>
                <w:szCs w:val="21"/>
              </w:rPr>
              <w:t> </w:t>
            </w:r>
            <w:r>
              <w:rPr>
                <w:rFonts w:ascii="宋体" w:hAnsi="宋体" w:cs="宋体" w:eastAsia="宋体" w:hint="default"/>
                <w:sz w:val="21"/>
                <w:szCs w:val="21"/>
              </w:rPr>
              <w:t>公告》（公告编号：</w:t>
            </w:r>
            <w:r>
              <w:rPr>
                <w:rFonts w:ascii="宋体" w:hAnsi="宋体" w:cs="宋体" w:eastAsia="宋体" w:hint="default"/>
                <w:sz w:val="21"/>
                <w:szCs w:val="21"/>
              </w:rPr>
              <w:t>2019-014</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314" w:lineRule="auto" w:before="42"/>
        <w:ind w:right="228" w:firstLine="419"/>
        <w:jc w:val="left"/>
        <w:rPr>
          <w:rFonts w:ascii="宋体" w:hAnsi="宋体" w:cs="宋体" w:eastAsia="宋体" w:hint="default"/>
        </w:rPr>
      </w:pPr>
      <w:r>
        <w:rPr>
          <w:spacing w:val="-2"/>
        </w:rPr>
        <w:t>注：关于日常关联交易后续实际履行情况，请参见本报告“第十一节、财务报告之关联方及</w:t>
      </w:r>
      <w:r>
        <w:rPr>
          <w:w w:val="100"/>
        </w:rPr>
        <w:t> </w:t>
      </w:r>
      <w:r>
        <w:rPr/>
        <w:t>关联交易”。</w:t>
      </w:r>
      <w:r>
        <w:rPr>
          <w:rFonts w:ascii="宋体" w:hAnsi="宋体" w:cs="宋体" w:eastAsia="宋体" w:hint="default"/>
        </w:rPr>
        <w:t> </w:t>
      </w:r>
    </w:p>
    <w:p>
      <w:pPr>
        <w:pStyle w:val="Heading3"/>
        <w:spacing w:line="240" w:lineRule="auto" w:before="3"/>
        <w:ind w:right="3317"/>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46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right="3317"/>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120" w:bottom="1160" w:left="1580" w:right="1040"/>
        </w:sectPr>
      </w:pPr>
    </w:p>
    <w:p>
      <w:pPr>
        <w:spacing w:line="240" w:lineRule="auto" w:before="3"/>
        <w:rPr>
          <w:rFonts w:ascii="宋体" w:hAnsi="宋体" w:cs="宋体" w:eastAsia="宋体" w:hint="default"/>
          <w:sz w:val="25"/>
          <w:szCs w:val="25"/>
        </w:rPr>
      </w:pPr>
    </w:p>
    <w:p>
      <w:pPr>
        <w:pStyle w:val="Heading3"/>
        <w:spacing w:line="240" w:lineRule="auto" w:before="36"/>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32"/>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24"/>
        <w:ind w:left="558" w:right="0"/>
        <w:jc w:val="left"/>
      </w:pPr>
      <w:r>
        <w:rPr/>
        <w:t>公司于</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4</w:t>
      </w:r>
      <w:r>
        <w:rPr>
          <w:rFonts w:ascii="宋体" w:hAnsi="宋体" w:cs="宋体" w:eastAsia="宋体" w:hint="default"/>
          <w:spacing w:val="-47"/>
        </w:rPr>
        <w:t> </w:t>
      </w:r>
      <w:r>
        <w:rPr/>
        <w:t>月</w:t>
      </w:r>
      <w:r>
        <w:rPr>
          <w:spacing w:val="-46"/>
        </w:rPr>
        <w:t> </w:t>
      </w:r>
      <w:r>
        <w:rPr>
          <w:rFonts w:ascii="宋体" w:hAnsi="宋体" w:cs="宋体" w:eastAsia="宋体" w:hint="default"/>
        </w:rPr>
        <w:t>11</w:t>
      </w:r>
      <w:r>
        <w:rPr>
          <w:rFonts w:ascii="宋体" w:hAnsi="宋体" w:cs="宋体" w:eastAsia="宋体" w:hint="default"/>
          <w:spacing w:val="-49"/>
        </w:rPr>
        <w:t> </w:t>
      </w:r>
      <w:r>
        <w:rPr/>
        <w:t>日、</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5</w:t>
      </w:r>
      <w:r>
        <w:rPr>
          <w:rFonts w:ascii="宋体" w:hAnsi="宋体" w:cs="宋体" w:eastAsia="宋体" w:hint="default"/>
          <w:spacing w:val="-47"/>
        </w:rPr>
        <w:t> </w:t>
      </w:r>
      <w:r>
        <w:rPr/>
        <w:t>月</w:t>
      </w:r>
      <w:r>
        <w:rPr>
          <w:spacing w:val="-49"/>
        </w:rPr>
        <w:t> </w:t>
      </w:r>
      <w:r>
        <w:rPr>
          <w:rFonts w:ascii="宋体" w:hAnsi="宋体" w:cs="宋体" w:eastAsia="宋体" w:hint="default"/>
        </w:rPr>
        <w:t>11</w:t>
      </w:r>
      <w:r>
        <w:rPr>
          <w:rFonts w:ascii="宋体" w:hAnsi="宋体" w:cs="宋体" w:eastAsia="宋体" w:hint="default"/>
          <w:spacing w:val="-47"/>
        </w:rPr>
        <w:t> </w:t>
      </w:r>
      <w:r>
        <w:rPr/>
        <w:t>日召开的第二届董事会第十九次（临时）会议以</w:t>
      </w:r>
    </w:p>
    <w:p>
      <w:pPr>
        <w:pStyle w:val="BodyText"/>
        <w:spacing w:line="367" w:lineRule="auto" w:before="145"/>
        <w:ind w:left="558" w:right="0" w:hanging="420"/>
        <w:jc w:val="left"/>
      </w:pPr>
      <w:r>
        <w:rPr>
          <w:w w:val="100"/>
        </w:rPr>
        <w:t>及</w:t>
      </w:r>
      <w:r>
        <w:rPr>
          <w:spacing w:val="-53"/>
          <w:w w:val="100"/>
        </w:rPr>
        <w:t> </w:t>
      </w:r>
      <w:r>
        <w:rPr>
          <w:rFonts w:ascii="宋体" w:hAnsi="宋体" w:cs="宋体" w:eastAsia="宋体" w:hint="default"/>
          <w:spacing w:val="-1"/>
          <w:w w:val="100"/>
        </w:rPr>
        <w:t>2016</w:t>
      </w:r>
      <w:r>
        <w:rPr>
          <w:rFonts w:ascii="宋体" w:hAnsi="宋体" w:cs="宋体" w:eastAsia="宋体" w:hint="default"/>
          <w:spacing w:val="-53"/>
          <w:w w:val="100"/>
        </w:rPr>
        <w:t> </w:t>
      </w:r>
      <w:r>
        <w:rPr>
          <w:spacing w:val="-4"/>
          <w:w w:val="100"/>
        </w:rPr>
        <w:t>年年度股东大会审议通过了《关于公司对外投资参股设立合资公司暨关联交易的议案》。</w:t>
      </w:r>
      <w:r>
        <w:rPr>
          <w:spacing w:val="-105"/>
          <w:w w:val="100"/>
        </w:rPr>
        <w:t> </w:t>
      </w:r>
      <w:r>
        <w:rPr>
          <w:rFonts w:ascii="宋体" w:hAnsi="宋体" w:cs="宋体" w:eastAsia="宋体" w:hint="default"/>
          <w:spacing w:val="-105"/>
          <w:w w:val="100"/>
        </w:rPr>
      </w:r>
      <w:r>
        <w:rPr/>
        <w:t>新华网、新媒文化、中经社、阿里以及数问云共同设立新华智云科技有限公司，新华智云科</w:t>
      </w:r>
    </w:p>
    <w:p>
      <w:pPr>
        <w:pStyle w:val="BodyText"/>
        <w:spacing w:line="240" w:lineRule="auto" w:before="34"/>
        <w:ind w:left="138" w:right="0"/>
        <w:jc w:val="left"/>
      </w:pPr>
      <w:r>
        <w:rPr/>
        <w:t>技有限公司的注册资本为人民币</w:t>
      </w:r>
      <w:r>
        <w:rPr>
          <w:spacing w:val="-46"/>
        </w:rPr>
        <w:t> </w:t>
      </w:r>
      <w:r>
        <w:rPr>
          <w:rFonts w:ascii="宋体" w:hAnsi="宋体" w:cs="宋体" w:eastAsia="宋体" w:hint="default"/>
        </w:rPr>
        <w:t>49,019.6079</w:t>
      </w:r>
      <w:r>
        <w:rPr>
          <w:rFonts w:ascii="宋体" w:hAnsi="宋体" w:cs="宋体" w:eastAsia="宋体" w:hint="default"/>
          <w:spacing w:val="-48"/>
        </w:rPr>
        <w:t> </w:t>
      </w:r>
      <w:r>
        <w:rPr>
          <w:spacing w:val="-5"/>
        </w:rPr>
        <w:t>万元，其中新华网认缴出资人民币</w:t>
      </w:r>
      <w:r>
        <w:rPr>
          <w:spacing w:val="-45"/>
        </w:rPr>
        <w:t> </w:t>
      </w:r>
      <w:r>
        <w:rPr>
          <w:rFonts w:ascii="宋体" w:hAnsi="宋体" w:cs="宋体" w:eastAsia="宋体" w:hint="default"/>
        </w:rPr>
        <w:t>20,000</w:t>
      </w:r>
      <w:r>
        <w:rPr>
          <w:rFonts w:ascii="宋体" w:hAnsi="宋体" w:cs="宋体" w:eastAsia="宋体" w:hint="default"/>
          <w:spacing w:val="-46"/>
        </w:rPr>
        <w:t> </w:t>
      </w:r>
      <w:r>
        <w:rPr>
          <w:spacing w:val="-13"/>
        </w:rPr>
        <w:t>万元，持</w:t>
      </w:r>
    </w:p>
    <w:p>
      <w:pPr>
        <w:pStyle w:val="BodyText"/>
        <w:spacing w:line="240" w:lineRule="auto" w:before="145"/>
        <w:ind w:left="138" w:right="0"/>
        <w:jc w:val="left"/>
      </w:pPr>
      <w:r>
        <w:rPr/>
        <w:t>股比例为</w:t>
      </w:r>
      <w:r>
        <w:rPr>
          <w:spacing w:val="-49"/>
        </w:rPr>
        <w:t> </w:t>
      </w:r>
      <w:r>
        <w:rPr>
          <w:rFonts w:ascii="宋体" w:hAnsi="宋体" w:cs="宋体" w:eastAsia="宋体" w:hint="default"/>
          <w:spacing w:val="-6"/>
        </w:rPr>
        <w:t>40.8%</w:t>
      </w:r>
      <w:r>
        <w:rPr>
          <w:spacing w:val="-6"/>
        </w:rPr>
        <w:t>。报告期内，新华网已实缴出资人民币</w:t>
      </w:r>
      <w:r>
        <w:rPr>
          <w:spacing w:val="-48"/>
        </w:rPr>
        <w:t> </w:t>
      </w:r>
      <w:r>
        <w:rPr>
          <w:rFonts w:ascii="宋体" w:hAnsi="宋体" w:cs="宋体" w:eastAsia="宋体" w:hint="default"/>
        </w:rPr>
        <w:t>4,000.00</w:t>
      </w:r>
      <w:r>
        <w:rPr>
          <w:rFonts w:ascii="宋体" w:hAnsi="宋体" w:cs="宋体" w:eastAsia="宋体" w:hint="default"/>
          <w:spacing w:val="-49"/>
        </w:rPr>
        <w:t> </w:t>
      </w:r>
      <w:r>
        <w:rPr>
          <w:spacing w:val="-11"/>
        </w:rPr>
        <w:t>万元，截至</w:t>
      </w:r>
      <w:r>
        <w:rPr>
          <w:spacing w:val="-51"/>
        </w:rPr>
        <w:t> </w:t>
      </w:r>
      <w:r>
        <w:rPr>
          <w:rFonts w:ascii="宋体" w:hAnsi="宋体" w:cs="宋体" w:eastAsia="宋体" w:hint="default"/>
        </w:rPr>
        <w:t>2019</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w:t>
      </w:r>
    </w:p>
    <w:p>
      <w:pPr>
        <w:pStyle w:val="BodyText"/>
        <w:spacing w:line="367" w:lineRule="auto" w:before="145"/>
        <w:ind w:left="138" w:right="208"/>
        <w:jc w:val="both"/>
        <w:rPr>
          <w:rFonts w:ascii="宋体" w:hAnsi="宋体" w:cs="宋体" w:eastAsia="宋体" w:hint="default"/>
        </w:rPr>
      </w:pPr>
      <w:r>
        <w:rPr/>
        <w:t>新华网累计已实缴出资人民币</w:t>
      </w:r>
      <w:r>
        <w:rPr>
          <w:spacing w:val="-43"/>
        </w:rPr>
        <w:t> </w:t>
      </w:r>
      <w:r>
        <w:rPr>
          <w:rFonts w:ascii="宋体" w:hAnsi="宋体" w:cs="宋体" w:eastAsia="宋体" w:hint="default"/>
        </w:rPr>
        <w:t>2</w:t>
      </w:r>
      <w:r>
        <w:rPr>
          <w:rFonts w:ascii="宋体" w:hAnsi="宋体" w:cs="宋体" w:eastAsia="宋体" w:hint="default"/>
          <w:spacing w:val="-45"/>
        </w:rPr>
        <w:t> </w:t>
      </w:r>
      <w:r>
        <w:rPr/>
        <w:t>亿元。具体内容详见公司于</w:t>
      </w:r>
      <w:r>
        <w:rPr>
          <w:spacing w:val="-43"/>
        </w:rPr>
        <w:t> </w:t>
      </w: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4</w:t>
      </w:r>
      <w:r>
        <w:rPr>
          <w:rFonts w:ascii="宋体" w:hAnsi="宋体" w:cs="宋体" w:eastAsia="宋体" w:hint="default"/>
          <w:spacing w:val="-43"/>
        </w:rPr>
        <w:t> </w:t>
      </w:r>
      <w:r>
        <w:rPr/>
        <w:t>月</w:t>
      </w:r>
      <w:r>
        <w:rPr>
          <w:spacing w:val="-45"/>
        </w:rPr>
        <w:t> </w:t>
      </w:r>
      <w:r>
        <w:rPr>
          <w:rFonts w:ascii="宋体" w:hAnsi="宋体" w:cs="宋体" w:eastAsia="宋体" w:hint="default"/>
        </w:rPr>
        <w:t>12</w:t>
      </w:r>
      <w:r>
        <w:rPr>
          <w:rFonts w:ascii="宋体" w:hAnsi="宋体" w:cs="宋体" w:eastAsia="宋体" w:hint="default"/>
          <w:spacing w:val="-45"/>
        </w:rPr>
        <w:t> </w:t>
      </w:r>
      <w:r>
        <w:rPr/>
        <w:t>日、</w:t>
      </w:r>
      <w:r>
        <w:rPr>
          <w:rFonts w:ascii="宋体" w:hAnsi="宋体" w:cs="宋体" w:eastAsia="宋体" w:hint="default"/>
        </w:rPr>
        <w:t>2017</w:t>
      </w:r>
      <w:r>
        <w:rPr>
          <w:rFonts w:ascii="宋体" w:hAnsi="宋体" w:cs="宋体" w:eastAsia="宋体" w:hint="default"/>
          <w:spacing w:val="-46"/>
        </w:rPr>
        <w:t> </w:t>
      </w:r>
      <w:r>
        <w:rPr/>
        <w:t>年</w:t>
      </w:r>
      <w:r>
        <w:rPr>
          <w:spacing w:val="-43"/>
        </w:rPr>
        <w:t> </w:t>
      </w:r>
      <w:r>
        <w:rPr>
          <w:rFonts w:ascii="宋体" w:hAnsi="宋体" w:cs="宋体" w:eastAsia="宋体" w:hint="default"/>
        </w:rPr>
        <w:t>6</w:t>
      </w:r>
      <w:r>
        <w:rPr>
          <w:rFonts w:ascii="宋体" w:hAnsi="宋体" w:cs="宋体" w:eastAsia="宋体" w:hint="default"/>
          <w:spacing w:val="-43"/>
        </w:rPr>
        <w:t> </w:t>
      </w:r>
      <w:r>
        <w:rPr/>
        <w:t>月</w:t>
      </w:r>
      <w:r>
        <w:rPr>
          <w:spacing w:val="-45"/>
        </w:rPr>
        <w:t> </w:t>
      </w:r>
      <w:r>
        <w:rPr>
          <w:rFonts w:ascii="宋体" w:hAnsi="宋体" w:cs="宋体" w:eastAsia="宋体" w:hint="default"/>
        </w:rPr>
        <w:t>14</w:t>
      </w:r>
      <w:r>
        <w:rPr>
          <w:rFonts w:ascii="宋体" w:hAnsi="宋体" w:cs="宋体" w:eastAsia="宋体" w:hint="default"/>
          <w:w w:val="100"/>
        </w:rPr>
        <w:t> </w:t>
      </w:r>
      <w:r>
        <w:rPr>
          <w:spacing w:val="-1"/>
        </w:rPr>
        <w:t>日刊登在上海证券交易所网站（</w:t>
      </w:r>
      <w:hyperlink r:id="rId12">
        <w:r>
          <w:rPr>
            <w:rFonts w:ascii="宋体" w:hAnsi="宋体" w:cs="宋体" w:eastAsia="宋体" w:hint="default"/>
            <w:spacing w:val="-1"/>
          </w:rPr>
          <w:t>www.sse.com.cn</w:t>
        </w:r>
      </w:hyperlink>
      <w:r>
        <w:rPr>
          <w:spacing w:val="-1"/>
        </w:rPr>
        <w:t>）的《新华网股份有限公司对外投资参股设立合</w:t>
      </w:r>
      <w:r>
        <w:rPr>
          <w:spacing w:val="-51"/>
        </w:rPr>
        <w:t> </w:t>
      </w:r>
      <w:r>
        <w:rPr>
          <w:spacing w:val="-51"/>
        </w:rPr>
      </w:r>
      <w:r>
        <w:rPr>
          <w:spacing w:val="-1"/>
        </w:rPr>
        <w:t>资公司暨关联交易的公告》（公告编号：</w:t>
      </w:r>
      <w:r>
        <w:rPr>
          <w:rFonts w:ascii="宋体" w:hAnsi="宋体" w:cs="宋体" w:eastAsia="宋体" w:hint="default"/>
          <w:spacing w:val="-1"/>
        </w:rPr>
        <w:t>2017-008</w:t>
      </w:r>
      <w:r>
        <w:rPr>
          <w:spacing w:val="-1"/>
        </w:rPr>
        <w:t>）及《新华网股份有限公司关于参股公司完成</w:t>
      </w:r>
      <w:r>
        <w:rPr>
          <w:spacing w:val="-51"/>
        </w:rPr>
        <w:t> </w:t>
      </w:r>
      <w:r>
        <w:rPr>
          <w:spacing w:val="-51"/>
        </w:rPr>
      </w:r>
      <w:r>
        <w:rPr/>
        <w:t>工商注册登记的公告》（公告编号：</w:t>
      </w:r>
      <w:r>
        <w:rPr>
          <w:rFonts w:ascii="宋体" w:hAnsi="宋体" w:cs="宋体" w:eastAsia="宋体" w:hint="default"/>
        </w:rPr>
        <w:t>2017-030</w:t>
      </w:r>
      <w:r>
        <w:rPr/>
        <w:t>）。</w:t>
      </w:r>
      <w:r>
        <w:rPr>
          <w:rFonts w:ascii="宋体" w:hAnsi="宋体" w:cs="宋体" w:eastAsia="宋体" w:hint="default"/>
        </w:rPr>
        <w:t> </w:t>
      </w:r>
    </w:p>
    <w:p>
      <w:pPr>
        <w:pStyle w:val="Heading3"/>
        <w:spacing w:line="244" w:lineRule="exact" w:before="0"/>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29"/>
        <w:ind w:left="138" w:right="0"/>
        <w:jc w:val="left"/>
        <w:rPr>
          <w:rFonts w:ascii="宋体" w:hAnsi="宋体" w:cs="宋体" w:eastAsia="宋体" w:hint="default"/>
          <w:b w:val="0"/>
          <w:bCs w:val="0"/>
        </w:rPr>
      </w:pPr>
      <w:r>
        <w:rPr>
          <w:rFonts w:ascii="宋体" w:hAnsi="宋体" w:cs="宋体" w:eastAsia="宋体" w:hint="default"/>
        </w:rPr>
        <w:t>1</w:t>
      </w:r>
      <w:r>
        <w:rPr/>
        <w:t>、</w:t>
      </w:r>
      <w:r>
        <w:rPr>
          <w:spacing w:val="-7"/>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tabs>
          <w:tab w:pos="977" w:val="left" w:leader="none"/>
        </w:tabs>
        <w:spacing w:line="290" w:lineRule="auto" w:before="30"/>
        <w:ind w:left="138" w:right="609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十五、重大合同及其履行情况</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托管、承包、租赁事项</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托管情况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8" w:right="72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8" w:right="72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租赁情况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120" w:bottom="1160" w:left="1660" w:right="1060"/>
        </w:sectPr>
      </w:pPr>
    </w:p>
    <w:p>
      <w:pPr>
        <w:spacing w:line="240" w:lineRule="auto" w:before="3"/>
        <w:rPr>
          <w:rFonts w:ascii="宋体" w:hAnsi="宋体" w:cs="宋体" w:eastAsia="宋体" w:hint="default"/>
          <w:sz w:val="25"/>
          <w:szCs w:val="25"/>
        </w:rPr>
      </w:pPr>
    </w:p>
    <w:p>
      <w:pPr>
        <w:pStyle w:val="BodyText"/>
        <w:spacing w:line="240" w:lineRule="auto" w:before="36"/>
        <w:ind w:left="0" w:right="9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347"/>
        <w:gridCol w:w="850"/>
        <w:gridCol w:w="1251"/>
        <w:gridCol w:w="1579"/>
        <w:gridCol w:w="1162"/>
        <w:gridCol w:w="1162"/>
        <w:gridCol w:w="586"/>
        <w:gridCol w:w="713"/>
        <w:gridCol w:w="708"/>
        <w:gridCol w:w="636"/>
        <w:gridCol w:w="682"/>
      </w:tblGrid>
      <w:tr>
        <w:trPr>
          <w:trHeight w:val="1644" w:hRule="exact"/>
        </w:trPr>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06" w:right="103" w:hanging="106"/>
              <w:jc w:val="left"/>
              <w:rPr>
                <w:rFonts w:ascii="宋体" w:hAnsi="宋体" w:cs="宋体" w:eastAsia="宋体" w:hint="default"/>
                <w:sz w:val="21"/>
                <w:szCs w:val="21"/>
              </w:rPr>
            </w:pPr>
            <w:r>
              <w:rPr>
                <w:rFonts w:ascii="宋体" w:hAnsi="宋体" w:cs="宋体" w:eastAsia="宋体" w:hint="default"/>
                <w:sz w:val="21"/>
                <w:szCs w:val="21"/>
              </w:rPr>
              <w:t>租赁方</w:t>
            </w:r>
            <w:r>
              <w:rPr>
                <w:rFonts w:ascii="宋体" w:hAnsi="宋体" w:cs="宋体" w:eastAsia="宋体" w:hint="default"/>
                <w:spacing w:val="-102"/>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07" w:right="200" w:hanging="212"/>
              <w:jc w:val="left"/>
              <w:rPr>
                <w:rFonts w:ascii="宋体" w:hAnsi="宋体" w:cs="宋体" w:eastAsia="宋体" w:hint="default"/>
                <w:sz w:val="21"/>
                <w:szCs w:val="21"/>
              </w:rPr>
            </w:pPr>
            <w:r>
              <w:rPr>
                <w:rFonts w:ascii="宋体" w:hAnsi="宋体" w:cs="宋体" w:eastAsia="宋体" w:hint="default"/>
                <w:sz w:val="21"/>
                <w:szCs w:val="21"/>
              </w:rPr>
              <w:t>租赁资产</w:t>
            </w:r>
            <w:r>
              <w:rPr>
                <w:rFonts w:ascii="宋体" w:hAnsi="宋体" w:cs="宋体" w:eastAsia="宋体" w:hint="default"/>
                <w:w w:val="100"/>
                <w:sz w:val="21"/>
                <w:szCs w:val="21"/>
              </w:rPr>
              <w:t> </w:t>
            </w:r>
            <w:r>
              <w:rPr>
                <w:rFonts w:ascii="宋体" w:hAnsi="宋体" w:cs="宋体" w:eastAsia="宋体" w:hint="default"/>
                <w:sz w:val="21"/>
                <w:szCs w:val="21"/>
              </w:rPr>
              <w:t>情况</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573" w:right="151" w:hanging="420"/>
              <w:jc w:val="left"/>
              <w:rPr>
                <w:rFonts w:ascii="宋体" w:hAnsi="宋体" w:cs="宋体" w:eastAsia="宋体" w:hint="default"/>
                <w:sz w:val="21"/>
                <w:szCs w:val="21"/>
              </w:rPr>
            </w:pPr>
            <w:r>
              <w:rPr>
                <w:rFonts w:ascii="宋体" w:hAnsi="宋体" w:cs="宋体" w:eastAsia="宋体" w:hint="default"/>
                <w:sz w:val="21"/>
                <w:szCs w:val="21"/>
              </w:rPr>
              <w:t>租赁资产涉及</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70" w:right="151" w:hanging="315"/>
              <w:jc w:val="left"/>
              <w:rPr>
                <w:rFonts w:ascii="宋体" w:hAnsi="宋体" w:cs="宋体" w:eastAsia="宋体" w:hint="default"/>
                <w:sz w:val="21"/>
                <w:szCs w:val="21"/>
              </w:rPr>
            </w:pPr>
            <w:r>
              <w:rPr>
                <w:rFonts w:ascii="宋体" w:hAnsi="宋体" w:cs="宋体" w:eastAsia="宋体" w:hint="default"/>
                <w:sz w:val="21"/>
                <w:szCs w:val="21"/>
              </w:rPr>
              <w:t>租赁起始</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70" w:right="151" w:hanging="315"/>
              <w:jc w:val="left"/>
              <w:rPr>
                <w:rFonts w:ascii="宋体" w:hAnsi="宋体" w:cs="宋体" w:eastAsia="宋体" w:hint="default"/>
                <w:sz w:val="21"/>
                <w:szCs w:val="21"/>
              </w:rPr>
            </w:pPr>
            <w:r>
              <w:rPr>
                <w:rFonts w:ascii="宋体" w:hAnsi="宋体" w:cs="宋体" w:eastAsia="宋体" w:hint="default"/>
                <w:sz w:val="21"/>
                <w:szCs w:val="21"/>
              </w:rPr>
              <w:t>租赁终止</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0" w:right="77"/>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w w:val="100"/>
                <w:sz w:val="21"/>
                <w:szCs w:val="21"/>
              </w:rPr>
              <w:t> </w:t>
            </w:r>
            <w:r>
              <w:rPr>
                <w:rFonts w:ascii="宋体" w:hAnsi="宋体" w:cs="宋体" w:eastAsia="宋体" w:hint="default"/>
                <w:sz w:val="21"/>
                <w:szCs w:val="21"/>
              </w:rPr>
              <w:t>赁</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1" w:right="35"/>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依据</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对公</w:t>
            </w:r>
            <w:r>
              <w:rPr>
                <w:rFonts w:ascii="宋体" w:hAnsi="宋体" w:cs="宋体" w:eastAsia="宋体" w:hint="default"/>
                <w:spacing w:val="-103"/>
                <w:sz w:val="21"/>
                <w:szCs w:val="21"/>
              </w:rPr>
              <w:t> </w:t>
            </w:r>
            <w:r>
              <w:rPr>
                <w:rFonts w:ascii="宋体" w:hAnsi="宋体" w:cs="宋体" w:eastAsia="宋体" w:hint="default"/>
                <w:sz w:val="21"/>
                <w:szCs w:val="21"/>
              </w:rPr>
              <w:t>司影</w:t>
            </w:r>
            <w:r>
              <w:rPr>
                <w:rFonts w:ascii="宋体" w:hAnsi="宋体" w:cs="宋体" w:eastAsia="宋体" w:hint="default"/>
                <w:spacing w:val="-103"/>
                <w:sz w:val="21"/>
                <w:szCs w:val="21"/>
              </w:rPr>
              <w:t> </w:t>
            </w:r>
            <w:r>
              <w:rPr>
                <w:rFonts w:ascii="宋体" w:hAnsi="宋体" w:cs="宋体" w:eastAsia="宋体" w:hint="default"/>
                <w:sz w:val="21"/>
                <w:szCs w:val="21"/>
              </w:rPr>
              <w:t>响</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both"/>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37" w:lineRule="auto" w:before="2"/>
              <w:ind w:left="206" w:right="101"/>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sz w:val="21"/>
                <w:szCs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24" w:right="19"/>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r>
      <w:tr>
        <w:trPr>
          <w:trHeight w:val="1916" w:hRule="exact"/>
        </w:trPr>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0" w:right="77"/>
              <w:jc w:val="left"/>
              <w:rPr>
                <w:rFonts w:ascii="宋体" w:hAnsi="宋体" w:cs="宋体" w:eastAsia="宋体" w:hint="default"/>
                <w:sz w:val="21"/>
                <w:szCs w:val="21"/>
              </w:rPr>
            </w:pPr>
            <w:r>
              <w:rPr>
                <w:rFonts w:ascii="宋体" w:hAnsi="宋体" w:cs="宋体" w:eastAsia="宋体" w:hint="default"/>
                <w:spacing w:val="14"/>
                <w:sz w:val="21"/>
                <w:szCs w:val="21"/>
              </w:rPr>
              <w:t>北京金隅股</w:t>
            </w:r>
            <w:r>
              <w:rPr>
                <w:rFonts w:ascii="宋体" w:hAnsi="宋体" w:cs="宋体" w:eastAsia="宋体" w:hint="default"/>
                <w:spacing w:val="-94"/>
                <w:sz w:val="21"/>
                <w:szCs w:val="21"/>
              </w:rPr>
              <w:t> </w:t>
            </w:r>
            <w:r>
              <w:rPr>
                <w:rFonts w:ascii="宋体" w:hAnsi="宋体" w:cs="宋体" w:eastAsia="宋体" w:hint="default"/>
                <w:sz w:val="21"/>
                <w:szCs w:val="21"/>
              </w:rPr>
              <w:t>份有限公司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1"/>
                <w:sz w:val="21"/>
                <w:szCs w:val="21"/>
              </w:rPr>
              <w:t>新华网</w:t>
            </w:r>
            <w:r>
              <w:rPr>
                <w:rFonts w:ascii="宋体" w:hAnsi="宋体" w:cs="宋体" w:eastAsia="宋体" w:hint="default"/>
                <w:sz w:val="21"/>
                <w:szCs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40"/>
                <w:sz w:val="21"/>
                <w:szCs w:val="21"/>
              </w:rPr>
              <w:t> </w:t>
            </w:r>
            <w:r>
              <w:rPr>
                <w:rFonts w:ascii="宋体" w:hAnsi="宋体" w:cs="宋体" w:eastAsia="宋体" w:hint="default"/>
                <w:sz w:val="21"/>
                <w:szCs w:val="21"/>
              </w:rPr>
              <w:t>京</w:t>
            </w:r>
            <w:r>
              <w:rPr>
                <w:rFonts w:ascii="宋体" w:hAnsi="宋体" w:cs="宋体" w:eastAsia="宋体" w:hint="default"/>
                <w:spacing w:val="-42"/>
                <w:sz w:val="21"/>
                <w:szCs w:val="21"/>
              </w:rPr>
              <w:t> </w:t>
            </w:r>
            <w:r>
              <w:rPr>
                <w:rFonts w:ascii="宋体" w:hAnsi="宋体" w:cs="宋体" w:eastAsia="宋体" w:hint="default"/>
                <w:sz w:val="21"/>
                <w:szCs w:val="21"/>
              </w:rPr>
              <w:t>市</w:t>
            </w:r>
            <w:r>
              <w:rPr>
                <w:rFonts w:ascii="宋体" w:hAnsi="宋体" w:cs="宋体" w:eastAsia="宋体" w:hint="default"/>
                <w:spacing w:val="-40"/>
                <w:sz w:val="21"/>
                <w:szCs w:val="21"/>
              </w:rPr>
              <w:t> </w:t>
            </w:r>
            <w:r>
              <w:rPr>
                <w:rFonts w:ascii="宋体" w:hAnsi="宋体" w:cs="宋体" w:eastAsia="宋体" w:hint="default"/>
                <w:sz w:val="21"/>
                <w:szCs w:val="21"/>
              </w:rPr>
              <w:t>西</w:t>
            </w:r>
          </w:p>
          <w:p>
            <w:pPr>
              <w:pStyle w:val="TableParagraph"/>
              <w:spacing w:line="237" w:lineRule="auto" w:before="2"/>
              <w:ind w:left="100" w:right="-1"/>
              <w:jc w:val="both"/>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40"/>
                <w:sz w:val="21"/>
                <w:szCs w:val="21"/>
              </w:rPr>
              <w:t> </w:t>
            </w:r>
            <w:r>
              <w:rPr>
                <w:rFonts w:ascii="宋体" w:hAnsi="宋体" w:cs="宋体" w:eastAsia="宋体" w:hint="default"/>
                <w:sz w:val="21"/>
                <w:szCs w:val="21"/>
              </w:rPr>
              <w:t>区</w:t>
            </w:r>
            <w:r>
              <w:rPr>
                <w:rFonts w:ascii="宋体" w:hAnsi="宋体" w:cs="宋体" w:eastAsia="宋体" w:hint="default"/>
                <w:spacing w:val="-42"/>
                <w:sz w:val="21"/>
                <w:szCs w:val="21"/>
              </w:rPr>
              <w:t> </w:t>
            </w:r>
            <w:r>
              <w:rPr>
                <w:rFonts w:ascii="宋体" w:hAnsi="宋体" w:cs="宋体" w:eastAsia="宋体" w:hint="default"/>
                <w:sz w:val="21"/>
                <w:szCs w:val="21"/>
              </w:rPr>
              <w:t>宣</w:t>
            </w:r>
            <w:r>
              <w:rPr>
                <w:rFonts w:ascii="宋体" w:hAnsi="宋体" w:cs="宋体" w:eastAsia="宋体" w:hint="default"/>
                <w:spacing w:val="-40"/>
                <w:sz w:val="21"/>
                <w:szCs w:val="21"/>
              </w:rPr>
              <w:t> </w:t>
            </w:r>
            <w:r>
              <w:rPr>
                <w:rFonts w:ascii="宋体" w:hAnsi="宋体" w:cs="宋体" w:eastAsia="宋体" w:hint="default"/>
                <w:sz w:val="21"/>
                <w:szCs w:val="21"/>
              </w:rPr>
              <w:t>武</w:t>
            </w:r>
            <w:r>
              <w:rPr>
                <w:rFonts w:ascii="宋体" w:hAnsi="宋体" w:cs="宋体" w:eastAsia="宋体" w:hint="default"/>
                <w:w w:val="100"/>
                <w:sz w:val="21"/>
                <w:szCs w:val="21"/>
              </w:rPr>
              <w:t> </w:t>
            </w:r>
            <w:r>
              <w:rPr>
                <w:rFonts w:ascii="宋体" w:hAnsi="宋体" w:cs="宋体" w:eastAsia="宋体" w:hint="default"/>
                <w:sz w:val="21"/>
                <w:szCs w:val="21"/>
              </w:rPr>
              <w:t>门</w:t>
            </w:r>
            <w:r>
              <w:rPr>
                <w:rFonts w:ascii="宋体" w:hAnsi="宋体" w:cs="宋体" w:eastAsia="宋体" w:hint="default"/>
                <w:spacing w:val="-40"/>
                <w:sz w:val="21"/>
                <w:szCs w:val="21"/>
              </w:rPr>
              <w:t> </w:t>
            </w:r>
            <w:r>
              <w:rPr>
                <w:rFonts w:ascii="宋体" w:hAnsi="宋体" w:cs="宋体" w:eastAsia="宋体" w:hint="default"/>
                <w:sz w:val="21"/>
                <w:szCs w:val="21"/>
              </w:rPr>
              <w:t>西</w:t>
            </w:r>
            <w:r>
              <w:rPr>
                <w:rFonts w:ascii="宋体" w:hAnsi="宋体" w:cs="宋体" w:eastAsia="宋体" w:hint="default"/>
                <w:spacing w:val="-42"/>
                <w:sz w:val="21"/>
                <w:szCs w:val="21"/>
              </w:rPr>
              <w:t> </w:t>
            </w:r>
            <w:r>
              <w:rPr>
                <w:rFonts w:ascii="宋体" w:hAnsi="宋体" w:cs="宋体" w:eastAsia="宋体" w:hint="default"/>
                <w:sz w:val="21"/>
                <w:szCs w:val="21"/>
              </w:rPr>
              <w:t>大</w:t>
            </w:r>
            <w:r>
              <w:rPr>
                <w:rFonts w:ascii="宋体" w:hAnsi="宋体" w:cs="宋体" w:eastAsia="宋体" w:hint="default"/>
                <w:spacing w:val="-40"/>
                <w:sz w:val="21"/>
                <w:szCs w:val="21"/>
              </w:rPr>
              <w:t> </w:t>
            </w:r>
            <w:r>
              <w:rPr>
                <w:rFonts w:ascii="宋体" w:hAnsi="宋体" w:cs="宋体" w:eastAsia="宋体" w:hint="default"/>
                <w:sz w:val="21"/>
                <w:szCs w:val="21"/>
              </w:rPr>
              <w:t>街</w:t>
            </w:r>
            <w:r>
              <w:rPr>
                <w:rFonts w:ascii="宋体" w:hAnsi="宋体" w:cs="宋体" w:eastAsia="宋体" w:hint="default"/>
                <w:w w:val="100"/>
                <w:sz w:val="21"/>
                <w:szCs w:val="21"/>
              </w:rPr>
              <w:t> </w:t>
            </w:r>
            <w:r>
              <w:rPr>
                <w:rFonts w:ascii="宋体" w:hAnsi="宋体" w:cs="宋体" w:eastAsia="宋体" w:hint="default"/>
                <w:sz w:val="21"/>
                <w:szCs w:val="21"/>
              </w:rPr>
              <w:t>129</w:t>
            </w:r>
            <w:r>
              <w:rPr>
                <w:rFonts w:ascii="宋体" w:hAnsi="宋体" w:cs="宋体" w:eastAsia="宋体" w:hint="default"/>
                <w:spacing w:val="-18"/>
                <w:sz w:val="21"/>
                <w:szCs w:val="21"/>
              </w:rPr>
              <w:t> </w:t>
            </w:r>
            <w:r>
              <w:rPr>
                <w:rFonts w:ascii="宋体" w:hAnsi="宋体" w:cs="宋体" w:eastAsia="宋体" w:hint="default"/>
                <w:sz w:val="21"/>
                <w:szCs w:val="21"/>
              </w:rPr>
              <w:t>号金隅</w:t>
            </w:r>
            <w:r>
              <w:rPr>
                <w:rFonts w:ascii="宋体" w:hAnsi="宋体" w:cs="宋体" w:eastAsia="宋体" w:hint="default"/>
                <w:sz w:val="21"/>
                <w:szCs w:val="21"/>
              </w:rPr>
              <w:t> </w:t>
            </w:r>
          </w:p>
          <w:p>
            <w:pPr>
              <w:pStyle w:val="TableParagraph"/>
              <w:tabs>
                <w:tab w:pos="821" w:val="left" w:leader="none"/>
              </w:tabs>
              <w:spacing w:line="237" w:lineRule="auto"/>
              <w:ind w:left="100" w:right="-1"/>
              <w:jc w:val="left"/>
              <w:rPr>
                <w:rFonts w:ascii="宋体" w:hAnsi="宋体" w:cs="宋体" w:eastAsia="宋体" w:hint="default"/>
                <w:sz w:val="21"/>
                <w:szCs w:val="21"/>
              </w:rPr>
            </w:pPr>
            <w:r>
              <w:rPr>
                <w:rFonts w:ascii="宋体" w:hAnsi="宋体" w:cs="宋体" w:eastAsia="宋体" w:hint="default"/>
                <w:spacing w:val="47"/>
                <w:w w:val="100"/>
                <w:sz w:val="21"/>
                <w:szCs w:val="21"/>
              </w:rPr>
              <w:t>大厦</w:t>
              <w:tab/>
            </w:r>
            <w:r>
              <w:rPr>
                <w:rFonts w:ascii="宋体" w:hAnsi="宋体" w:cs="宋体" w:eastAsia="宋体" w:hint="default"/>
                <w:w w:val="100"/>
                <w:sz w:val="21"/>
                <w:szCs w:val="21"/>
              </w:rPr>
              <w:t>4-8 </w:t>
            </w:r>
            <w:r>
              <w:rPr>
                <w:rFonts w:ascii="宋体" w:hAnsi="宋体" w:cs="宋体" w:eastAsia="宋体" w:hint="default"/>
                <w:sz w:val="21"/>
                <w:szCs w:val="21"/>
              </w:rPr>
              <w:t>层、</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pacing w:val="-36"/>
                <w:sz w:val="21"/>
                <w:szCs w:val="21"/>
              </w:rPr>
              <w:t>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15A</w:t>
            </w: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pacing w:val="-50"/>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49,198,395.60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2014-9-1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2022-8-31</w:t>
            </w:r>
            <w:r>
              <w:rPr>
                <w:rFonts w:ascii="宋体"/>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5"/>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2"/>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373" w:hRule="exact"/>
        </w:trPr>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82"/>
              <w:jc w:val="both"/>
              <w:rPr>
                <w:rFonts w:ascii="宋体" w:hAnsi="宋体" w:cs="宋体" w:eastAsia="宋体" w:hint="default"/>
                <w:sz w:val="21"/>
                <w:szCs w:val="21"/>
              </w:rPr>
            </w:pPr>
            <w:r>
              <w:rPr>
                <w:rFonts w:ascii="宋体" w:hAnsi="宋体" w:cs="宋体" w:eastAsia="宋体" w:hint="default"/>
                <w:spacing w:val="14"/>
                <w:sz w:val="21"/>
                <w:szCs w:val="21"/>
              </w:rPr>
              <w:t>新华社印务</w:t>
            </w:r>
            <w:r>
              <w:rPr>
                <w:rFonts w:ascii="宋体" w:hAnsi="宋体" w:cs="宋体" w:eastAsia="宋体" w:hint="default"/>
                <w:spacing w:val="-94"/>
                <w:sz w:val="21"/>
                <w:szCs w:val="21"/>
              </w:rPr>
              <w:t> </w:t>
            </w:r>
            <w:r>
              <w:rPr>
                <w:rFonts w:ascii="宋体" w:hAnsi="宋体" w:cs="宋体" w:eastAsia="宋体" w:hint="default"/>
                <w:spacing w:val="14"/>
                <w:sz w:val="21"/>
                <w:szCs w:val="21"/>
              </w:rPr>
              <w:t>有限责任公</w:t>
            </w:r>
            <w:r>
              <w:rPr>
                <w:rFonts w:ascii="宋体" w:hAnsi="宋体" w:cs="宋体" w:eastAsia="宋体" w:hint="default"/>
                <w:spacing w:val="-94"/>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1"/>
                <w:sz w:val="21"/>
                <w:szCs w:val="21"/>
              </w:rPr>
              <w:t>新华网</w:t>
            </w:r>
            <w:r>
              <w:rPr>
                <w:rFonts w:ascii="宋体" w:hAnsi="宋体" w:cs="宋体" w:eastAsia="宋体" w:hint="default"/>
                <w:sz w:val="21"/>
                <w:szCs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北 </w:t>
            </w:r>
            <w:r>
              <w:rPr>
                <w:rFonts w:ascii="宋体" w:hAnsi="宋体" w:cs="宋体" w:eastAsia="宋体" w:hint="default"/>
                <w:spacing w:val="30"/>
                <w:sz w:val="21"/>
                <w:szCs w:val="21"/>
              </w:rPr>
              <w:t>京市</w:t>
            </w:r>
            <w:r>
              <w:rPr>
                <w:rFonts w:ascii="宋体" w:hAnsi="宋体" w:cs="宋体" w:eastAsia="宋体" w:hint="default"/>
                <w:spacing w:val="-75"/>
                <w:sz w:val="21"/>
                <w:szCs w:val="21"/>
              </w:rPr>
              <w:t> </w:t>
            </w:r>
            <w:r>
              <w:rPr>
                <w:rFonts w:ascii="宋体" w:hAnsi="宋体" w:cs="宋体" w:eastAsia="宋体" w:hint="default"/>
                <w:sz w:val="21"/>
                <w:szCs w:val="21"/>
              </w:rPr>
              <w:t>西</w:t>
            </w:r>
          </w:p>
          <w:p>
            <w:pPr>
              <w:pStyle w:val="TableParagraph"/>
              <w:spacing w:line="237" w:lineRule="auto"/>
              <w:ind w:left="100" w:right="74"/>
              <w:jc w:val="both"/>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40"/>
                <w:sz w:val="21"/>
                <w:szCs w:val="21"/>
              </w:rPr>
              <w:t> </w:t>
            </w:r>
            <w:r>
              <w:rPr>
                <w:rFonts w:ascii="宋体" w:hAnsi="宋体" w:cs="宋体" w:eastAsia="宋体" w:hint="default"/>
                <w:sz w:val="21"/>
                <w:szCs w:val="21"/>
              </w:rPr>
              <w:t>区</w:t>
            </w:r>
            <w:r>
              <w:rPr>
                <w:rFonts w:ascii="宋体" w:hAnsi="宋体" w:cs="宋体" w:eastAsia="宋体" w:hint="default"/>
                <w:spacing w:val="-42"/>
                <w:sz w:val="21"/>
                <w:szCs w:val="21"/>
              </w:rPr>
              <w:t> </w:t>
            </w:r>
            <w:r>
              <w:rPr>
                <w:rFonts w:ascii="宋体" w:hAnsi="宋体" w:cs="宋体" w:eastAsia="宋体" w:hint="default"/>
                <w:sz w:val="21"/>
                <w:szCs w:val="21"/>
              </w:rPr>
              <w:t>宣</w:t>
            </w:r>
            <w:r>
              <w:rPr>
                <w:rFonts w:ascii="宋体" w:hAnsi="宋体" w:cs="宋体" w:eastAsia="宋体" w:hint="default"/>
                <w:spacing w:val="-40"/>
                <w:sz w:val="21"/>
                <w:szCs w:val="21"/>
              </w:rPr>
              <w:t> </w:t>
            </w:r>
            <w:r>
              <w:rPr>
                <w:rFonts w:ascii="宋体" w:hAnsi="宋体" w:cs="宋体" w:eastAsia="宋体" w:hint="default"/>
                <w:sz w:val="21"/>
                <w:szCs w:val="21"/>
              </w:rPr>
              <w:t>武</w:t>
            </w:r>
            <w:r>
              <w:rPr>
                <w:rFonts w:ascii="宋体" w:hAnsi="宋体" w:cs="宋体" w:eastAsia="宋体" w:hint="default"/>
                <w:w w:val="100"/>
                <w:sz w:val="21"/>
                <w:szCs w:val="21"/>
              </w:rPr>
              <w:t> </w:t>
            </w:r>
            <w:r>
              <w:rPr>
                <w:rFonts w:ascii="宋体" w:hAnsi="宋体" w:cs="宋体" w:eastAsia="宋体" w:hint="default"/>
                <w:sz w:val="21"/>
                <w:szCs w:val="21"/>
              </w:rPr>
              <w:t>门</w:t>
            </w:r>
            <w:r>
              <w:rPr>
                <w:rFonts w:ascii="宋体" w:hAnsi="宋体" w:cs="宋体" w:eastAsia="宋体" w:hint="default"/>
                <w:spacing w:val="-40"/>
                <w:sz w:val="21"/>
                <w:szCs w:val="21"/>
              </w:rPr>
              <w:t> </w:t>
            </w:r>
            <w:r>
              <w:rPr>
                <w:rFonts w:ascii="宋体" w:hAnsi="宋体" w:cs="宋体" w:eastAsia="宋体" w:hint="default"/>
                <w:sz w:val="21"/>
                <w:szCs w:val="21"/>
              </w:rPr>
              <w:t>西</w:t>
            </w:r>
            <w:r>
              <w:rPr>
                <w:rFonts w:ascii="宋体" w:hAnsi="宋体" w:cs="宋体" w:eastAsia="宋体" w:hint="default"/>
                <w:spacing w:val="-42"/>
                <w:sz w:val="21"/>
                <w:szCs w:val="21"/>
              </w:rPr>
              <w:t> </w:t>
            </w:r>
            <w:r>
              <w:rPr>
                <w:rFonts w:ascii="宋体" w:hAnsi="宋体" w:cs="宋体" w:eastAsia="宋体" w:hint="default"/>
                <w:sz w:val="21"/>
                <w:szCs w:val="21"/>
              </w:rPr>
              <w:t>大</w:t>
            </w:r>
            <w:r>
              <w:rPr>
                <w:rFonts w:ascii="宋体" w:hAnsi="宋体" w:cs="宋体" w:eastAsia="宋体" w:hint="default"/>
                <w:spacing w:val="-40"/>
                <w:sz w:val="21"/>
                <w:szCs w:val="21"/>
              </w:rPr>
              <w:t> </w:t>
            </w:r>
            <w:r>
              <w:rPr>
                <w:rFonts w:ascii="宋体" w:hAnsi="宋体" w:cs="宋体" w:eastAsia="宋体" w:hint="default"/>
                <w:sz w:val="21"/>
                <w:szCs w:val="21"/>
              </w:rPr>
              <w:t>街</w:t>
            </w:r>
            <w:r>
              <w:rPr>
                <w:rFonts w:ascii="宋体" w:hAnsi="宋体" w:cs="宋体" w:eastAsia="宋体" w:hint="default"/>
                <w:w w:val="100"/>
                <w:sz w:val="21"/>
                <w:szCs w:val="21"/>
              </w:rPr>
              <w:t> </w:t>
            </w:r>
            <w:r>
              <w:rPr>
                <w:rFonts w:ascii="宋体" w:hAnsi="宋体" w:cs="宋体" w:eastAsia="宋体" w:hint="default"/>
                <w:sz w:val="21"/>
                <w:szCs w:val="21"/>
              </w:rPr>
              <w:t>97</w:t>
            </w:r>
            <w:r>
              <w:rPr>
                <w:rFonts w:ascii="宋体" w:hAnsi="宋体" w:cs="宋体" w:eastAsia="宋体" w:hint="default"/>
                <w:spacing w:val="34"/>
                <w:sz w:val="21"/>
                <w:szCs w:val="21"/>
              </w:rPr>
              <w:t> </w:t>
            </w:r>
            <w:r>
              <w:rPr>
                <w:rFonts w:ascii="宋体" w:hAnsi="宋体" w:cs="宋体" w:eastAsia="宋体" w:hint="default"/>
                <w:spacing w:val="18"/>
                <w:sz w:val="21"/>
                <w:szCs w:val="21"/>
              </w:rPr>
              <w:t>号南楼</w:t>
            </w:r>
            <w:r>
              <w:rPr>
                <w:rFonts w:ascii="宋体" w:hAnsi="宋体" w:cs="宋体" w:eastAsia="宋体" w:hint="default"/>
                <w:spacing w:val="-77"/>
                <w:sz w:val="21"/>
                <w:szCs w:val="21"/>
              </w:rPr>
              <w:t> </w:t>
            </w:r>
            <w:r>
              <w:rPr>
                <w:rFonts w:ascii="宋体" w:hAnsi="宋体" w:cs="宋体" w:eastAsia="宋体" w:hint="default"/>
                <w:sz w:val="21"/>
                <w:szCs w:val="21"/>
              </w:rPr>
              <w:t>三层</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4,543,123.73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2012-7-15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2020-7-14</w:t>
            </w:r>
            <w:r>
              <w:rPr>
                <w:rFonts w:ascii="宋体"/>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5"/>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2"/>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both"/>
              <w:rPr>
                <w:rFonts w:ascii="宋体" w:hAnsi="宋体" w:cs="宋体" w:eastAsia="宋体" w:hint="default"/>
                <w:sz w:val="21"/>
                <w:szCs w:val="21"/>
              </w:rPr>
            </w:pPr>
            <w:r>
              <w:rPr>
                <w:rFonts w:ascii="宋体" w:hAnsi="宋体" w:cs="宋体" w:eastAsia="宋体" w:hint="default"/>
                <w:sz w:val="21"/>
                <w:szCs w:val="21"/>
              </w:rPr>
              <w:t>母公</w:t>
            </w:r>
          </w:p>
          <w:p>
            <w:pPr>
              <w:pStyle w:val="TableParagraph"/>
              <w:spacing w:line="237" w:lineRule="auto"/>
              <w:ind w:left="124" w:right="122"/>
              <w:jc w:val="both"/>
              <w:rPr>
                <w:rFonts w:ascii="宋体" w:hAnsi="宋体" w:cs="宋体" w:eastAsia="宋体" w:hint="default"/>
                <w:sz w:val="21"/>
                <w:szCs w:val="21"/>
              </w:rPr>
            </w:pPr>
            <w:r>
              <w:rPr>
                <w:rFonts w:ascii="宋体" w:hAnsi="宋体" w:cs="宋体" w:eastAsia="宋体" w:hint="default"/>
                <w:sz w:val="21"/>
                <w:szCs w:val="21"/>
              </w:rPr>
              <w:t>司的</w:t>
            </w:r>
            <w:r>
              <w:rPr>
                <w:rFonts w:ascii="宋体" w:hAnsi="宋体" w:cs="宋体" w:eastAsia="宋体" w:hint="default"/>
                <w:spacing w:val="-103"/>
                <w:sz w:val="21"/>
                <w:szCs w:val="21"/>
              </w:rPr>
              <w:t> </w:t>
            </w: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r>
      <w:tr>
        <w:trPr>
          <w:trHeight w:val="1918" w:hRule="exact"/>
        </w:trPr>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82"/>
              <w:jc w:val="both"/>
              <w:rPr>
                <w:rFonts w:ascii="宋体" w:hAnsi="宋体" w:cs="宋体" w:eastAsia="宋体" w:hint="default"/>
                <w:sz w:val="21"/>
                <w:szCs w:val="21"/>
              </w:rPr>
            </w:pPr>
            <w:r>
              <w:rPr>
                <w:rFonts w:ascii="宋体" w:hAnsi="宋体" w:cs="宋体" w:eastAsia="宋体" w:hint="default"/>
                <w:spacing w:val="14"/>
                <w:sz w:val="21"/>
                <w:szCs w:val="21"/>
              </w:rPr>
              <w:t>北京天宁华</w:t>
            </w:r>
            <w:r>
              <w:rPr>
                <w:rFonts w:ascii="宋体" w:hAnsi="宋体" w:cs="宋体" w:eastAsia="宋体" w:hint="default"/>
                <w:spacing w:val="-94"/>
                <w:sz w:val="21"/>
                <w:szCs w:val="21"/>
              </w:rPr>
              <w:t> </w:t>
            </w:r>
            <w:r>
              <w:rPr>
                <w:rFonts w:ascii="宋体" w:hAnsi="宋体" w:cs="宋体" w:eastAsia="宋体" w:hint="default"/>
                <w:spacing w:val="14"/>
                <w:sz w:val="21"/>
                <w:szCs w:val="21"/>
              </w:rPr>
              <w:t>韵文化科技</w:t>
            </w:r>
            <w:r>
              <w:rPr>
                <w:rFonts w:ascii="宋体" w:hAnsi="宋体" w:cs="宋体" w:eastAsia="宋体" w:hint="default"/>
                <w:spacing w:val="-94"/>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1"/>
                <w:sz w:val="21"/>
                <w:szCs w:val="21"/>
              </w:rPr>
              <w:t>新华网</w:t>
            </w:r>
            <w:r>
              <w:rPr>
                <w:rFonts w:ascii="宋体" w:hAnsi="宋体" w:cs="宋体" w:eastAsia="宋体" w:hint="default"/>
                <w:sz w:val="21"/>
                <w:szCs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40"/>
                <w:sz w:val="21"/>
                <w:szCs w:val="21"/>
              </w:rPr>
              <w:t> </w:t>
            </w:r>
            <w:r>
              <w:rPr>
                <w:rFonts w:ascii="宋体" w:hAnsi="宋体" w:cs="宋体" w:eastAsia="宋体" w:hint="default"/>
                <w:sz w:val="21"/>
                <w:szCs w:val="21"/>
              </w:rPr>
              <w:t>京</w:t>
            </w:r>
            <w:r>
              <w:rPr>
                <w:rFonts w:ascii="宋体" w:hAnsi="宋体" w:cs="宋体" w:eastAsia="宋体" w:hint="default"/>
                <w:spacing w:val="-42"/>
                <w:sz w:val="21"/>
                <w:szCs w:val="21"/>
              </w:rPr>
              <w:t> </w:t>
            </w:r>
            <w:r>
              <w:rPr>
                <w:rFonts w:ascii="宋体" w:hAnsi="宋体" w:cs="宋体" w:eastAsia="宋体" w:hint="default"/>
                <w:sz w:val="21"/>
                <w:szCs w:val="21"/>
              </w:rPr>
              <w:t>市</w:t>
            </w:r>
            <w:r>
              <w:rPr>
                <w:rFonts w:ascii="宋体" w:hAnsi="宋体" w:cs="宋体" w:eastAsia="宋体" w:hint="default"/>
                <w:spacing w:val="-40"/>
                <w:sz w:val="21"/>
                <w:szCs w:val="21"/>
              </w:rPr>
              <w:t> </w:t>
            </w:r>
            <w:r>
              <w:rPr>
                <w:rFonts w:ascii="宋体" w:hAnsi="宋体" w:cs="宋体" w:eastAsia="宋体" w:hint="default"/>
                <w:sz w:val="21"/>
                <w:szCs w:val="21"/>
              </w:rPr>
              <w:t>西</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40"/>
                <w:sz w:val="21"/>
                <w:szCs w:val="21"/>
              </w:rPr>
              <w:t> </w:t>
            </w:r>
            <w:r>
              <w:rPr>
                <w:rFonts w:ascii="宋体" w:hAnsi="宋体" w:cs="宋体" w:eastAsia="宋体" w:hint="default"/>
                <w:sz w:val="21"/>
                <w:szCs w:val="21"/>
              </w:rPr>
              <w:t>区</w:t>
            </w:r>
            <w:r>
              <w:rPr>
                <w:rFonts w:ascii="宋体" w:hAnsi="宋体" w:cs="宋体" w:eastAsia="宋体" w:hint="default"/>
                <w:spacing w:val="-42"/>
                <w:sz w:val="21"/>
                <w:szCs w:val="21"/>
              </w:rPr>
              <w:t> </w:t>
            </w:r>
            <w:r>
              <w:rPr>
                <w:rFonts w:ascii="宋体" w:hAnsi="宋体" w:cs="宋体" w:eastAsia="宋体" w:hint="default"/>
                <w:sz w:val="21"/>
                <w:szCs w:val="21"/>
              </w:rPr>
              <w:t>莲</w:t>
            </w:r>
            <w:r>
              <w:rPr>
                <w:rFonts w:ascii="宋体" w:hAnsi="宋体" w:cs="宋体" w:eastAsia="宋体" w:hint="default"/>
                <w:spacing w:val="-40"/>
                <w:sz w:val="21"/>
                <w:szCs w:val="21"/>
              </w:rPr>
              <w:t> </w:t>
            </w:r>
            <w:r>
              <w:rPr>
                <w:rFonts w:ascii="宋体" w:hAnsi="宋体" w:cs="宋体" w:eastAsia="宋体" w:hint="default"/>
                <w:sz w:val="21"/>
                <w:szCs w:val="21"/>
              </w:rPr>
              <w:t>花</w:t>
            </w:r>
            <w:r>
              <w:rPr>
                <w:rFonts w:ascii="宋体" w:hAnsi="宋体" w:cs="宋体" w:eastAsia="宋体" w:hint="default"/>
                <w:w w:val="100"/>
                <w:sz w:val="21"/>
                <w:szCs w:val="21"/>
              </w:rPr>
              <w:t> </w:t>
            </w:r>
            <w:r>
              <w:rPr>
                <w:rFonts w:ascii="宋体" w:hAnsi="宋体" w:cs="宋体" w:eastAsia="宋体" w:hint="default"/>
                <w:spacing w:val="18"/>
                <w:sz w:val="21"/>
                <w:szCs w:val="21"/>
              </w:rPr>
              <w:t>池东路</w:t>
            </w:r>
            <w:r>
              <w:rPr>
                <w:rFonts w:ascii="宋体" w:hAnsi="宋体" w:cs="宋体" w:eastAsia="宋体" w:hint="default"/>
                <w:spacing w:val="36"/>
                <w:sz w:val="21"/>
                <w:szCs w:val="21"/>
              </w:rPr>
              <w:t> </w:t>
            </w:r>
            <w:r>
              <w:rPr>
                <w:rFonts w:ascii="宋体" w:hAnsi="宋体" w:cs="宋体" w:eastAsia="宋体" w:hint="default"/>
                <w:sz w:val="21"/>
                <w:szCs w:val="21"/>
              </w:rPr>
              <w:t>16</w:t>
            </w:r>
          </w:p>
          <w:p>
            <w:pPr>
              <w:pStyle w:val="TableParagraph"/>
              <w:spacing w:line="272" w:lineRule="exact" w:before="1"/>
              <w:ind w:left="100" w:right="31"/>
              <w:jc w:val="left"/>
              <w:rPr>
                <w:rFonts w:ascii="宋体" w:hAnsi="宋体" w:cs="宋体" w:eastAsia="宋体" w:hint="default"/>
                <w:sz w:val="21"/>
                <w:szCs w:val="21"/>
              </w:rPr>
            </w:pPr>
            <w:r>
              <w:rPr>
                <w:rFonts w:ascii="宋体" w:hAnsi="宋体" w:cs="宋体" w:eastAsia="宋体" w:hint="default"/>
                <w:sz w:val="21"/>
                <w:szCs w:val="21"/>
              </w:rPr>
              <w:t>号天宁</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文</w:t>
            </w:r>
            <w:r>
              <w:rPr>
                <w:rFonts w:ascii="宋体" w:hAnsi="宋体" w:cs="宋体" w:eastAsia="宋体" w:hint="default"/>
                <w:spacing w:val="-40"/>
                <w:sz w:val="21"/>
                <w:szCs w:val="21"/>
              </w:rPr>
              <w:t> </w:t>
            </w:r>
            <w:r>
              <w:rPr>
                <w:rFonts w:ascii="宋体" w:hAnsi="宋体" w:cs="宋体" w:eastAsia="宋体" w:hint="default"/>
                <w:sz w:val="21"/>
                <w:szCs w:val="21"/>
              </w:rPr>
              <w:t>化</w:t>
            </w:r>
            <w:r>
              <w:rPr>
                <w:rFonts w:ascii="宋体" w:hAnsi="宋体" w:cs="宋体" w:eastAsia="宋体" w:hint="default"/>
                <w:spacing w:val="-42"/>
                <w:sz w:val="21"/>
                <w:szCs w:val="21"/>
              </w:rPr>
              <w:t> </w:t>
            </w:r>
            <w:r>
              <w:rPr>
                <w:rFonts w:ascii="宋体" w:hAnsi="宋体" w:cs="宋体" w:eastAsia="宋体" w:hint="default"/>
                <w:sz w:val="21"/>
                <w:szCs w:val="21"/>
              </w:rPr>
              <w:t>科</w:t>
            </w:r>
            <w:r>
              <w:rPr>
                <w:rFonts w:ascii="宋体" w:hAnsi="宋体" w:cs="宋体" w:eastAsia="宋体" w:hint="default"/>
                <w:spacing w:val="-40"/>
                <w:sz w:val="21"/>
                <w:szCs w:val="21"/>
              </w:rPr>
              <w:t> </w:t>
            </w:r>
            <w:r>
              <w:rPr>
                <w:rFonts w:ascii="宋体" w:hAnsi="宋体" w:cs="宋体" w:eastAsia="宋体" w:hint="default"/>
                <w:sz w:val="21"/>
                <w:szCs w:val="21"/>
              </w:rPr>
              <w:t>技</w:t>
            </w:r>
          </w:p>
          <w:p>
            <w:pPr>
              <w:pStyle w:val="TableParagraph"/>
              <w:spacing w:line="272" w:lineRule="exact" w:before="1"/>
              <w:ind w:left="100" w:right="-1"/>
              <w:jc w:val="left"/>
              <w:rPr>
                <w:rFonts w:ascii="宋体" w:hAnsi="宋体" w:cs="宋体" w:eastAsia="宋体" w:hint="default"/>
                <w:sz w:val="21"/>
                <w:szCs w:val="21"/>
              </w:rPr>
            </w:pPr>
            <w:r>
              <w:rPr>
                <w:rFonts w:ascii="宋体" w:hAnsi="宋体" w:cs="宋体" w:eastAsia="宋体" w:hint="default"/>
                <w:sz w:val="21"/>
                <w:szCs w:val="21"/>
              </w:rPr>
              <w:t>创新园</w:t>
            </w:r>
            <w:r>
              <w:rPr>
                <w:rFonts w:ascii="宋体" w:hAnsi="宋体" w:cs="宋体" w:eastAsia="宋体" w:hint="default"/>
                <w:spacing w:val="-52"/>
                <w:sz w:val="21"/>
                <w:szCs w:val="21"/>
              </w:rPr>
              <w:t> </w:t>
            </w:r>
            <w:r>
              <w:rPr>
                <w:rFonts w:ascii="宋体" w:hAnsi="宋体" w:cs="宋体" w:eastAsia="宋体" w:hint="default"/>
                <w:sz w:val="21"/>
                <w:szCs w:val="21"/>
              </w:rPr>
              <w:t>33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14"/>
                <w:sz w:val="21"/>
                <w:szCs w:val="21"/>
              </w:rPr>
              <w:t>35</w:t>
            </w:r>
            <w:r>
              <w:rPr>
                <w:rFonts w:ascii="宋体" w:hAnsi="宋体" w:cs="宋体" w:eastAsia="宋体" w:hint="default"/>
                <w:spacing w:val="-14"/>
                <w:sz w:val="21"/>
                <w:szCs w:val="21"/>
              </w:rPr>
              <w:t>、</w:t>
            </w:r>
            <w:r>
              <w:rPr>
                <w:rFonts w:ascii="宋体" w:hAnsi="宋体" w:cs="宋体" w:eastAsia="宋体" w:hint="default"/>
                <w:spacing w:val="-14"/>
                <w:sz w:val="21"/>
                <w:szCs w:val="21"/>
              </w:rPr>
              <w:t>36</w:t>
            </w:r>
            <w:r>
              <w:rPr>
                <w:rFonts w:ascii="宋体" w:hAnsi="宋体" w:cs="宋体" w:eastAsia="宋体" w:hint="default"/>
                <w:spacing w:val="-51"/>
                <w:sz w:val="21"/>
                <w:szCs w:val="21"/>
              </w:rPr>
              <w:t> </w:t>
            </w:r>
            <w:r>
              <w:rPr>
                <w:rFonts w:ascii="宋体" w:hAnsi="宋体" w:cs="宋体" w:eastAsia="宋体" w:hint="default"/>
                <w:sz w:val="21"/>
                <w:szCs w:val="21"/>
              </w:rPr>
              <w:t>号楼</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5,917,408.17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2017-9-1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2020-8-31</w:t>
            </w:r>
            <w:r>
              <w:rPr>
                <w:rFonts w:ascii="宋体"/>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5"/>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2"/>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39" w:lineRule="exact"/>
        <w:ind w:left="1038" w:right="0"/>
        <w:jc w:val="left"/>
        <w:rPr>
          <w:rFonts w:ascii="宋体" w:hAnsi="宋体" w:cs="宋体" w:eastAsia="宋体" w:hint="default"/>
        </w:rPr>
      </w:pPr>
      <w:r>
        <w:rPr/>
        <w:t>租赁情况说明</w:t>
      </w:r>
      <w:r>
        <w:rPr>
          <w:rFonts w:ascii="宋体" w:hAnsi="宋体" w:cs="宋体" w:eastAsia="宋体" w:hint="default"/>
        </w:rPr>
        <w:t> </w:t>
      </w:r>
    </w:p>
    <w:p>
      <w:pPr>
        <w:pStyle w:val="BodyText"/>
        <w:spacing w:line="355" w:lineRule="auto"/>
        <w:ind w:left="1038" w:right="0" w:firstLine="419"/>
        <w:jc w:val="left"/>
        <w:rPr>
          <w:rFonts w:ascii="宋体" w:hAnsi="宋体" w:cs="宋体" w:eastAsia="宋体" w:hint="default"/>
        </w:rPr>
      </w:pPr>
      <w:r>
        <w:rPr>
          <w:spacing w:val="-2"/>
        </w:rPr>
        <w:t>以上北京金隅股份有限公司、新华社印务有限责任公司、北京天宁华韵文化科技有限公司租</w:t>
      </w:r>
      <w:r>
        <w:rPr>
          <w:w w:val="100"/>
        </w:rPr>
        <w:t> </w:t>
      </w:r>
      <w:r>
        <w:rPr/>
        <w:t>赁资产涉及金额为</w:t>
      </w:r>
      <w:r>
        <w:rPr>
          <w:spacing w:val="-56"/>
        </w:rPr>
        <w:t> </w:t>
      </w:r>
      <w:r>
        <w:rPr>
          <w:rFonts w:ascii="宋体" w:hAnsi="宋体" w:cs="宋体" w:eastAsia="宋体" w:hint="default"/>
        </w:rPr>
        <w:t>2019</w:t>
      </w:r>
      <w:r>
        <w:rPr>
          <w:rFonts w:ascii="宋体" w:hAnsi="宋体" w:cs="宋体" w:eastAsia="宋体" w:hint="default"/>
          <w:spacing w:val="-58"/>
        </w:rPr>
        <w:t> </w:t>
      </w:r>
      <w:r>
        <w:rPr/>
        <w:t>年度应支付租赁费金额。</w:t>
      </w:r>
      <w:r>
        <w:rPr>
          <w:rFonts w:ascii="宋体" w:hAnsi="宋体" w:cs="宋体" w:eastAsia="宋体" w:hint="default"/>
        </w:rPr>
        <w:t> </w:t>
      </w:r>
    </w:p>
    <w:p>
      <w:pPr>
        <w:spacing w:after="0" w:line="355" w:lineRule="auto"/>
        <w:jc w:val="left"/>
        <w:rPr>
          <w:rFonts w:ascii="宋体" w:hAnsi="宋体" w:cs="宋体" w:eastAsia="宋体" w:hint="default"/>
        </w:rPr>
        <w:sectPr>
          <w:footerReference w:type="default" r:id="rId32"/>
          <w:pgSz w:w="11910" w:h="16840"/>
          <w:pgMar w:footer="974" w:header="880" w:top="1120" w:bottom="1160" w:left="760" w:right="240"/>
        </w:sectPr>
      </w:pPr>
    </w:p>
    <w:p>
      <w:pPr>
        <w:pStyle w:val="Heading3"/>
        <w:tabs>
          <w:tab w:pos="1877" w:val="left" w:leader="none"/>
        </w:tabs>
        <w:spacing w:line="240" w:lineRule="auto" w:before="94"/>
        <w:ind w:left="1038" w:right="0"/>
        <w:jc w:val="left"/>
        <w:rPr>
          <w:b w:val="0"/>
          <w:bCs w:val="0"/>
        </w:rPr>
      </w:pPr>
      <w:bookmarkStart w:name="OLE_LINK3" w:id="6"/>
      <w:bookmarkEnd w:id="6"/>
      <w:r>
        <w:rPr>
          <w:b w:val="0"/>
          <w:bCs w:val="0"/>
        </w:rPr>
      </w:r>
      <w:bookmarkStart w:name="OLE_LINK2"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left="10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1462" w:val="left" w:leader="none"/>
          <w:tab w:pos="1877" w:val="left" w:leader="none"/>
        </w:tabs>
        <w:spacing w:line="290" w:lineRule="auto" w:before="58"/>
        <w:ind w:left="1038" w:right="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12"/>
        <w:ind w:left="10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8"/>
        <w:ind w:left="10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103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760" w:right="240"/>
          <w:cols w:num="2" w:equalWidth="0">
            <w:col w:w="5042" w:space="1269"/>
            <w:col w:w="4599"/>
          </w:cols>
        </w:sectPr>
      </w:pPr>
    </w:p>
    <w:p>
      <w:pPr>
        <w:spacing w:line="240" w:lineRule="auto" w:before="7"/>
        <w:rPr>
          <w:rFonts w:ascii="宋体" w:hAnsi="宋体" w:cs="宋体" w:eastAsia="宋体" w:hint="default"/>
          <w:sz w:val="2"/>
          <w:szCs w:val="2"/>
        </w:rPr>
      </w:pPr>
    </w:p>
    <w:tbl>
      <w:tblPr>
        <w:tblW w:w="0" w:type="auto"/>
        <w:jc w:val="left"/>
        <w:tblInd w:w="92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5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35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0 </w:t>
            </w:r>
          </w:p>
        </w:tc>
      </w:tr>
      <w:tr>
        <w:trPr>
          <w:trHeight w:val="35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49,600.00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0 </w:t>
            </w:r>
          </w:p>
        </w:tc>
      </w:tr>
    </w:tbl>
    <w:p>
      <w:pPr>
        <w:pStyle w:val="Heading3"/>
        <w:spacing w:line="239" w:lineRule="exact" w:before="0"/>
        <w:ind w:left="1038"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ind w:left="10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160" w:left="760" w:right="2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3"/>
          <w:footerReference w:type="default" r:id="rId34"/>
          <w:pgSz w:w="16840" w:h="11910" w:orient="landscape"/>
          <w:pgMar w:header="880" w:footer="975" w:top="1120" w:bottom="1160" w:left="340" w:right="680"/>
          <w:pgNumType w:start="41"/>
        </w:sectPr>
      </w:pPr>
    </w:p>
    <w:p>
      <w:pPr>
        <w:pStyle w:val="BodyText"/>
        <w:spacing w:line="240" w:lineRule="auto" w:before="36"/>
        <w:ind w:left="0" w:right="842"/>
        <w:jc w:val="center"/>
        <w:rPr>
          <w:rFonts w:ascii="宋体" w:hAnsi="宋体" w:cs="宋体" w:eastAsia="宋体" w:hint="default"/>
        </w:rPr>
      </w:pPr>
      <w:r>
        <w:rPr>
          <w:rFonts w:ascii="宋体"/>
          <w:w w:val="100"/>
        </w:rPr>
        <w:t> </w:t>
      </w:r>
    </w:p>
    <w:p>
      <w:pPr>
        <w:pStyle w:val="Heading3"/>
        <w:spacing w:line="240" w:lineRule="auto"/>
        <w:ind w:left="110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40" w:lineRule="auto" w:before="58"/>
        <w:ind w:left="1100" w:right="-19"/>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100"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340" w:right="680"/>
          <w:cols w:num="2" w:equalWidth="0">
            <w:col w:w="3151" w:space="8201"/>
            <w:col w:w="446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138"/>
        <w:gridCol w:w="1277"/>
        <w:gridCol w:w="1176"/>
        <w:gridCol w:w="1232"/>
        <w:gridCol w:w="1277"/>
        <w:gridCol w:w="708"/>
        <w:gridCol w:w="1700"/>
        <w:gridCol w:w="710"/>
        <w:gridCol w:w="852"/>
        <w:gridCol w:w="708"/>
        <w:gridCol w:w="1136"/>
        <w:gridCol w:w="991"/>
        <w:gridCol w:w="708"/>
        <w:gridCol w:w="991"/>
        <w:gridCol w:w="994"/>
      </w:tblGrid>
      <w:tr>
        <w:trPr>
          <w:trHeight w:val="137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受托人</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8" w:right="103" w:hanging="421"/>
              <w:jc w:val="left"/>
              <w:rPr>
                <w:rFonts w:ascii="宋体" w:hAnsi="宋体" w:cs="宋体" w:eastAsia="宋体" w:hint="default"/>
                <w:sz w:val="21"/>
                <w:szCs w:val="21"/>
              </w:rPr>
            </w:pPr>
            <w:r>
              <w:rPr>
                <w:rFonts w:ascii="宋体" w:hAnsi="宋体" w:cs="宋体" w:eastAsia="宋体" w:hint="default"/>
                <w:sz w:val="21"/>
                <w:szCs w:val="21"/>
              </w:rPr>
              <w:t>委托理财类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型</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1" w:right="158" w:hanging="209"/>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9" w:right="86"/>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起始日期</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9" w:right="31"/>
              <w:jc w:val="center"/>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33" w:right="528"/>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9" w:right="35"/>
              <w:jc w:val="left"/>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1"/>
              <w:jc w:val="center"/>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r>
              <w:rPr>
                <w:rFonts w:ascii="宋体" w:hAnsi="宋体" w:cs="宋体" w:eastAsia="宋体" w:hint="default"/>
                <w:sz w:val="21"/>
                <w:szCs w:val="21"/>
              </w:rPr>
              <w:t> </w:t>
            </w:r>
          </w:p>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预期</w:t>
            </w:r>
          </w:p>
          <w:p>
            <w:pPr>
              <w:pStyle w:val="TableParagraph"/>
              <w:spacing w:line="240" w:lineRule="auto"/>
              <w:ind w:left="139" w:right="31"/>
              <w:jc w:val="center"/>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41" w:right="140" w:firstLine="105"/>
              <w:jc w:val="center"/>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w:t>
            </w:r>
            <w:r>
              <w:rPr>
                <w:rFonts w:ascii="宋体" w:hAnsi="宋体" w:cs="宋体" w:eastAsia="宋体" w:hint="default"/>
                <w:w w:val="100"/>
                <w:sz w:val="21"/>
                <w:szCs w:val="21"/>
              </w:rPr>
              <w:t> </w:t>
            </w:r>
            <w:r>
              <w:rPr>
                <w:rFonts w:ascii="宋体" w:hAnsi="宋体" w:cs="宋体" w:eastAsia="宋体" w:hint="default"/>
                <w:sz w:val="21"/>
                <w:szCs w:val="21"/>
              </w:rPr>
              <w:t>失</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5" w:right="67"/>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3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170"/>
              <w:jc w:val="both"/>
              <w:rPr>
                <w:rFonts w:ascii="宋体" w:hAnsi="宋体" w:cs="宋体" w:eastAsia="宋体" w:hint="default"/>
                <w:sz w:val="21"/>
                <w:szCs w:val="21"/>
              </w:rPr>
            </w:pPr>
            <w:r>
              <w:rPr>
                <w:rFonts w:ascii="宋体" w:hAnsi="宋体" w:cs="宋体" w:eastAsia="宋体" w:hint="default"/>
                <w:sz w:val="21"/>
                <w:szCs w:val="21"/>
              </w:rPr>
              <w:t>未来是</w:t>
            </w:r>
            <w:r>
              <w:rPr>
                <w:rFonts w:ascii="宋体" w:hAnsi="宋体" w:cs="宋体" w:eastAsia="宋体" w:hint="default"/>
                <w:spacing w:val="-102"/>
                <w:sz w:val="21"/>
                <w:szCs w:val="21"/>
              </w:rPr>
              <w:t> </w:t>
            </w:r>
            <w:r>
              <w:rPr>
                <w:rFonts w:ascii="宋体" w:hAnsi="宋体" w:cs="宋体" w:eastAsia="宋体" w:hint="default"/>
                <w:sz w:val="21"/>
                <w:szCs w:val="21"/>
              </w:rPr>
              <w:t>否有委</w:t>
            </w:r>
            <w:r>
              <w:rPr>
                <w:rFonts w:ascii="宋体" w:hAnsi="宋体" w:cs="宋体" w:eastAsia="宋体" w:hint="default"/>
                <w:spacing w:val="-102"/>
                <w:sz w:val="21"/>
                <w:szCs w:val="21"/>
              </w:rPr>
              <w:t> </w:t>
            </w:r>
            <w:r>
              <w:rPr>
                <w:rFonts w:ascii="宋体" w:hAnsi="宋体" w:cs="宋体" w:eastAsia="宋体" w:hint="default"/>
                <w:sz w:val="21"/>
                <w:szCs w:val="21"/>
              </w:rPr>
              <w:t>托理财</w:t>
            </w:r>
            <w:r>
              <w:rPr>
                <w:rFonts w:ascii="宋体" w:hAnsi="宋体" w:cs="宋体" w:eastAsia="宋体" w:hint="default"/>
                <w:spacing w:val="-102"/>
                <w:sz w:val="21"/>
                <w:szCs w:val="21"/>
              </w:rPr>
              <w:t> </w:t>
            </w:r>
            <w:r>
              <w:rPr>
                <w:rFonts w:ascii="宋体" w:hAnsi="宋体" w:cs="宋体" w:eastAsia="宋体" w:hint="default"/>
                <w:sz w:val="21"/>
                <w:szCs w:val="21"/>
              </w:rPr>
              <w:t>计划</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37" w:lineRule="auto"/>
              <w:ind w:left="122" w:right="123" w:firstLine="2"/>
              <w:jc w:val="center"/>
              <w:rPr>
                <w:rFonts w:ascii="宋体" w:hAnsi="宋体" w:cs="宋体" w:eastAsia="宋体" w:hint="default"/>
                <w:sz w:val="21"/>
                <w:szCs w:val="21"/>
              </w:rPr>
            </w:pPr>
            <w:r>
              <w:rPr>
                <w:rFonts w:ascii="宋体" w:hAnsi="宋体" w:cs="宋体" w:eastAsia="宋体" w:hint="default"/>
                <w:sz w:val="21"/>
                <w:szCs w:val="21"/>
              </w:rPr>
              <w:t>备计提</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w:t>
            </w: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z w:val="21"/>
                <w:szCs w:val="21"/>
              </w:rPr>
              <w:t>) </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03</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存款和黄金衍生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3.70%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2,350.00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03</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存款和黄金衍生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3.70%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21.68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55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建设银行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中国建设银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行</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3"/>
                <w:sz w:val="21"/>
                <w:szCs w:val="21"/>
              </w:rPr>
              <w:t>乾元</w:t>
            </w:r>
            <w:r>
              <w:rPr>
                <w:rFonts w:ascii="宋体" w:hAnsi="宋体" w:cs="宋体" w:eastAsia="宋体" w:hint="default"/>
                <w:spacing w:val="-75"/>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众享”保本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型人民币理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财 产</w:t>
            </w:r>
            <w:r>
              <w:rPr>
                <w:rFonts w:ascii="宋体" w:hAnsi="宋体" w:cs="宋体" w:eastAsia="宋体" w:hint="default"/>
                <w:spacing w:val="11"/>
                <w:sz w:val="21"/>
                <w:szCs w:val="21"/>
              </w:rPr>
              <w:t> </w:t>
            </w:r>
            <w:r>
              <w:rPr>
                <w:rFonts w:ascii="宋体" w:hAnsi="宋体" w:cs="宋体" w:eastAsia="宋体" w:hint="default"/>
                <w:sz w:val="21"/>
                <w:szCs w:val="21"/>
              </w:rPr>
              <w:t>品</w:t>
            </w:r>
            <w:r>
              <w:rPr>
                <w:rFonts w:ascii="宋体" w:hAnsi="宋体" w:cs="宋体" w:eastAsia="宋体" w:hint="default"/>
                <w:w w:val="100"/>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第</w:t>
            </w:r>
            <w:r>
              <w:rPr>
                <w:rFonts w:ascii="宋体" w:hAnsi="宋体" w:cs="宋体" w:eastAsia="宋体" w:hint="default"/>
                <w:spacing w:val="-46"/>
                <w:sz w:val="21"/>
                <w:szCs w:val="21"/>
              </w:rPr>
              <w:t> </w:t>
            </w:r>
            <w:r>
              <w:rPr>
                <w:rFonts w:ascii="宋体" w:hAnsi="宋体" w:cs="宋体" w:eastAsia="宋体" w:hint="default"/>
                <w:sz w:val="21"/>
                <w:szCs w:val="21"/>
              </w:rPr>
              <w:t>251</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4,100.00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57"/>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57"/>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72" w:lineRule="exact"/>
              <w:ind w:left="139" w:right="3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国债、金融债、</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央行票据、企业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短期融资券、超</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短期融资券、中</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3"/>
                <w:w w:val="100"/>
                <w:sz w:val="21"/>
                <w:szCs w:val="21"/>
              </w:rPr>
              <w:t>期票据、企业债、</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13"/>
                <w:w w:val="100"/>
                <w:sz w:val="21"/>
                <w:szCs w:val="21"/>
              </w:rPr>
              <w:t>公司债、私募债、</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债权逆回购、资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金拆解、存放同</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业等债权和货币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w:t>
            </w:r>
            <w:r>
              <w:rPr>
                <w:rFonts w:ascii="宋体" w:hAnsi="宋体" w:cs="宋体" w:eastAsia="宋体" w:hint="default"/>
                <w:spacing w:val="-62"/>
                <w:sz w:val="21"/>
                <w:szCs w:val="21"/>
              </w:rPr>
              <w:t> </w:t>
            </w:r>
            <w:r>
              <w:rPr>
                <w:rFonts w:ascii="宋体" w:hAnsi="宋体" w:cs="宋体" w:eastAsia="宋体" w:hint="default"/>
                <w:sz w:val="21"/>
                <w:szCs w:val="21"/>
              </w:rPr>
              <w:t>场</w:t>
            </w:r>
            <w:r>
              <w:rPr>
                <w:rFonts w:ascii="宋体" w:hAnsi="宋体" w:cs="宋体" w:eastAsia="宋体" w:hint="default"/>
                <w:spacing w:val="-60"/>
                <w:sz w:val="21"/>
                <w:szCs w:val="21"/>
              </w:rPr>
              <w:t> </w:t>
            </w:r>
            <w:r>
              <w:rPr>
                <w:rFonts w:ascii="宋体" w:hAnsi="宋体" w:cs="宋体" w:eastAsia="宋体" w:hint="default"/>
                <w:sz w:val="21"/>
                <w:szCs w:val="21"/>
              </w:rPr>
              <w:t>工</w:t>
            </w:r>
            <w:r>
              <w:rPr>
                <w:rFonts w:ascii="宋体" w:hAnsi="宋体" w:cs="宋体" w:eastAsia="宋体" w:hint="default"/>
                <w:spacing w:val="-62"/>
                <w:sz w:val="21"/>
                <w:szCs w:val="21"/>
              </w:rPr>
              <w:t> </w:t>
            </w:r>
            <w:r>
              <w:rPr>
                <w:rFonts w:ascii="宋体" w:hAnsi="宋体" w:cs="宋体" w:eastAsia="宋体" w:hint="default"/>
                <w:sz w:val="21"/>
                <w:szCs w:val="21"/>
              </w:rPr>
              <w:t>具</w:t>
            </w:r>
            <w:r>
              <w:rPr>
                <w:rFonts w:ascii="宋体" w:hAnsi="宋体" w:cs="宋体" w:eastAsia="宋体" w:hint="default"/>
                <w:spacing w:val="-62"/>
                <w:sz w:val="21"/>
                <w:szCs w:val="21"/>
              </w:rPr>
              <w:t> </w:t>
            </w:r>
            <w:r>
              <w:rPr>
                <w:rFonts w:ascii="宋体" w:hAnsi="宋体" w:cs="宋体" w:eastAsia="宋体" w:hint="default"/>
                <w:sz w:val="21"/>
                <w:szCs w:val="21"/>
              </w:rPr>
              <w:t>类</w:t>
            </w:r>
            <w:r>
              <w:rPr>
                <w:rFonts w:ascii="宋体" w:hAnsi="宋体" w:cs="宋体" w:eastAsia="宋体" w:hint="default"/>
                <w:spacing w:val="-62"/>
                <w:sz w:val="21"/>
                <w:szCs w:val="21"/>
              </w:rPr>
              <w:t> </w:t>
            </w:r>
            <w:r>
              <w:rPr>
                <w:rFonts w:ascii="宋体" w:hAnsi="宋体" w:cs="宋体" w:eastAsia="宋体" w:hint="default"/>
                <w:sz w:val="21"/>
                <w:szCs w:val="21"/>
              </w:rPr>
              <w:t>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w w:val="100"/>
                <w:sz w:val="21"/>
                <w:szCs w:val="21"/>
              </w:rPr>
              <w:t>产，债权类资产，</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以及其他符合监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管要求的资产</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3.30%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33.36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南京银行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融资，挂钩</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月的</w:t>
            </w:r>
            <w:r>
              <w:rPr>
                <w:rFonts w:ascii="宋体" w:hAnsi="宋体" w:cs="宋体" w:eastAsia="宋体" w:hint="default"/>
                <w:spacing w:val="-54"/>
                <w:sz w:val="21"/>
                <w:szCs w:val="21"/>
              </w:rPr>
              <w:t> </w:t>
            </w:r>
            <w:r>
              <w:rPr>
                <w:rFonts w:ascii="宋体" w:hAnsi="宋体" w:cs="宋体" w:eastAsia="宋体" w:hint="default"/>
                <w:sz w:val="21"/>
                <w:szCs w:val="21"/>
              </w:rPr>
              <w:t>libor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3.50%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光大银行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74"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4.20%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光大银行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34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138"/>
        <w:gridCol w:w="1277"/>
        <w:gridCol w:w="1176"/>
        <w:gridCol w:w="1232"/>
        <w:gridCol w:w="1277"/>
        <w:gridCol w:w="708"/>
        <w:gridCol w:w="1700"/>
        <w:gridCol w:w="710"/>
        <w:gridCol w:w="852"/>
        <w:gridCol w:w="708"/>
        <w:gridCol w:w="1136"/>
        <w:gridCol w:w="991"/>
        <w:gridCol w:w="708"/>
        <w:gridCol w:w="991"/>
        <w:gridCol w:w="994"/>
      </w:tblGrid>
      <w:tr>
        <w:trPr>
          <w:trHeight w:val="281" w:hRule="exact"/>
        </w:trPr>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南京银行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p>
          <w:p>
            <w:pPr>
              <w:pStyle w:val="TableParagraph"/>
              <w:spacing w:line="273"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5</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3.50%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169.33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1,100.00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存款和黄金衍生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3.68%</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10.42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南京银行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3"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3.50%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2,300.00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存款和黄金衍生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3.70%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21.22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4"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存款和黄金衍生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3.70%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14.76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建设银行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39" w:right="3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本金部分纳入中</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国建设银行内部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资金统一管理，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收益部分投资于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与欧元兑美元汇</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率挂钩的衍生产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149.59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存款及黄金衍生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3.90%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97.23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南京银行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融资，挂钩</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月的</w:t>
            </w:r>
            <w:r>
              <w:rPr>
                <w:rFonts w:ascii="宋体" w:hAnsi="宋体" w:cs="宋体" w:eastAsia="宋体" w:hint="default"/>
                <w:spacing w:val="-54"/>
                <w:sz w:val="21"/>
                <w:szCs w:val="21"/>
              </w:rPr>
              <w:t> </w:t>
            </w:r>
            <w:r>
              <w:rPr>
                <w:rFonts w:ascii="宋体" w:hAnsi="宋体" w:cs="宋体" w:eastAsia="宋体" w:hint="default"/>
                <w:sz w:val="21"/>
                <w:szCs w:val="21"/>
              </w:rPr>
              <w:t>libor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3.40%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16.53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南京银行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p>
          <w:p>
            <w:pPr>
              <w:pStyle w:val="TableParagraph"/>
              <w:spacing w:line="273"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3.50%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137.46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南京银行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73"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融资，挂钩</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月的</w:t>
            </w:r>
            <w:r>
              <w:rPr>
                <w:rFonts w:ascii="宋体" w:hAnsi="宋体" w:cs="宋体" w:eastAsia="宋体" w:hint="default"/>
                <w:spacing w:val="-54"/>
                <w:sz w:val="21"/>
                <w:szCs w:val="21"/>
              </w:rPr>
              <w:t> </w:t>
            </w:r>
            <w:r>
              <w:rPr>
                <w:rFonts w:ascii="宋体" w:hAnsi="宋体" w:cs="宋体" w:eastAsia="宋体" w:hint="default"/>
                <w:sz w:val="21"/>
                <w:szCs w:val="21"/>
              </w:rPr>
              <w:t>libor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3.40%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16.06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4"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存款及黄金衍生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3.82%</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175.82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4"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存款及黄金衍生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3.82%</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87.91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存款和黄金衍生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3.82%</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975" w:top="1120" w:bottom="1160" w:left="34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138"/>
        <w:gridCol w:w="1277"/>
        <w:gridCol w:w="1176"/>
        <w:gridCol w:w="1232"/>
        <w:gridCol w:w="1277"/>
        <w:gridCol w:w="708"/>
        <w:gridCol w:w="1700"/>
        <w:gridCol w:w="710"/>
        <w:gridCol w:w="852"/>
        <w:gridCol w:w="708"/>
        <w:gridCol w:w="1136"/>
        <w:gridCol w:w="991"/>
        <w:gridCol w:w="708"/>
        <w:gridCol w:w="991"/>
        <w:gridCol w:w="994"/>
      </w:tblGrid>
      <w:tr>
        <w:trPr>
          <w:trHeight w:val="281" w:hRule="exact"/>
        </w:trPr>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3"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存款和黄金衍生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3.82%</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17.58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center"/>
              <w:rPr>
                <w:rFonts w:ascii="宋体" w:hAnsi="宋体" w:cs="宋体" w:eastAsia="宋体" w:hint="default"/>
                <w:sz w:val="21"/>
                <w:szCs w:val="21"/>
              </w:rPr>
            </w:pPr>
            <w:r>
              <w:rPr>
                <w:rFonts w:ascii="宋体" w:hAnsi="宋体" w:cs="宋体" w:eastAsia="宋体" w:hint="default"/>
                <w:sz w:val="21"/>
                <w:szCs w:val="21"/>
              </w:rPr>
              <w:t>南京银行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融资，挂钩</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月的</w:t>
            </w:r>
            <w:r>
              <w:rPr>
                <w:rFonts w:ascii="宋体" w:hAnsi="宋体" w:cs="宋体" w:eastAsia="宋体" w:hint="default"/>
                <w:spacing w:val="-54"/>
                <w:sz w:val="21"/>
                <w:szCs w:val="21"/>
              </w:rPr>
              <w:t> </w:t>
            </w:r>
            <w:r>
              <w:rPr>
                <w:rFonts w:ascii="宋体" w:hAnsi="宋体" w:cs="宋体" w:eastAsia="宋体" w:hint="default"/>
                <w:sz w:val="21"/>
                <w:szCs w:val="21"/>
              </w:rPr>
              <w:t>libor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3.40%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16.06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82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4" w:right="0"/>
              <w:jc w:val="center"/>
              <w:rPr>
                <w:rFonts w:ascii="宋体" w:hAnsi="宋体" w:cs="宋体" w:eastAsia="宋体" w:hint="default"/>
                <w:sz w:val="21"/>
                <w:szCs w:val="21"/>
              </w:rPr>
            </w:pPr>
            <w:r>
              <w:rPr>
                <w:rFonts w:ascii="宋体" w:hAnsi="宋体" w:cs="宋体" w:eastAsia="宋体" w:hint="default"/>
                <w:sz w:val="21"/>
                <w:szCs w:val="21"/>
              </w:rPr>
              <w:t>建设银行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80"/>
              <w:ind w:left="103" w:right="100"/>
              <w:jc w:val="both"/>
              <w:rPr>
                <w:rFonts w:ascii="宋体" w:hAnsi="宋体" w:cs="宋体" w:eastAsia="宋体" w:hint="default"/>
                <w:sz w:val="21"/>
                <w:szCs w:val="21"/>
              </w:rPr>
            </w:pPr>
            <w:r>
              <w:rPr>
                <w:rFonts w:ascii="宋体" w:hAnsi="宋体" w:cs="宋体" w:eastAsia="宋体" w:hint="default"/>
                <w:sz w:val="21"/>
                <w:szCs w:val="21"/>
              </w:rPr>
              <w:t>建设银行北</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京乾元资产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组合保本理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财</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3"/>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72" w:lineRule="exact"/>
              <w:ind w:left="139" w:right="3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z w:val="21"/>
                <w:szCs w:val="21"/>
              </w:rPr>
              <w:t>投资于国债、金</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13"/>
                <w:w w:val="100"/>
                <w:sz w:val="21"/>
                <w:szCs w:val="21"/>
              </w:rPr>
              <w:t>融债、央行票据、</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企</w:t>
            </w:r>
            <w:r>
              <w:rPr>
                <w:rFonts w:ascii="宋体" w:hAnsi="宋体" w:cs="宋体" w:eastAsia="宋体" w:hint="default"/>
                <w:spacing w:val="-62"/>
                <w:sz w:val="21"/>
                <w:szCs w:val="21"/>
              </w:rPr>
              <w:t> </w:t>
            </w:r>
            <w:r>
              <w:rPr>
                <w:rFonts w:ascii="宋体" w:hAnsi="宋体" w:cs="宋体" w:eastAsia="宋体" w:hint="default"/>
                <w:sz w:val="21"/>
                <w:szCs w:val="21"/>
              </w:rPr>
              <w:t>业</w:t>
            </w:r>
            <w:r>
              <w:rPr>
                <w:rFonts w:ascii="宋体" w:hAnsi="宋体" w:cs="宋体" w:eastAsia="宋体" w:hint="default"/>
                <w:spacing w:val="-60"/>
                <w:sz w:val="21"/>
                <w:szCs w:val="21"/>
              </w:rPr>
              <w:t> </w:t>
            </w:r>
            <w:r>
              <w:rPr>
                <w:rFonts w:ascii="宋体" w:hAnsi="宋体" w:cs="宋体" w:eastAsia="宋体" w:hint="default"/>
                <w:sz w:val="21"/>
                <w:szCs w:val="21"/>
              </w:rPr>
              <w:t>短</w:t>
            </w:r>
            <w:r>
              <w:rPr>
                <w:rFonts w:ascii="宋体" w:hAnsi="宋体" w:cs="宋体" w:eastAsia="宋体" w:hint="default"/>
                <w:spacing w:val="-62"/>
                <w:sz w:val="21"/>
                <w:szCs w:val="21"/>
              </w:rPr>
              <w:t> </w:t>
            </w:r>
            <w:r>
              <w:rPr>
                <w:rFonts w:ascii="宋体" w:hAnsi="宋体" w:cs="宋体" w:eastAsia="宋体" w:hint="default"/>
                <w:sz w:val="21"/>
                <w:szCs w:val="21"/>
              </w:rPr>
              <w:t>期</w:t>
            </w:r>
            <w:r>
              <w:rPr>
                <w:rFonts w:ascii="宋体" w:hAnsi="宋体" w:cs="宋体" w:eastAsia="宋体" w:hint="default"/>
                <w:spacing w:val="-62"/>
                <w:sz w:val="21"/>
                <w:szCs w:val="21"/>
              </w:rPr>
              <w:t> </w:t>
            </w:r>
            <w:r>
              <w:rPr>
                <w:rFonts w:ascii="宋体" w:hAnsi="宋体" w:cs="宋体" w:eastAsia="宋体" w:hint="default"/>
                <w:sz w:val="21"/>
                <w:szCs w:val="21"/>
              </w:rPr>
              <w:t>融</w:t>
            </w:r>
            <w:r>
              <w:rPr>
                <w:rFonts w:ascii="宋体" w:hAnsi="宋体" w:cs="宋体" w:eastAsia="宋体" w:hint="default"/>
                <w:spacing w:val="-62"/>
                <w:sz w:val="21"/>
                <w:szCs w:val="21"/>
              </w:rPr>
              <w:t> </w:t>
            </w:r>
            <w:r>
              <w:rPr>
                <w:rFonts w:ascii="宋体" w:hAnsi="宋体" w:cs="宋体" w:eastAsia="宋体" w:hint="default"/>
                <w:sz w:val="21"/>
                <w:szCs w:val="21"/>
              </w:rPr>
              <w:t>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券、超短期融资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券、中期票据、</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3"/>
                <w:w w:val="100"/>
                <w:sz w:val="21"/>
                <w:szCs w:val="21"/>
              </w:rPr>
              <w:t>企业债、公司债、</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私募债、债券逆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3"/>
                <w:w w:val="100"/>
                <w:sz w:val="21"/>
                <w:szCs w:val="21"/>
              </w:rPr>
              <w:t>回购、资金拆借、</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存放同业等债券</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和货币市场工具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类资产，债权类</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资产以及其他监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管机构允许交易</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的金融工具。</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8"/>
              <w:jc w:val="right"/>
              <w:rPr>
                <w:rFonts w:ascii="宋体" w:hAnsi="宋体" w:cs="宋体" w:eastAsia="宋体" w:hint="default"/>
                <w:sz w:val="21"/>
                <w:szCs w:val="21"/>
              </w:rPr>
            </w:pPr>
            <w:r>
              <w:rPr>
                <w:rFonts w:ascii="宋体"/>
                <w:sz w:val="21"/>
              </w:rPr>
              <w:t>2.92%</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9"/>
              <w:jc w:val="right"/>
              <w:rPr>
                <w:rFonts w:ascii="宋体" w:hAnsi="宋体" w:cs="宋体" w:eastAsia="宋体" w:hint="default"/>
                <w:sz w:val="21"/>
                <w:szCs w:val="21"/>
              </w:rPr>
            </w:pPr>
            <w:r>
              <w:rPr>
                <w:rFonts w:ascii="宋体"/>
                <w:sz w:val="21"/>
              </w:rPr>
              <w:t>5.44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3"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存款及黄金衍生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3.20%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51.29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2,300.00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 </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存款及黄金衍生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3.47%</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8.53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 </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存款及黄金衍生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3.47%</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 </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存款及黄金衍生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3.47%</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108.38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存款及黄金衍生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3.47%</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72.25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结构性存款</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15,000.00</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 </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22</w:t>
            </w:r>
            <w:r>
              <w:rPr>
                <w:rFonts w:ascii="宋体" w:hAnsi="宋体" w:cs="宋体" w:eastAsia="宋体" w:hint="default"/>
                <w:spacing w:val="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存款及黄金衍生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3.45%</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49.62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0"/>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975" w:top="1120" w:bottom="1160" w:left="340" w:right="680"/>
        </w:sectPr>
      </w:pPr>
    </w:p>
    <w:p>
      <w:pPr>
        <w:spacing w:line="240" w:lineRule="auto" w:before="9"/>
        <w:rPr>
          <w:rFonts w:ascii="Times New Roman" w:hAnsi="Times New Roman" w:cs="Times New Roman" w:eastAsia="Times New Roman" w:hint="default"/>
          <w:sz w:val="28"/>
          <w:szCs w:val="28"/>
        </w:rPr>
      </w:pPr>
    </w:p>
    <w:p>
      <w:pPr>
        <w:pStyle w:val="Heading3"/>
        <w:spacing w:line="274" w:lineRule="exact" w:before="36"/>
        <w:ind w:left="138"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spacing w:line="290" w:lineRule="auto" w:before="0"/>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委托理财减值准备</w:t>
      </w:r>
      <w:r>
        <w:rPr>
          <w:rFonts w:ascii="宋体" w:hAnsi="宋体" w:cs="宋体" w:eastAsia="宋体" w:hint="default"/>
          <w:sz w:val="21"/>
          <w:szCs w:val="21"/>
        </w:rPr>
      </w:r>
    </w:p>
    <w:p>
      <w:pPr>
        <w:tabs>
          <w:tab w:pos="562" w:val="left" w:leader="none"/>
        </w:tabs>
        <w:spacing w:line="290" w:lineRule="auto" w:before="14"/>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before="56"/>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0"/>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1"/>
          <w:sz w:val="21"/>
          <w:szCs w:val="21"/>
        </w:rPr>
        <w:t> </w:t>
      </w:r>
      <w:r>
        <w:rPr>
          <w:rFonts w:ascii="宋体" w:hAnsi="宋体" w:cs="宋体" w:eastAsia="宋体" w:hint="default"/>
          <w:b/>
          <w:bCs/>
          <w:sz w:val="21"/>
          <w:szCs w:val="21"/>
        </w:rPr>
        <w:t>单项委托贷款情况</w:t>
      </w:r>
      <w:r>
        <w:rPr>
          <w:rFonts w:ascii="宋体" w:hAnsi="宋体" w:cs="宋体" w:eastAsia="宋体" w:hint="default"/>
          <w:sz w:val="21"/>
          <w:szCs w:val="21"/>
        </w:rPr>
      </w:r>
    </w:p>
    <w:p>
      <w:pPr>
        <w:spacing w:before="12"/>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0"/>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委托贷款减值准备</w:t>
      </w:r>
      <w:r>
        <w:rPr>
          <w:rFonts w:ascii="宋体" w:hAnsi="宋体" w:cs="宋体" w:eastAsia="宋体" w:hint="default"/>
          <w:sz w:val="21"/>
          <w:szCs w:val="21"/>
        </w:rPr>
      </w:r>
    </w:p>
    <w:p>
      <w:pPr>
        <w:tabs>
          <w:tab w:pos="562" w:val="left" w:leader="none"/>
        </w:tabs>
        <w:spacing w:line="290" w:lineRule="auto" w:before="12"/>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3.</w:t>
        <w:tab/>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977" w:val="left" w:leader="none"/>
        </w:tabs>
        <w:spacing w:line="290" w:lineRule="auto" w:before="12"/>
        <w:ind w:left="138" w:right="685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90" w:lineRule="auto" w:before="12"/>
        <w:ind w:left="138" w:right="641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十六、其他重大事项的说明</w:t>
      </w:r>
      <w:r>
        <w:rPr>
          <w:rFonts w:ascii="宋体" w:hAnsi="宋体" w:cs="宋体" w:eastAsia="宋体" w:hint="default"/>
          <w:sz w:val="21"/>
          <w:szCs w:val="21"/>
        </w:rPr>
      </w:r>
    </w:p>
    <w:p>
      <w:pPr>
        <w:tabs>
          <w:tab w:pos="989" w:val="left" w:leader="none"/>
        </w:tabs>
        <w:spacing w:line="290" w:lineRule="auto" w:before="14"/>
        <w:ind w:left="138" w:right="559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十七、积极履行社会责任的工作情况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上市公司扶贫工作情况</w:t>
      </w:r>
      <w:r>
        <w:rPr>
          <w:rFonts w:ascii="宋体" w:hAnsi="宋体" w:cs="宋体" w:eastAsia="宋体" w:hint="default"/>
          <w:spacing w:val="-1"/>
          <w:sz w:val="21"/>
          <w:szCs w:val="21"/>
        </w:rPr>
      </w:r>
    </w:p>
    <w:p>
      <w:pPr>
        <w:tabs>
          <w:tab w:pos="562" w:val="left" w:leader="none"/>
        </w:tabs>
        <w:spacing w:line="290" w:lineRule="auto" w:before="12"/>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07" w:lineRule="auto" w:before="12"/>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为深入贯彻落实中央扶贫开发战略和精神，推进精准扶贫，公司制订了如下总体扶贫规划：</w:t>
      </w:r>
    </w:p>
    <w:p>
      <w:pPr>
        <w:pStyle w:val="BodyText"/>
        <w:spacing w:line="314" w:lineRule="auto" w:before="26"/>
        <w:ind w:left="138" w:right="128"/>
        <w:jc w:val="both"/>
        <w:rPr>
          <w:rFonts w:ascii="宋体" w:hAnsi="宋体" w:cs="宋体" w:eastAsia="宋体" w:hint="default"/>
        </w:rPr>
      </w:pPr>
      <w:r>
        <w:rPr>
          <w:spacing w:val="-1"/>
        </w:rPr>
        <w:t>一是加强对口扶贫县精准扶贫、精准脱贫报道，展现干部群众脱贫攻坚精气神；二是整合扶贫资</w:t>
      </w:r>
      <w:r>
        <w:rPr>
          <w:spacing w:val="-55"/>
        </w:rPr>
        <w:t> </w:t>
      </w:r>
      <w:r>
        <w:rPr>
          <w:spacing w:val="-55"/>
        </w:rPr>
      </w:r>
      <w:r>
        <w:rPr>
          <w:spacing w:val="-1"/>
        </w:rPr>
        <w:t>源，围绕“精准教育扶贫”和“精准送温暖扶贫”两个重点建立脱贫致富长效机制；三是发挥媒</w:t>
      </w:r>
      <w:r>
        <w:rPr>
          <w:spacing w:val="-55"/>
        </w:rPr>
        <w:t> </w:t>
      </w:r>
      <w:r>
        <w:rPr>
          <w:spacing w:val="-55"/>
        </w:rPr>
      </w:r>
      <w:r>
        <w:rPr>
          <w:spacing w:val="-1"/>
        </w:rPr>
        <w:t>体优势，加强对口扶贫县造血能力，帮助搭建优化政府网站和开展培训，从信息和人才等方面助</w:t>
      </w:r>
      <w:r>
        <w:rPr>
          <w:spacing w:val="-55"/>
        </w:rPr>
        <w:t> </w:t>
      </w:r>
      <w:r>
        <w:rPr>
          <w:spacing w:val="-55"/>
        </w:rPr>
      </w:r>
      <w:r>
        <w:rPr/>
        <w:t>力精准扶贫、精准脱贫。</w:t>
      </w:r>
      <w:r>
        <w:rPr>
          <w:rFonts w:ascii="宋体" w:hAnsi="宋体" w:cs="宋体" w:eastAsia="宋体" w:hint="default"/>
        </w:rPr>
        <w:t> </w:t>
      </w:r>
    </w:p>
    <w:p>
      <w:pPr>
        <w:pStyle w:val="Heading3"/>
        <w:tabs>
          <w:tab w:pos="562" w:val="left" w:leader="none"/>
        </w:tabs>
        <w:spacing w:line="240" w:lineRule="auto" w:before="3"/>
        <w:ind w:left="138" w:right="0"/>
        <w:jc w:val="left"/>
        <w:rPr>
          <w:rFonts w:ascii="宋体" w:hAnsi="宋体" w:cs="宋体" w:eastAsia="宋体" w:hint="default"/>
          <w:b w:val="0"/>
          <w:bCs w:val="0"/>
        </w:rPr>
      </w:pPr>
      <w:r>
        <w:rPr>
          <w:rFonts w:ascii="宋体" w:hAnsi="宋体" w:cs="宋体" w:eastAsia="宋体" w:hint="default"/>
          <w:w w:val="95"/>
        </w:rPr>
        <w:t>2.</w:t>
        <w:tab/>
      </w:r>
      <w:r>
        <w:rPr/>
        <w:t>年度精准扶贫概要</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5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报告期内，公司积极落实扶贫工作，主要包括以下几个方面：一是整合扶贫资源向扶贫县贵</w:t>
      </w:r>
    </w:p>
    <w:p>
      <w:pPr>
        <w:pStyle w:val="BodyText"/>
        <w:spacing w:line="240" w:lineRule="auto" w:before="26"/>
        <w:ind w:left="138" w:right="0"/>
        <w:jc w:val="left"/>
      </w:pPr>
      <w:r>
        <w:rPr/>
        <w:t>州省石阡县分多批捐赠总价值</w:t>
      </w:r>
      <w:r>
        <w:rPr>
          <w:spacing w:val="-47"/>
        </w:rPr>
        <w:t> </w:t>
      </w:r>
      <w:r>
        <w:rPr>
          <w:rFonts w:ascii="宋体" w:hAnsi="宋体" w:cs="宋体" w:eastAsia="宋体" w:hint="default"/>
        </w:rPr>
        <w:t>140</w:t>
      </w:r>
      <w:r>
        <w:rPr>
          <w:rFonts w:ascii="宋体" w:hAnsi="宋体" w:cs="宋体" w:eastAsia="宋体" w:hint="default"/>
          <w:spacing w:val="-47"/>
        </w:rPr>
        <w:t> </w:t>
      </w:r>
      <w:r>
        <w:rPr>
          <w:spacing w:val="-4"/>
        </w:rPr>
        <w:t>万元书籍，</w:t>
      </w:r>
      <w:r>
        <w:rPr>
          <w:rFonts w:ascii="宋体" w:hAnsi="宋体" w:cs="宋体" w:eastAsia="宋体" w:hint="default"/>
          <w:spacing w:val="-4"/>
        </w:rPr>
        <w:t>4</w:t>
      </w:r>
      <w:r>
        <w:rPr>
          <w:rFonts w:ascii="宋体" w:hAnsi="宋体" w:cs="宋体" w:eastAsia="宋体" w:hint="default"/>
          <w:spacing w:val="-47"/>
        </w:rPr>
        <w:t> </w:t>
      </w:r>
      <w:r>
        <w:rPr/>
        <w:t>批图书共</w:t>
      </w:r>
      <w:r>
        <w:rPr>
          <w:spacing w:val="-46"/>
        </w:rPr>
        <w:t> </w:t>
      </w:r>
      <w:r>
        <w:rPr>
          <w:rFonts w:ascii="宋体" w:hAnsi="宋体" w:cs="宋体" w:eastAsia="宋体" w:hint="default"/>
        </w:rPr>
        <w:t>40,064</w:t>
      </w:r>
      <w:r>
        <w:rPr>
          <w:rFonts w:ascii="宋体" w:hAnsi="宋体" w:cs="宋体" w:eastAsia="宋体" w:hint="default"/>
          <w:spacing w:val="-49"/>
        </w:rPr>
        <w:t> </w:t>
      </w:r>
      <w:r>
        <w:rPr>
          <w:spacing w:val="-4"/>
        </w:rPr>
        <w:t>册，涵盖哲学、社会科学、自然</w:t>
      </w:r>
    </w:p>
    <w:p>
      <w:pPr>
        <w:pStyle w:val="BodyText"/>
        <w:spacing w:line="240" w:lineRule="auto" w:before="85"/>
        <w:ind w:left="138" w:right="0"/>
        <w:jc w:val="left"/>
      </w:pPr>
      <w:r>
        <w:rPr/>
        <w:t>科学、综合等多品类多学科，惠及石阡县城及全部乡镇的</w:t>
      </w:r>
      <w:r>
        <w:rPr>
          <w:spacing w:val="-50"/>
        </w:rPr>
        <w:t> </w:t>
      </w:r>
      <w:r>
        <w:rPr>
          <w:rFonts w:ascii="宋体" w:hAnsi="宋体" w:cs="宋体" w:eastAsia="宋体" w:hint="default"/>
        </w:rPr>
        <w:t>50</w:t>
      </w:r>
      <w:r>
        <w:rPr>
          <w:rFonts w:ascii="宋体" w:hAnsi="宋体" w:cs="宋体" w:eastAsia="宋体" w:hint="default"/>
          <w:spacing w:val="-50"/>
        </w:rPr>
        <w:t> </w:t>
      </w:r>
      <w:r>
        <w:rPr/>
        <w:t>所中小学，受益学生</w:t>
      </w:r>
      <w:r>
        <w:rPr>
          <w:spacing w:val="-50"/>
        </w:rPr>
        <w:t> </w:t>
      </w:r>
      <w:r>
        <w:rPr>
          <w:rFonts w:ascii="宋体" w:hAnsi="宋体" w:cs="宋体" w:eastAsia="宋体" w:hint="default"/>
        </w:rPr>
        <w:t>19,517</w:t>
      </w:r>
      <w:r>
        <w:rPr>
          <w:rFonts w:ascii="宋体" w:hAnsi="宋体" w:cs="宋体" w:eastAsia="宋体" w:hint="default"/>
          <w:spacing w:val="-50"/>
        </w:rPr>
        <w:t> </w:t>
      </w:r>
      <w:r>
        <w:rPr>
          <w:spacing w:val="-3"/>
        </w:rPr>
        <w:t>人，其</w:t>
      </w:r>
      <w:r>
        <w:rPr/>
      </w:r>
    </w:p>
    <w:p>
      <w:pPr>
        <w:pStyle w:val="BodyText"/>
        <w:spacing w:line="314" w:lineRule="auto" w:before="85"/>
        <w:ind w:left="138" w:right="127"/>
        <w:jc w:val="both"/>
      </w:pPr>
      <w:r>
        <w:rPr/>
        <w:t>中贫困生</w:t>
      </w:r>
      <w:r>
        <w:rPr>
          <w:spacing w:val="-50"/>
        </w:rPr>
        <w:t> </w:t>
      </w:r>
      <w:r>
        <w:rPr>
          <w:rFonts w:ascii="宋体" w:hAnsi="宋体" w:cs="宋体" w:eastAsia="宋体" w:hint="default"/>
        </w:rPr>
        <w:t>6,303</w:t>
      </w:r>
      <w:r>
        <w:rPr>
          <w:rFonts w:ascii="宋体" w:hAnsi="宋体" w:cs="宋体" w:eastAsia="宋体" w:hint="default"/>
          <w:spacing w:val="-50"/>
        </w:rPr>
        <w:t> </w:t>
      </w:r>
      <w:r>
        <w:rPr/>
        <w:t>人。丰富了偏远贫困地区的学习资源，开阔了师生眼界；二是协调社会组织、公</w:t>
      </w:r>
      <w:r>
        <w:rPr>
          <w:w w:val="100"/>
        </w:rPr>
        <w:t> </w:t>
      </w:r>
      <w:r>
        <w:rPr>
          <w:spacing w:val="-1"/>
        </w:rPr>
        <w:t>益伙伴的项目资源，向扶贫县贵州省石阡县、河北省新河县捐赠扶贫物资；三是新华网发起并联</w:t>
      </w:r>
      <w:r>
        <w:rPr>
          <w:spacing w:val="-56"/>
        </w:rPr>
        <w:t> </w:t>
      </w:r>
      <w:r>
        <w:rPr>
          <w:spacing w:val="-56"/>
        </w:rPr>
      </w:r>
      <w:r>
        <w:rPr>
          <w:spacing w:val="-4"/>
        </w:rPr>
        <w:t>合主办“授渔计划”精准扶贫助学行动，继续资助 </w:t>
      </w:r>
      <w:r>
        <w:rPr>
          <w:rFonts w:ascii="宋体" w:hAnsi="宋体" w:cs="宋体" w:eastAsia="宋体" w:hint="default"/>
        </w:rPr>
        <w:t>67</w:t>
      </w:r>
      <w:r>
        <w:rPr>
          <w:rFonts w:ascii="宋体" w:hAnsi="宋体" w:cs="宋体" w:eastAsia="宋体" w:hint="default"/>
          <w:spacing w:val="-40"/>
        </w:rPr>
        <w:t> </w:t>
      </w:r>
      <w:r>
        <w:rPr>
          <w:spacing w:val="-4"/>
        </w:rPr>
        <w:t>名定点扶贫县学子完成学业；四是新华网联</w:t>
      </w:r>
    </w:p>
    <w:p>
      <w:pPr>
        <w:pStyle w:val="BodyText"/>
        <w:spacing w:line="240" w:lineRule="auto" w:before="20"/>
        <w:ind w:left="138" w:right="0"/>
        <w:jc w:val="left"/>
      </w:pPr>
      <w:r>
        <w:rPr/>
        <w:t>合九牧发起促进乡村振兴项目累计向贵州省石阡县、河北省新河县捐赠</w:t>
      </w:r>
      <w:r>
        <w:rPr>
          <w:spacing w:val="-50"/>
        </w:rPr>
        <w:t> </w:t>
      </w:r>
      <w:r>
        <w:rPr>
          <w:rFonts w:ascii="宋体" w:hAnsi="宋体" w:cs="宋体" w:eastAsia="宋体" w:hint="default"/>
        </w:rPr>
        <w:t>680</w:t>
      </w:r>
      <w:r>
        <w:rPr>
          <w:rFonts w:ascii="宋体" w:hAnsi="宋体" w:cs="宋体" w:eastAsia="宋体" w:hint="default"/>
          <w:spacing w:val="-52"/>
        </w:rPr>
        <w:t> </w:t>
      </w:r>
      <w:r>
        <w:rPr/>
        <w:t>万元卫浴设施；五是</w:t>
      </w:r>
    </w:p>
    <w:p>
      <w:pPr>
        <w:pStyle w:val="BodyText"/>
        <w:spacing w:line="240" w:lineRule="auto" w:before="85"/>
        <w:ind w:left="138" w:right="0"/>
        <w:jc w:val="left"/>
        <w:rPr>
          <w:rFonts w:ascii="宋体" w:hAnsi="宋体" w:cs="宋体" w:eastAsia="宋体" w:hint="default"/>
        </w:rPr>
      </w:pPr>
      <w:r>
        <w:rPr/>
        <w:t>新华网联合公益组织分两次向河北省新河县捐赠价值</w:t>
      </w:r>
      <w:r>
        <w:rPr>
          <w:spacing w:val="-56"/>
        </w:rPr>
        <w:t> </w:t>
      </w:r>
      <w:r>
        <w:rPr>
          <w:rFonts w:ascii="宋体" w:hAnsi="宋体" w:cs="宋体" w:eastAsia="宋体" w:hint="default"/>
        </w:rPr>
        <w:t>30</w:t>
      </w:r>
      <w:r>
        <w:rPr>
          <w:rFonts w:ascii="宋体" w:hAnsi="宋体" w:cs="宋体" w:eastAsia="宋体" w:hint="default"/>
          <w:spacing w:val="-57"/>
        </w:rPr>
        <w:t> </w:t>
      </w:r>
      <w:r>
        <w:rPr/>
        <w:t>万元物资。</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5"/>
          <w:footerReference w:type="default" r:id="rId36"/>
          <w:pgSz w:w="11910" w:h="16840"/>
          <w:pgMar w:header="880" w:footer="974" w:top="1120" w:bottom="1160" w:left="1660" w:right="1140"/>
          <w:pgNumType w:start="44"/>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974" w:top="1120" w:bottom="1160" w:left="1580" w:right="1040"/>
        </w:sectPr>
      </w:pPr>
    </w:p>
    <w:p>
      <w:pPr>
        <w:pStyle w:val="Heading3"/>
        <w:tabs>
          <w:tab w:pos="642"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3.</w:t>
        <w:tab/>
      </w:r>
      <w:r>
        <w:rPr/>
        <w:t>精准扶贫成效</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14" w:space="4297"/>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指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标</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1,161.1</w:t>
            </w:r>
            <w:r>
              <w:rPr>
                <w:rFonts w:ascii="宋体"/>
                <w:sz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961</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4.1</w:t>
            </w:r>
            <w:r>
              <w:rPr>
                <w:rFonts w:ascii="宋体" w:hAnsi="宋体" w:cs="宋体" w:eastAsia="宋体" w:hint="default"/>
                <w:spacing w:val="-56"/>
                <w:sz w:val="21"/>
                <w:szCs w:val="21"/>
              </w:rPr>
              <w:t> </w:t>
            </w:r>
            <w:r>
              <w:rPr>
                <w:rFonts w:ascii="宋体" w:hAnsi="宋体" w:cs="宋体" w:eastAsia="宋体" w:hint="default"/>
                <w:sz w:val="21"/>
                <w:szCs w:val="21"/>
              </w:rPr>
              <w:t>资助贫困学生投入金额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w:t>
            </w:r>
            <w:r>
              <w:rPr>
                <w:rFonts w:ascii="宋体"/>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6"/>
                <w:sz w:val="21"/>
                <w:szCs w:val="21"/>
              </w:rPr>
              <w:t> </w:t>
            </w:r>
            <w:r>
              <w:rPr>
                <w:rFonts w:ascii="宋体" w:hAnsi="宋体" w:cs="宋体" w:eastAsia="宋体" w:hint="default"/>
                <w:sz w:val="21"/>
                <w:szCs w:val="21"/>
              </w:rPr>
              <w:t>资助贫困学生人数（人）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6,370</w:t>
            </w:r>
            <w:r>
              <w:rPr>
                <w:rFonts w:ascii="宋体"/>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56"/>
                <w:sz w:val="21"/>
                <w:szCs w:val="21"/>
              </w:rPr>
              <w:t> </w:t>
            </w:r>
            <w:r>
              <w:rPr>
                <w:rFonts w:ascii="宋体" w:hAnsi="宋体" w:cs="宋体" w:eastAsia="宋体" w:hint="default"/>
                <w:sz w:val="21"/>
                <w:szCs w:val="21"/>
              </w:rPr>
              <w:t>改善贫困地区教育资源投入金额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77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r>
              <w:rPr>
                <w:rFonts w:ascii="宋体" w:hAnsi="宋体" w:cs="宋体" w:eastAsia="宋体" w:hint="default"/>
                <w:sz w:val="21"/>
                <w:szCs w:val="21"/>
              </w:rPr>
              <w:t> </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5.1</w:t>
            </w:r>
            <w:r>
              <w:rPr>
                <w:rFonts w:ascii="宋体" w:hAnsi="宋体" w:cs="宋体" w:eastAsia="宋体" w:hint="default"/>
                <w:spacing w:val="-57"/>
                <w:sz w:val="21"/>
                <w:szCs w:val="21"/>
              </w:rPr>
              <w:t> </w:t>
            </w:r>
            <w:r>
              <w:rPr>
                <w:rFonts w:ascii="宋体" w:hAnsi="宋体" w:cs="宋体" w:eastAsia="宋体" w:hint="default"/>
                <w:sz w:val="21"/>
                <w:szCs w:val="21"/>
              </w:rPr>
              <w:t>贫困地区医疗卫生资源投入金额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10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8.1</w:t>
            </w:r>
            <w:r>
              <w:rPr>
                <w:rFonts w:ascii="宋体" w:hAnsi="宋体" w:cs="宋体" w:eastAsia="宋体" w:hint="default"/>
                <w:spacing w:val="-55"/>
                <w:sz w:val="21"/>
                <w:szCs w:val="21"/>
              </w:rPr>
              <w:t> </w:t>
            </w:r>
            <w:r>
              <w:rPr>
                <w:rFonts w:ascii="宋体" w:hAnsi="宋体" w:cs="宋体" w:eastAsia="宋体" w:hint="default"/>
                <w:sz w:val="21"/>
                <w:szCs w:val="21"/>
              </w:rPr>
              <w:t>东西部扶贫协作投入金额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734</w:t>
            </w:r>
            <w:r>
              <w:rPr>
                <w:rFonts w:ascii="宋体"/>
                <w:sz w:val="21"/>
              </w:rPr>
              <w:t> </w:t>
            </w: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8.2</w:t>
            </w:r>
            <w:r>
              <w:rPr>
                <w:rFonts w:ascii="宋体" w:hAnsi="宋体" w:cs="宋体" w:eastAsia="宋体" w:hint="default"/>
                <w:spacing w:val="-55"/>
                <w:sz w:val="21"/>
                <w:szCs w:val="21"/>
              </w:rPr>
              <w:t> </w:t>
            </w:r>
            <w:r>
              <w:rPr>
                <w:rFonts w:ascii="宋体" w:hAnsi="宋体" w:cs="宋体" w:eastAsia="宋体" w:hint="default"/>
                <w:sz w:val="21"/>
                <w:szCs w:val="21"/>
              </w:rPr>
              <w:t>定点扶贫工作投入金额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9.1</w:t>
            </w:r>
            <w:r>
              <w:rPr>
                <w:rFonts w:ascii="宋体" w:hAnsi="宋体" w:cs="宋体" w:eastAsia="宋体" w:hint="default"/>
                <w:spacing w:val="-54"/>
                <w:sz w:val="21"/>
                <w:szCs w:val="21"/>
              </w:rPr>
              <w:t> </w:t>
            </w:r>
            <w:r>
              <w:rPr>
                <w:rFonts w:ascii="宋体" w:hAnsi="宋体" w:cs="宋体" w:eastAsia="宋体" w:hint="default"/>
                <w:sz w:val="21"/>
                <w:szCs w:val="21"/>
              </w:rPr>
              <w:t>项目个数（个）</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1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pacing w:val="-44"/>
                <w:sz w:val="21"/>
                <w:szCs w:val="21"/>
              </w:rPr>
              <w:t> </w:t>
            </w:r>
            <w:r>
              <w:rPr>
                <w:rFonts w:ascii="宋体" w:hAnsi="宋体" w:cs="宋体" w:eastAsia="宋体" w:hint="default"/>
                <w:spacing w:val="-3"/>
                <w:sz w:val="21"/>
                <w:szCs w:val="21"/>
              </w:rPr>
              <w:t>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180</w:t>
            </w:r>
            <w:r>
              <w:rPr>
                <w:rFonts w:ascii="宋体"/>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9.4</w:t>
            </w:r>
            <w:r>
              <w:rPr>
                <w:rFonts w:ascii="宋体" w:hAnsi="宋体" w:cs="宋体" w:eastAsia="宋体" w:hint="default"/>
                <w:spacing w:val="-53"/>
                <w:sz w:val="21"/>
                <w:szCs w:val="21"/>
              </w:rPr>
              <w:t> </w:t>
            </w:r>
            <w:r>
              <w:rPr>
                <w:rFonts w:ascii="宋体" w:hAnsi="宋体" w:cs="宋体" w:eastAsia="宋体" w:hint="default"/>
                <w:sz w:val="21"/>
                <w:szCs w:val="21"/>
              </w:rPr>
              <w:t>其他项目说明</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新华公益在线募捐平台投入</w:t>
            </w:r>
            <w:r>
              <w:rPr>
                <w:rFonts w:ascii="宋体" w:hAnsi="宋体" w:cs="宋体" w:eastAsia="宋体" w:hint="default"/>
                <w:spacing w:val="-53"/>
                <w:sz w:val="21"/>
                <w:szCs w:val="21"/>
              </w:rPr>
              <w:t> </w:t>
            </w:r>
            <w:r>
              <w:rPr>
                <w:rFonts w:ascii="宋体" w:hAnsi="宋体" w:cs="宋体" w:eastAsia="宋体" w:hint="default"/>
                <w:sz w:val="21"/>
                <w:szCs w:val="21"/>
              </w:rPr>
              <w:t>180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r>
    </w:tbl>
    <w:p>
      <w:pPr>
        <w:pStyle w:val="Heading3"/>
        <w:tabs>
          <w:tab w:pos="642" w:val="left" w:leader="none"/>
        </w:tabs>
        <w:spacing w:line="240" w:lineRule="auto" w:before="26"/>
        <w:ind w:right="3317"/>
        <w:jc w:val="left"/>
        <w:rPr>
          <w:rFonts w:ascii="宋体" w:hAnsi="宋体" w:cs="宋体" w:eastAsia="宋体" w:hint="default"/>
          <w:b w:val="0"/>
          <w:bCs w:val="0"/>
        </w:rPr>
      </w:pPr>
      <w:r>
        <w:rPr>
          <w:rFonts w:ascii="宋体" w:hAnsi="宋体" w:cs="宋体" w:eastAsia="宋体" w:hint="default"/>
          <w:w w:val="95"/>
        </w:rPr>
        <w:t>4.</w:t>
        <w:tab/>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right="228" w:firstLine="419"/>
        <w:jc w:val="both"/>
        <w:rPr>
          <w:rFonts w:ascii="宋体" w:hAnsi="宋体" w:cs="宋体" w:eastAsia="宋体" w:hint="default"/>
        </w:rPr>
      </w:pPr>
      <w:r>
        <w:rPr>
          <w:spacing w:val="-7"/>
        </w:rPr>
        <w:t>（一）围绕教育精准扶贫，新华网坚持“扶贫先扶智”，让贫困地区的孩子们接受良好教育。</w:t>
      </w:r>
      <w:r>
        <w:rPr>
          <w:w w:val="100"/>
        </w:rPr>
        <w:t> </w:t>
      </w:r>
      <w:r>
        <w:rPr>
          <w:spacing w:val="-1"/>
        </w:rPr>
        <w:t>新华网积极采取提供助学金、建立图书室、赠送教学设备、推进支教活动等举措，助力贫困地区</w:t>
      </w:r>
      <w:r>
        <w:rPr>
          <w:spacing w:val="-55"/>
        </w:rPr>
        <w:t> </w:t>
      </w:r>
      <w:r>
        <w:rPr>
          <w:spacing w:val="-55"/>
        </w:rPr>
      </w:r>
      <w:r>
        <w:rPr/>
        <w:t>教育质量全方位提升。</w:t>
      </w:r>
      <w:r>
        <w:rPr>
          <w:rFonts w:ascii="宋体" w:hAnsi="宋体" w:cs="宋体" w:eastAsia="宋体" w:hint="default"/>
        </w:rPr>
        <w:t> </w:t>
      </w:r>
    </w:p>
    <w:p>
      <w:pPr>
        <w:pStyle w:val="BodyText"/>
        <w:spacing w:line="314" w:lineRule="auto" w:before="20"/>
        <w:ind w:right="228" w:firstLine="419"/>
        <w:jc w:val="both"/>
        <w:rPr>
          <w:rFonts w:ascii="宋体" w:hAnsi="宋体" w:cs="宋体" w:eastAsia="宋体" w:hint="default"/>
        </w:rPr>
      </w:pPr>
      <w:r>
        <w:rPr>
          <w:spacing w:val="-2"/>
        </w:rPr>
        <w:t>（二）围绕产业精准扶贫，新华网摒弃“输血”式扶贫，改“大水漫灌”为“精准滴灌”，</w:t>
      </w:r>
      <w:r>
        <w:rPr>
          <w:w w:val="100"/>
        </w:rPr>
        <w:t> </w:t>
      </w:r>
      <w:r>
        <w:rPr>
          <w:spacing w:val="-1"/>
        </w:rPr>
        <w:t>增强贫困群体“造血”功能。新华网因地制宜开展脱贫攻坚产业发展项目，把产业链接到每一个</w:t>
      </w:r>
      <w:r>
        <w:rPr>
          <w:spacing w:val="-55"/>
        </w:rPr>
        <w:t> </w:t>
      </w:r>
      <w:r>
        <w:rPr>
          <w:spacing w:val="-55"/>
        </w:rPr>
      </w:r>
      <w:r>
        <w:rPr/>
        <w:t>贫困户，提升贫困户的自我发展能力。</w:t>
      </w:r>
      <w:r>
        <w:rPr>
          <w:rFonts w:ascii="宋体" w:hAnsi="宋体" w:cs="宋体" w:eastAsia="宋体" w:hint="default"/>
        </w:rPr>
        <w:t> </w:t>
      </w:r>
    </w:p>
    <w:p>
      <w:pPr>
        <w:pStyle w:val="BodyText"/>
        <w:spacing w:line="314" w:lineRule="auto" w:before="20"/>
        <w:ind w:right="230" w:firstLine="419"/>
        <w:jc w:val="both"/>
        <w:rPr>
          <w:rFonts w:ascii="宋体" w:hAnsi="宋体" w:cs="宋体" w:eastAsia="宋体" w:hint="default"/>
        </w:rPr>
      </w:pPr>
      <w:r>
        <w:rPr>
          <w:spacing w:val="-2"/>
        </w:rPr>
        <w:t>（三）围绕健康精准扶贫，新华网努力为扶贫点提供医疗资源、塑造健康环境，防止因病致</w:t>
      </w:r>
      <w:r>
        <w:rPr>
          <w:w w:val="100"/>
        </w:rPr>
        <w:t> </w:t>
      </w:r>
      <w:r>
        <w:rPr/>
        <w:t>贫、因病返贫。</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p>
    <w:p>
      <w:pPr>
        <w:pStyle w:val="Heading3"/>
        <w:tabs>
          <w:tab w:pos="861" w:val="left" w:leader="none"/>
        </w:tabs>
        <w:spacing w:line="240" w:lineRule="auto" w:before="3"/>
        <w:ind w:right="331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304" w:lineRule="auto" w:before="58"/>
        <w:ind w:left="638" w:right="228"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4"/>
        </w:rPr>
        <w:t>公司报告期内履行社会责任的工作情况，请详见与本报告同时在上海证券交易所网站</w:t>
      </w:r>
      <w:r>
        <w:rPr/>
      </w:r>
    </w:p>
    <w:p>
      <w:pPr>
        <w:pStyle w:val="BodyText"/>
        <w:tabs>
          <w:tab w:pos="861" w:val="left" w:leader="none"/>
        </w:tabs>
        <w:spacing w:line="300" w:lineRule="auto" w:before="28"/>
        <w:ind w:right="1536"/>
        <w:jc w:val="left"/>
        <w:rPr>
          <w:rFonts w:ascii="宋体" w:hAnsi="宋体" w:cs="宋体" w:eastAsia="宋体" w:hint="default"/>
        </w:rPr>
      </w:pPr>
      <w:r>
        <w:rPr/>
        <w:t>（</w:t>
      </w:r>
      <w:hyperlink r:id="rId12">
        <w:r>
          <w:rPr>
            <w:rFonts w:ascii="宋体" w:hAnsi="宋体" w:cs="宋体" w:eastAsia="宋体" w:hint="default"/>
          </w:rPr>
          <w:t>www.sse.com.cn</w:t>
        </w:r>
      </w:hyperlink>
      <w:r>
        <w:rPr/>
        <w:t>）上披露的《新华网股份有限公司</w:t>
      </w:r>
      <w:r>
        <w:rPr>
          <w:spacing w:val="-55"/>
        </w:rPr>
        <w:t> </w:t>
      </w:r>
      <w:r>
        <w:rPr>
          <w:rFonts w:ascii="宋体" w:hAnsi="宋体" w:cs="宋体" w:eastAsia="宋体" w:hint="default"/>
        </w:rPr>
        <w:t>2019</w:t>
      </w:r>
      <w:r>
        <w:rPr>
          <w:rFonts w:ascii="宋体" w:hAnsi="宋体" w:cs="宋体" w:eastAsia="宋体" w:hint="default"/>
          <w:spacing w:val="-56"/>
        </w:rPr>
        <w:t> </w:t>
      </w:r>
      <w:r>
        <w:rPr/>
        <w:t>年度社会责任报告》。</w:t>
      </w:r>
      <w:r>
        <w:rPr>
          <w:rFonts w:ascii="宋体" w:hAnsi="宋体" w:cs="宋体" w:eastAsia="宋体" w:hint="default"/>
          <w:w w:val="100"/>
        </w:rPr>
        <w:t> </w:t>
      </w:r>
      <w:r>
        <w:rPr>
          <w:rFonts w:ascii="宋体" w:hAnsi="宋体" w:cs="宋体" w:eastAsia="宋体" w:hint="default"/>
          <w:b/>
          <w:bCs/>
          <w:spacing w:val="-1"/>
        </w:rPr>
        <w:t>(</w:t>
      </w:r>
      <w:r>
        <w:rPr>
          <w:rFonts w:ascii="宋体" w:hAnsi="宋体" w:cs="宋体" w:eastAsia="宋体" w:hint="default"/>
          <w:b/>
          <w:bCs/>
          <w:spacing w:val="-1"/>
        </w:rPr>
        <w:t>三</w:t>
      </w:r>
      <w:r>
        <w:rPr>
          <w:rFonts w:ascii="宋体" w:hAnsi="宋体" w:cs="宋体" w:eastAsia="宋体" w:hint="default"/>
          <w:b/>
          <w:bCs/>
          <w:spacing w:val="-1"/>
        </w:rPr>
        <w:t>)</w:t>
        <w:tab/>
      </w:r>
      <w:r>
        <w:rPr>
          <w:rFonts w:ascii="宋体" w:hAnsi="宋体" w:cs="宋体" w:eastAsia="宋体" w:hint="default"/>
          <w:b/>
          <w:bCs/>
        </w:rPr>
        <w:t>环境信息情况</w:t>
      </w:r>
      <w:r>
        <w:rPr>
          <w:rFonts w:ascii="宋体" w:hAnsi="宋体" w:cs="宋体" w:eastAsia="宋体" w:hint="default"/>
        </w:rPr>
      </w:r>
    </w:p>
    <w:p>
      <w:pPr>
        <w:pStyle w:val="Heading3"/>
        <w:tabs>
          <w:tab w:pos="642" w:val="left" w:leader="none"/>
        </w:tabs>
        <w:spacing w:line="240" w:lineRule="auto" w:before="6"/>
        <w:ind w:right="228"/>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42" w:val="left" w:leader="none"/>
        </w:tabs>
        <w:spacing w:line="240" w:lineRule="auto" w:before="58"/>
        <w:ind w:right="3317"/>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42" w:val="left" w:leader="none"/>
        </w:tabs>
        <w:spacing w:line="240" w:lineRule="auto" w:before="58"/>
        <w:ind w:right="3317"/>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sectPr>
      </w:pPr>
    </w:p>
    <w:p>
      <w:pPr>
        <w:spacing w:line="240" w:lineRule="auto" w:before="3"/>
        <w:rPr>
          <w:rFonts w:ascii="宋体" w:hAnsi="宋体" w:cs="宋体" w:eastAsia="宋体" w:hint="default"/>
          <w:sz w:val="25"/>
          <w:szCs w:val="25"/>
        </w:rPr>
      </w:pPr>
    </w:p>
    <w:p>
      <w:pPr>
        <w:pStyle w:val="Heading3"/>
        <w:tabs>
          <w:tab w:pos="1682" w:val="left" w:leader="none"/>
        </w:tabs>
        <w:spacing w:line="240" w:lineRule="auto" w:before="36"/>
        <w:ind w:left="1258"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tabs>
          <w:tab w:pos="1901" w:val="left" w:leader="none"/>
        </w:tabs>
        <w:spacing w:line="290" w:lineRule="auto" w:before="59"/>
        <w:ind w:left="1258" w:right="79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90" w:lineRule="auto" w:before="14"/>
        <w:ind w:left="1258" w:right="721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十八、可转换公司债券情况</w:t>
      </w:r>
      <w:r>
        <w:rPr>
          <w:rFonts w:ascii="宋体" w:hAnsi="宋体" w:cs="宋体" w:eastAsia="宋体" w:hint="default"/>
          <w:sz w:val="21"/>
          <w:szCs w:val="21"/>
        </w:rPr>
      </w:r>
    </w:p>
    <w:p>
      <w:pPr>
        <w:pStyle w:val="BodyText"/>
        <w:spacing w:line="240" w:lineRule="auto" w:before="14"/>
        <w:ind w:left="1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1"/>
        <w:tabs>
          <w:tab w:pos="4616" w:val="left" w:leader="none"/>
        </w:tabs>
        <w:spacing w:line="240" w:lineRule="auto" w:before="42"/>
        <w:ind w:left="3356" w:right="0"/>
        <w:jc w:val="left"/>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974" w:top="1120" w:bottom="1160" w:left="540" w:right="340"/>
        </w:sectPr>
      </w:pPr>
    </w:p>
    <w:p>
      <w:pPr>
        <w:pStyle w:val="Heading3"/>
        <w:tabs>
          <w:tab w:pos="1824" w:val="left" w:leader="none"/>
        </w:tabs>
        <w:spacing w:line="278" w:lineRule="auto" w:before="36"/>
        <w:ind w:left="1258"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125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540" w:right="340"/>
          <w:cols w:num="2" w:equalWidth="0">
            <w:col w:w="3935" w:space="4059"/>
            <w:col w:w="3036"/>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043"/>
        <w:gridCol w:w="1503"/>
        <w:gridCol w:w="566"/>
        <w:gridCol w:w="427"/>
        <w:gridCol w:w="427"/>
        <w:gridCol w:w="566"/>
        <w:gridCol w:w="1503"/>
        <w:gridCol w:w="1479"/>
        <w:gridCol w:w="1418"/>
        <w:gridCol w:w="845"/>
      </w:tblGrid>
      <w:tr>
        <w:trPr>
          <w:trHeight w:val="283" w:hRule="exact"/>
        </w:trPr>
        <w:tc>
          <w:tcPr>
            <w:tcW w:w="2043"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44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9"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1370" w:hRule="exact"/>
        </w:trPr>
        <w:tc>
          <w:tcPr>
            <w:tcW w:w="2043" w:type="dxa"/>
            <w:vMerge/>
            <w:tcBorders>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17" w:right="17" w:firstLine="52"/>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3"/>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172" w:right="65"/>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3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6" w:right="15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r>
      <w:tr>
        <w:trPr>
          <w:trHeight w:val="28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pacing w:val="-9"/>
                <w:sz w:val="21"/>
                <w:szCs w:val="21"/>
              </w:rPr>
              <w:t>一、有限售条件股份</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342,559,380</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66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-342,559,380</w:t>
            </w:r>
            <w:r>
              <w:rPr>
                <w:rFonts w:ascii="宋体"/>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-342,559,380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r>
      <w:tr>
        <w:trPr>
          <w:trHeight w:val="28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342,559,380</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66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-342,559,380</w:t>
            </w:r>
            <w:r>
              <w:rPr>
                <w:rFonts w:ascii="宋体"/>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-342,559,380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r>
      <w:tr>
        <w:trPr>
          <w:trHeight w:val="28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其中：境内非国有法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5"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pacing w:val="-9"/>
                <w:sz w:val="21"/>
                <w:szCs w:val="21"/>
              </w:rPr>
              <w:t>其中：境外法人持股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7"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二、无限售条件流通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176,469,980</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34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342,559,380</w:t>
            </w:r>
            <w:r>
              <w:rPr>
                <w:rFonts w:ascii="宋体"/>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342,559,380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519,029,360</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1"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176,469,980</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34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342,559,380</w:t>
            </w:r>
            <w:r>
              <w:rPr>
                <w:rFonts w:ascii="宋体"/>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342,559,380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519,029,360</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554"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7"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pacing w:val="-9"/>
                <w:sz w:val="21"/>
                <w:szCs w:val="21"/>
              </w:rPr>
              <w:t>三、普通股股份总数</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519,029,360</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right"/>
              <w:rPr>
                <w:rFonts w:ascii="宋体" w:hAnsi="宋体" w:cs="宋体" w:eastAsia="宋体" w:hint="default"/>
                <w:sz w:val="21"/>
                <w:szCs w:val="21"/>
              </w:rPr>
            </w:pPr>
            <w:r>
              <w:rPr>
                <w:rFonts w:ascii="宋体"/>
                <w:spacing w:val="-1"/>
                <w:sz w:val="21"/>
              </w:rPr>
              <w:t>100</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519,029,360</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r>
    </w:tbl>
    <w:p>
      <w:pPr>
        <w:pStyle w:val="BodyText"/>
        <w:spacing w:line="241" w:lineRule="exact"/>
        <w:ind w:left="1258" w:right="0"/>
        <w:jc w:val="left"/>
        <w:rPr>
          <w:rFonts w:ascii="宋体" w:hAnsi="宋体" w:cs="宋体" w:eastAsia="宋体" w:hint="default"/>
        </w:rPr>
      </w:pPr>
      <w:r>
        <w:rPr>
          <w:rFonts w:ascii="宋体"/>
          <w:w w:val="100"/>
        </w:rPr>
        <w:t> </w:t>
      </w:r>
    </w:p>
    <w:p>
      <w:pPr>
        <w:pStyle w:val="Heading3"/>
        <w:spacing w:line="240" w:lineRule="auto"/>
        <w:ind w:left="1258"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3"/>
        <w:ind w:left="1678" w:right="0"/>
        <w:jc w:val="left"/>
        <w:rPr>
          <w:rFonts w:ascii="宋体" w:hAnsi="宋体" w:cs="宋体" w:eastAsia="宋体" w:hint="default"/>
        </w:rPr>
      </w:pPr>
      <w:r>
        <w:rPr>
          <w:w w:val="100"/>
        </w:rPr>
        <w:t>报告</w:t>
      </w:r>
      <w:r>
        <w:rPr>
          <w:spacing w:val="-3"/>
          <w:w w:val="100"/>
        </w:rPr>
        <w:t>期</w:t>
      </w:r>
      <w:r>
        <w:rPr>
          <w:w w:val="100"/>
        </w:rPr>
        <w:t>内</w:t>
      </w:r>
      <w:r>
        <w:rPr>
          <w:spacing w:val="-108"/>
          <w:w w:val="100"/>
        </w:rPr>
        <w:t>，</w:t>
      </w:r>
      <w:r>
        <w:rPr>
          <w:w w:val="100"/>
        </w:rPr>
        <w:t>公</w:t>
      </w:r>
      <w:r>
        <w:rPr>
          <w:spacing w:val="-3"/>
          <w:w w:val="100"/>
        </w:rPr>
        <w:t>司</w:t>
      </w:r>
      <w:r>
        <w:rPr>
          <w:w w:val="100"/>
        </w:rPr>
        <w:t>部</w:t>
      </w:r>
      <w:r>
        <w:rPr>
          <w:spacing w:val="-3"/>
          <w:w w:val="100"/>
        </w:rPr>
        <w:t>分</w:t>
      </w:r>
      <w:r>
        <w:rPr>
          <w:w w:val="100"/>
        </w:rPr>
        <w:t>限</w:t>
      </w:r>
      <w:r>
        <w:rPr>
          <w:spacing w:val="-3"/>
          <w:w w:val="100"/>
        </w:rPr>
        <w:t>售股</w:t>
      </w:r>
      <w:r>
        <w:rPr>
          <w:w w:val="100"/>
        </w:rPr>
        <w:t>于</w:t>
      </w:r>
      <w:r>
        <w:rPr>
          <w:spacing w:val="-5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60"/>
        </w:rPr>
        <w:t> </w:t>
      </w:r>
      <w:r>
        <w:rPr>
          <w:w w:val="100"/>
        </w:rPr>
        <w:t>年</w:t>
      </w:r>
      <w:r>
        <w:rPr>
          <w:spacing w:val="-60"/>
        </w:rPr>
        <w:t> </w:t>
      </w:r>
      <w:r>
        <w:rPr>
          <w:rFonts w:ascii="宋体" w:hAnsi="宋体" w:cs="宋体" w:eastAsia="宋体" w:hint="default"/>
          <w:w w:val="100"/>
        </w:rPr>
        <w:t>10</w:t>
      </w:r>
      <w:r>
        <w:rPr>
          <w:rFonts w:ascii="宋体" w:hAnsi="宋体" w:cs="宋体" w:eastAsia="宋体" w:hint="default"/>
          <w:spacing w:val="-60"/>
        </w:rPr>
        <w:t> </w:t>
      </w:r>
      <w:r>
        <w:rPr>
          <w:w w:val="100"/>
        </w:rPr>
        <w:t>月</w:t>
      </w:r>
      <w:r>
        <w:rPr>
          <w:spacing w:val="-60"/>
        </w:rPr>
        <w:t> </w:t>
      </w:r>
      <w:r>
        <w:rPr>
          <w:rFonts w:ascii="宋体" w:hAnsi="宋体" w:cs="宋体" w:eastAsia="宋体" w:hint="default"/>
          <w:w w:val="100"/>
        </w:rPr>
        <w:t>28</w:t>
      </w:r>
      <w:r>
        <w:rPr>
          <w:rFonts w:ascii="宋体" w:hAnsi="宋体" w:cs="宋体" w:eastAsia="宋体" w:hint="default"/>
          <w:spacing w:val="-60"/>
        </w:rPr>
        <w:t> </w:t>
      </w:r>
      <w:r>
        <w:rPr>
          <w:w w:val="100"/>
        </w:rPr>
        <w:t>日</w:t>
      </w:r>
      <w:r>
        <w:rPr>
          <w:spacing w:val="-3"/>
          <w:w w:val="100"/>
        </w:rPr>
        <w:t>起上</w:t>
      </w:r>
      <w:r>
        <w:rPr>
          <w:w w:val="100"/>
        </w:rPr>
        <w:t>市流</w:t>
      </w:r>
      <w:r>
        <w:rPr>
          <w:spacing w:val="-3"/>
          <w:w w:val="100"/>
        </w:rPr>
        <w:t>通</w:t>
      </w:r>
      <w:r>
        <w:rPr>
          <w:spacing w:val="-106"/>
          <w:w w:val="100"/>
        </w:rPr>
        <w:t>，</w:t>
      </w:r>
      <w:r>
        <w:rPr>
          <w:spacing w:val="-3"/>
          <w:w w:val="100"/>
        </w:rPr>
        <w:t>上</w:t>
      </w:r>
      <w:r>
        <w:rPr>
          <w:w w:val="100"/>
        </w:rPr>
        <w:t>市</w:t>
      </w:r>
      <w:r>
        <w:rPr>
          <w:spacing w:val="-3"/>
          <w:w w:val="100"/>
        </w:rPr>
        <w:t>流</w:t>
      </w:r>
      <w:r>
        <w:rPr>
          <w:w w:val="100"/>
        </w:rPr>
        <w:t>通</w:t>
      </w:r>
      <w:r>
        <w:rPr>
          <w:spacing w:val="-3"/>
          <w:w w:val="100"/>
        </w:rPr>
        <w:t>限</w:t>
      </w:r>
      <w:r>
        <w:rPr>
          <w:w w:val="100"/>
        </w:rPr>
        <w:t>售</w:t>
      </w:r>
      <w:r>
        <w:rPr>
          <w:spacing w:val="-3"/>
          <w:w w:val="100"/>
        </w:rPr>
        <w:t>股</w:t>
      </w:r>
      <w:r>
        <w:rPr>
          <w:w w:val="100"/>
        </w:rPr>
        <w:t>为</w:t>
      </w:r>
      <w:r>
        <w:rPr>
          <w:spacing w:val="-57"/>
        </w:rPr>
        <w:t> </w:t>
      </w:r>
      <w:r>
        <w:rPr>
          <w:rFonts w:ascii="宋体" w:hAnsi="宋体" w:cs="宋体" w:eastAsia="宋体" w:hint="default"/>
          <w:w w:val="100"/>
        </w:rPr>
        <w:t>3</w:t>
      </w:r>
      <w:r>
        <w:rPr>
          <w:rFonts w:ascii="宋体" w:hAnsi="宋体" w:cs="宋体" w:eastAsia="宋体" w:hint="default"/>
          <w:spacing w:val="-3"/>
          <w:w w:val="100"/>
        </w:rPr>
        <w:t>4</w:t>
      </w:r>
      <w:r>
        <w:rPr>
          <w:rFonts w:ascii="宋体" w:hAnsi="宋体" w:cs="宋体" w:eastAsia="宋体" w:hint="default"/>
          <w:w w:val="100"/>
        </w:rPr>
        <w:t>2,5</w:t>
      </w:r>
      <w:r>
        <w:rPr>
          <w:rFonts w:ascii="宋体" w:hAnsi="宋体" w:cs="宋体" w:eastAsia="宋体" w:hint="default"/>
          <w:spacing w:val="-3"/>
          <w:w w:val="100"/>
        </w:rPr>
        <w:t>5</w:t>
      </w:r>
      <w:r>
        <w:rPr>
          <w:rFonts w:ascii="宋体" w:hAnsi="宋体" w:cs="宋体" w:eastAsia="宋体" w:hint="default"/>
          <w:w w:val="100"/>
        </w:rPr>
        <w:t>9,3</w:t>
      </w:r>
      <w:r>
        <w:rPr>
          <w:rFonts w:ascii="宋体" w:hAnsi="宋体" w:cs="宋体" w:eastAsia="宋体" w:hint="default"/>
          <w:spacing w:val="-3"/>
          <w:w w:val="100"/>
        </w:rPr>
        <w:t>8</w:t>
      </w:r>
      <w:r>
        <w:rPr>
          <w:rFonts w:ascii="宋体" w:hAnsi="宋体" w:cs="宋体" w:eastAsia="宋体" w:hint="default"/>
          <w:w w:val="100"/>
        </w:rPr>
        <w:t>0</w:t>
      </w:r>
    </w:p>
    <w:p>
      <w:pPr>
        <w:pStyle w:val="BodyText"/>
        <w:spacing w:line="314" w:lineRule="auto" w:before="85"/>
        <w:ind w:left="1258" w:right="930"/>
        <w:jc w:val="left"/>
        <w:rPr>
          <w:rFonts w:ascii="宋体" w:hAnsi="宋体" w:cs="宋体" w:eastAsia="宋体" w:hint="default"/>
        </w:rPr>
      </w:pPr>
      <w:r>
        <w:rPr>
          <w:spacing w:val="-8"/>
        </w:rPr>
        <w:t>股，详见公司于</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4"/>
        </w:rPr>
        <w:t> </w:t>
      </w:r>
      <w:r>
        <w:rPr>
          <w:rFonts w:ascii="宋体" w:hAnsi="宋体" w:cs="宋体" w:eastAsia="宋体" w:hint="default"/>
        </w:rPr>
        <w:t>10</w:t>
      </w:r>
      <w:r>
        <w:rPr>
          <w:rFonts w:ascii="宋体" w:hAnsi="宋体" w:cs="宋体" w:eastAsia="宋体" w:hint="default"/>
          <w:spacing w:val="-43"/>
        </w:rPr>
        <w:t> </w:t>
      </w:r>
      <w:r>
        <w:rPr/>
        <w:t>月</w:t>
      </w:r>
      <w:r>
        <w:rPr>
          <w:spacing w:val="-43"/>
        </w:rPr>
        <w:t> </w:t>
      </w:r>
      <w:r>
        <w:rPr>
          <w:rFonts w:ascii="宋体" w:hAnsi="宋体" w:cs="宋体" w:eastAsia="宋体" w:hint="default"/>
        </w:rPr>
        <w:t>22</w:t>
      </w:r>
      <w:r>
        <w:rPr>
          <w:rFonts w:ascii="宋体" w:hAnsi="宋体" w:cs="宋体" w:eastAsia="宋体" w:hint="default"/>
          <w:spacing w:val="-43"/>
        </w:rPr>
        <w:t> </w:t>
      </w:r>
      <w:r>
        <w:rPr>
          <w:spacing w:val="-4"/>
        </w:rPr>
        <w:t>日刊登在上海证券交易所网站的《新华网股份有限公司首次公开</w:t>
      </w:r>
      <w:r>
        <w:rPr>
          <w:spacing w:val="-101"/>
        </w:rPr>
        <w:t> </w:t>
      </w:r>
      <w:r>
        <w:rPr>
          <w:spacing w:val="-101"/>
        </w:rPr>
      </w:r>
      <w:r>
        <w:rPr/>
        <w:t>发行限售股上市流通公告》（公告编号：</w:t>
      </w:r>
      <w:r>
        <w:rPr>
          <w:rFonts w:ascii="宋体" w:hAnsi="宋体" w:cs="宋体" w:eastAsia="宋体" w:hint="default"/>
        </w:rPr>
        <w:t>2019-043</w:t>
      </w:r>
      <w:r>
        <w:rPr/>
        <w:t>）。</w:t>
      </w:r>
      <w:r>
        <w:rPr>
          <w:rFonts w:ascii="宋体" w:hAnsi="宋体" w:cs="宋体" w:eastAsia="宋体" w:hint="default"/>
        </w:rPr>
        <w:t> </w:t>
      </w:r>
    </w:p>
    <w:p>
      <w:pPr>
        <w:spacing w:after="0" w:line="314" w:lineRule="auto"/>
        <w:jc w:val="left"/>
        <w:rPr>
          <w:rFonts w:ascii="宋体" w:hAnsi="宋体" w:cs="宋体" w:eastAsia="宋体" w:hint="default"/>
        </w:rPr>
        <w:sectPr>
          <w:type w:val="continuous"/>
          <w:pgSz w:w="11910" w:h="16840"/>
          <w:pgMar w:top="1120" w:bottom="1160" w:left="540" w:right="340"/>
        </w:sectPr>
      </w:pPr>
    </w:p>
    <w:p>
      <w:pPr>
        <w:spacing w:line="240" w:lineRule="auto" w:before="3"/>
        <w:rPr>
          <w:rFonts w:ascii="宋体" w:hAnsi="宋体" w:cs="宋体" w:eastAsia="宋体" w:hint="default"/>
          <w:sz w:val="25"/>
          <w:szCs w:val="25"/>
        </w:rPr>
      </w:pPr>
    </w:p>
    <w:p>
      <w:pPr>
        <w:pStyle w:val="Heading3"/>
        <w:spacing w:line="240" w:lineRule="auto" w:before="36"/>
        <w:ind w:left="798" w:right="743"/>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798" w:right="7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798" w:right="743"/>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798" w:right="7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1364" w:val="left" w:leader="none"/>
        </w:tabs>
        <w:spacing w:line="240" w:lineRule="auto"/>
        <w:ind w:left="798" w:right="743"/>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798" w:right="7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707"/>
        <w:jc w:val="righ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601" w:type="dxa"/>
        <w:tblLayout w:type="fixed"/>
        <w:tblCellMar>
          <w:top w:w="0" w:type="dxa"/>
          <w:left w:w="0" w:type="dxa"/>
          <w:bottom w:w="0" w:type="dxa"/>
          <w:right w:w="0" w:type="dxa"/>
        </w:tblCellMar>
        <w:tblLook w:val="01E0"/>
      </w:tblPr>
      <w:tblGrid>
        <w:gridCol w:w="1567"/>
        <w:gridCol w:w="1371"/>
        <w:gridCol w:w="1370"/>
        <w:gridCol w:w="1083"/>
        <w:gridCol w:w="1133"/>
        <w:gridCol w:w="1133"/>
        <w:gridCol w:w="1560"/>
      </w:tblGrid>
      <w:tr>
        <w:trPr>
          <w:trHeight w:val="55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4"/>
              <w:jc w:val="right"/>
              <w:rPr>
                <w:rFonts w:ascii="宋体" w:hAnsi="宋体" w:cs="宋体" w:eastAsia="宋体" w:hint="default"/>
                <w:sz w:val="21"/>
                <w:szCs w:val="21"/>
              </w:rPr>
            </w:pPr>
            <w:r>
              <w:rPr>
                <w:rFonts w:ascii="宋体" w:hAnsi="宋体" w:cs="宋体" w:eastAsia="宋体" w:hint="default"/>
                <w:spacing w:val="-2"/>
                <w:sz w:val="21"/>
                <w:szCs w:val="21"/>
              </w:rPr>
              <w:t>股东名称</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限售股数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解除限售日期</w:t>
            </w:r>
            <w:r>
              <w:rPr>
                <w:rFonts w:ascii="宋体" w:hAnsi="宋体" w:cs="宋体" w:eastAsia="宋体" w:hint="default"/>
                <w:sz w:val="21"/>
                <w:szCs w:val="21"/>
              </w:rPr>
              <w:t> </w:t>
            </w:r>
          </w:p>
        </w:tc>
      </w:tr>
      <w:tr>
        <w:trPr>
          <w:trHeight w:val="55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9"/>
              <w:jc w:val="right"/>
              <w:rPr>
                <w:rFonts w:ascii="宋体" w:hAnsi="宋体" w:cs="宋体" w:eastAsia="宋体" w:hint="default"/>
                <w:sz w:val="21"/>
                <w:szCs w:val="21"/>
              </w:rPr>
            </w:pPr>
            <w:r>
              <w:rPr>
                <w:rFonts w:ascii="宋体" w:hAnsi="宋体" w:cs="宋体" w:eastAsia="宋体" w:hint="default"/>
                <w:spacing w:val="-2"/>
                <w:sz w:val="21"/>
                <w:szCs w:val="21"/>
              </w:rPr>
              <w:t>新华通讯社</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310,302,420</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310,302,420</w:t>
            </w:r>
            <w:r>
              <w:rPr>
                <w:rFonts w:ascii="宋体"/>
                <w:sz w:val="21"/>
              </w:rPr>
              <w:t>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7"/>
                <w:sz w:val="21"/>
                <w:szCs w:val="21"/>
              </w:rPr>
              <w:t> </w:t>
            </w:r>
            <w:r>
              <w:rPr>
                <w:rFonts w:ascii="宋体" w:hAnsi="宋体" w:cs="宋体" w:eastAsia="宋体" w:hint="default"/>
                <w:spacing w:val="11"/>
                <w:sz w:val="21"/>
                <w:szCs w:val="21"/>
              </w:rPr>
              <w:t>次公</w:t>
            </w:r>
            <w:r>
              <w:rPr>
                <w:rFonts w:ascii="宋体" w:hAnsi="宋体" w:cs="宋体" w:eastAsia="宋体" w:hint="default"/>
                <w:spacing w:val="-77"/>
                <w:sz w:val="21"/>
                <w:szCs w:val="21"/>
              </w:rPr>
              <w:t> </w:t>
            </w:r>
            <w:r>
              <w:rPr>
                <w:rFonts w:ascii="宋体" w:hAnsi="宋体" w:cs="宋体" w:eastAsia="宋体" w:hint="default"/>
                <w:sz w:val="21"/>
                <w:szCs w:val="21"/>
              </w:rPr>
              <w:t>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19"/>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829"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全国社会保障</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13"/>
                <w:sz w:val="21"/>
                <w:szCs w:val="21"/>
              </w:rPr>
              <w:t>基金理事会转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持一户</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11,418,780</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11,418,780</w:t>
            </w:r>
            <w:r>
              <w:rPr>
                <w:rFonts w:ascii="宋体"/>
                <w:sz w:val="21"/>
              </w:rPr>
              <w:t>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7"/>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7"/>
                <w:sz w:val="21"/>
                <w:szCs w:val="21"/>
              </w:rPr>
              <w:t> </w:t>
            </w:r>
            <w:r>
              <w:rPr>
                <w:rFonts w:ascii="宋体" w:hAnsi="宋体" w:cs="宋体" w:eastAsia="宋体" w:hint="default"/>
                <w:spacing w:val="11"/>
                <w:sz w:val="21"/>
                <w:szCs w:val="21"/>
              </w:rPr>
              <w:t>次公</w:t>
            </w:r>
            <w:r>
              <w:rPr>
                <w:rFonts w:ascii="宋体" w:hAnsi="宋体" w:cs="宋体" w:eastAsia="宋体" w:hint="default"/>
                <w:spacing w:val="-77"/>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发行</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19"/>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中国新闻发展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深圳有限公司</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11,288,890</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11,288,890</w:t>
            </w:r>
            <w:r>
              <w:rPr>
                <w:rFonts w:ascii="宋体"/>
                <w:sz w:val="21"/>
              </w:rPr>
              <w:t>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7"/>
                <w:sz w:val="21"/>
                <w:szCs w:val="21"/>
              </w:rPr>
              <w:t> </w:t>
            </w:r>
            <w:r>
              <w:rPr>
                <w:rFonts w:ascii="宋体" w:hAnsi="宋体" w:cs="宋体" w:eastAsia="宋体" w:hint="default"/>
                <w:spacing w:val="11"/>
                <w:sz w:val="21"/>
                <w:szCs w:val="21"/>
              </w:rPr>
              <w:t>次公</w:t>
            </w:r>
            <w:r>
              <w:rPr>
                <w:rFonts w:ascii="宋体" w:hAnsi="宋体" w:cs="宋体" w:eastAsia="宋体" w:hint="default"/>
                <w:spacing w:val="-77"/>
                <w:sz w:val="21"/>
                <w:szCs w:val="21"/>
              </w:rPr>
              <w:t> </w:t>
            </w:r>
            <w:r>
              <w:rPr>
                <w:rFonts w:ascii="宋体" w:hAnsi="宋体" w:cs="宋体" w:eastAsia="宋体" w:hint="default"/>
                <w:sz w:val="21"/>
                <w:szCs w:val="21"/>
              </w:rPr>
              <w:t>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19"/>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中国经济信息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社有限公司</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9,549,290</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9,549,290</w:t>
            </w:r>
            <w:r>
              <w:rPr>
                <w:rFonts w:ascii="宋体"/>
                <w:sz w:val="21"/>
              </w:rPr>
              <w:t>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7"/>
                <w:sz w:val="21"/>
                <w:szCs w:val="21"/>
              </w:rPr>
              <w:t> </w:t>
            </w:r>
            <w:r>
              <w:rPr>
                <w:rFonts w:ascii="宋体" w:hAnsi="宋体" w:cs="宋体" w:eastAsia="宋体" w:hint="default"/>
                <w:spacing w:val="11"/>
                <w:sz w:val="21"/>
                <w:szCs w:val="21"/>
              </w:rPr>
              <w:t>次公</w:t>
            </w:r>
            <w:r>
              <w:rPr>
                <w:rFonts w:ascii="宋体" w:hAnsi="宋体" w:cs="宋体" w:eastAsia="宋体" w:hint="default"/>
                <w:spacing w:val="-77"/>
                <w:sz w:val="21"/>
                <w:szCs w:val="21"/>
              </w:rPr>
              <w:t> </w:t>
            </w:r>
            <w:r>
              <w:rPr>
                <w:rFonts w:ascii="宋体" w:hAnsi="宋体" w:cs="宋体" w:eastAsia="宋体" w:hint="default"/>
                <w:sz w:val="21"/>
                <w:szCs w:val="21"/>
              </w:rPr>
              <w:t>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19"/>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342,559,380</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342,559,380</w:t>
            </w:r>
            <w:r>
              <w:rPr>
                <w:rFonts w:ascii="宋体"/>
                <w:sz w:val="21"/>
              </w:rPr>
              <w:t>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pStyle w:val="Heading3"/>
        <w:spacing w:line="290" w:lineRule="auto" w:before="26"/>
        <w:ind w:left="798" w:right="667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left="798" w:right="74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截至报告期内证券发行情况的说明（存续期内利率不同的债券，请分别说明）：</w:t>
      </w:r>
      <w:r>
        <w:rPr>
          <w:rFonts w:ascii="宋体" w:hAnsi="宋体" w:cs="宋体" w:eastAsia="宋体" w:hint="default"/>
        </w:rPr>
        <w:t> </w:t>
      </w:r>
    </w:p>
    <w:p>
      <w:pPr>
        <w:pStyle w:val="BodyText"/>
        <w:spacing w:line="249" w:lineRule="exact"/>
        <w:ind w:left="798" w:right="7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798" w:right="743"/>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spacing w:line="290" w:lineRule="auto" w:before="56"/>
        <w:ind w:left="798" w:right="709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pStyle w:val="BodyText"/>
        <w:spacing w:line="240" w:lineRule="auto" w:before="12"/>
        <w:ind w:left="798" w:right="7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798" w:right="743"/>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3"/>
        <w:spacing w:line="240" w:lineRule="auto"/>
        <w:ind w:left="798" w:right="74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685" w:type="dxa"/>
        <w:tblLayout w:type="fixed"/>
        <w:tblCellMar>
          <w:top w:w="0" w:type="dxa"/>
          <w:left w:w="0" w:type="dxa"/>
          <w:bottom w:w="0" w:type="dxa"/>
          <w:right w:w="0" w:type="dxa"/>
        </w:tblCellMar>
        <w:tblLook w:val="01E0"/>
      </w:tblPr>
      <w:tblGrid>
        <w:gridCol w:w="6347"/>
        <w:gridCol w:w="2703"/>
      </w:tblGrid>
      <w:tr>
        <w:trPr>
          <w:trHeight w:val="350"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39,440</w:t>
            </w:r>
            <w:r>
              <w:rPr>
                <w:rFonts w:ascii="宋体"/>
                <w:sz w:val="21"/>
              </w:rPr>
              <w:t> </w:t>
            </w:r>
          </w:p>
        </w:tc>
      </w:tr>
      <w:tr>
        <w:trPr>
          <w:trHeight w:val="350"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42,917</w:t>
            </w:r>
            <w:r>
              <w:rPr>
                <w:rFonts w:ascii="宋体"/>
                <w:sz w:val="21"/>
              </w:rPr>
              <w:t> </w:t>
            </w:r>
          </w:p>
        </w:tc>
      </w:tr>
      <w:tr>
        <w:trPr>
          <w:trHeight w:val="348"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 </w:t>
            </w:r>
          </w:p>
        </w:tc>
      </w:tr>
      <w:tr>
        <w:trPr>
          <w:trHeight w:val="350"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974" w:top="1120" w:bottom="1160" w:left="1000" w:right="460"/>
        </w:sectPr>
      </w:pPr>
    </w:p>
    <w:p>
      <w:pPr>
        <w:pStyle w:val="Heading3"/>
        <w:spacing w:line="240" w:lineRule="auto" w:before="26"/>
        <w:ind w:left="79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7"/>
        <w:rPr>
          <w:rFonts w:ascii="宋体" w:hAnsi="宋体" w:cs="宋体" w:eastAsia="宋体" w:hint="default"/>
          <w:b/>
          <w:bCs/>
          <w:sz w:val="27"/>
          <w:szCs w:val="27"/>
        </w:rPr>
      </w:pPr>
      <w:r>
        <w:rPr/>
        <w:br w:type="column"/>
      </w:r>
      <w:r>
        <w:rPr>
          <w:rFonts w:ascii="宋体"/>
          <w:b/>
          <w:sz w:val="27"/>
        </w:rPr>
      </w:r>
    </w:p>
    <w:p>
      <w:pPr>
        <w:pStyle w:val="BodyText"/>
        <w:spacing w:line="240" w:lineRule="auto"/>
        <w:ind w:left="465"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000" w:right="460"/>
          <w:cols w:num="2" w:equalWidth="0">
            <w:col w:w="8393" w:space="40"/>
            <w:col w:w="201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835"/>
        <w:gridCol w:w="1418"/>
        <w:gridCol w:w="1419"/>
        <w:gridCol w:w="850"/>
        <w:gridCol w:w="850"/>
        <w:gridCol w:w="994"/>
        <w:gridCol w:w="850"/>
        <w:gridCol w:w="994"/>
      </w:tblGrid>
      <w:tr>
        <w:trPr>
          <w:trHeight w:val="283" w:hRule="exact"/>
        </w:trPr>
        <w:tc>
          <w:tcPr>
            <w:tcW w:w="1020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283" w:hRule="exact"/>
        </w:trPr>
        <w:tc>
          <w:tcPr>
            <w:tcW w:w="283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991"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3" w:lineRule="exact"/>
              <w:ind w:left="991"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97" w:right="175"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97" w:right="17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59" w:right="15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37" w:lineRule="auto" w:before="2"/>
              <w:ind w:left="105" w:right="98"/>
              <w:jc w:val="both"/>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质押或冻结情况</w:t>
            </w:r>
            <w:r>
              <w:rPr>
                <w:rFonts w:ascii="宋体" w:hAnsi="宋体" w:cs="宋体" w:eastAsia="宋体" w:hint="default"/>
                <w:sz w:val="21"/>
                <w:szCs w:val="21"/>
              </w:rPr>
              <w:t> </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80" w:right="175"/>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816" w:hRule="exact"/>
        </w:trPr>
        <w:tc>
          <w:tcPr>
            <w:tcW w:w="283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80" w:right="175"/>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状态</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994" w:type="dxa"/>
            <w:vMerge/>
            <w:tcBorders>
              <w:left w:val="single" w:sz="4" w:space="0" w:color="000000"/>
              <w:bottom w:val="single" w:sz="4" w:space="0" w:color="000000"/>
              <w:right w:val="single" w:sz="4" w:space="0" w:color="000000"/>
            </w:tcBorders>
          </w:tcPr>
          <w:p>
            <w:pP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310,302,420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59.79</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1"/>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全国社会保障基金理事会转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持一户</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-1,429,145</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11,418,780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2.20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1"/>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bl>
    <w:p>
      <w:pPr>
        <w:spacing w:after="0" w:line="274" w:lineRule="exact"/>
        <w:jc w:val="center"/>
        <w:rPr>
          <w:rFonts w:ascii="宋体" w:hAnsi="宋体" w:cs="宋体" w:eastAsia="宋体" w:hint="default"/>
          <w:sz w:val="21"/>
          <w:szCs w:val="21"/>
        </w:rPr>
        <w:sectPr>
          <w:type w:val="continuous"/>
          <w:pgSz w:w="11910" w:h="16840"/>
          <w:pgMar w:top="1120" w:bottom="1160" w:left="1000" w:right="4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835"/>
        <w:gridCol w:w="1418"/>
        <w:gridCol w:w="1133"/>
        <w:gridCol w:w="286"/>
        <w:gridCol w:w="850"/>
        <w:gridCol w:w="283"/>
        <w:gridCol w:w="566"/>
        <w:gridCol w:w="994"/>
        <w:gridCol w:w="329"/>
        <w:gridCol w:w="521"/>
        <w:gridCol w:w="994"/>
      </w:tblGrid>
      <w:tr>
        <w:trPr>
          <w:trHeight w:val="55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中国新闻发展深圳有限公司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z w:val="21"/>
              </w:rPr>
              <w:t>0 </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4" w:right="-3"/>
              <w:jc w:val="left"/>
              <w:rPr>
                <w:rFonts w:ascii="宋体" w:hAnsi="宋体" w:cs="宋体" w:eastAsia="宋体" w:hint="default"/>
                <w:sz w:val="21"/>
                <w:szCs w:val="21"/>
              </w:rPr>
            </w:pPr>
            <w:r>
              <w:rPr>
                <w:rFonts w:ascii="宋体"/>
                <w:sz w:val="21"/>
              </w:rPr>
              <w:t>11,288,890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2.18</w:t>
            </w:r>
            <w:r>
              <w:rPr>
                <w:rFonts w:ascii="宋体"/>
                <w:sz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z w:val="21"/>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z w:val="21"/>
              </w:rPr>
              <w:t>0 </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9" w:right="-3"/>
              <w:jc w:val="left"/>
              <w:rPr>
                <w:rFonts w:ascii="宋体" w:hAnsi="宋体" w:cs="宋体" w:eastAsia="宋体" w:hint="default"/>
                <w:sz w:val="21"/>
                <w:szCs w:val="21"/>
              </w:rPr>
            </w:pPr>
            <w:r>
              <w:rPr>
                <w:rFonts w:ascii="宋体"/>
                <w:sz w:val="21"/>
              </w:rPr>
              <w:t>9,549,290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1.84</w:t>
            </w:r>
            <w:r>
              <w:rPr>
                <w:rFonts w:ascii="宋体"/>
                <w:sz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z w:val="21"/>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安徽新华传媒股份有限公司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9" w:right="-3"/>
              <w:jc w:val="left"/>
              <w:rPr>
                <w:rFonts w:ascii="宋体" w:hAnsi="宋体" w:cs="宋体" w:eastAsia="宋体" w:hint="default"/>
                <w:sz w:val="21"/>
                <w:szCs w:val="21"/>
              </w:rPr>
            </w:pPr>
            <w:r>
              <w:rPr>
                <w:rFonts w:ascii="宋体"/>
                <w:sz w:val="21"/>
              </w:rPr>
              <w:t>3,835,390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0.74</w:t>
            </w:r>
            <w:r>
              <w:rPr>
                <w:rFonts w:ascii="宋体"/>
                <w:sz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广东南方报业传媒集团有限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-3,762,700</w:t>
            </w:r>
            <w:r>
              <w:rPr>
                <w:rFonts w:ascii="宋体"/>
                <w:sz w:val="21"/>
              </w:rPr>
              <w:t> </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9" w:right="-3"/>
              <w:jc w:val="left"/>
              <w:rPr>
                <w:rFonts w:ascii="宋体" w:hAnsi="宋体" w:cs="宋体" w:eastAsia="宋体" w:hint="default"/>
                <w:sz w:val="21"/>
                <w:szCs w:val="21"/>
              </w:rPr>
            </w:pPr>
            <w:r>
              <w:rPr>
                <w:rFonts w:ascii="宋体"/>
                <w:sz w:val="21"/>
              </w:rPr>
              <w:t>3,763,228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0.73</w:t>
            </w:r>
            <w:r>
              <w:rPr>
                <w:rFonts w:ascii="宋体"/>
                <w:sz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中国电信集团有限公司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9" w:right="-3"/>
              <w:jc w:val="left"/>
              <w:rPr>
                <w:rFonts w:ascii="宋体" w:hAnsi="宋体" w:cs="宋体" w:eastAsia="宋体" w:hint="default"/>
                <w:sz w:val="21"/>
                <w:szCs w:val="21"/>
              </w:rPr>
            </w:pPr>
            <w:r>
              <w:rPr>
                <w:rFonts w:ascii="宋体"/>
                <w:sz w:val="21"/>
              </w:rPr>
              <w:t>3,762,965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0.73</w:t>
            </w:r>
            <w:r>
              <w:rPr>
                <w:rFonts w:ascii="宋体"/>
                <w:sz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朱丽萍</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3,246,100</w:t>
            </w:r>
            <w:r>
              <w:rPr>
                <w:rFonts w:ascii="宋体"/>
                <w:sz w:val="21"/>
              </w:rPr>
              <w:t> </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9" w:right="-3"/>
              <w:jc w:val="left"/>
              <w:rPr>
                <w:rFonts w:ascii="宋体" w:hAnsi="宋体" w:cs="宋体" w:eastAsia="宋体" w:hint="default"/>
                <w:sz w:val="21"/>
                <w:szCs w:val="21"/>
              </w:rPr>
            </w:pPr>
            <w:r>
              <w:rPr>
                <w:rFonts w:ascii="宋体"/>
                <w:sz w:val="21"/>
              </w:rPr>
              <w:t>3,524,100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0.68</w:t>
            </w:r>
            <w:r>
              <w:rPr>
                <w:rFonts w:ascii="宋体"/>
                <w:sz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55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2"/>
              <w:jc w:val="left"/>
              <w:rPr>
                <w:rFonts w:ascii="宋体" w:hAnsi="宋体" w:cs="宋体" w:eastAsia="宋体" w:hint="default"/>
                <w:sz w:val="21"/>
                <w:szCs w:val="21"/>
              </w:rPr>
            </w:pPr>
            <w:r>
              <w:rPr>
                <w:rFonts w:ascii="宋体" w:hAnsi="宋体" w:cs="宋体" w:eastAsia="宋体" w:hint="default"/>
                <w:spacing w:val="5"/>
                <w:sz w:val="21"/>
                <w:szCs w:val="21"/>
              </w:rPr>
              <w:t>鹏华资产－浦发银行－鹏华</w:t>
            </w:r>
          </w:p>
          <w:p>
            <w:pPr>
              <w:pStyle w:val="TableParagraph"/>
              <w:spacing w:line="275" w:lineRule="exact"/>
              <w:ind w:left="100" w:right="-2"/>
              <w:jc w:val="left"/>
              <w:rPr>
                <w:rFonts w:ascii="宋体" w:hAnsi="宋体" w:cs="宋体" w:eastAsia="宋体" w:hint="default"/>
                <w:sz w:val="21"/>
                <w:szCs w:val="21"/>
              </w:rPr>
            </w:pPr>
            <w:r>
              <w:rPr>
                <w:rFonts w:ascii="宋体" w:hAnsi="宋体" w:cs="宋体" w:eastAsia="宋体" w:hint="default"/>
                <w:sz w:val="21"/>
                <w:szCs w:val="21"/>
              </w:rPr>
              <w:t>资产金润</w:t>
            </w:r>
            <w:r>
              <w:rPr>
                <w:rFonts w:ascii="宋体" w:hAnsi="宋体" w:cs="宋体" w:eastAsia="宋体" w:hint="default"/>
                <w:spacing w:val="-58"/>
                <w:sz w:val="21"/>
                <w:szCs w:val="21"/>
              </w:rPr>
              <w:t> </w:t>
            </w:r>
            <w:r>
              <w:rPr>
                <w:rFonts w:ascii="宋体" w:hAnsi="宋体" w:cs="宋体" w:eastAsia="宋体" w:hint="default"/>
                <w:sz w:val="21"/>
                <w:szCs w:val="21"/>
              </w:rPr>
              <w:t>24</w:t>
            </w:r>
            <w:r>
              <w:rPr>
                <w:rFonts w:ascii="宋体" w:hAnsi="宋体" w:cs="宋体" w:eastAsia="宋体" w:hint="default"/>
                <w:spacing w:val="-58"/>
                <w:sz w:val="21"/>
                <w:szCs w:val="21"/>
              </w:rPr>
              <w:t> </w:t>
            </w:r>
            <w:r>
              <w:rPr>
                <w:rFonts w:ascii="宋体" w:hAnsi="宋体" w:cs="宋体" w:eastAsia="宋体" w:hint="default"/>
                <w:sz w:val="21"/>
                <w:szCs w:val="21"/>
              </w:rPr>
              <w:t>号资产管理计划</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9" w:right="-3"/>
              <w:jc w:val="left"/>
              <w:rPr>
                <w:rFonts w:ascii="宋体" w:hAnsi="宋体" w:cs="宋体" w:eastAsia="宋体" w:hint="default"/>
                <w:sz w:val="21"/>
                <w:szCs w:val="21"/>
              </w:rPr>
            </w:pPr>
            <w:r>
              <w:rPr>
                <w:rFonts w:ascii="宋体"/>
                <w:sz w:val="21"/>
              </w:rPr>
              <w:t>3,224,450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0.62</w:t>
            </w:r>
            <w:r>
              <w:rPr>
                <w:rFonts w:ascii="宋体"/>
                <w:sz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中国联合网络通信集团有限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-4,415,839</w:t>
            </w:r>
            <w:r>
              <w:rPr>
                <w:rFonts w:ascii="宋体"/>
                <w:sz w:val="21"/>
              </w:rPr>
              <w:t> </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9" w:right="-3"/>
              <w:jc w:val="left"/>
              <w:rPr>
                <w:rFonts w:ascii="宋体" w:hAnsi="宋体" w:cs="宋体" w:eastAsia="宋体" w:hint="default"/>
                <w:sz w:val="21"/>
                <w:szCs w:val="21"/>
              </w:rPr>
            </w:pPr>
            <w:r>
              <w:rPr>
                <w:rFonts w:ascii="宋体"/>
                <w:sz w:val="21"/>
              </w:rPr>
              <w:t>3,110,088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0.60</w:t>
            </w:r>
            <w:r>
              <w:rPr>
                <w:rFonts w:ascii="宋体"/>
                <w:sz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283" w:hRule="exact"/>
        </w:trPr>
        <w:tc>
          <w:tcPr>
            <w:tcW w:w="1020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3" w:hRule="exact"/>
        </w:trPr>
        <w:tc>
          <w:tcPr>
            <w:tcW w:w="5387" w:type="dxa"/>
            <w:gridSpan w:val="3"/>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418" w:type="dxa"/>
            <w:gridSpan w:val="3"/>
            <w:vMerge w:val="restart"/>
            <w:tcBorders>
              <w:top w:val="single" w:sz="4" w:space="0" w:color="000000"/>
              <w:left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持有无限售</w:t>
            </w:r>
          </w:p>
          <w:p>
            <w:pPr>
              <w:pStyle w:val="TableParagraph"/>
              <w:spacing w:line="272" w:lineRule="exact" w:before="27"/>
              <w:ind w:left="388" w:right="175" w:hanging="212"/>
              <w:jc w:val="left"/>
              <w:rPr>
                <w:rFonts w:ascii="宋体" w:hAnsi="宋体" w:cs="宋体" w:eastAsia="宋体" w:hint="default"/>
                <w:sz w:val="21"/>
                <w:szCs w:val="21"/>
              </w:rPr>
            </w:pPr>
            <w:r>
              <w:rPr>
                <w:rFonts w:ascii="宋体" w:hAnsi="宋体" w:cs="宋体" w:eastAsia="宋体" w:hint="default"/>
                <w:sz w:val="21"/>
                <w:szCs w:val="21"/>
              </w:rPr>
              <w:t>条件流通股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的数量</w:t>
            </w:r>
            <w:r>
              <w:rPr>
                <w:rFonts w:ascii="宋体" w:hAnsi="宋体" w:cs="宋体" w:eastAsia="宋体" w:hint="default"/>
                <w:sz w:val="21"/>
                <w:szCs w:val="21"/>
              </w:rPr>
              <w:t> </w:t>
            </w:r>
          </w:p>
        </w:tc>
        <w:tc>
          <w:tcPr>
            <w:tcW w:w="34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545" w:hRule="exact"/>
        </w:trPr>
        <w:tc>
          <w:tcPr>
            <w:tcW w:w="5387" w:type="dxa"/>
            <w:gridSpan w:val="3"/>
            <w:vMerge/>
            <w:tcBorders>
              <w:left w:val="single" w:sz="4" w:space="0" w:color="000000"/>
              <w:bottom w:val="single" w:sz="4" w:space="0" w:color="000000"/>
              <w:right w:val="single" w:sz="4" w:space="0" w:color="000000"/>
            </w:tcBorders>
          </w:tcPr>
          <w:p>
            <w:pPr/>
          </w:p>
        </w:tc>
        <w:tc>
          <w:tcPr>
            <w:tcW w:w="1418" w:type="dxa"/>
            <w:gridSpan w:val="3"/>
            <w:vMerge/>
            <w:tcBorders>
              <w:left w:val="single" w:sz="4" w:space="0" w:color="000000"/>
              <w:bottom w:val="single" w:sz="4" w:space="0" w:color="000000"/>
              <w:right w:val="single" w:sz="4" w:space="0" w:color="000000"/>
            </w:tcBorders>
          </w:tcPr>
          <w:p>
            <w:pPr/>
          </w:p>
        </w:tc>
        <w:tc>
          <w:tcPr>
            <w:tcW w:w="1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29"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39"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281" w:hRule="exact"/>
        </w:trPr>
        <w:tc>
          <w:tcPr>
            <w:tcW w:w="5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3"/>
              <w:jc w:val="left"/>
              <w:rPr>
                <w:rFonts w:ascii="宋体" w:hAnsi="宋体" w:cs="宋体" w:eastAsia="宋体" w:hint="default"/>
                <w:sz w:val="21"/>
                <w:szCs w:val="21"/>
              </w:rPr>
            </w:pPr>
            <w:r>
              <w:rPr>
                <w:rFonts w:ascii="宋体"/>
                <w:sz w:val="21"/>
              </w:rPr>
              <w:t>310,302,420 </w:t>
            </w:r>
          </w:p>
        </w:tc>
        <w:tc>
          <w:tcPr>
            <w:tcW w:w="1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1"/>
              <w:jc w:val="left"/>
              <w:rPr>
                <w:rFonts w:ascii="宋体" w:hAnsi="宋体" w:cs="宋体" w:eastAsia="宋体" w:hint="default"/>
                <w:sz w:val="21"/>
                <w:szCs w:val="21"/>
              </w:rPr>
            </w:pPr>
            <w:r>
              <w:rPr>
                <w:rFonts w:ascii="宋体"/>
                <w:sz w:val="21"/>
              </w:rPr>
              <w:t>310,302,420 </w:t>
            </w:r>
          </w:p>
        </w:tc>
      </w:tr>
      <w:tr>
        <w:trPr>
          <w:trHeight w:val="283" w:hRule="exact"/>
        </w:trPr>
        <w:tc>
          <w:tcPr>
            <w:tcW w:w="5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全国社会保障基金理事会转持一户</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3"/>
              <w:jc w:val="left"/>
              <w:rPr>
                <w:rFonts w:ascii="宋体" w:hAnsi="宋体" w:cs="宋体" w:eastAsia="宋体" w:hint="default"/>
                <w:sz w:val="21"/>
                <w:szCs w:val="21"/>
              </w:rPr>
            </w:pPr>
            <w:r>
              <w:rPr>
                <w:rFonts w:ascii="宋体"/>
                <w:sz w:val="21"/>
              </w:rPr>
              <w:t>11,418,780 </w:t>
            </w:r>
          </w:p>
        </w:tc>
        <w:tc>
          <w:tcPr>
            <w:tcW w:w="1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1"/>
              <w:jc w:val="left"/>
              <w:rPr>
                <w:rFonts w:ascii="宋体" w:hAnsi="宋体" w:cs="宋体" w:eastAsia="宋体" w:hint="default"/>
                <w:sz w:val="21"/>
                <w:szCs w:val="21"/>
              </w:rPr>
            </w:pPr>
            <w:r>
              <w:rPr>
                <w:rFonts w:ascii="宋体"/>
                <w:sz w:val="21"/>
              </w:rPr>
              <w:t>11,418,780 </w:t>
            </w:r>
          </w:p>
        </w:tc>
      </w:tr>
      <w:tr>
        <w:trPr>
          <w:trHeight w:val="283" w:hRule="exact"/>
        </w:trPr>
        <w:tc>
          <w:tcPr>
            <w:tcW w:w="5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中国新闻发展深圳有限公司</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3"/>
              <w:jc w:val="left"/>
              <w:rPr>
                <w:rFonts w:ascii="宋体" w:hAnsi="宋体" w:cs="宋体" w:eastAsia="宋体" w:hint="default"/>
                <w:sz w:val="21"/>
                <w:szCs w:val="21"/>
              </w:rPr>
            </w:pPr>
            <w:r>
              <w:rPr>
                <w:rFonts w:ascii="宋体"/>
                <w:sz w:val="21"/>
              </w:rPr>
              <w:t>11,288,890 </w:t>
            </w:r>
          </w:p>
        </w:tc>
        <w:tc>
          <w:tcPr>
            <w:tcW w:w="1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1"/>
              <w:jc w:val="left"/>
              <w:rPr>
                <w:rFonts w:ascii="宋体" w:hAnsi="宋体" w:cs="宋体" w:eastAsia="宋体" w:hint="default"/>
                <w:sz w:val="21"/>
                <w:szCs w:val="21"/>
              </w:rPr>
            </w:pPr>
            <w:r>
              <w:rPr>
                <w:rFonts w:ascii="宋体"/>
                <w:sz w:val="21"/>
              </w:rPr>
              <w:t>11,288,890 </w:t>
            </w:r>
          </w:p>
        </w:tc>
      </w:tr>
      <w:tr>
        <w:trPr>
          <w:trHeight w:val="281" w:hRule="exact"/>
        </w:trPr>
        <w:tc>
          <w:tcPr>
            <w:tcW w:w="5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3"/>
              <w:jc w:val="left"/>
              <w:rPr>
                <w:rFonts w:ascii="宋体" w:hAnsi="宋体" w:cs="宋体" w:eastAsia="宋体" w:hint="default"/>
                <w:sz w:val="21"/>
                <w:szCs w:val="21"/>
              </w:rPr>
            </w:pPr>
            <w:r>
              <w:rPr>
                <w:rFonts w:ascii="宋体"/>
                <w:sz w:val="21"/>
              </w:rPr>
              <w:t>9,549,290 </w:t>
            </w:r>
          </w:p>
        </w:tc>
        <w:tc>
          <w:tcPr>
            <w:tcW w:w="1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1"/>
              <w:jc w:val="left"/>
              <w:rPr>
                <w:rFonts w:ascii="宋体" w:hAnsi="宋体" w:cs="宋体" w:eastAsia="宋体" w:hint="default"/>
                <w:sz w:val="21"/>
                <w:szCs w:val="21"/>
              </w:rPr>
            </w:pPr>
            <w:r>
              <w:rPr>
                <w:rFonts w:ascii="宋体"/>
                <w:sz w:val="21"/>
              </w:rPr>
              <w:t>9,549,290 </w:t>
            </w:r>
          </w:p>
        </w:tc>
      </w:tr>
      <w:tr>
        <w:trPr>
          <w:trHeight w:val="283" w:hRule="exact"/>
        </w:trPr>
        <w:tc>
          <w:tcPr>
            <w:tcW w:w="5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安徽新华传媒股份有限公司</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3"/>
              <w:jc w:val="left"/>
              <w:rPr>
                <w:rFonts w:ascii="宋体" w:hAnsi="宋体" w:cs="宋体" w:eastAsia="宋体" w:hint="default"/>
                <w:sz w:val="21"/>
                <w:szCs w:val="21"/>
              </w:rPr>
            </w:pPr>
            <w:r>
              <w:rPr>
                <w:rFonts w:ascii="宋体"/>
                <w:sz w:val="21"/>
              </w:rPr>
              <w:t>3,835,390 </w:t>
            </w:r>
          </w:p>
        </w:tc>
        <w:tc>
          <w:tcPr>
            <w:tcW w:w="1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1"/>
              <w:jc w:val="left"/>
              <w:rPr>
                <w:rFonts w:ascii="宋体" w:hAnsi="宋体" w:cs="宋体" w:eastAsia="宋体" w:hint="default"/>
                <w:sz w:val="21"/>
                <w:szCs w:val="21"/>
              </w:rPr>
            </w:pPr>
            <w:r>
              <w:rPr>
                <w:rFonts w:ascii="宋体"/>
                <w:sz w:val="21"/>
              </w:rPr>
              <w:t>3,835,390 </w:t>
            </w:r>
          </w:p>
        </w:tc>
      </w:tr>
      <w:tr>
        <w:trPr>
          <w:trHeight w:val="281" w:hRule="exact"/>
        </w:trPr>
        <w:tc>
          <w:tcPr>
            <w:tcW w:w="5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广东南方报业传媒集团有限公司</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3"/>
              <w:jc w:val="left"/>
              <w:rPr>
                <w:rFonts w:ascii="宋体" w:hAnsi="宋体" w:cs="宋体" w:eastAsia="宋体" w:hint="default"/>
                <w:sz w:val="21"/>
                <w:szCs w:val="21"/>
              </w:rPr>
            </w:pPr>
            <w:r>
              <w:rPr>
                <w:rFonts w:ascii="宋体"/>
                <w:sz w:val="21"/>
              </w:rPr>
              <w:t>3,763,228 </w:t>
            </w:r>
          </w:p>
        </w:tc>
        <w:tc>
          <w:tcPr>
            <w:tcW w:w="1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1"/>
              <w:jc w:val="left"/>
              <w:rPr>
                <w:rFonts w:ascii="宋体" w:hAnsi="宋体" w:cs="宋体" w:eastAsia="宋体" w:hint="default"/>
                <w:sz w:val="21"/>
                <w:szCs w:val="21"/>
              </w:rPr>
            </w:pPr>
            <w:r>
              <w:rPr>
                <w:rFonts w:ascii="宋体"/>
                <w:sz w:val="21"/>
              </w:rPr>
              <w:t>3,763,228 </w:t>
            </w:r>
          </w:p>
        </w:tc>
      </w:tr>
      <w:tr>
        <w:trPr>
          <w:trHeight w:val="283" w:hRule="exact"/>
        </w:trPr>
        <w:tc>
          <w:tcPr>
            <w:tcW w:w="5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中国电信集团有限公司</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9" w:right="-3"/>
              <w:jc w:val="left"/>
              <w:rPr>
                <w:rFonts w:ascii="宋体" w:hAnsi="宋体" w:cs="宋体" w:eastAsia="宋体" w:hint="default"/>
                <w:sz w:val="21"/>
                <w:szCs w:val="21"/>
              </w:rPr>
            </w:pPr>
            <w:r>
              <w:rPr>
                <w:rFonts w:ascii="宋体"/>
                <w:sz w:val="21"/>
              </w:rPr>
              <w:t>3,762,965 </w:t>
            </w:r>
          </w:p>
        </w:tc>
        <w:tc>
          <w:tcPr>
            <w:tcW w:w="1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9"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3" w:right="-1"/>
              <w:jc w:val="left"/>
              <w:rPr>
                <w:rFonts w:ascii="宋体" w:hAnsi="宋体" w:cs="宋体" w:eastAsia="宋体" w:hint="default"/>
                <w:sz w:val="21"/>
                <w:szCs w:val="21"/>
              </w:rPr>
            </w:pPr>
            <w:r>
              <w:rPr>
                <w:rFonts w:ascii="宋体"/>
                <w:sz w:val="21"/>
              </w:rPr>
              <w:t>3,762,965 </w:t>
            </w:r>
          </w:p>
        </w:tc>
      </w:tr>
      <w:tr>
        <w:trPr>
          <w:trHeight w:val="283" w:hRule="exact"/>
        </w:trPr>
        <w:tc>
          <w:tcPr>
            <w:tcW w:w="5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朱丽萍</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3"/>
              <w:jc w:val="left"/>
              <w:rPr>
                <w:rFonts w:ascii="宋体" w:hAnsi="宋体" w:cs="宋体" w:eastAsia="宋体" w:hint="default"/>
                <w:sz w:val="21"/>
                <w:szCs w:val="21"/>
              </w:rPr>
            </w:pPr>
            <w:r>
              <w:rPr>
                <w:rFonts w:ascii="宋体"/>
                <w:sz w:val="21"/>
              </w:rPr>
              <w:t>3,524,100 </w:t>
            </w:r>
          </w:p>
        </w:tc>
        <w:tc>
          <w:tcPr>
            <w:tcW w:w="1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1"/>
              <w:jc w:val="left"/>
              <w:rPr>
                <w:rFonts w:ascii="宋体" w:hAnsi="宋体" w:cs="宋体" w:eastAsia="宋体" w:hint="default"/>
                <w:sz w:val="21"/>
                <w:szCs w:val="21"/>
              </w:rPr>
            </w:pPr>
            <w:r>
              <w:rPr>
                <w:rFonts w:ascii="宋体"/>
                <w:sz w:val="21"/>
              </w:rPr>
              <w:t>3,524,100 </w:t>
            </w:r>
          </w:p>
        </w:tc>
      </w:tr>
      <w:tr>
        <w:trPr>
          <w:trHeight w:val="281" w:hRule="exact"/>
        </w:trPr>
        <w:tc>
          <w:tcPr>
            <w:tcW w:w="5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鹏华资产－浦发银行－鹏华资产金润</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7"/>
                <w:sz w:val="21"/>
                <w:szCs w:val="21"/>
              </w:rPr>
              <w:t> </w:t>
            </w:r>
            <w:r>
              <w:rPr>
                <w:rFonts w:ascii="宋体" w:hAnsi="宋体" w:cs="宋体" w:eastAsia="宋体" w:hint="default"/>
                <w:sz w:val="21"/>
                <w:szCs w:val="21"/>
              </w:rPr>
              <w:t>号资产管理计划</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3"/>
              <w:jc w:val="left"/>
              <w:rPr>
                <w:rFonts w:ascii="宋体" w:hAnsi="宋体" w:cs="宋体" w:eastAsia="宋体" w:hint="default"/>
                <w:sz w:val="21"/>
                <w:szCs w:val="21"/>
              </w:rPr>
            </w:pPr>
            <w:r>
              <w:rPr>
                <w:rFonts w:ascii="宋体"/>
                <w:sz w:val="21"/>
              </w:rPr>
              <w:t>3,224,450 </w:t>
            </w:r>
          </w:p>
        </w:tc>
        <w:tc>
          <w:tcPr>
            <w:tcW w:w="1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1"/>
              <w:jc w:val="left"/>
              <w:rPr>
                <w:rFonts w:ascii="宋体" w:hAnsi="宋体" w:cs="宋体" w:eastAsia="宋体" w:hint="default"/>
                <w:sz w:val="21"/>
                <w:szCs w:val="21"/>
              </w:rPr>
            </w:pPr>
            <w:r>
              <w:rPr>
                <w:rFonts w:ascii="宋体"/>
                <w:sz w:val="21"/>
              </w:rPr>
              <w:t>3,224,450 </w:t>
            </w:r>
          </w:p>
        </w:tc>
      </w:tr>
      <w:tr>
        <w:trPr>
          <w:trHeight w:val="283" w:hRule="exact"/>
        </w:trPr>
        <w:tc>
          <w:tcPr>
            <w:tcW w:w="5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9" w:right="-3"/>
              <w:jc w:val="left"/>
              <w:rPr>
                <w:rFonts w:ascii="宋体" w:hAnsi="宋体" w:cs="宋体" w:eastAsia="宋体" w:hint="default"/>
                <w:sz w:val="21"/>
                <w:szCs w:val="21"/>
              </w:rPr>
            </w:pPr>
            <w:r>
              <w:rPr>
                <w:rFonts w:ascii="宋体"/>
                <w:sz w:val="21"/>
              </w:rPr>
              <w:t>3,110,088 </w:t>
            </w:r>
          </w:p>
        </w:tc>
        <w:tc>
          <w:tcPr>
            <w:tcW w:w="1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9"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3" w:right="-1"/>
              <w:jc w:val="left"/>
              <w:rPr>
                <w:rFonts w:ascii="宋体" w:hAnsi="宋体" w:cs="宋体" w:eastAsia="宋体" w:hint="default"/>
                <w:sz w:val="21"/>
                <w:szCs w:val="21"/>
              </w:rPr>
            </w:pPr>
            <w:r>
              <w:rPr>
                <w:rFonts w:ascii="宋体"/>
                <w:sz w:val="21"/>
              </w:rPr>
              <w:t>3,110,088 </w:t>
            </w:r>
          </w:p>
        </w:tc>
      </w:tr>
      <w:tr>
        <w:trPr>
          <w:trHeight w:val="1099" w:hRule="exact"/>
        </w:trPr>
        <w:tc>
          <w:tcPr>
            <w:tcW w:w="5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482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新华通讯社、中国经济信息社有限公司及中国新闻</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发展深圳有限公司为一致行动人。公司未知上述其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他股东是否存在关联关系，也未知上述其他企业是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否属于一致行动人。</w:t>
            </w:r>
            <w:r>
              <w:rPr>
                <w:rFonts w:ascii="宋体" w:hAnsi="宋体" w:cs="宋体" w:eastAsia="宋体" w:hint="default"/>
                <w:sz w:val="21"/>
                <w:szCs w:val="21"/>
              </w:rPr>
              <w:t> </w:t>
            </w:r>
          </w:p>
        </w:tc>
      </w:tr>
      <w:tr>
        <w:trPr>
          <w:trHeight w:val="283" w:hRule="exact"/>
        </w:trPr>
        <w:tc>
          <w:tcPr>
            <w:tcW w:w="5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r>
              <w:rPr>
                <w:rFonts w:ascii="宋体" w:hAnsi="宋体" w:cs="宋体" w:eastAsia="宋体" w:hint="default"/>
                <w:sz w:val="21"/>
                <w:szCs w:val="21"/>
              </w:rPr>
              <w:t> </w:t>
            </w:r>
          </w:p>
        </w:tc>
        <w:tc>
          <w:tcPr>
            <w:tcW w:w="482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bl>
    <w:p>
      <w:pPr>
        <w:pStyle w:val="BodyText"/>
        <w:spacing w:line="239" w:lineRule="exact"/>
        <w:ind w:left="798" w:right="743"/>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73" w:lineRule="exact"/>
        <w:ind w:left="798" w:right="7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1364" w:val="left" w:leader="none"/>
        </w:tabs>
        <w:spacing w:line="240" w:lineRule="auto" w:before="58"/>
        <w:ind w:left="798" w:right="743"/>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0"/>
        <w:ind w:left="798" w:right="7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798" w:right="743"/>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3"/>
        <w:tabs>
          <w:tab w:pos="1217" w:val="left" w:leader="none"/>
        </w:tabs>
        <w:spacing w:line="266" w:lineRule="auto"/>
        <w:ind w:left="798" w:right="795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left="798" w:right="7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3370"/>
        <w:gridCol w:w="5679"/>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蔡名照</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1931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宣传党的路线、方针、政策，反映群众的愿望和要求，正确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引导国内外舆论。文字、图片、网络、音像新闻信息采集发</w:t>
            </w:r>
          </w:p>
        </w:tc>
      </w:tr>
    </w:tbl>
    <w:p>
      <w:pPr>
        <w:spacing w:after="0" w:line="273" w:lineRule="exact"/>
        <w:jc w:val="left"/>
        <w:rPr>
          <w:rFonts w:ascii="宋体" w:hAnsi="宋体" w:cs="宋体" w:eastAsia="宋体" w:hint="default"/>
          <w:sz w:val="21"/>
          <w:szCs w:val="21"/>
        </w:rPr>
        <w:sectPr>
          <w:pgSz w:w="11910" w:h="16840"/>
          <w:pgMar w:header="880" w:footer="974" w:top="1120" w:bottom="1160" w:left="1000" w:right="4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557" w:hRule="exact"/>
        </w:trPr>
        <w:tc>
          <w:tcPr>
            <w:tcW w:w="3370" w:type="dxa"/>
            <w:tcBorders>
              <w:top w:val="single" w:sz="4" w:space="0" w:color="000000"/>
              <w:left w:val="single" w:sz="4" w:space="0" w:color="000000"/>
              <w:bottom w:val="single" w:sz="4" w:space="0" w:color="000000"/>
              <w:right w:val="single" w:sz="4" w:space="0" w:color="000000"/>
            </w:tcBorders>
          </w:tcPr>
          <w:p>
            <w:pP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布与相关服务、相关报刊图书出版、国际新闻交流合作、社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属单位管理。</w:t>
            </w:r>
            <w:r>
              <w:rPr>
                <w:rFonts w:ascii="宋体" w:hAnsi="宋体" w:cs="宋体" w:eastAsia="宋体" w:hint="default"/>
                <w:sz w:val="21"/>
                <w:szCs w:val="21"/>
              </w:rPr>
              <w:t> </w:t>
            </w:r>
          </w:p>
        </w:tc>
      </w:tr>
      <w:tr>
        <w:trPr>
          <w:trHeight w:val="164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7"/>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47"/>
                <w:sz w:val="21"/>
                <w:szCs w:val="21"/>
              </w:rPr>
              <w:t> </w:t>
            </w:r>
            <w:r>
              <w:rPr>
                <w:rFonts w:ascii="宋体" w:hAnsi="宋体" w:cs="宋体" w:eastAsia="宋体" w:hint="default"/>
                <w:spacing w:val="-8"/>
                <w:sz w:val="21"/>
                <w:szCs w:val="21"/>
              </w:rPr>
              <w:t>日，新华出版社持有山东出版（股票代</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码：</w:t>
            </w:r>
            <w:r>
              <w:rPr>
                <w:rFonts w:ascii="宋体" w:hAnsi="宋体" w:cs="宋体" w:eastAsia="宋体" w:hint="default"/>
                <w:spacing w:val="-3"/>
                <w:sz w:val="21"/>
                <w:szCs w:val="21"/>
              </w:rPr>
              <w:t>601019</w:t>
            </w:r>
            <w:r>
              <w:rPr>
                <w:rFonts w:ascii="宋体" w:hAnsi="宋体" w:cs="宋体" w:eastAsia="宋体" w:hint="default"/>
                <w:spacing w:val="-3"/>
                <w:sz w:val="21"/>
                <w:szCs w:val="21"/>
              </w:rPr>
              <w:t>）</w:t>
            </w:r>
            <w:r>
              <w:rPr>
                <w:rFonts w:ascii="宋体" w:hAnsi="宋体" w:cs="宋体" w:eastAsia="宋体" w:hint="default"/>
                <w:spacing w:val="-3"/>
                <w:sz w:val="21"/>
                <w:szCs w:val="21"/>
              </w:rPr>
              <w:t>1,620.58</w:t>
            </w:r>
            <w:r>
              <w:rPr>
                <w:rFonts w:ascii="宋体" w:hAnsi="宋体" w:cs="宋体" w:eastAsia="宋体" w:hint="default"/>
                <w:spacing w:val="-21"/>
                <w:sz w:val="21"/>
                <w:szCs w:val="21"/>
              </w:rPr>
              <w:t> </w:t>
            </w:r>
            <w:r>
              <w:rPr>
                <w:rFonts w:ascii="宋体" w:hAnsi="宋体" w:cs="宋体" w:eastAsia="宋体" w:hint="default"/>
                <w:spacing w:val="-3"/>
                <w:sz w:val="21"/>
                <w:szCs w:val="21"/>
              </w:rPr>
              <w:t>万股；中国图片社持有北京银行（股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票代码：</w:t>
            </w:r>
            <w:r>
              <w:rPr>
                <w:rFonts w:ascii="宋体" w:hAnsi="宋体" w:cs="宋体" w:eastAsia="宋体" w:hint="default"/>
                <w:spacing w:val="-3"/>
                <w:sz w:val="21"/>
                <w:szCs w:val="21"/>
              </w:rPr>
              <w:t>601169</w:t>
            </w:r>
            <w:r>
              <w:rPr>
                <w:rFonts w:ascii="宋体" w:hAnsi="宋体" w:cs="宋体" w:eastAsia="宋体" w:hint="default"/>
                <w:spacing w:val="-3"/>
                <w:sz w:val="21"/>
                <w:szCs w:val="21"/>
              </w:rPr>
              <w:t>）</w:t>
            </w:r>
            <w:r>
              <w:rPr>
                <w:rFonts w:ascii="宋体" w:hAnsi="宋体" w:cs="宋体" w:eastAsia="宋体" w:hint="default"/>
                <w:spacing w:val="-3"/>
                <w:sz w:val="21"/>
                <w:szCs w:val="21"/>
              </w:rPr>
              <w:t>207.61</w:t>
            </w:r>
            <w:r>
              <w:rPr>
                <w:rFonts w:ascii="宋体" w:hAnsi="宋体" w:cs="宋体" w:eastAsia="宋体" w:hint="default"/>
                <w:spacing w:val="-22"/>
                <w:sz w:val="21"/>
                <w:szCs w:val="21"/>
              </w:rPr>
              <w:t> </w:t>
            </w:r>
            <w:r>
              <w:rPr>
                <w:rFonts w:ascii="宋体" w:hAnsi="宋体" w:cs="宋体" w:eastAsia="宋体" w:hint="default"/>
                <w:spacing w:val="-3"/>
                <w:sz w:val="21"/>
                <w:szCs w:val="21"/>
              </w:rPr>
              <w:t>万股；新华社亚太总分社持有华泰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瑞银（股票代码：</w:t>
            </w:r>
            <w:r>
              <w:rPr>
                <w:rFonts w:ascii="宋体" w:hAnsi="宋体" w:cs="宋体" w:eastAsia="宋体" w:hint="default"/>
                <w:spacing w:val="-3"/>
                <w:sz w:val="21"/>
                <w:szCs w:val="21"/>
              </w:rPr>
              <w:t>08006</w:t>
            </w:r>
            <w:r>
              <w:rPr>
                <w:rFonts w:ascii="宋体" w:hAnsi="宋体" w:cs="宋体" w:eastAsia="宋体" w:hint="default"/>
                <w:spacing w:val="-3"/>
                <w:sz w:val="21"/>
                <w:szCs w:val="21"/>
              </w:rPr>
              <w:t>）</w:t>
            </w:r>
            <w:r>
              <w:rPr>
                <w:rFonts w:ascii="宋体" w:hAnsi="宋体" w:cs="宋体" w:eastAsia="宋体" w:hint="default"/>
                <w:spacing w:val="-3"/>
                <w:sz w:val="21"/>
                <w:szCs w:val="21"/>
              </w:rPr>
              <w:t>38.85</w:t>
            </w:r>
            <w:r>
              <w:rPr>
                <w:rFonts w:ascii="宋体" w:hAnsi="宋体" w:cs="宋体" w:eastAsia="宋体" w:hint="default"/>
                <w:spacing w:val="-26"/>
                <w:sz w:val="21"/>
                <w:szCs w:val="21"/>
              </w:rPr>
              <w:t> </w:t>
            </w:r>
            <w:r>
              <w:rPr>
                <w:rFonts w:ascii="宋体" w:hAnsi="宋体" w:cs="宋体" w:eastAsia="宋体" w:hint="default"/>
                <w:spacing w:val="-3"/>
                <w:sz w:val="21"/>
                <w:szCs w:val="21"/>
              </w:rPr>
              <w:t>万股；新华社上海分社持有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豫园股份（股票代码：</w:t>
            </w:r>
            <w:r>
              <w:rPr>
                <w:rFonts w:ascii="宋体" w:hAnsi="宋体" w:cs="宋体" w:eastAsia="宋体" w:hint="default"/>
                <w:sz w:val="21"/>
                <w:szCs w:val="21"/>
              </w:rPr>
              <w:t>600655</w:t>
            </w:r>
            <w:r>
              <w:rPr>
                <w:rFonts w:ascii="宋体" w:hAnsi="宋体" w:cs="宋体" w:eastAsia="宋体" w:hint="default"/>
                <w:sz w:val="21"/>
                <w:szCs w:val="21"/>
              </w:rPr>
              <w:t>）</w:t>
            </w:r>
            <w:r>
              <w:rPr>
                <w:rFonts w:ascii="宋体" w:hAnsi="宋体" w:cs="宋体" w:eastAsia="宋体" w:hint="default"/>
                <w:sz w:val="21"/>
                <w:szCs w:val="21"/>
              </w:rPr>
              <w:t>36.73 </w:t>
            </w:r>
            <w:r>
              <w:rPr>
                <w:rFonts w:ascii="宋体" w:hAnsi="宋体" w:cs="宋体" w:eastAsia="宋体" w:hint="default"/>
                <w:sz w:val="21"/>
                <w:szCs w:val="21"/>
              </w:rPr>
              <w:t>万股；新华社天津分</w:t>
            </w:r>
            <w:r>
              <w:rPr>
                <w:rFonts w:ascii="宋体" w:hAnsi="宋体" w:cs="宋体" w:eastAsia="宋体" w:hint="default"/>
                <w:w w:val="100"/>
                <w:sz w:val="21"/>
                <w:szCs w:val="21"/>
              </w:rPr>
              <w:t> </w:t>
            </w:r>
            <w:r>
              <w:rPr>
                <w:rFonts w:ascii="宋体" w:hAnsi="宋体" w:cs="宋体" w:eastAsia="宋体" w:hint="default"/>
                <w:sz w:val="21"/>
                <w:szCs w:val="21"/>
              </w:rPr>
              <w:t>社持有天津银行（股票代码：</w:t>
            </w:r>
            <w:r>
              <w:rPr>
                <w:rFonts w:ascii="宋体" w:hAnsi="宋体" w:cs="宋体" w:eastAsia="宋体" w:hint="default"/>
                <w:sz w:val="21"/>
                <w:szCs w:val="21"/>
              </w:rPr>
              <w:t>01578</w:t>
            </w:r>
            <w:r>
              <w:rPr>
                <w:rFonts w:ascii="宋体" w:hAnsi="宋体" w:cs="宋体" w:eastAsia="宋体" w:hint="default"/>
                <w:sz w:val="21"/>
                <w:szCs w:val="21"/>
              </w:rPr>
              <w:t>）</w:t>
            </w:r>
            <w:r>
              <w:rPr>
                <w:rFonts w:ascii="宋体" w:hAnsi="宋体" w:cs="宋体" w:eastAsia="宋体" w:hint="default"/>
                <w:sz w:val="21"/>
                <w:szCs w:val="21"/>
              </w:rPr>
              <w:t>40.44</w:t>
            </w:r>
            <w:r>
              <w:rPr>
                <w:rFonts w:ascii="宋体" w:hAnsi="宋体" w:cs="宋体" w:eastAsia="宋体" w:hint="default"/>
                <w:spacing w:val="-59"/>
                <w:sz w:val="21"/>
                <w:szCs w:val="21"/>
              </w:rPr>
              <w:t> </w:t>
            </w:r>
            <w:r>
              <w:rPr>
                <w:rFonts w:ascii="宋体" w:hAnsi="宋体" w:cs="宋体" w:eastAsia="宋体" w:hint="default"/>
                <w:sz w:val="21"/>
                <w:szCs w:val="21"/>
              </w:rPr>
              <w:t>万股。</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3"/>
        <w:tabs>
          <w:tab w:pos="637" w:val="left" w:leader="none"/>
        </w:tabs>
        <w:spacing w:line="240" w:lineRule="auto" w:before="26"/>
        <w:ind w:right="3317"/>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37" w:val="left" w:leader="none"/>
        </w:tabs>
        <w:spacing w:line="240" w:lineRule="auto"/>
        <w:ind w:right="3317"/>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37" w:val="left" w:leader="none"/>
        </w:tabs>
        <w:spacing w:line="240" w:lineRule="auto"/>
        <w:ind w:right="3317"/>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37" w:val="left" w:leader="none"/>
        </w:tabs>
        <w:spacing w:line="240" w:lineRule="auto"/>
        <w:ind w:right="3317"/>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868" w:lineRule="exact"/>
        <w:ind w:left="2064"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3274519" cy="1821656"/>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7" cstate="print"/>
                    <a:stretch>
                      <a:fillRect/>
                    </a:stretch>
                  </pic:blipFill>
                  <pic:spPr>
                    <a:xfrm>
                      <a:off x="0" y="0"/>
                      <a:ext cx="3274519" cy="1821656"/>
                    </a:xfrm>
                    <a:prstGeom prst="rect">
                      <a:avLst/>
                    </a:prstGeom>
                  </pic:spPr>
                </pic:pic>
              </a:graphicData>
            </a:graphic>
          </wp:inline>
        </w:drawing>
      </w:r>
      <w:r>
        <w:rPr>
          <w:rFonts w:ascii="宋体" w:hAnsi="宋体" w:cs="宋体" w:eastAsia="宋体" w:hint="default"/>
          <w:position w:val="-56"/>
          <w:sz w:val="20"/>
          <w:szCs w:val="20"/>
        </w:rPr>
      </w:r>
    </w:p>
    <w:p>
      <w:pPr>
        <w:pStyle w:val="Heading3"/>
        <w:tabs>
          <w:tab w:pos="642" w:val="left" w:leader="none"/>
        </w:tabs>
        <w:spacing w:line="266" w:lineRule="auto" w:before="17"/>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蔡名照</w:t>
            </w:r>
            <w:r>
              <w:rPr>
                <w:rFonts w:ascii="宋体" w:hAnsi="宋体" w:cs="宋体" w:eastAsia="宋体" w:hint="default"/>
                <w:sz w:val="21"/>
                <w:szCs w:val="21"/>
              </w:rPr>
              <w:t> </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1931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100"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宣传党的路线、方针、政策，反映群众的愿望和要求，正确</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引导国内外舆论。文字、图片、网络、音像新闻信息采集发</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布与相关服务、相关报刊图书出版、国际新闻交流合作、社</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属单位管理。</w:t>
            </w:r>
            <w:r>
              <w:rPr>
                <w:rFonts w:ascii="宋体" w:hAnsi="宋体" w:cs="宋体" w:eastAsia="宋体" w:hint="default"/>
                <w:sz w:val="21"/>
                <w:szCs w:val="21"/>
              </w:rPr>
              <w:t> </w:t>
            </w:r>
          </w:p>
        </w:tc>
      </w:tr>
      <w:tr>
        <w:trPr>
          <w:trHeight w:val="164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上市公司的股权情况</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1"/>
                <w:sz w:val="21"/>
                <w:szCs w:val="21"/>
              </w:rPr>
              <w:t> </w:t>
            </w:r>
            <w:r>
              <w:rPr>
                <w:rFonts w:ascii="宋体" w:hAnsi="宋体" w:cs="宋体" w:eastAsia="宋体" w:hint="default"/>
                <w:sz w:val="21"/>
                <w:szCs w:val="21"/>
              </w:rPr>
              <w:t>2019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1"/>
                <w:sz w:val="21"/>
                <w:szCs w:val="21"/>
              </w:rPr>
              <w:t> </w:t>
            </w:r>
            <w:r>
              <w:rPr>
                <w:rFonts w:ascii="宋体" w:hAnsi="宋体" w:cs="宋体" w:eastAsia="宋体" w:hint="default"/>
                <w:sz w:val="21"/>
                <w:szCs w:val="21"/>
              </w:rPr>
              <w:t>日，新华出版社持有山东出版（股票</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9"/>
                <w:sz w:val="21"/>
                <w:szCs w:val="21"/>
              </w:rPr>
              <w:t>代码：</w:t>
            </w:r>
            <w:r>
              <w:rPr>
                <w:rFonts w:ascii="宋体" w:hAnsi="宋体" w:cs="宋体" w:eastAsia="宋体" w:hint="default"/>
                <w:spacing w:val="-9"/>
                <w:sz w:val="21"/>
                <w:szCs w:val="21"/>
              </w:rPr>
              <w:t>601019</w:t>
            </w:r>
            <w:r>
              <w:rPr>
                <w:rFonts w:ascii="宋体" w:hAnsi="宋体" w:cs="宋体" w:eastAsia="宋体" w:hint="default"/>
                <w:spacing w:val="-9"/>
                <w:sz w:val="21"/>
                <w:szCs w:val="21"/>
              </w:rPr>
              <w:t>）</w:t>
            </w:r>
            <w:r>
              <w:rPr>
                <w:rFonts w:ascii="宋体" w:hAnsi="宋体" w:cs="宋体" w:eastAsia="宋体" w:hint="default"/>
                <w:spacing w:val="-9"/>
                <w:sz w:val="21"/>
                <w:szCs w:val="21"/>
              </w:rPr>
              <w:t>1,620.58</w:t>
            </w:r>
            <w:r>
              <w:rPr>
                <w:rFonts w:ascii="宋体" w:hAnsi="宋体" w:cs="宋体" w:eastAsia="宋体" w:hint="default"/>
                <w:spacing w:val="-25"/>
                <w:sz w:val="21"/>
                <w:szCs w:val="21"/>
              </w:rPr>
              <w:t> </w:t>
            </w:r>
            <w:r>
              <w:rPr>
                <w:rFonts w:ascii="宋体" w:hAnsi="宋体" w:cs="宋体" w:eastAsia="宋体" w:hint="default"/>
                <w:spacing w:val="-11"/>
                <w:sz w:val="21"/>
                <w:szCs w:val="21"/>
              </w:rPr>
              <w:t>万股；中国图片社持有北京银行（股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票代码：</w:t>
            </w:r>
            <w:r>
              <w:rPr>
                <w:rFonts w:ascii="宋体" w:hAnsi="宋体" w:cs="宋体" w:eastAsia="宋体" w:hint="default"/>
                <w:spacing w:val="-5"/>
                <w:sz w:val="21"/>
                <w:szCs w:val="21"/>
              </w:rPr>
              <w:t>601169</w:t>
            </w:r>
            <w:r>
              <w:rPr>
                <w:rFonts w:ascii="宋体" w:hAnsi="宋体" w:cs="宋体" w:eastAsia="宋体" w:hint="default"/>
                <w:spacing w:val="-5"/>
                <w:sz w:val="21"/>
                <w:szCs w:val="21"/>
              </w:rPr>
              <w:t>）</w:t>
            </w:r>
            <w:r>
              <w:rPr>
                <w:rFonts w:ascii="宋体" w:hAnsi="宋体" w:cs="宋体" w:eastAsia="宋体" w:hint="default"/>
                <w:spacing w:val="-5"/>
                <w:sz w:val="21"/>
                <w:szCs w:val="21"/>
              </w:rPr>
              <w:t>207.61 </w:t>
            </w:r>
            <w:r>
              <w:rPr>
                <w:rFonts w:ascii="宋体" w:hAnsi="宋体" w:cs="宋体" w:eastAsia="宋体" w:hint="default"/>
                <w:spacing w:val="-4"/>
                <w:sz w:val="21"/>
                <w:szCs w:val="21"/>
              </w:rPr>
              <w:t>万股；新华社亚太总分社持有华泰</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5"/>
                <w:sz w:val="21"/>
                <w:szCs w:val="21"/>
              </w:rPr>
              <w:t>瑞银（股票代码：</w:t>
            </w:r>
            <w:r>
              <w:rPr>
                <w:rFonts w:ascii="宋体" w:hAnsi="宋体" w:cs="宋体" w:eastAsia="宋体" w:hint="default"/>
                <w:spacing w:val="-5"/>
                <w:sz w:val="21"/>
                <w:szCs w:val="21"/>
              </w:rPr>
              <w:t>08006</w:t>
            </w:r>
            <w:r>
              <w:rPr>
                <w:rFonts w:ascii="宋体" w:hAnsi="宋体" w:cs="宋体" w:eastAsia="宋体" w:hint="default"/>
                <w:spacing w:val="-5"/>
                <w:sz w:val="21"/>
                <w:szCs w:val="21"/>
              </w:rPr>
              <w:t>）</w:t>
            </w:r>
            <w:r>
              <w:rPr>
                <w:rFonts w:ascii="宋体" w:hAnsi="宋体" w:cs="宋体" w:eastAsia="宋体" w:hint="default"/>
                <w:spacing w:val="-5"/>
                <w:sz w:val="21"/>
                <w:szCs w:val="21"/>
              </w:rPr>
              <w:t>38.85</w:t>
            </w:r>
            <w:r>
              <w:rPr>
                <w:rFonts w:ascii="宋体" w:hAnsi="宋体" w:cs="宋体" w:eastAsia="宋体" w:hint="default"/>
                <w:spacing w:val="-21"/>
                <w:sz w:val="21"/>
                <w:szCs w:val="21"/>
              </w:rPr>
              <w:t> </w:t>
            </w:r>
            <w:r>
              <w:rPr>
                <w:rFonts w:ascii="宋体" w:hAnsi="宋体" w:cs="宋体" w:eastAsia="宋体" w:hint="default"/>
                <w:spacing w:val="-3"/>
                <w:sz w:val="21"/>
                <w:szCs w:val="21"/>
              </w:rPr>
              <w:t>万股；新华社上海分社持有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豫园股份（股票代码：</w:t>
            </w:r>
            <w:r>
              <w:rPr>
                <w:rFonts w:ascii="宋体" w:hAnsi="宋体" w:cs="宋体" w:eastAsia="宋体" w:hint="default"/>
                <w:sz w:val="21"/>
                <w:szCs w:val="21"/>
              </w:rPr>
              <w:t>600655</w:t>
            </w:r>
            <w:r>
              <w:rPr>
                <w:rFonts w:ascii="宋体" w:hAnsi="宋体" w:cs="宋体" w:eastAsia="宋体" w:hint="default"/>
                <w:sz w:val="21"/>
                <w:szCs w:val="21"/>
              </w:rPr>
              <w:t>）</w:t>
            </w:r>
            <w:r>
              <w:rPr>
                <w:rFonts w:ascii="宋体" w:hAnsi="宋体" w:cs="宋体" w:eastAsia="宋体" w:hint="default"/>
                <w:sz w:val="21"/>
                <w:szCs w:val="21"/>
              </w:rPr>
              <w:t>36.73</w:t>
            </w:r>
            <w:r>
              <w:rPr>
                <w:rFonts w:ascii="宋体" w:hAnsi="宋体" w:cs="宋体" w:eastAsia="宋体" w:hint="default"/>
                <w:spacing w:val="-36"/>
                <w:sz w:val="21"/>
                <w:szCs w:val="21"/>
              </w:rPr>
              <w:t> </w:t>
            </w:r>
            <w:r>
              <w:rPr>
                <w:rFonts w:ascii="宋体" w:hAnsi="宋体" w:cs="宋体" w:eastAsia="宋体" w:hint="default"/>
                <w:sz w:val="21"/>
                <w:szCs w:val="21"/>
              </w:rPr>
              <w:t>万股；新华社天津分</w:t>
            </w:r>
            <w:r>
              <w:rPr>
                <w:rFonts w:ascii="宋体" w:hAnsi="宋体" w:cs="宋体" w:eastAsia="宋体" w:hint="default"/>
                <w:w w:val="100"/>
                <w:sz w:val="21"/>
                <w:szCs w:val="21"/>
              </w:rPr>
              <w:t> </w:t>
            </w:r>
            <w:r>
              <w:rPr>
                <w:rFonts w:ascii="宋体" w:hAnsi="宋体" w:cs="宋体" w:eastAsia="宋体" w:hint="default"/>
                <w:sz w:val="21"/>
                <w:szCs w:val="21"/>
              </w:rPr>
              <w:t>社持有天津银行（股票代码：</w:t>
            </w:r>
            <w:r>
              <w:rPr>
                <w:rFonts w:ascii="宋体" w:hAnsi="宋体" w:cs="宋体" w:eastAsia="宋体" w:hint="default"/>
                <w:sz w:val="21"/>
                <w:szCs w:val="21"/>
              </w:rPr>
              <w:t>01578</w:t>
            </w:r>
            <w:r>
              <w:rPr>
                <w:rFonts w:ascii="宋体" w:hAnsi="宋体" w:cs="宋体" w:eastAsia="宋体" w:hint="default"/>
                <w:sz w:val="21"/>
                <w:szCs w:val="21"/>
              </w:rPr>
              <w:t>）</w:t>
            </w:r>
            <w:r>
              <w:rPr>
                <w:rFonts w:ascii="宋体" w:hAnsi="宋体" w:cs="宋体" w:eastAsia="宋体" w:hint="default"/>
                <w:sz w:val="21"/>
                <w:szCs w:val="21"/>
              </w:rPr>
              <w:t>40.44</w:t>
            </w:r>
            <w:r>
              <w:rPr>
                <w:rFonts w:ascii="宋体" w:hAnsi="宋体" w:cs="宋体" w:eastAsia="宋体" w:hint="default"/>
                <w:spacing w:val="-59"/>
                <w:sz w:val="21"/>
                <w:szCs w:val="21"/>
              </w:rPr>
              <w:t> </w:t>
            </w:r>
            <w:r>
              <w:rPr>
                <w:rFonts w:ascii="宋体" w:hAnsi="宋体" w:cs="宋体" w:eastAsia="宋体" w:hint="default"/>
                <w:sz w:val="21"/>
                <w:szCs w:val="21"/>
              </w:rPr>
              <w:t>万股。</w:t>
            </w:r>
            <w:r>
              <w:rPr>
                <w:rFonts w:ascii="宋体" w:hAnsi="宋体" w:cs="宋体" w:eastAsia="宋体" w:hint="default"/>
                <w:sz w:val="21"/>
                <w:szCs w:val="21"/>
              </w:rPr>
              <w:t> </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3"/>
        <w:tabs>
          <w:tab w:pos="642" w:val="left" w:leader="none"/>
        </w:tabs>
        <w:spacing w:line="240" w:lineRule="auto" w:before="26"/>
        <w:ind w:right="3317"/>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120" w:bottom="1160" w:left="1580" w:right="1040"/>
        </w:sectPr>
      </w:pPr>
    </w:p>
    <w:p>
      <w:pPr>
        <w:spacing w:line="240" w:lineRule="auto" w:before="3"/>
        <w:rPr>
          <w:rFonts w:ascii="宋体" w:hAnsi="宋体" w:cs="宋体" w:eastAsia="宋体" w:hint="default"/>
          <w:sz w:val="25"/>
          <w:szCs w:val="25"/>
        </w:rPr>
      </w:pPr>
    </w:p>
    <w:p>
      <w:pPr>
        <w:pStyle w:val="Heading3"/>
        <w:tabs>
          <w:tab w:pos="562" w:val="left" w:leader="none"/>
        </w:tabs>
        <w:spacing w:line="240" w:lineRule="auto" w:before="36"/>
        <w:ind w:left="138"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pict>
          <v:shape style="position:absolute;margin-left:175.669998pt;margin-top:18.183653pt;width:269.51pt;height:149.950pt;mso-position-horizontal-relative:page;mso-position-vertical-relative:paragraph;z-index:1096" type="#_x0000_t75" stroked="false">
            <v:imagedata r:id="rId37" o:title=""/>
          </v:shape>
        </w:pict>
      </w: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ind w:left="138"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2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13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9"/>
        <w:ind w:left="138"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1"/>
        <w:tabs>
          <w:tab w:pos="4199" w:val="left" w:leader="none"/>
        </w:tabs>
        <w:spacing w:line="240" w:lineRule="auto" w:before="44"/>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7"/>
        <w:rPr>
          <w:rFonts w:ascii="黑体" w:hAnsi="黑体" w:cs="黑体" w:eastAsia="黑体" w:hint="default"/>
          <w:b/>
          <w:bCs/>
          <w:sz w:val="16"/>
          <w:szCs w:val="16"/>
        </w:rPr>
      </w:pPr>
    </w:p>
    <w:p>
      <w:pPr>
        <w:pStyle w:val="BodyText"/>
        <w:spacing w:line="273"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38"/>
          <w:pgSz w:w="11910" w:h="16840"/>
          <w:pgMar w:footer="974" w:header="880" w:top="1120" w:bottom="1160" w:left="16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1"/>
        <w:tabs>
          <w:tab w:pos="5397" w:val="left" w:leader="none"/>
        </w:tabs>
        <w:spacing w:line="240" w:lineRule="auto"/>
        <w:ind w:left="4137"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9"/>
          <w:footerReference w:type="default" r:id="rId40"/>
          <w:pgSz w:w="16840" w:h="11910" w:orient="landscape"/>
          <w:pgMar w:header="880" w:footer="975" w:top="1120" w:bottom="1160" w:left="1220" w:right="1280"/>
          <w:pgNumType w:start="51"/>
        </w:sectPr>
      </w:pPr>
    </w:p>
    <w:p>
      <w:pPr>
        <w:pStyle w:val="Heading3"/>
        <w:spacing w:line="240" w:lineRule="auto" w:before="36"/>
        <w:ind w:left="220" w:right="-16"/>
        <w:jc w:val="left"/>
        <w:rPr>
          <w:b w:val="0"/>
          <w:bCs w:val="0"/>
        </w:rPr>
      </w:pPr>
      <w:r>
        <w:rPr/>
        <w:t>一、持股变动情况及报酬情况</w:t>
      </w:r>
      <w:r>
        <w:rPr>
          <w:b w:val="0"/>
          <w:bCs w:val="0"/>
        </w:rPr>
      </w:r>
    </w:p>
    <w:p>
      <w:pPr>
        <w:pStyle w:val="Heading3"/>
        <w:spacing w:line="240" w:lineRule="auto"/>
        <w:ind w:left="220"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现任及报告期内离任董事、监事和高级管理人员持股变动及报酬情况</w:t>
      </w:r>
      <w:r>
        <w:rPr>
          <w:b w:val="0"/>
          <w:bCs w:val="0"/>
        </w:rPr>
      </w:r>
    </w:p>
    <w:p>
      <w:pPr>
        <w:pStyle w:val="BodyText"/>
        <w:spacing w:line="240" w:lineRule="auto" w:before="32"/>
        <w:ind w:left="220" w:right="-1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0"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20" w:right="1280"/>
          <w:cols w:num="2" w:equalWidth="0">
            <w:col w:w="6967" w:space="6067"/>
            <w:col w:w="130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64"/>
        <w:gridCol w:w="2021"/>
        <w:gridCol w:w="853"/>
        <w:gridCol w:w="708"/>
        <w:gridCol w:w="1985"/>
        <w:gridCol w:w="1844"/>
        <w:gridCol w:w="850"/>
        <w:gridCol w:w="710"/>
        <w:gridCol w:w="992"/>
        <w:gridCol w:w="852"/>
        <w:gridCol w:w="1274"/>
        <w:gridCol w:w="946"/>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101"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39" w:right="137"/>
              <w:jc w:val="both"/>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年度内</w:t>
            </w:r>
          </w:p>
          <w:p>
            <w:pPr>
              <w:pStyle w:val="TableParagraph"/>
              <w:spacing w:line="237" w:lineRule="auto" w:before="1"/>
              <w:ind w:left="175" w:right="171"/>
              <w:jc w:val="center"/>
              <w:rPr>
                <w:rFonts w:ascii="宋体" w:hAnsi="宋体" w:cs="宋体" w:eastAsia="宋体" w:hint="default"/>
                <w:sz w:val="21"/>
                <w:szCs w:val="21"/>
              </w:rPr>
            </w:pP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1"/>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1"/>
              <w:ind w:left="103" w:right="2"/>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before="1"/>
              <w:ind w:left="153" w:right="43"/>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r>
              <w:rPr>
                <w:rFonts w:ascii="宋体" w:hAnsi="宋体" w:cs="宋体" w:eastAsia="宋体" w:hint="default"/>
                <w:sz w:val="21"/>
                <w:szCs w:val="21"/>
              </w:rPr>
              <w:t> </w:t>
            </w:r>
          </w:p>
        </w:tc>
      </w:tr>
      <w:tr>
        <w:trPr>
          <w:trHeight w:val="29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田舒斌</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董事长、总裁</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sz w:val="21"/>
              </w:rPr>
              <w:t>56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67" w:right="0"/>
              <w:jc w:val="left"/>
              <w:rPr>
                <w:rFonts w:ascii="宋体" w:hAnsi="宋体" w:cs="宋体" w:eastAsia="宋体" w:hint="default"/>
                <w:sz w:val="21"/>
                <w:szCs w:val="21"/>
              </w:rPr>
            </w:pPr>
            <w:r>
              <w:rPr>
                <w:rFonts w:ascii="宋体"/>
                <w:sz w:val="21"/>
              </w:rPr>
              <w:t>72.64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郭奔胜</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董事、总编辑</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49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67" w:right="0"/>
              <w:jc w:val="left"/>
              <w:rPr>
                <w:rFonts w:ascii="宋体" w:hAnsi="宋体" w:cs="宋体" w:eastAsia="宋体" w:hint="default"/>
                <w:sz w:val="21"/>
                <w:szCs w:val="21"/>
              </w:rPr>
            </w:pPr>
            <w:r>
              <w:rPr>
                <w:rFonts w:ascii="宋体"/>
                <w:sz w:val="21"/>
              </w:rPr>
              <w:t>61.79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丁平</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董事、副总裁</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sz w:val="21"/>
              </w:rPr>
              <w:t>46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67" w:right="0"/>
              <w:jc w:val="left"/>
              <w:rPr>
                <w:rFonts w:ascii="宋体" w:hAnsi="宋体" w:cs="宋体" w:eastAsia="宋体" w:hint="default"/>
                <w:sz w:val="21"/>
                <w:szCs w:val="21"/>
              </w:rPr>
            </w:pPr>
            <w:r>
              <w:rPr>
                <w:rFonts w:ascii="宋体"/>
                <w:sz w:val="21"/>
              </w:rPr>
              <w:t>66.52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申江婴</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董事、副总裁</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49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67" w:right="0"/>
              <w:jc w:val="left"/>
              <w:rPr>
                <w:rFonts w:ascii="宋体" w:hAnsi="宋体" w:cs="宋体" w:eastAsia="宋体" w:hint="default"/>
                <w:sz w:val="21"/>
                <w:szCs w:val="21"/>
              </w:rPr>
            </w:pPr>
            <w:r>
              <w:rPr>
                <w:rFonts w:ascii="宋体"/>
                <w:sz w:val="21"/>
              </w:rPr>
              <w:t>63.91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3"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9"/>
              <w:ind w:left="211" w:right="0"/>
              <w:jc w:val="left"/>
              <w:rPr>
                <w:rFonts w:ascii="宋体" w:hAnsi="宋体" w:cs="宋体" w:eastAsia="宋体" w:hint="default"/>
                <w:sz w:val="21"/>
                <w:szCs w:val="21"/>
              </w:rPr>
            </w:pPr>
            <w:r>
              <w:rPr>
                <w:rFonts w:ascii="宋体" w:hAnsi="宋体" w:cs="宋体" w:eastAsia="宋体" w:hint="default"/>
                <w:sz w:val="21"/>
                <w:szCs w:val="21"/>
              </w:rPr>
              <w:t>刘加文</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19"/>
              <w:ind w:left="314"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9"/>
              <w:ind w:left="242" w:right="0"/>
              <w:jc w:val="left"/>
              <w:rPr>
                <w:rFonts w:ascii="宋体" w:hAnsi="宋体" w:cs="宋体" w:eastAsia="宋体" w:hint="default"/>
                <w:sz w:val="21"/>
                <w:szCs w:val="21"/>
              </w:rPr>
            </w:pPr>
            <w:r>
              <w:rPr>
                <w:rFonts w:ascii="宋体"/>
                <w:sz w:val="21"/>
              </w:rPr>
              <w:t>49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9"/>
              <w:ind w:left="367" w:right="0"/>
              <w:jc w:val="left"/>
              <w:rPr>
                <w:rFonts w:ascii="宋体" w:hAnsi="宋体" w:cs="宋体" w:eastAsia="宋体" w:hint="default"/>
                <w:sz w:val="21"/>
                <w:szCs w:val="21"/>
              </w:rPr>
            </w:pPr>
            <w:r>
              <w:rPr>
                <w:rFonts w:ascii="宋体"/>
                <w:sz w:val="21"/>
              </w:rPr>
              <w:t>0 </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19"/>
              <w:ind w:left="295" w:right="0"/>
              <w:jc w:val="left"/>
              <w:rPr>
                <w:rFonts w:ascii="宋体" w:hAnsi="宋体" w:cs="宋体" w:eastAsia="宋体" w:hint="default"/>
                <w:sz w:val="21"/>
                <w:szCs w:val="21"/>
              </w:rPr>
            </w:pPr>
            <w:r>
              <w:rPr>
                <w:rFonts w:ascii="宋体"/>
                <w:sz w:val="21"/>
              </w:rPr>
              <w:t>0 </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9"/>
              <w:ind w:left="102" w:right="0"/>
              <w:jc w:val="center"/>
              <w:rPr>
                <w:rFonts w:ascii="宋体" w:hAnsi="宋体" w:cs="宋体" w:eastAsia="宋体" w:hint="default"/>
                <w:sz w:val="21"/>
                <w:szCs w:val="21"/>
              </w:rPr>
            </w:pPr>
            <w:r>
              <w:rPr>
                <w:rFonts w:ascii="宋体"/>
                <w:sz w:val="21"/>
              </w:rPr>
              <w:t>0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19"/>
              <w:ind w:left="31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19"/>
              <w:ind w:left="367" w:right="0"/>
              <w:jc w:val="left"/>
              <w:rPr>
                <w:rFonts w:ascii="宋体" w:hAnsi="宋体" w:cs="宋体" w:eastAsia="宋体" w:hint="default"/>
                <w:sz w:val="21"/>
                <w:szCs w:val="21"/>
              </w:rPr>
            </w:pPr>
            <w:r>
              <w:rPr>
                <w:rFonts w:ascii="宋体"/>
                <w:sz w:val="21"/>
              </w:rPr>
              <w:t>64.34 </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119"/>
              <w:ind w:left="36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6" w:hRule="exact"/>
        </w:trPr>
        <w:tc>
          <w:tcPr>
            <w:tcW w:w="1064" w:type="dxa"/>
            <w:vMerge/>
            <w:tcBorders>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853"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r>
      <w:tr>
        <w:trPr>
          <w:trHeight w:val="29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叶芝</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sz w:val="21"/>
              </w:rPr>
              <w:t>34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8" w:right="0"/>
              <w:jc w:val="center"/>
              <w:rPr>
                <w:rFonts w:ascii="宋体" w:hAnsi="宋体" w:cs="宋体" w:eastAsia="宋体" w:hint="default"/>
                <w:sz w:val="21"/>
                <w:szCs w:val="21"/>
              </w:rPr>
            </w:pPr>
            <w:r>
              <w:rPr>
                <w:rFonts w:ascii="宋体"/>
                <w:sz w:val="21"/>
              </w:rPr>
              <w:t>0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9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陈刚</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55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20" w:right="0"/>
              <w:jc w:val="left"/>
              <w:rPr>
                <w:rFonts w:ascii="宋体" w:hAnsi="宋体" w:cs="宋体" w:eastAsia="宋体" w:hint="default"/>
                <w:sz w:val="21"/>
                <w:szCs w:val="21"/>
              </w:rPr>
            </w:pPr>
            <w:r>
              <w:rPr>
                <w:rFonts w:ascii="宋体"/>
                <w:sz w:val="21"/>
              </w:rPr>
              <w:t>8.00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刘海涛</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sz w:val="21"/>
              </w:rPr>
              <w:t>51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0" w:right="0"/>
              <w:jc w:val="left"/>
              <w:rPr>
                <w:rFonts w:ascii="宋体" w:hAnsi="宋体" w:cs="宋体" w:eastAsia="宋体" w:hint="default"/>
                <w:sz w:val="21"/>
                <w:szCs w:val="21"/>
              </w:rPr>
            </w:pPr>
            <w:r>
              <w:rPr>
                <w:rFonts w:ascii="宋体"/>
                <w:sz w:val="21"/>
              </w:rPr>
              <w:t>8.00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吴振华</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57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20" w:right="0"/>
              <w:jc w:val="left"/>
              <w:rPr>
                <w:rFonts w:ascii="宋体" w:hAnsi="宋体" w:cs="宋体" w:eastAsia="宋体" w:hint="default"/>
                <w:sz w:val="21"/>
                <w:szCs w:val="21"/>
              </w:rPr>
            </w:pPr>
            <w:r>
              <w:rPr>
                <w:rFonts w:ascii="宋体"/>
                <w:sz w:val="21"/>
              </w:rPr>
              <w:t>8.00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曾剑秋</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sz w:val="21"/>
              </w:rPr>
              <w:t>62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0" w:right="0"/>
              <w:jc w:val="left"/>
              <w:rPr>
                <w:rFonts w:ascii="宋体" w:hAnsi="宋体" w:cs="宋体" w:eastAsia="宋体" w:hint="default"/>
                <w:sz w:val="21"/>
                <w:szCs w:val="21"/>
              </w:rPr>
            </w:pPr>
            <w:r>
              <w:rPr>
                <w:rFonts w:ascii="宋体"/>
                <w:sz w:val="21"/>
              </w:rPr>
              <w:t>3.98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谭玉平</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53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67" w:right="0"/>
              <w:jc w:val="left"/>
              <w:rPr>
                <w:rFonts w:ascii="宋体" w:hAnsi="宋体" w:cs="宋体" w:eastAsia="宋体" w:hint="default"/>
                <w:sz w:val="21"/>
                <w:szCs w:val="21"/>
              </w:rPr>
            </w:pPr>
            <w:r>
              <w:rPr>
                <w:rFonts w:ascii="宋体"/>
                <w:sz w:val="21"/>
              </w:rPr>
              <w:t>64.34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孙巍</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sz w:val="21"/>
              </w:rPr>
              <w:t>46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67" w:right="0"/>
              <w:jc w:val="left"/>
              <w:rPr>
                <w:rFonts w:ascii="宋体" w:hAnsi="宋体" w:cs="宋体" w:eastAsia="宋体" w:hint="default"/>
                <w:sz w:val="21"/>
                <w:szCs w:val="21"/>
              </w:rPr>
            </w:pPr>
            <w:r>
              <w:rPr>
                <w:rFonts w:ascii="宋体"/>
                <w:sz w:val="21"/>
              </w:rPr>
              <w:t>49.58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武斌</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非职工代表监事</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38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center"/>
              <w:rPr>
                <w:rFonts w:ascii="宋体" w:hAnsi="宋体" w:cs="宋体" w:eastAsia="宋体" w:hint="default"/>
                <w:sz w:val="21"/>
                <w:szCs w:val="21"/>
              </w:rPr>
            </w:pPr>
            <w:r>
              <w:rPr>
                <w:rFonts w:ascii="宋体"/>
                <w:sz w:val="21"/>
              </w:rPr>
              <w:t>0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93"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0"/>
              <w:ind w:left="211" w:right="0"/>
              <w:jc w:val="left"/>
              <w:rPr>
                <w:rFonts w:ascii="宋体" w:hAnsi="宋体" w:cs="宋体" w:eastAsia="宋体" w:hint="default"/>
                <w:sz w:val="21"/>
                <w:szCs w:val="21"/>
              </w:rPr>
            </w:pPr>
            <w:r>
              <w:rPr>
                <w:rFonts w:ascii="宋体" w:hAnsi="宋体" w:cs="宋体" w:eastAsia="宋体" w:hint="default"/>
                <w:sz w:val="21"/>
                <w:szCs w:val="21"/>
              </w:rPr>
              <w:t>杨庆兵</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z w:val="21"/>
                <w:szCs w:val="21"/>
              </w:rPr>
              <w:t> </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20"/>
              <w:ind w:left="314"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0"/>
              <w:ind w:left="242" w:right="0"/>
              <w:jc w:val="left"/>
              <w:rPr>
                <w:rFonts w:ascii="宋体" w:hAnsi="宋体" w:cs="宋体" w:eastAsia="宋体" w:hint="default"/>
                <w:sz w:val="21"/>
                <w:szCs w:val="21"/>
              </w:rPr>
            </w:pPr>
            <w:r>
              <w:rPr>
                <w:rFonts w:ascii="宋体"/>
                <w:sz w:val="21"/>
              </w:rPr>
              <w:t>53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0"/>
              <w:ind w:left="367" w:right="0"/>
              <w:jc w:val="left"/>
              <w:rPr>
                <w:rFonts w:ascii="宋体" w:hAnsi="宋体" w:cs="宋体" w:eastAsia="宋体" w:hint="default"/>
                <w:sz w:val="21"/>
                <w:szCs w:val="21"/>
              </w:rPr>
            </w:pPr>
            <w:r>
              <w:rPr>
                <w:rFonts w:ascii="宋体"/>
                <w:sz w:val="21"/>
              </w:rPr>
              <w:t>0 </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20"/>
              <w:ind w:left="295" w:right="0"/>
              <w:jc w:val="left"/>
              <w:rPr>
                <w:rFonts w:ascii="宋体" w:hAnsi="宋体" w:cs="宋体" w:eastAsia="宋体" w:hint="default"/>
                <w:sz w:val="21"/>
                <w:szCs w:val="21"/>
              </w:rPr>
            </w:pPr>
            <w:r>
              <w:rPr>
                <w:rFonts w:ascii="宋体"/>
                <w:sz w:val="21"/>
              </w:rPr>
              <w:t>0 </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0"/>
              <w:ind w:left="102" w:right="0"/>
              <w:jc w:val="center"/>
              <w:rPr>
                <w:rFonts w:ascii="宋体" w:hAnsi="宋体" w:cs="宋体" w:eastAsia="宋体" w:hint="default"/>
                <w:sz w:val="21"/>
                <w:szCs w:val="21"/>
              </w:rPr>
            </w:pPr>
            <w:r>
              <w:rPr>
                <w:rFonts w:ascii="宋体"/>
                <w:sz w:val="21"/>
              </w:rPr>
              <w:t>0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0"/>
              <w:ind w:left="31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0"/>
              <w:ind w:left="367" w:right="0"/>
              <w:jc w:val="left"/>
              <w:rPr>
                <w:rFonts w:ascii="宋体" w:hAnsi="宋体" w:cs="宋体" w:eastAsia="宋体" w:hint="default"/>
                <w:sz w:val="21"/>
                <w:szCs w:val="21"/>
              </w:rPr>
            </w:pPr>
            <w:r>
              <w:rPr>
                <w:rFonts w:ascii="宋体"/>
                <w:sz w:val="21"/>
              </w:rPr>
              <w:t>64.34 </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120"/>
              <w:ind w:left="36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5" w:hRule="exact"/>
        </w:trPr>
        <w:tc>
          <w:tcPr>
            <w:tcW w:w="1064" w:type="dxa"/>
            <w:vMerge/>
            <w:tcBorders>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853"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r>
      <w:tr>
        <w:trPr>
          <w:trHeight w:val="29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陈宇</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sz w:val="21"/>
              </w:rPr>
              <w:t>46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67" w:right="0"/>
              <w:jc w:val="left"/>
              <w:rPr>
                <w:rFonts w:ascii="宋体" w:hAnsi="宋体" w:cs="宋体" w:eastAsia="宋体" w:hint="default"/>
                <w:sz w:val="21"/>
                <w:szCs w:val="21"/>
              </w:rPr>
            </w:pPr>
            <w:r>
              <w:rPr>
                <w:rFonts w:ascii="宋体"/>
                <w:sz w:val="21"/>
              </w:rPr>
              <w:t>50.11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任劼</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42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center"/>
              <w:rPr>
                <w:rFonts w:ascii="宋体" w:hAnsi="宋体" w:cs="宋体" w:eastAsia="宋体" w:hint="default"/>
                <w:sz w:val="21"/>
                <w:szCs w:val="21"/>
              </w:rPr>
            </w:pPr>
            <w:r>
              <w:rPr>
                <w:rFonts w:ascii="宋体"/>
                <w:sz w:val="21"/>
              </w:rPr>
              <w:t>70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魏紫川</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董事、常务副总裁</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sz w:val="21"/>
              </w:rPr>
              <w:t>53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67" w:right="0"/>
              <w:jc w:val="left"/>
              <w:rPr>
                <w:rFonts w:ascii="宋体" w:hAnsi="宋体" w:cs="宋体" w:eastAsia="宋体" w:hint="default"/>
                <w:sz w:val="21"/>
                <w:szCs w:val="21"/>
              </w:rPr>
            </w:pPr>
            <w:r>
              <w:rPr>
                <w:rFonts w:ascii="宋体"/>
                <w:sz w:val="21"/>
              </w:rPr>
              <w:t>56.89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张英海</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68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9"/>
              <w:jc w:val="righ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2"/>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32"/>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20" w:right="0"/>
              <w:jc w:val="left"/>
              <w:rPr>
                <w:rFonts w:ascii="宋体" w:hAnsi="宋体" w:cs="宋体" w:eastAsia="宋体" w:hint="default"/>
                <w:sz w:val="21"/>
                <w:szCs w:val="21"/>
              </w:rPr>
            </w:pPr>
            <w:r>
              <w:rPr>
                <w:rFonts w:ascii="宋体"/>
                <w:sz w:val="21"/>
              </w:rPr>
              <w:t>3.35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5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8" w:lineRule="exact"/>
        <w:jc w:val="right"/>
        <w:rPr>
          <w:rFonts w:ascii="宋体" w:hAnsi="宋体" w:cs="宋体" w:eastAsia="宋体" w:hint="default"/>
          <w:sz w:val="21"/>
          <w:szCs w:val="21"/>
        </w:rPr>
        <w:sectPr>
          <w:type w:val="continuous"/>
          <w:pgSz w:w="16840" w:h="11910" w:orient="landscape"/>
          <w:pgMar w:top="1120" w:bottom="1160" w:left="122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064"/>
        <w:gridCol w:w="2021"/>
        <w:gridCol w:w="853"/>
        <w:gridCol w:w="708"/>
        <w:gridCol w:w="1985"/>
        <w:gridCol w:w="1844"/>
        <w:gridCol w:w="850"/>
        <w:gridCol w:w="710"/>
        <w:gridCol w:w="992"/>
        <w:gridCol w:w="852"/>
        <w:gridCol w:w="1274"/>
        <w:gridCol w:w="946"/>
      </w:tblGrid>
      <w:tr>
        <w:trPr>
          <w:trHeight w:val="29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李清荣</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sz w:val="21"/>
              </w:rPr>
              <w:t>52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67" w:right="0"/>
              <w:jc w:val="lef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95" w:right="0"/>
              <w:jc w:val="lef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9"/>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8" w:right="0"/>
              <w:jc w:val="center"/>
              <w:rPr>
                <w:rFonts w:ascii="宋体" w:hAnsi="宋体" w:cs="宋体" w:eastAsia="宋体" w:hint="default"/>
                <w:sz w:val="21"/>
                <w:szCs w:val="21"/>
              </w:rPr>
            </w:pPr>
            <w:r>
              <w:rPr>
                <w:rFonts w:ascii="宋体"/>
                <w:sz w:val="21"/>
              </w:rPr>
              <w:t>0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62"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9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715.79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sz w:val="21"/>
              </w:rPr>
              <w:t>/ </w:t>
            </w:r>
          </w:p>
        </w:tc>
      </w:tr>
    </w:tbl>
    <w:p>
      <w:pPr>
        <w:pStyle w:val="BodyText"/>
        <w:spacing w:line="241" w:lineRule="exact"/>
        <w:ind w:left="220"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16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田舒斌</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月，任新华网络副董事长、总裁；</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月，兼任盘古文化董事长；</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月，任本公司第一届董事会副董事长；</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月至今，任本公司总裁；</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月，兼任新搜文化董事长；</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43"/>
                <w:sz w:val="21"/>
                <w:szCs w:val="21"/>
              </w:rPr>
              <w:t> </w:t>
            </w:r>
            <w:r>
              <w:rPr>
                <w:rFonts w:ascii="宋体" w:hAnsi="宋体" w:cs="宋体" w:eastAsia="宋体" w:hint="default"/>
                <w:sz w:val="21"/>
                <w:szCs w:val="21"/>
              </w:rPr>
              <w:t>月当选中国记协理事；</w:t>
            </w:r>
            <w:r>
              <w:rPr>
                <w:rFonts w:ascii="宋体" w:hAnsi="宋体" w:cs="宋体" w:eastAsia="宋体" w:hint="default"/>
                <w:sz w:val="21"/>
                <w:szCs w:val="21"/>
              </w:rPr>
              <w:t>2012</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月，任本公司党组书记；</w:t>
            </w:r>
            <w:r>
              <w:rPr>
                <w:rFonts w:ascii="宋体" w:hAnsi="宋体" w:cs="宋体" w:eastAsia="宋体" w:hint="default"/>
                <w:sz w:val="21"/>
                <w:szCs w:val="21"/>
              </w:rPr>
              <w:t>2013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月至今，任本公司党委书记；</w:t>
            </w: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月，任本公司第二届董事会副董事长；</w:t>
            </w:r>
            <w:r>
              <w:rPr>
                <w:rFonts w:ascii="宋体" w:hAnsi="宋体" w:cs="宋体" w:eastAsia="宋体" w:hint="default"/>
                <w:sz w:val="21"/>
                <w:szCs w:val="21"/>
              </w:rPr>
              <w:t>2014</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月，任本公司第二届董事会董事长；</w:t>
            </w: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月至今，任本公司第</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三届董事会董事长、总裁；</w:t>
            </w:r>
            <w:r>
              <w:rPr>
                <w:rFonts w:ascii="宋体" w:hAnsi="宋体" w:cs="宋体" w:eastAsia="宋体" w:hint="default"/>
                <w:sz w:val="21"/>
                <w:szCs w:val="21"/>
              </w:rPr>
              <w:t>2013</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月，兼任中国互联网协会第四届副理事长；</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月至今，兼任中国互联网协会</w:t>
            </w:r>
            <w:r>
              <w:rPr>
                <w:rFonts w:ascii="宋体" w:hAnsi="宋体" w:cs="宋体" w:eastAsia="宋体" w:hint="default"/>
                <w:w w:val="100"/>
                <w:sz w:val="21"/>
                <w:szCs w:val="21"/>
              </w:rPr>
              <w:t> </w:t>
            </w:r>
            <w:r>
              <w:rPr>
                <w:rFonts w:ascii="宋体" w:hAnsi="宋体" w:cs="宋体" w:eastAsia="宋体" w:hint="default"/>
                <w:sz w:val="21"/>
                <w:szCs w:val="21"/>
              </w:rPr>
              <w:t>第五届副理事长；</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月至今，兼任中国网络社会组织联合会副会长。</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郭奔胜</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月，在新华社江苏分社工作，历任机要秘书、记者、副总编辑、常务副总编辑、党组成员；</w:t>
            </w: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2017</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月，在新华社福建分社工作，任副社长、党组成员、总编辑；</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月至今任本公司党委副书记；</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月至今，任本公司第</w:t>
            </w:r>
            <w:r>
              <w:rPr>
                <w:rFonts w:ascii="宋体" w:hAnsi="宋体" w:cs="宋体" w:eastAsia="宋体" w:hint="default"/>
                <w:w w:val="100"/>
                <w:sz w:val="21"/>
                <w:szCs w:val="21"/>
              </w:rPr>
              <w:t> </w:t>
            </w:r>
            <w:r>
              <w:rPr>
                <w:rFonts w:ascii="宋体" w:hAnsi="宋体" w:cs="宋体" w:eastAsia="宋体" w:hint="default"/>
                <w:sz w:val="21"/>
                <w:szCs w:val="21"/>
              </w:rPr>
              <w:t>三届董事会董事、总编辑。</w:t>
            </w:r>
            <w:r>
              <w:rPr>
                <w:rFonts w:ascii="宋体" w:hAnsi="宋体" w:cs="宋体" w:eastAsia="宋体" w:hint="default"/>
                <w:sz w:val="21"/>
                <w:szCs w:val="21"/>
              </w:rPr>
              <w:t> </w:t>
            </w:r>
          </w:p>
        </w:tc>
      </w:tr>
      <w:tr>
        <w:trPr>
          <w:trHeight w:val="16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丁平</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月，任新华网络财务总监；</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月，任本公司财务总监；</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月，兼任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本公司行政总监；</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月，兼任炫彩公司董事长；</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月，任本公司党委委员；</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今，任本公司党委常委；</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月，任本公司副总裁；</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月，任本公司第二届董事会董事；</w:t>
            </w:r>
            <w:r>
              <w:rPr>
                <w:rFonts w:ascii="宋体" w:hAnsi="宋体" w:cs="宋体" w:eastAsia="宋体" w:hint="default"/>
                <w:sz w:val="21"/>
                <w:szCs w:val="21"/>
              </w:rPr>
              <w:t>2017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月，兼任新华网创业投资有限公司法定代表人、执行董事；</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月至今，任本公司第三届董事会董事、副总裁；</w:t>
            </w:r>
          </w:p>
          <w:p>
            <w:pPr>
              <w:pStyle w:val="TableParagraph"/>
              <w:spacing w:line="273" w:lineRule="exact"/>
              <w:ind w:left="103" w:right="-8"/>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5"/>
                <w:sz w:val="21"/>
                <w:szCs w:val="21"/>
              </w:rPr>
              <w:t>月，兼任中国税务学会第七届理事；</w:t>
            </w:r>
            <w:r>
              <w:rPr>
                <w:rFonts w:ascii="宋体" w:hAnsi="宋体" w:cs="宋体" w:eastAsia="宋体" w:hint="default"/>
                <w:spacing w:val="-5"/>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pacing w:val="-4"/>
                <w:sz w:val="21"/>
                <w:szCs w:val="21"/>
              </w:rPr>
              <w:t>月，兼任中国青年企业家协会第十一届常务理事；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月至今，兼任中直青年联合会第四届常委。</w:t>
            </w:r>
            <w:r>
              <w:rPr>
                <w:rFonts w:ascii="宋体" w:hAnsi="宋体" w:cs="宋体" w:eastAsia="宋体" w:hint="default"/>
                <w:sz w:val="21"/>
                <w:szCs w:val="21"/>
              </w:rPr>
              <w:t> </w:t>
            </w:r>
          </w:p>
        </w:tc>
      </w:tr>
      <w:tr>
        <w:trPr>
          <w:trHeight w:val="1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申江婴</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月，任人民邮电报社（集团）社长助理兼中国网友报总编；</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2012</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月，兼任中国信息产业</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网总裁；</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月至今，任本公司副总编辑兼移动互联网事业群总经理；</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月，任本公司第二届董事会董事、</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月，任本公司党委委员；</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月至今，任本公司党委常委；</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月至今，任本公司第三届董</w:t>
            </w:r>
            <w:r>
              <w:rPr>
                <w:rFonts w:ascii="宋体" w:hAnsi="宋体" w:cs="宋体" w:eastAsia="宋体" w:hint="default"/>
                <w:w w:val="100"/>
                <w:sz w:val="21"/>
                <w:szCs w:val="21"/>
              </w:rPr>
              <w:t> </w:t>
            </w:r>
            <w:r>
              <w:rPr>
                <w:rFonts w:ascii="宋体" w:hAnsi="宋体" w:cs="宋体" w:eastAsia="宋体" w:hint="default"/>
                <w:spacing w:val="-3"/>
                <w:sz w:val="21"/>
                <w:szCs w:val="21"/>
              </w:rPr>
              <w:t>事会董事、副总裁；</w:t>
            </w:r>
            <w:r>
              <w:rPr>
                <w:rFonts w:ascii="宋体" w:hAnsi="宋体" w:cs="宋体" w:eastAsia="宋体" w:hint="default"/>
                <w:spacing w:val="-3"/>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pacing w:val="-3"/>
                <w:sz w:val="21"/>
                <w:szCs w:val="21"/>
              </w:rPr>
              <w:t>月至今，兼任亿连科技法定代表人、董事长；</w:t>
            </w:r>
            <w:r>
              <w:rPr>
                <w:rFonts w:ascii="宋体" w:hAnsi="宋体" w:cs="宋体" w:eastAsia="宋体" w:hint="default"/>
                <w:spacing w:val="-3"/>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pacing w:val="-3"/>
                <w:sz w:val="21"/>
                <w:szCs w:val="21"/>
              </w:rPr>
              <w:t>月至今，兼任江苏瑞德董事长；</w:t>
            </w:r>
            <w:r>
              <w:rPr>
                <w:rFonts w:ascii="宋体" w:hAnsi="宋体" w:cs="宋体" w:eastAsia="宋体" w:hint="default"/>
                <w:spacing w:val="-3"/>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z w:val="21"/>
                <w:szCs w:val="21"/>
              </w:rPr>
              <w:t>月至今，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兼任中国网络视听节目服务协会副会长。</w:t>
            </w:r>
            <w:r>
              <w:rPr>
                <w:rFonts w:ascii="宋体" w:hAnsi="宋体" w:cs="宋体" w:eastAsia="宋体" w:hint="default"/>
                <w:sz w:val="21"/>
                <w:szCs w:val="21"/>
              </w:rPr>
              <w:t> </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刘加文</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月，任新华社办公厅调研室干部；</w:t>
            </w:r>
            <w:r>
              <w:rPr>
                <w:rFonts w:ascii="宋体" w:hAnsi="宋体" w:cs="宋体" w:eastAsia="宋体" w:hint="default"/>
                <w:sz w:val="21"/>
                <w:szCs w:val="21"/>
              </w:rPr>
              <w:t>2005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5"/>
                <w:sz w:val="21"/>
                <w:szCs w:val="21"/>
              </w:rPr>
              <w:t> </w:t>
            </w:r>
            <w:r>
              <w:rPr>
                <w:rFonts w:ascii="宋体" w:hAnsi="宋体" w:cs="宋体" w:eastAsia="宋体" w:hint="default"/>
                <w:sz w:val="21"/>
                <w:szCs w:val="21"/>
              </w:rPr>
              <w:t>月，任新华社网络中心总编辑助理兼外文新闻采编</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部主任；</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2012</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月，任新华网部务会成员、总编辑助理兼外文部主任；</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月，任公司副总编</w:t>
            </w:r>
          </w:p>
          <w:p>
            <w:pPr>
              <w:pStyle w:val="TableParagraph"/>
              <w:spacing w:line="237" w:lineRule="auto" w:before="1"/>
              <w:ind w:left="103" w:right="93"/>
              <w:jc w:val="both"/>
              <w:rPr>
                <w:rFonts w:ascii="宋体" w:hAnsi="宋体" w:cs="宋体" w:eastAsia="宋体" w:hint="default"/>
                <w:sz w:val="21"/>
                <w:szCs w:val="21"/>
              </w:rPr>
            </w:pPr>
            <w:r>
              <w:rPr>
                <w:rFonts w:ascii="宋体" w:hAnsi="宋体" w:cs="宋体" w:eastAsia="宋体" w:hint="default"/>
                <w:sz w:val="21"/>
                <w:szCs w:val="21"/>
              </w:rPr>
              <w:t>辑兼外文部主任；</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月，任公司副总编辑；</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月至今，任公司党委常委、副总编辑；</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月至今，任</w:t>
            </w:r>
            <w:r>
              <w:rPr>
                <w:rFonts w:ascii="宋体" w:hAnsi="宋体" w:cs="宋体" w:eastAsia="宋体" w:hint="default"/>
                <w:w w:val="100"/>
                <w:sz w:val="21"/>
                <w:szCs w:val="21"/>
              </w:rPr>
              <w:t> </w:t>
            </w:r>
            <w:r>
              <w:rPr>
                <w:rFonts w:ascii="宋体" w:hAnsi="宋体" w:cs="宋体" w:eastAsia="宋体" w:hint="default"/>
                <w:sz w:val="21"/>
                <w:szCs w:val="21"/>
              </w:rPr>
              <w:t>公司副总裁；</w:t>
            </w:r>
            <w:r>
              <w:rPr>
                <w:rFonts w:ascii="宋体" w:hAnsi="宋体" w:cs="宋体" w:eastAsia="宋体" w:hint="default"/>
                <w:sz w:val="21"/>
                <w:szCs w:val="21"/>
              </w:rPr>
              <w:t>2019</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9</w:t>
            </w:r>
            <w:r>
              <w:rPr>
                <w:rFonts w:ascii="宋体" w:hAnsi="宋体" w:cs="宋体" w:eastAsia="宋体" w:hint="default"/>
                <w:spacing w:val="-39"/>
                <w:sz w:val="21"/>
                <w:szCs w:val="21"/>
              </w:rPr>
              <w:t> </w:t>
            </w:r>
            <w:r>
              <w:rPr>
                <w:rFonts w:ascii="宋体" w:hAnsi="宋体" w:cs="宋体" w:eastAsia="宋体" w:hint="default"/>
                <w:sz w:val="21"/>
                <w:szCs w:val="21"/>
              </w:rPr>
              <w:t>月至今，任公司第三届董事会董事；</w:t>
            </w:r>
            <w:r>
              <w:rPr>
                <w:rFonts w:ascii="宋体" w:hAnsi="宋体" w:cs="宋体" w:eastAsia="宋体" w:hint="default"/>
                <w:sz w:val="21"/>
                <w:szCs w:val="21"/>
              </w:rPr>
              <w:t>2017</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12</w:t>
            </w:r>
            <w:r>
              <w:rPr>
                <w:rFonts w:ascii="宋体" w:hAnsi="宋体" w:cs="宋体" w:eastAsia="宋体" w:hint="default"/>
                <w:spacing w:val="-38"/>
                <w:sz w:val="21"/>
                <w:szCs w:val="21"/>
              </w:rPr>
              <w:t> </w:t>
            </w:r>
            <w:r>
              <w:rPr>
                <w:rFonts w:ascii="宋体" w:hAnsi="宋体" w:cs="宋体" w:eastAsia="宋体" w:hint="default"/>
                <w:sz w:val="21"/>
                <w:szCs w:val="21"/>
              </w:rPr>
              <w:t>月至今，兼任中国互联网协会海峡两岸互联网交流委员会副主任</w:t>
            </w:r>
            <w:r>
              <w:rPr>
                <w:rFonts w:ascii="宋体" w:hAnsi="宋体" w:cs="宋体" w:eastAsia="宋体" w:hint="default"/>
                <w:w w:val="100"/>
                <w:sz w:val="21"/>
                <w:szCs w:val="21"/>
              </w:rPr>
              <w:t> </w:t>
            </w:r>
            <w:r>
              <w:rPr>
                <w:rFonts w:ascii="宋体" w:hAnsi="宋体" w:cs="宋体" w:eastAsia="宋体" w:hint="default"/>
                <w:sz w:val="21"/>
                <w:szCs w:val="21"/>
              </w:rPr>
              <w:t>委员。</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叶芝</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pacing w:val="-3"/>
                <w:sz w:val="21"/>
                <w:szCs w:val="21"/>
              </w:rPr>
              <w:t>月起至今就任于新华社总经理室，先后在事业处、企业处、综合处任职，</w:t>
            </w:r>
            <w:r>
              <w:rPr>
                <w:rFonts w:ascii="宋体" w:hAnsi="宋体" w:cs="宋体" w:eastAsia="宋体" w:hint="default"/>
                <w:spacing w:val="-3"/>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月任新华社总经理室综合处副处长，</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月任新华社改革发展处副处长；</w:t>
            </w: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月至今任新华社改革发展处处长；</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月至今，任本公司第三届董事会</w:t>
            </w:r>
          </w:p>
        </w:tc>
      </w:tr>
    </w:tbl>
    <w:p>
      <w:pPr>
        <w:spacing w:after="0" w:line="273" w:lineRule="exact"/>
        <w:jc w:val="left"/>
        <w:rPr>
          <w:rFonts w:ascii="宋体" w:hAnsi="宋体" w:cs="宋体" w:eastAsia="宋体" w:hint="default"/>
          <w:sz w:val="21"/>
          <w:szCs w:val="21"/>
        </w:rPr>
        <w:sectPr>
          <w:pgSz w:w="16840" w:h="11910" w:orient="landscape"/>
          <w:pgMar w:header="880" w:footer="975" w:top="1120" w:bottom="116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6" w:right="0"/>
              <w:jc w:val="center"/>
              <w:rPr>
                <w:rFonts w:ascii="宋体" w:hAnsi="宋体" w:cs="宋体" w:eastAsia="宋体" w:hint="default"/>
                <w:sz w:val="21"/>
                <w:szCs w:val="21"/>
              </w:rPr>
            </w:pPr>
            <w:r>
              <w:rPr>
                <w:rFonts w:ascii="宋体" w:hAnsi="宋体" w:cs="宋体" w:eastAsia="宋体" w:hint="default"/>
                <w:sz w:val="21"/>
                <w:szCs w:val="21"/>
              </w:rPr>
              <w:t>陈刚</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4"/>
                <w:sz w:val="21"/>
                <w:szCs w:val="21"/>
              </w:rPr>
              <w:t>月至今在中央财经大学会计学院任副教授、硕士生导师；</w:t>
            </w:r>
            <w:r>
              <w:rPr>
                <w:rFonts w:ascii="宋体" w:hAnsi="宋体" w:cs="宋体" w:eastAsia="宋体" w:hint="default"/>
                <w:spacing w:val="-4"/>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3"/>
                <w:sz w:val="21"/>
                <w:szCs w:val="21"/>
              </w:rPr>
              <w:t>月任北京国家税务局稽查局会计顾问。</w:t>
            </w:r>
            <w:r>
              <w:rPr>
                <w:rFonts w:ascii="宋体" w:hAnsi="宋体" w:cs="宋体" w:eastAsia="宋体" w:hint="default"/>
                <w:spacing w:val="-3"/>
                <w:sz w:val="21"/>
                <w:szCs w:val="21"/>
              </w:rPr>
              <w:t>2010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月，兼任吉艾科技（北京）股份公司独立董事。</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月至今，兼任北京科锐配电自动化股份有限公司独立董</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月至今兼任四川沱牌舍得酒业股份公司独立董事，</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月，兼任北京佳讯飞鸿电气股份有限公司独立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月，任本公司第二届董事会独立董事。</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月至今，任本公司第三届董事会独立董事。</w:t>
            </w:r>
            <w:r>
              <w:rPr>
                <w:rFonts w:ascii="宋体" w:hAnsi="宋体" w:cs="宋体" w:eastAsia="宋体" w:hint="default"/>
                <w:sz w:val="21"/>
                <w:szCs w:val="21"/>
              </w:rPr>
              <w:t> </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刘海涛</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pacing w:val="-3"/>
                <w:sz w:val="21"/>
                <w:szCs w:val="21"/>
              </w:rPr>
              <w:t>月于中科院无锡微纳传感网工程中心担任主任；</w:t>
            </w:r>
            <w:r>
              <w:rPr>
                <w:rFonts w:ascii="宋体" w:hAnsi="宋体" w:cs="宋体" w:eastAsia="宋体" w:hint="default"/>
                <w:spacing w:val="-3"/>
                <w:sz w:val="21"/>
                <w:szCs w:val="21"/>
              </w:rPr>
              <w:t>2009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pacing w:val="-3"/>
                <w:sz w:val="21"/>
                <w:szCs w:val="21"/>
              </w:rPr>
              <w:t>月至今担任无锡物联网产业研究院院长；</w:t>
            </w:r>
            <w:r>
              <w:rPr>
                <w:rFonts w:ascii="宋体" w:hAnsi="宋体" w:cs="宋体" w:eastAsia="宋体" w:hint="default"/>
                <w:spacing w:val="-3"/>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年至今</w:t>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z w:val="21"/>
                <w:szCs w:val="21"/>
              </w:rPr>
              <w:t>担任感知集团董事长。</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月担任本公司第二届董事会独立董事。</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月至今，任本公司第三届董事会独立董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0"/>
              <w:jc w:val="center"/>
              <w:rPr>
                <w:rFonts w:ascii="宋体" w:hAnsi="宋体" w:cs="宋体" w:eastAsia="宋体" w:hint="default"/>
                <w:sz w:val="21"/>
                <w:szCs w:val="21"/>
              </w:rPr>
            </w:pPr>
            <w:r>
              <w:rPr>
                <w:rFonts w:ascii="宋体" w:hAnsi="宋体" w:cs="宋体" w:eastAsia="宋体" w:hint="default"/>
                <w:sz w:val="21"/>
                <w:szCs w:val="21"/>
              </w:rPr>
              <w:t>吴振华</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月于福建闽发证券有限公司北京研发中心担任主任；</w:t>
            </w:r>
            <w:r>
              <w:rPr>
                <w:rFonts w:ascii="宋体" w:hAnsi="宋体" w:cs="宋体" w:eastAsia="宋体" w:hint="default"/>
                <w:sz w:val="21"/>
                <w:szCs w:val="21"/>
              </w:rPr>
              <w:t>2003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2006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月于金宝期货经纪有限公司担任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2007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月于北京双利投资管理有限公司担任总经理；</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月于江苏天楹环保能源股份</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有限公司担任董事；</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月于中科招商管理集团股份有限公司担任常务副总裁；</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月至今，于北京万林创富</w:t>
            </w:r>
            <w:r>
              <w:rPr>
                <w:rFonts w:ascii="宋体" w:hAnsi="宋体" w:cs="宋体" w:eastAsia="宋体" w:hint="default"/>
                <w:w w:val="100"/>
                <w:sz w:val="21"/>
                <w:szCs w:val="21"/>
              </w:rPr>
              <w:t> </w:t>
            </w:r>
            <w:r>
              <w:rPr>
                <w:rFonts w:ascii="宋体" w:hAnsi="宋体" w:cs="宋体" w:eastAsia="宋体" w:hint="default"/>
                <w:sz w:val="21"/>
                <w:szCs w:val="21"/>
              </w:rPr>
              <w:t>投资管理合伙企业（有限合伙）担任创始合伙人、首席执行官。</w:t>
            </w: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8"/>
                <w:sz w:val="21"/>
                <w:szCs w:val="21"/>
              </w:rPr>
              <w:t> </w:t>
            </w:r>
            <w:r>
              <w:rPr>
                <w:rFonts w:ascii="宋体" w:hAnsi="宋体" w:cs="宋体" w:eastAsia="宋体" w:hint="default"/>
                <w:sz w:val="21"/>
                <w:szCs w:val="21"/>
              </w:rPr>
              <w:t>月至今，任本公司第三届董事会独立董事。</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曾剑秋</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月于北京邮电大学经济与管理学院担任副教授；</w:t>
            </w: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月就读于英国剑桥大学并获得管理学博</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士学位；</w:t>
            </w:r>
            <w:r>
              <w:rPr>
                <w:rFonts w:ascii="宋体" w:hAnsi="宋体" w:cs="宋体" w:eastAsia="宋体" w:hint="default"/>
                <w:sz w:val="21"/>
                <w:szCs w:val="21"/>
              </w:rPr>
              <w:t>2004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月至今于北京邮电大学经济与管理学院担任教授、博士生导师、学术委员会主席；</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月至今担任本公司第三届</w:t>
            </w:r>
            <w:r>
              <w:rPr>
                <w:rFonts w:ascii="宋体" w:hAnsi="宋体" w:cs="宋体" w:eastAsia="宋体" w:hint="default"/>
                <w:w w:val="100"/>
                <w:sz w:val="21"/>
                <w:szCs w:val="21"/>
              </w:rPr>
              <w:t> </w:t>
            </w:r>
            <w:r>
              <w:rPr>
                <w:rFonts w:ascii="宋体" w:hAnsi="宋体" w:cs="宋体" w:eastAsia="宋体" w:hint="default"/>
                <w:sz w:val="21"/>
                <w:szCs w:val="21"/>
              </w:rPr>
              <w:t>董事会独立董事。</w:t>
            </w:r>
            <w:r>
              <w:rPr>
                <w:rFonts w:ascii="宋体" w:hAnsi="宋体" w:cs="宋体" w:eastAsia="宋体" w:hint="default"/>
                <w:sz w:val="21"/>
                <w:szCs w:val="21"/>
              </w:rPr>
              <w:t> </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0"/>
              <w:jc w:val="center"/>
              <w:rPr>
                <w:rFonts w:ascii="宋体" w:hAnsi="宋体" w:cs="宋体" w:eastAsia="宋体" w:hint="default"/>
                <w:sz w:val="21"/>
                <w:szCs w:val="21"/>
              </w:rPr>
            </w:pPr>
            <w:r>
              <w:rPr>
                <w:rFonts w:ascii="宋体" w:hAnsi="宋体" w:cs="宋体" w:eastAsia="宋体" w:hint="default"/>
                <w:sz w:val="21"/>
                <w:szCs w:val="21"/>
              </w:rPr>
              <w:t>谭玉平</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宋体" w:hAnsi="宋体" w:cs="宋体" w:eastAsia="宋体" w:hint="default"/>
                <w:sz w:val="21"/>
                <w:szCs w:val="21"/>
              </w:rPr>
              <w:t>2013</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3"/>
                <w:sz w:val="21"/>
                <w:szCs w:val="21"/>
              </w:rPr>
              <w:t>月，历任中纪委驻新华社纪检组、社监察局、机关纪委干部、副处级纪检监察员、办公室副主任（正处级）、第</w:t>
            </w:r>
          </w:p>
          <w:p>
            <w:pPr>
              <w:pStyle w:val="TableParagraph"/>
              <w:spacing w:line="273" w:lineRule="exact"/>
              <w:ind w:left="103" w:right="-10"/>
              <w:jc w:val="left"/>
              <w:rPr>
                <w:rFonts w:ascii="宋体" w:hAnsi="宋体" w:cs="宋体" w:eastAsia="宋体" w:hint="default"/>
                <w:sz w:val="21"/>
                <w:szCs w:val="21"/>
              </w:rPr>
            </w:pPr>
            <w:r>
              <w:rPr>
                <w:rFonts w:ascii="宋体" w:hAnsi="宋体" w:cs="宋体" w:eastAsia="宋体" w:hint="default"/>
                <w:spacing w:val="-7"/>
                <w:sz w:val="21"/>
                <w:szCs w:val="21"/>
              </w:rPr>
              <w:t>二纪检监察室主任（正处级）；</w:t>
            </w:r>
            <w:r>
              <w:rPr>
                <w:rFonts w:ascii="宋体" w:hAnsi="宋体" w:cs="宋体" w:eastAsia="宋体" w:hint="default"/>
                <w:spacing w:val="-7"/>
                <w:sz w:val="21"/>
                <w:szCs w:val="21"/>
              </w:rPr>
              <w:t>2013</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39"/>
                <w:sz w:val="21"/>
                <w:szCs w:val="21"/>
              </w:rPr>
              <w:t> </w:t>
            </w:r>
            <w:r>
              <w:rPr>
                <w:rFonts w:ascii="宋体" w:hAnsi="宋体" w:cs="宋体" w:eastAsia="宋体" w:hint="default"/>
                <w:sz w:val="21"/>
                <w:szCs w:val="21"/>
              </w:rPr>
              <w:t>月至</w:t>
            </w:r>
            <w:r>
              <w:rPr>
                <w:rFonts w:ascii="宋体" w:hAnsi="宋体" w:cs="宋体" w:eastAsia="宋体" w:hint="default"/>
                <w:spacing w:val="-39"/>
                <w:sz w:val="21"/>
                <w:szCs w:val="21"/>
              </w:rPr>
              <w:t> </w:t>
            </w:r>
            <w:r>
              <w:rPr>
                <w:rFonts w:ascii="宋体" w:hAnsi="宋体" w:cs="宋体" w:eastAsia="宋体" w:hint="default"/>
                <w:sz w:val="21"/>
                <w:szCs w:val="21"/>
              </w:rPr>
              <w:t>2014</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8</w:t>
            </w:r>
            <w:r>
              <w:rPr>
                <w:rFonts w:ascii="宋体" w:hAnsi="宋体" w:cs="宋体" w:eastAsia="宋体" w:hint="default"/>
                <w:spacing w:val="-39"/>
                <w:sz w:val="21"/>
                <w:szCs w:val="21"/>
              </w:rPr>
              <w:t> </w:t>
            </w:r>
            <w:r>
              <w:rPr>
                <w:rFonts w:ascii="宋体" w:hAnsi="宋体" w:cs="宋体" w:eastAsia="宋体" w:hint="default"/>
                <w:spacing w:val="-4"/>
                <w:sz w:val="21"/>
                <w:szCs w:val="21"/>
              </w:rPr>
              <w:t>月，任中纪委驻新华社纪检组、监察局副局级纪律检察员兼第二纪检监察室主任；</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pacing w:val="-3"/>
                <w:sz w:val="21"/>
                <w:szCs w:val="21"/>
              </w:rPr>
              <w:t>月，任本公司党组成员；</w:t>
            </w:r>
            <w:r>
              <w:rPr>
                <w:rFonts w:ascii="宋体" w:hAnsi="宋体" w:cs="宋体" w:eastAsia="宋体" w:hint="default"/>
                <w:spacing w:val="-3"/>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pacing w:val="-3"/>
                <w:sz w:val="21"/>
                <w:szCs w:val="21"/>
              </w:rPr>
              <w:t>月，任本公司党委委员、党委副书记；</w:t>
            </w:r>
            <w:r>
              <w:rPr>
                <w:rFonts w:ascii="宋体" w:hAnsi="宋体" w:cs="宋体" w:eastAsia="宋体" w:hint="default"/>
                <w:spacing w:val="-3"/>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pacing w:val="-4"/>
                <w:sz w:val="21"/>
                <w:szCs w:val="21"/>
              </w:rPr>
              <w:t>月至今，任本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公司党委常委、纪委书记。</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月至今，任本公司第三届监事会主席。</w:t>
            </w:r>
            <w:r>
              <w:rPr>
                <w:rFonts w:ascii="宋体" w:hAnsi="宋体" w:cs="宋体" w:eastAsia="宋体" w:hint="default"/>
                <w:sz w:val="21"/>
                <w:szCs w:val="21"/>
              </w:rPr>
              <w:t> </w:t>
            </w:r>
          </w:p>
        </w:tc>
      </w:tr>
      <w:tr>
        <w:trPr>
          <w:trHeight w:val="16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孙巍</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4"/>
                <w:sz w:val="21"/>
                <w:szCs w:val="21"/>
              </w:rPr>
              <w:t>月，任新华社参考新闻编辑部编辑；</w:t>
            </w:r>
            <w:r>
              <w:rPr>
                <w:rFonts w:ascii="宋体" w:hAnsi="宋体" w:cs="宋体" w:eastAsia="宋体" w:hint="default"/>
                <w:spacing w:val="-4"/>
                <w:sz w:val="21"/>
                <w:szCs w:val="21"/>
              </w:rPr>
              <w:t>2004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pacing w:val="-5"/>
                <w:sz w:val="21"/>
                <w:szCs w:val="21"/>
              </w:rPr>
              <w:t>月，任新华社东京分社记者；</w:t>
            </w:r>
            <w:r>
              <w:rPr>
                <w:rFonts w:ascii="宋体" w:hAnsi="宋体" w:cs="宋体" w:eastAsia="宋体" w:hint="default"/>
                <w:spacing w:val="-5"/>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2009</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月，任新华社参考新闻编辑部编辑；</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月任本公司多媒体部副主任；</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月，任本公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司总编室副主任兼多媒体部副主任；</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月，任本公司综合部主任；</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月，任本公司第二届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监事会职工监事；</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月至今，任本公司总裁助理；</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月，任本公司行政人力资源中心总监；</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w:t>
            </w:r>
          </w:p>
          <w:p>
            <w:pPr>
              <w:pStyle w:val="TableParagraph"/>
              <w:spacing w:line="272" w:lineRule="exact" w:before="27"/>
              <w:ind w:left="103" w:right="86"/>
              <w:jc w:val="left"/>
              <w:rPr>
                <w:rFonts w:ascii="宋体" w:hAnsi="宋体" w:cs="宋体" w:eastAsia="宋体" w:hint="default"/>
                <w:sz w:val="21"/>
                <w:szCs w:val="21"/>
              </w:rPr>
            </w:pPr>
            <w:r>
              <w:rPr>
                <w:rFonts w:ascii="宋体" w:hAnsi="宋体" w:cs="宋体" w:eastAsia="宋体" w:hint="default"/>
                <w:sz w:val="21"/>
                <w:szCs w:val="21"/>
              </w:rPr>
              <w:t>至今，任本公司第三届监事会职工监事；</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月至今，任本公司首席运营官；</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月，兼任新华炫闻董事长、</w:t>
            </w:r>
            <w:r>
              <w:rPr>
                <w:rFonts w:ascii="宋体" w:hAnsi="宋体" w:cs="宋体" w:eastAsia="宋体" w:hint="default"/>
                <w:w w:val="100"/>
                <w:sz w:val="21"/>
                <w:szCs w:val="21"/>
              </w:rPr>
              <w:t> </w:t>
            </w:r>
            <w:r>
              <w:rPr>
                <w:rFonts w:ascii="宋体" w:hAnsi="宋体" w:cs="宋体" w:eastAsia="宋体" w:hint="default"/>
                <w:sz w:val="21"/>
                <w:szCs w:val="21"/>
              </w:rPr>
              <w:t>CEO</w:t>
            </w:r>
            <w:r>
              <w:rPr>
                <w:rFonts w:ascii="宋体" w:hAnsi="宋体" w:cs="宋体" w:eastAsia="宋体" w:hint="default"/>
                <w:sz w:val="21"/>
                <w:szCs w:val="21"/>
              </w:rPr>
              <w:t>、总编辑；</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月至今，兼任新华炫闻董事长、</w:t>
            </w:r>
            <w:r>
              <w:rPr>
                <w:rFonts w:ascii="宋体" w:hAnsi="宋体" w:cs="宋体" w:eastAsia="宋体" w:hint="default"/>
                <w:sz w:val="21"/>
                <w:szCs w:val="21"/>
              </w:rPr>
              <w:t>CEO</w:t>
            </w:r>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年至今，兼任中国记协新媒体专委会委员。</w:t>
            </w:r>
            <w:r>
              <w:rPr>
                <w:rFonts w:ascii="宋体" w:hAnsi="宋体" w:cs="宋体" w:eastAsia="宋体" w:hint="default"/>
                <w:sz w:val="21"/>
                <w:szCs w:val="21"/>
              </w:rPr>
              <w:t> </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武斌</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10</w:t>
            </w:r>
            <w:r>
              <w:rPr>
                <w:rFonts w:ascii="宋体" w:hAnsi="宋体" w:cs="宋体" w:eastAsia="宋体" w:hint="default"/>
                <w:spacing w:val="-33"/>
                <w:sz w:val="21"/>
                <w:szCs w:val="21"/>
              </w:rPr>
              <w:t> </w:t>
            </w:r>
            <w:r>
              <w:rPr>
                <w:rFonts w:ascii="宋体" w:hAnsi="宋体" w:cs="宋体" w:eastAsia="宋体" w:hint="default"/>
                <w:sz w:val="21"/>
                <w:szCs w:val="21"/>
              </w:rPr>
              <w:t>月至今任新华社计划财务管理局项目预算处会计师，</w:t>
            </w:r>
            <w:r>
              <w:rPr>
                <w:rFonts w:ascii="宋体" w:hAnsi="宋体" w:cs="宋体" w:eastAsia="宋体" w:hint="default"/>
                <w:sz w:val="21"/>
                <w:szCs w:val="21"/>
              </w:rPr>
              <w:t>2018</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10</w:t>
            </w:r>
            <w:r>
              <w:rPr>
                <w:rFonts w:ascii="宋体" w:hAnsi="宋体" w:cs="宋体" w:eastAsia="宋体" w:hint="default"/>
                <w:spacing w:val="-33"/>
                <w:sz w:val="21"/>
                <w:szCs w:val="21"/>
              </w:rPr>
              <w:t> </w:t>
            </w:r>
            <w:r>
              <w:rPr>
                <w:rFonts w:ascii="宋体" w:hAnsi="宋体" w:cs="宋体" w:eastAsia="宋体" w:hint="default"/>
                <w:sz w:val="21"/>
                <w:szCs w:val="21"/>
              </w:rPr>
              <w:t>月至今任新华社计划财务管理局项目预算处副处长，</w:t>
            </w: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月具备高级会计师任职资格。</w:t>
            </w:r>
            <w:r>
              <w:rPr>
                <w:rFonts w:ascii="宋体" w:hAnsi="宋体" w:cs="宋体" w:eastAsia="宋体" w:hint="default"/>
                <w:sz w:val="21"/>
                <w:szCs w:val="21"/>
              </w:rPr>
              <w:t> </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杨庆兵</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0"/>
                <w:sz w:val="21"/>
                <w:szCs w:val="21"/>
              </w:rPr>
              <w:t> </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pacing w:val="-3"/>
                <w:sz w:val="21"/>
                <w:szCs w:val="21"/>
              </w:rPr>
              <w:t>月，历任网络中心财经部主任、新闻中心主任、总编室主任、中国政府网编辑部主任、网络中心总编助理；</w:t>
            </w:r>
            <w:r>
              <w:rPr>
                <w:rFonts w:ascii="宋体" w:hAnsi="宋体" w:cs="宋体" w:eastAsia="宋体" w:hint="default"/>
                <w:spacing w:val="-3"/>
                <w:sz w:val="21"/>
                <w:szCs w:val="21"/>
              </w:rPr>
              <w:t>2010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pacing w:val="-3"/>
                <w:sz w:val="21"/>
                <w:szCs w:val="21"/>
              </w:rPr>
              <w:t>月，任新华网络总编助理、财经中心主任；</w:t>
            </w:r>
            <w:r>
              <w:rPr>
                <w:rFonts w:ascii="宋体" w:hAnsi="宋体" w:cs="宋体" w:eastAsia="宋体" w:hint="default"/>
                <w:spacing w:val="-3"/>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pacing w:val="-3"/>
                <w:sz w:val="21"/>
                <w:szCs w:val="21"/>
              </w:rPr>
              <w:t>月，任本公司职工监事、总编助理、财经中心主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月至今，任本公司财经总监；</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月，任本公司第二届董事会秘书；</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月至今，兼任中证金</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牛董事；</w:t>
            </w:r>
            <w:r>
              <w:rPr>
                <w:rFonts w:ascii="宋体" w:hAnsi="宋体" w:cs="宋体" w:eastAsia="宋体" w:hint="default"/>
                <w:spacing w:val="-3"/>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pacing w:val="-3"/>
                <w:sz w:val="21"/>
                <w:szCs w:val="21"/>
              </w:rPr>
              <w:t>月担任本公司副总裁；</w:t>
            </w:r>
            <w:r>
              <w:rPr>
                <w:rFonts w:ascii="宋体" w:hAnsi="宋体" w:cs="宋体" w:eastAsia="宋体" w:hint="default"/>
                <w:spacing w:val="-3"/>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pacing w:val="-3"/>
                <w:sz w:val="21"/>
                <w:szCs w:val="21"/>
              </w:rPr>
              <w:t>月至今，任本公司第三届董事会秘书；</w:t>
            </w:r>
            <w:r>
              <w:rPr>
                <w:rFonts w:ascii="宋体" w:hAnsi="宋体" w:cs="宋体" w:eastAsia="宋体" w:hint="default"/>
                <w:spacing w:val="-3"/>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3"/>
                <w:sz w:val="21"/>
                <w:szCs w:val="21"/>
              </w:rPr>
              <w:t>月至今，任本公司副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总裁。</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6840" w:h="11910" w:orient="landscape"/>
          <w:pgMar w:header="880"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6" w:right="0"/>
              <w:jc w:val="center"/>
              <w:rPr>
                <w:rFonts w:ascii="宋体" w:hAnsi="宋体" w:cs="宋体" w:eastAsia="宋体" w:hint="default"/>
                <w:sz w:val="21"/>
                <w:szCs w:val="21"/>
              </w:rPr>
            </w:pPr>
            <w:r>
              <w:rPr>
                <w:rFonts w:ascii="宋体" w:hAnsi="宋体" w:cs="宋体" w:eastAsia="宋体" w:hint="default"/>
                <w:sz w:val="21"/>
                <w:szCs w:val="21"/>
              </w:rPr>
              <w:t>陈宇</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月至今在新华网工作，历任技术部副主任、主任、总裁助理、运营总监，</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月，兼任北京新彩华章网络</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科技有限公司董事长；</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月至今担任新华网总工程师兼技术总监；</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月担任本公司副总裁；</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w w:val="100"/>
                <w:sz w:val="21"/>
                <w:szCs w:val="21"/>
              </w:rPr>
              <w:t> </w:t>
            </w:r>
            <w:r>
              <w:rPr>
                <w:rFonts w:ascii="宋体" w:hAnsi="宋体" w:cs="宋体" w:eastAsia="宋体" w:hint="default"/>
                <w:spacing w:val="-4"/>
                <w:sz w:val="21"/>
                <w:szCs w:val="21"/>
              </w:rPr>
              <w:t>今，兼任新华智云科技有限公司法定代表人、董事长；</w:t>
            </w:r>
            <w:r>
              <w:rPr>
                <w:rFonts w:ascii="宋体" w:hAnsi="宋体" w:cs="宋体" w:eastAsia="宋体" w:hint="default"/>
                <w:spacing w:val="-4"/>
                <w:sz w:val="21"/>
                <w:szCs w:val="21"/>
              </w:rPr>
              <w:t>2018</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2</w:t>
            </w:r>
            <w:r>
              <w:rPr>
                <w:rFonts w:ascii="宋体" w:hAnsi="宋体" w:cs="宋体" w:eastAsia="宋体" w:hint="default"/>
                <w:spacing w:val="-24"/>
                <w:sz w:val="21"/>
                <w:szCs w:val="21"/>
              </w:rPr>
              <w:t> </w:t>
            </w:r>
            <w:r>
              <w:rPr>
                <w:rFonts w:ascii="宋体" w:hAnsi="宋体" w:cs="宋体" w:eastAsia="宋体" w:hint="default"/>
                <w:spacing w:val="-5"/>
                <w:sz w:val="21"/>
                <w:szCs w:val="21"/>
              </w:rPr>
              <w:t>月至今，兼任新华网（北京）科技有限公司法定代表人、执行董事；</w:t>
            </w:r>
            <w:r>
              <w:rPr>
                <w:rFonts w:ascii="宋体" w:hAnsi="宋体" w:cs="宋体" w:eastAsia="宋体" w:hint="default"/>
                <w:spacing w:val="-5"/>
                <w:sz w:val="21"/>
                <w:szCs w:val="21"/>
              </w:rPr>
              <w:t>2018</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月至今，担任本公司副总裁。</w:t>
            </w:r>
            <w:r>
              <w:rPr>
                <w:rFonts w:ascii="宋体" w:hAnsi="宋体" w:cs="宋体" w:eastAsia="宋体" w:hint="default"/>
                <w:sz w:val="21"/>
                <w:szCs w:val="21"/>
              </w:rPr>
              <w:t> </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6" w:right="0"/>
              <w:jc w:val="center"/>
              <w:rPr>
                <w:rFonts w:ascii="宋体" w:hAnsi="宋体" w:cs="宋体" w:eastAsia="宋体" w:hint="default"/>
                <w:sz w:val="21"/>
                <w:szCs w:val="21"/>
              </w:rPr>
            </w:pPr>
            <w:r>
              <w:rPr>
                <w:rFonts w:ascii="宋体" w:hAnsi="宋体" w:cs="宋体" w:eastAsia="宋体" w:hint="default"/>
                <w:sz w:val="21"/>
                <w:szCs w:val="21"/>
              </w:rPr>
              <w:t>任劼</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2004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月担任中国国际旅行社总社有限公司财务部直属企业主管；</w:t>
            </w: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月担任中国国旅集团有限公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司计划财务部高级经理；</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月担任中国国旅股份有限公司财务管理部财务副总监、财务总监；</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2016</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5"/>
                <w:sz w:val="21"/>
                <w:szCs w:val="21"/>
              </w:rPr>
              <w:t> </w:t>
            </w:r>
            <w:r>
              <w:rPr>
                <w:rFonts w:ascii="宋体" w:hAnsi="宋体" w:cs="宋体" w:eastAsia="宋体" w:hint="default"/>
                <w:sz w:val="21"/>
                <w:szCs w:val="21"/>
              </w:rPr>
              <w:t>月担任国旅集团财务有限责任公司（筹）负责人。</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月担任新华网股份有限公司财务总经理；</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至今，任本公司财务总监；</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月至今，兼任新华网创业投资有限公司法定代表人、执行董事。</w:t>
            </w:r>
            <w:r>
              <w:rPr>
                <w:rFonts w:ascii="宋体" w:hAnsi="宋体" w:cs="宋体" w:eastAsia="宋体" w:hint="default"/>
                <w:sz w:val="21"/>
                <w:szCs w:val="21"/>
              </w:rPr>
              <w:t> </w:t>
            </w:r>
          </w:p>
        </w:tc>
      </w:tr>
      <w:tr>
        <w:trPr>
          <w:trHeight w:val="1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魏紫川</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月，任新华网络副总裁；</w:t>
            </w:r>
            <w:r>
              <w:rPr>
                <w:rFonts w:ascii="宋体" w:hAnsi="宋体" w:cs="宋体" w:eastAsia="宋体" w:hint="default"/>
                <w:spacing w:val="-3"/>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月，任新华网络董事；</w:t>
            </w:r>
            <w:r>
              <w:rPr>
                <w:rFonts w:ascii="宋体" w:hAnsi="宋体" w:cs="宋体" w:eastAsia="宋体" w:hint="default"/>
                <w:spacing w:val="-3"/>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pacing w:val="-4"/>
                <w:sz w:val="21"/>
                <w:szCs w:val="21"/>
              </w:rPr>
              <w:t>月，任本公司</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第一届董事会董事兼副总裁；</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月，兼任新搜文化董事；</w:t>
            </w:r>
            <w:r>
              <w:rPr>
                <w:rFonts w:ascii="宋体" w:hAnsi="宋体" w:cs="宋体" w:eastAsia="宋体" w:hint="default"/>
                <w:spacing w:val="-3"/>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pacing w:val="-3"/>
                <w:sz w:val="21"/>
                <w:szCs w:val="21"/>
              </w:rPr>
              <w:t>月，任本公司党组成员；</w:t>
            </w:r>
            <w:r>
              <w:rPr>
                <w:rFonts w:ascii="宋体" w:hAnsi="宋体" w:cs="宋体" w:eastAsia="宋体" w:hint="default"/>
                <w:spacing w:val="-3"/>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pacing w:val="-3"/>
                <w:sz w:val="21"/>
                <w:szCs w:val="21"/>
              </w:rPr>
              <w:t>月，任本公司党委委员；</w:t>
            </w:r>
            <w:r>
              <w:rPr>
                <w:rFonts w:ascii="宋体" w:hAnsi="宋体" w:cs="宋体" w:eastAsia="宋体" w:hint="default"/>
                <w:spacing w:val="-3"/>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3"/>
                <w:sz w:val="21"/>
                <w:szCs w:val="21"/>
              </w:rPr>
              <w:t>月，任本公司党委常委；</w:t>
            </w:r>
            <w:r>
              <w:rPr>
                <w:rFonts w:ascii="宋体" w:hAnsi="宋体" w:cs="宋体" w:eastAsia="宋体" w:hint="default"/>
                <w:spacing w:val="-3"/>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pacing w:val="-3"/>
                <w:sz w:val="21"/>
                <w:szCs w:val="21"/>
              </w:rPr>
              <w:t>月，任本公司第二届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董事会董事；</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月，任本公司副总裁；</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月，任本公司常务副总裁；</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月，任本公司第三届董事会董事、常务副总裁。</w:t>
            </w:r>
            <w:r>
              <w:rPr>
                <w:rFonts w:ascii="宋体" w:hAnsi="宋体" w:cs="宋体" w:eastAsia="宋体" w:hint="default"/>
                <w:sz w:val="21"/>
                <w:szCs w:val="21"/>
              </w:rPr>
              <w:t> </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张英海</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月任北京邮电大学副校长，期间曾兼任研究生院院长、软件学院院长。</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月任北京邮电大</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学校学术委员会主任委员。</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月办理退休手续，在北京邮电大学从事教学和指导研究生工作。</w:t>
            </w:r>
            <w:r>
              <w:rPr>
                <w:rFonts w:ascii="宋体" w:hAnsi="宋体" w:cs="宋体" w:eastAsia="宋体" w:hint="default"/>
                <w:sz w:val="21"/>
                <w:szCs w:val="21"/>
              </w:rPr>
              <w:t>2015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月担任中</w:t>
            </w:r>
            <w:r>
              <w:rPr>
                <w:rFonts w:ascii="宋体" w:hAnsi="宋体" w:cs="宋体" w:eastAsia="宋体" w:hint="default"/>
                <w:w w:val="100"/>
                <w:sz w:val="21"/>
                <w:szCs w:val="21"/>
              </w:rPr>
              <w:t> </w:t>
            </w:r>
            <w:r>
              <w:rPr>
                <w:rFonts w:ascii="宋体" w:hAnsi="宋体" w:cs="宋体" w:eastAsia="宋体" w:hint="default"/>
                <w:sz w:val="21"/>
                <w:szCs w:val="21"/>
              </w:rPr>
              <w:t>国通信学会学术工作委员会主任委员。曾在中国联合通信网络股份有限公司、北京梅泰诺通信技术股份公司、珠海世纪鼎利通信科技股</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份有限公司、大唐电信科技股份有限公司、北京掌趣科技股份有限公司担任独立董事。</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z w:val="21"/>
                <w:szCs w:val="21"/>
              </w:rPr>
              <w:t>月，任同信通信股份有</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限公司独立董事。</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月，任本公司第三届董事会独立董事。</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李清荣</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月任新华社计划财务管理局委派会计办公室高级会计师。</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月，任中国新华新闻电视网</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sz w:val="21"/>
                <w:szCs w:val="21"/>
              </w:rPr>
              <w:t>有限公司监事。</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月至今，任新华社香港分社财务主管。</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月，任本公司第三届监事会非职工代表监事。</w:t>
            </w:r>
            <w:r>
              <w:rPr>
                <w:rFonts w:ascii="宋体" w:hAnsi="宋体" w:cs="宋体" w:eastAsia="宋体" w:hint="default"/>
                <w:sz w:val="21"/>
                <w:szCs w:val="21"/>
              </w:rPr>
              <w:t> </w:t>
            </w:r>
          </w:p>
        </w:tc>
      </w:tr>
    </w:tbl>
    <w:p>
      <w:pPr>
        <w:pStyle w:val="BodyText"/>
        <w:spacing w:line="240" w:lineRule="exact"/>
        <w:ind w:left="220" w:right="0"/>
        <w:jc w:val="left"/>
        <w:rPr>
          <w:rFonts w:ascii="宋体" w:hAnsi="宋体" w:cs="宋体" w:eastAsia="宋体" w:hint="default"/>
        </w:rPr>
      </w:pPr>
      <w:r>
        <w:rPr>
          <w:rFonts w:ascii="宋体"/>
          <w:w w:val="100"/>
        </w:rPr>
        <w:t> </w:t>
      </w:r>
    </w:p>
    <w:p>
      <w:pPr>
        <w:pStyle w:val="BodyText"/>
        <w:spacing w:line="272" w:lineRule="exact"/>
        <w:ind w:left="220"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20" w:right="0"/>
        <w:jc w:val="left"/>
        <w:rPr>
          <w:rFonts w:ascii="宋体" w:hAnsi="宋体" w:cs="宋体" w:eastAsia="宋体" w:hint="default"/>
        </w:rPr>
      </w:pPr>
      <w:r>
        <w:rPr>
          <w:rFonts w:ascii="宋体" w:hAnsi="宋体" w:cs="宋体" w:eastAsia="宋体" w:hint="default"/>
        </w:rPr>
        <w:t>1.2019</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日，公司独立董事张英海先生因病去世。</w:t>
      </w:r>
      <w:r>
        <w:rPr>
          <w:rFonts w:ascii="宋体" w:hAnsi="宋体" w:cs="宋体" w:eastAsia="宋体" w:hint="default"/>
        </w:rPr>
        <w:t> </w:t>
      </w:r>
    </w:p>
    <w:p>
      <w:pPr>
        <w:pStyle w:val="BodyText"/>
        <w:spacing w:line="272" w:lineRule="exact"/>
        <w:ind w:left="220" w:right="0"/>
        <w:jc w:val="left"/>
        <w:rPr>
          <w:rFonts w:ascii="宋体" w:hAnsi="宋体" w:cs="宋体" w:eastAsia="宋体" w:hint="default"/>
        </w:rPr>
      </w:pPr>
      <w:r>
        <w:rPr>
          <w:rFonts w:ascii="宋体" w:hAnsi="宋体" w:cs="宋体" w:eastAsia="宋体" w:hint="default"/>
        </w:rPr>
        <w:t>2.2019</w:t>
      </w:r>
      <w:r>
        <w:rPr>
          <w:rFonts w:ascii="宋体" w:hAnsi="宋体" w:cs="宋体" w:eastAsia="宋体" w:hint="default"/>
          <w:spacing w:val="-54"/>
        </w:rPr>
        <w:t> </w:t>
      </w:r>
      <w:r>
        <w:rPr/>
        <w:t>年</w:t>
      </w:r>
      <w:r>
        <w:rPr>
          <w:spacing w:val="-57"/>
        </w:rPr>
        <w:t> </w:t>
      </w:r>
      <w:r>
        <w:rPr>
          <w:rFonts w:ascii="宋体" w:hAnsi="宋体" w:cs="宋体" w:eastAsia="宋体" w:hint="default"/>
        </w:rPr>
        <w:t>6</w:t>
      </w:r>
      <w:r>
        <w:rPr>
          <w:rFonts w:ascii="宋体" w:hAnsi="宋体" w:cs="宋体" w:eastAsia="宋体" w:hint="default"/>
          <w:spacing w:val="-55"/>
        </w:rPr>
        <w:t> </w:t>
      </w:r>
      <w:r>
        <w:rPr/>
        <w:t>月</w:t>
      </w:r>
      <w:r>
        <w:rPr>
          <w:spacing w:val="-57"/>
        </w:rPr>
        <w:t> </w:t>
      </w:r>
      <w:r>
        <w:rPr>
          <w:rFonts w:ascii="宋体" w:hAnsi="宋体" w:cs="宋体" w:eastAsia="宋体" w:hint="default"/>
        </w:rPr>
        <w:t>3</w:t>
      </w:r>
      <w:r>
        <w:rPr>
          <w:rFonts w:ascii="宋体" w:hAnsi="宋体" w:cs="宋体" w:eastAsia="宋体" w:hint="default"/>
          <w:spacing w:val="-55"/>
        </w:rPr>
        <w:t> </w:t>
      </w:r>
      <w:r>
        <w:rPr/>
        <w:t>日，公司非职工代表监事李清荣女士向公司监事会提交辞职报告，辞去非职工代表监事一职。</w:t>
      </w:r>
      <w:r>
        <w:rPr>
          <w:rFonts w:ascii="宋体" w:hAnsi="宋体" w:cs="宋体" w:eastAsia="宋体" w:hint="default"/>
        </w:rPr>
        <w:t> </w:t>
      </w:r>
    </w:p>
    <w:p>
      <w:pPr>
        <w:pStyle w:val="BodyText"/>
        <w:spacing w:line="272" w:lineRule="exact" w:before="27"/>
        <w:ind w:left="220" w:right="0"/>
        <w:jc w:val="left"/>
        <w:rPr>
          <w:rFonts w:ascii="宋体" w:hAnsi="宋体" w:cs="宋体" w:eastAsia="宋体" w:hint="default"/>
        </w:rPr>
      </w:pPr>
      <w:r>
        <w:rPr>
          <w:rFonts w:ascii="宋体" w:hAnsi="宋体" w:cs="宋体" w:eastAsia="宋体" w:hint="default"/>
        </w:rPr>
        <w:t>3.2019</w:t>
      </w:r>
      <w:r>
        <w:rPr>
          <w:rFonts w:ascii="宋体" w:hAnsi="宋体" w:cs="宋体" w:eastAsia="宋体" w:hint="default"/>
          <w:spacing w:val="-37"/>
        </w:rPr>
        <w:t> </w:t>
      </w:r>
      <w:r>
        <w:rPr/>
        <w:t>年</w:t>
      </w:r>
      <w:r>
        <w:rPr>
          <w:spacing w:val="-41"/>
        </w:rPr>
        <w:t> </w:t>
      </w:r>
      <w:r>
        <w:rPr>
          <w:rFonts w:ascii="宋体" w:hAnsi="宋体" w:cs="宋体" w:eastAsia="宋体" w:hint="default"/>
        </w:rPr>
        <w:t>6</w:t>
      </w:r>
      <w:r>
        <w:rPr>
          <w:rFonts w:ascii="宋体" w:hAnsi="宋体" w:cs="宋体" w:eastAsia="宋体" w:hint="default"/>
          <w:spacing w:val="-38"/>
        </w:rPr>
        <w:t> </w:t>
      </w:r>
      <w:r>
        <w:rPr/>
        <w:t>月</w:t>
      </w:r>
      <w:r>
        <w:rPr>
          <w:spacing w:val="-38"/>
        </w:rPr>
        <w:t> </w:t>
      </w:r>
      <w:r>
        <w:rPr>
          <w:rFonts w:ascii="宋体" w:hAnsi="宋体" w:cs="宋体" w:eastAsia="宋体" w:hint="default"/>
        </w:rPr>
        <w:t>30</w:t>
      </w:r>
      <w:r>
        <w:rPr>
          <w:rFonts w:ascii="宋体" w:hAnsi="宋体" w:cs="宋体" w:eastAsia="宋体" w:hint="default"/>
          <w:spacing w:val="-38"/>
        </w:rPr>
        <w:t> </w:t>
      </w:r>
      <w:r>
        <w:rPr>
          <w:spacing w:val="-4"/>
        </w:rPr>
        <w:t>日，公司召开</w:t>
      </w:r>
      <w:r>
        <w:rPr>
          <w:spacing w:val="-38"/>
        </w:rPr>
        <w:t> </w:t>
      </w:r>
      <w:r>
        <w:rPr>
          <w:rFonts w:ascii="宋体" w:hAnsi="宋体" w:cs="宋体" w:eastAsia="宋体" w:hint="default"/>
        </w:rPr>
        <w:t>2018</w:t>
      </w:r>
      <w:r>
        <w:rPr>
          <w:rFonts w:ascii="宋体" w:hAnsi="宋体" w:cs="宋体" w:eastAsia="宋体" w:hint="default"/>
          <w:spacing w:val="-38"/>
        </w:rPr>
        <w:t> </w:t>
      </w:r>
      <w:r>
        <w:rPr>
          <w:spacing w:val="-3"/>
        </w:rPr>
        <w:t>年年度股东大会，选举曾剑秋先生为公司第三届董事会独立董事，任期与第三届董事会任期相同；选举武斌先生为</w:t>
      </w:r>
      <w:r>
        <w:rPr>
          <w:spacing w:val="-96"/>
        </w:rPr>
        <w:t> </w:t>
      </w:r>
      <w:r>
        <w:rPr>
          <w:spacing w:val="-96"/>
        </w:rPr>
      </w:r>
      <w:r>
        <w:rPr/>
        <w:t>公司第三届监事会非职工代表监事，任期与第三届监事会任期相同。</w:t>
      </w:r>
      <w:r>
        <w:rPr>
          <w:rFonts w:ascii="宋体" w:hAnsi="宋体" w:cs="宋体" w:eastAsia="宋体" w:hint="default"/>
        </w:rPr>
        <w:t> </w:t>
      </w:r>
    </w:p>
    <w:p>
      <w:pPr>
        <w:pStyle w:val="BodyText"/>
        <w:spacing w:line="272" w:lineRule="exact" w:before="1"/>
        <w:ind w:left="220" w:right="0"/>
        <w:jc w:val="left"/>
        <w:rPr>
          <w:rFonts w:ascii="宋体" w:hAnsi="宋体" w:cs="宋体" w:eastAsia="宋体" w:hint="default"/>
        </w:rPr>
      </w:pPr>
      <w:r>
        <w:rPr>
          <w:rFonts w:ascii="宋体" w:hAnsi="宋体" w:cs="宋体" w:eastAsia="宋体" w:hint="default"/>
        </w:rPr>
        <w:t>4.2019</w:t>
      </w:r>
      <w:r>
        <w:rPr>
          <w:rFonts w:ascii="宋体" w:hAnsi="宋体" w:cs="宋体" w:eastAsia="宋体" w:hint="default"/>
          <w:spacing w:val="-54"/>
        </w:rPr>
        <w:t> </w:t>
      </w:r>
      <w:r>
        <w:rPr/>
        <w:t>年</w:t>
      </w:r>
      <w:r>
        <w:rPr>
          <w:spacing w:val="-57"/>
        </w:rPr>
        <w:t> </w:t>
      </w:r>
      <w:r>
        <w:rPr>
          <w:rFonts w:ascii="宋体" w:hAnsi="宋体" w:cs="宋体" w:eastAsia="宋体" w:hint="default"/>
        </w:rPr>
        <w:t>7</w:t>
      </w:r>
      <w:r>
        <w:rPr>
          <w:rFonts w:ascii="宋体" w:hAnsi="宋体" w:cs="宋体" w:eastAsia="宋体" w:hint="default"/>
          <w:spacing w:val="-55"/>
        </w:rPr>
        <w:t> </w:t>
      </w:r>
      <w:r>
        <w:rPr/>
        <w:t>月</w:t>
      </w:r>
      <w:r>
        <w:rPr>
          <w:spacing w:val="-55"/>
        </w:rPr>
        <w:t> </w:t>
      </w:r>
      <w:r>
        <w:rPr>
          <w:rFonts w:ascii="宋体" w:hAnsi="宋体" w:cs="宋体" w:eastAsia="宋体" w:hint="default"/>
        </w:rPr>
        <w:t>17</w:t>
      </w:r>
      <w:r>
        <w:rPr>
          <w:rFonts w:ascii="宋体" w:hAnsi="宋体" w:cs="宋体" w:eastAsia="宋体" w:hint="default"/>
          <w:spacing w:val="-55"/>
        </w:rPr>
        <w:t> </w:t>
      </w:r>
      <w:r>
        <w:rPr/>
        <w:t>日，公司董事、常务副总裁魏紫川先生向公司董事会提交辞职报告，辞去董事、常务副总裁及董事会战略与发展委员会委员、董事会</w:t>
      </w:r>
      <w:r>
        <w:rPr>
          <w:w w:val="100"/>
        </w:rPr>
        <w:t> </w:t>
      </w:r>
      <w:r>
        <w:rPr/>
        <w:t>编辑政策委员会委员、薪酬与考核委员会委员职务。</w:t>
      </w:r>
      <w:r>
        <w:rPr>
          <w:rFonts w:ascii="宋体" w:hAnsi="宋体" w:cs="宋体" w:eastAsia="宋体" w:hint="default"/>
        </w:rPr>
        <w:t> </w:t>
      </w:r>
    </w:p>
    <w:p>
      <w:pPr>
        <w:pStyle w:val="BodyText"/>
        <w:spacing w:line="247" w:lineRule="exact"/>
        <w:ind w:left="220" w:right="0"/>
        <w:jc w:val="left"/>
        <w:rPr>
          <w:rFonts w:ascii="宋体" w:hAnsi="宋体" w:cs="宋体" w:eastAsia="宋体" w:hint="default"/>
        </w:rPr>
      </w:pPr>
      <w:r>
        <w:rPr>
          <w:rFonts w:ascii="宋体" w:hAnsi="宋体" w:cs="宋体" w:eastAsia="宋体" w:hint="default"/>
        </w:rPr>
        <w:t>5.2019</w:t>
      </w:r>
      <w:r>
        <w:rPr>
          <w:rFonts w:ascii="宋体" w:hAnsi="宋体" w:cs="宋体" w:eastAsia="宋体" w:hint="default"/>
          <w:spacing w:val="-54"/>
        </w:rPr>
        <w:t> </w:t>
      </w:r>
      <w:r>
        <w:rPr/>
        <w:t>年</w:t>
      </w:r>
      <w:r>
        <w:rPr>
          <w:spacing w:val="-57"/>
        </w:rPr>
        <w:t> </w:t>
      </w:r>
      <w:r>
        <w:rPr>
          <w:rFonts w:ascii="宋体" w:hAnsi="宋体" w:cs="宋体" w:eastAsia="宋体" w:hint="default"/>
        </w:rPr>
        <w:t>8</w:t>
      </w:r>
      <w:r>
        <w:rPr>
          <w:rFonts w:ascii="宋体" w:hAnsi="宋体" w:cs="宋体" w:eastAsia="宋体" w:hint="default"/>
          <w:spacing w:val="-55"/>
        </w:rPr>
        <w:t> </w:t>
      </w:r>
      <w:r>
        <w:rPr/>
        <w:t>月</w:t>
      </w:r>
      <w:r>
        <w:rPr>
          <w:spacing w:val="-55"/>
        </w:rPr>
        <w:t> </w:t>
      </w:r>
      <w:r>
        <w:rPr>
          <w:rFonts w:ascii="宋体" w:hAnsi="宋体" w:cs="宋体" w:eastAsia="宋体" w:hint="default"/>
        </w:rPr>
        <w:t>27</w:t>
      </w:r>
      <w:r>
        <w:rPr>
          <w:rFonts w:ascii="宋体" w:hAnsi="宋体" w:cs="宋体" w:eastAsia="宋体" w:hint="default"/>
          <w:spacing w:val="-55"/>
        </w:rPr>
        <w:t> </w:t>
      </w:r>
      <w:r>
        <w:rPr/>
        <w:t>日，公司召开第三届董事会第十七次会议，聘任刘加文先生为公司副总裁。</w:t>
      </w:r>
      <w:r>
        <w:rPr>
          <w:rFonts w:ascii="宋体" w:hAnsi="宋体" w:cs="宋体" w:eastAsia="宋体" w:hint="default"/>
        </w:rPr>
        <w:t> </w:t>
      </w:r>
    </w:p>
    <w:p>
      <w:pPr>
        <w:pStyle w:val="BodyText"/>
        <w:spacing w:line="273" w:lineRule="exact"/>
        <w:ind w:left="220" w:right="0"/>
        <w:jc w:val="left"/>
      </w:pPr>
      <w:r>
        <w:rPr>
          <w:rFonts w:ascii="宋体" w:hAnsi="宋体" w:cs="宋体" w:eastAsia="宋体" w:hint="default"/>
        </w:rPr>
        <w:t>6.2019</w:t>
      </w:r>
      <w:r>
        <w:rPr>
          <w:rFonts w:ascii="宋体" w:hAnsi="宋体" w:cs="宋体" w:eastAsia="宋体" w:hint="default"/>
          <w:spacing w:val="-54"/>
        </w:rPr>
        <w:t> </w:t>
      </w:r>
      <w:r>
        <w:rPr/>
        <w:t>年</w:t>
      </w:r>
      <w:r>
        <w:rPr>
          <w:spacing w:val="-57"/>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12</w:t>
      </w:r>
      <w:r>
        <w:rPr>
          <w:rFonts w:ascii="宋体" w:hAnsi="宋体" w:cs="宋体" w:eastAsia="宋体" w:hint="default"/>
          <w:spacing w:val="-55"/>
        </w:rPr>
        <w:t> </w:t>
      </w:r>
      <w:r>
        <w:rPr/>
        <w:t>日，公司召开</w:t>
      </w:r>
      <w:r>
        <w:rPr>
          <w:spacing w:val="-55"/>
        </w:rPr>
        <w:t> </w:t>
      </w:r>
      <w:r>
        <w:rPr>
          <w:rFonts w:ascii="宋体" w:hAnsi="宋体" w:cs="宋体" w:eastAsia="宋体" w:hint="default"/>
        </w:rPr>
        <w:t>2019</w:t>
      </w:r>
      <w:r>
        <w:rPr>
          <w:rFonts w:ascii="宋体" w:hAnsi="宋体" w:cs="宋体" w:eastAsia="宋体" w:hint="default"/>
          <w:spacing w:val="-55"/>
        </w:rPr>
        <w:t> </w:t>
      </w:r>
      <w:r>
        <w:rPr/>
        <w:t>年第一次临时股东大会，选举刘加文先生为第三届董事会非独立董事，任期与第三届董事会任期相同。</w:t>
      </w:r>
    </w:p>
    <w:p>
      <w:pPr>
        <w:spacing w:after="0" w:line="273" w:lineRule="exact"/>
        <w:jc w:val="left"/>
        <w:sectPr>
          <w:pgSz w:w="16840" w:h="11910" w:orient="landscape"/>
          <w:pgMar w:header="880" w:footer="975" w:top="1120" w:bottom="1160" w:left="1220" w:right="1300"/>
        </w:sectPr>
      </w:pPr>
    </w:p>
    <w:p>
      <w:pPr>
        <w:spacing w:line="240" w:lineRule="auto" w:before="8"/>
        <w:rPr>
          <w:rFonts w:ascii="宋体" w:hAnsi="宋体" w:cs="宋体" w:eastAsia="宋体" w:hint="default"/>
          <w:sz w:val="25"/>
          <w:szCs w:val="25"/>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3"/>
        <w:spacing w:line="240" w:lineRule="auto" w:before="59"/>
        <w:ind w:right="33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3"/>
        <w:spacing w:line="290" w:lineRule="auto" w:before="29"/>
        <w:ind w:right="2871"/>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1"/>
        </w:rPr>
        <w:t> </w:t>
      </w:r>
      <w:r>
        <w:rPr>
          <w:spacing w:val="-81"/>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64"/>
        <w:gridCol w:w="1748"/>
        <w:gridCol w:w="2297"/>
        <w:gridCol w:w="1625"/>
        <w:gridCol w:w="1615"/>
      </w:tblGrid>
      <w:tr>
        <w:trPr>
          <w:trHeight w:val="5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在股东单位担任的职</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1764" w:type="dxa"/>
            <w:vMerge w:val="restart"/>
            <w:tcBorders>
              <w:top w:val="single" w:sz="4" w:space="0" w:color="000000"/>
              <w:left w:val="single" w:sz="4" w:space="0" w:color="000000"/>
              <w:right w:val="single" w:sz="4" w:space="0" w:color="000000"/>
            </w:tcBorders>
          </w:tcPr>
          <w:p>
            <w:pPr>
              <w:pStyle w:val="TableParagraph"/>
              <w:spacing w:line="240" w:lineRule="auto" w:before="107"/>
              <w:ind w:left="667" w:right="0"/>
              <w:jc w:val="left"/>
              <w:rPr>
                <w:rFonts w:ascii="宋体" w:hAnsi="宋体" w:cs="宋体" w:eastAsia="宋体" w:hint="default"/>
                <w:sz w:val="21"/>
                <w:szCs w:val="21"/>
              </w:rPr>
            </w:pPr>
            <w:r>
              <w:rPr>
                <w:rFonts w:ascii="宋体" w:hAnsi="宋体" w:cs="宋体" w:eastAsia="宋体" w:hint="default"/>
                <w:sz w:val="21"/>
                <w:szCs w:val="21"/>
              </w:rPr>
              <w:t>叶芝</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改革发展处副处长</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764" w:type="dxa"/>
            <w:vMerge/>
            <w:tcBorders>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改革发展处处长</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764" w:type="dxa"/>
            <w:vMerge w:val="restart"/>
            <w:tcBorders>
              <w:top w:val="single" w:sz="4" w:space="0" w:color="000000"/>
              <w:left w:val="single" w:sz="4" w:space="0" w:color="000000"/>
              <w:right w:val="single" w:sz="4" w:space="0" w:color="000000"/>
            </w:tcBorders>
          </w:tcPr>
          <w:p>
            <w:pPr>
              <w:pStyle w:val="TableParagraph"/>
              <w:spacing w:line="240" w:lineRule="auto" w:before="107"/>
              <w:ind w:left="667" w:right="0"/>
              <w:jc w:val="left"/>
              <w:rPr>
                <w:rFonts w:ascii="宋体" w:hAnsi="宋体" w:cs="宋体" w:eastAsia="宋体" w:hint="default"/>
                <w:sz w:val="21"/>
                <w:szCs w:val="21"/>
              </w:rPr>
            </w:pPr>
            <w:r>
              <w:rPr>
                <w:rFonts w:ascii="宋体" w:hAnsi="宋体" w:cs="宋体" w:eastAsia="宋体" w:hint="default"/>
                <w:sz w:val="21"/>
                <w:szCs w:val="21"/>
              </w:rPr>
              <w:t>武斌</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项目预算处会计师</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764" w:type="dxa"/>
            <w:vMerge/>
            <w:tcBorders>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项目预算处副处长</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9"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李清荣</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计划财务管理局委派</w:t>
            </w:r>
          </w:p>
          <w:p>
            <w:pPr>
              <w:pStyle w:val="TableParagraph"/>
              <w:spacing w:line="272" w:lineRule="exact" w:before="27"/>
              <w:ind w:left="100" w:right="100"/>
              <w:jc w:val="left"/>
              <w:rPr>
                <w:rFonts w:ascii="宋体" w:hAnsi="宋体" w:cs="宋体" w:eastAsia="宋体" w:hint="default"/>
                <w:sz w:val="21"/>
                <w:szCs w:val="21"/>
              </w:rPr>
            </w:pPr>
            <w:r>
              <w:rPr>
                <w:rFonts w:ascii="宋体" w:hAnsi="宋体" w:cs="宋体" w:eastAsia="宋体" w:hint="default"/>
                <w:spacing w:val="18"/>
                <w:sz w:val="21"/>
                <w:szCs w:val="21"/>
              </w:rPr>
              <w:t>会计办公室高级会计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师</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5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在股东单位任职</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r>
              <w:rPr>
                <w:rFonts w:ascii="宋体" w:hAnsi="宋体" w:cs="宋体" w:eastAsia="宋体" w:hint="default"/>
                <w:sz w:val="21"/>
                <w:szCs w:val="21"/>
              </w:rPr>
              <w:t> </w:t>
            </w:r>
          </w:p>
        </w:tc>
        <w:tc>
          <w:tcPr>
            <w:tcW w:w="7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3"/>
        <w:spacing w:line="240" w:lineRule="auto" w:before="26"/>
        <w:ind w:right="33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2504"/>
        <w:gridCol w:w="1839"/>
        <w:gridCol w:w="1587"/>
        <w:gridCol w:w="1594"/>
      </w:tblGrid>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6"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田舒斌</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中国记者协会</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526" w:type="dxa"/>
            <w:vMerge/>
            <w:tcBorders>
              <w:left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中国互联网协会</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第四届副理事长</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526" w:type="dxa"/>
            <w:vMerge/>
            <w:tcBorders>
              <w:left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中国互联网协会</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第五届副理事长</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5" w:hRule="exact"/>
        </w:trPr>
        <w:tc>
          <w:tcPr>
            <w:tcW w:w="1526" w:type="dxa"/>
            <w:vMerge/>
            <w:tcBorders>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中国网络社会组织联合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副会长</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547" w:right="0"/>
              <w:jc w:val="left"/>
              <w:rPr>
                <w:rFonts w:ascii="宋体" w:hAnsi="宋体" w:cs="宋体" w:eastAsia="宋体" w:hint="default"/>
                <w:sz w:val="21"/>
                <w:szCs w:val="21"/>
              </w:rPr>
            </w:pPr>
            <w:r>
              <w:rPr>
                <w:rFonts w:ascii="宋体" w:hAnsi="宋体" w:cs="宋体" w:eastAsia="宋体" w:hint="default"/>
                <w:sz w:val="21"/>
                <w:szCs w:val="21"/>
              </w:rPr>
              <w:t>丁平</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创业投资</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法定代表人、执行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526" w:type="dxa"/>
            <w:vMerge/>
            <w:tcBorders>
              <w:left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中国税务学会</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第七届理事</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554" w:hRule="exact"/>
        </w:trPr>
        <w:tc>
          <w:tcPr>
            <w:tcW w:w="1526" w:type="dxa"/>
            <w:vMerge/>
            <w:tcBorders>
              <w:left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中国青年企业家协会</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第十一届常务</w:t>
            </w:r>
            <w:r>
              <w:rPr>
                <w:rFonts w:ascii="宋体" w:hAnsi="宋体" w:cs="宋体" w:eastAsia="宋体" w:hint="default"/>
                <w:spacing w:val="-64"/>
                <w:sz w:val="21"/>
                <w:szCs w:val="21"/>
              </w:rPr>
              <w:t> </w:t>
            </w:r>
            <w:r>
              <w:rPr>
                <w:rFonts w:ascii="宋体" w:hAnsi="宋体" w:cs="宋体" w:eastAsia="宋体" w:hint="default"/>
                <w:sz w:val="21"/>
                <w:szCs w:val="21"/>
              </w:rPr>
              <w:t>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526" w:type="dxa"/>
            <w:vMerge/>
            <w:tcBorders>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中直青年联合会</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第四届常委</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申江婴</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亿连科技</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法定代表人、董事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526" w:type="dxa"/>
            <w:vMerge/>
            <w:tcBorders>
              <w:left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江苏瑞德</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526" w:type="dxa"/>
            <w:vMerge/>
            <w:tcBorders>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中国网络视听节目服务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协会</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副会长</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刘加文</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中国互联网协会海峡两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岸互联网交流委员会</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副主任委员</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547" w:right="0"/>
              <w:jc w:val="left"/>
              <w:rPr>
                <w:rFonts w:ascii="宋体" w:hAnsi="宋体" w:cs="宋体" w:eastAsia="宋体" w:hint="default"/>
                <w:sz w:val="21"/>
                <w:szCs w:val="21"/>
              </w:rPr>
            </w:pPr>
            <w:r>
              <w:rPr>
                <w:rFonts w:ascii="宋体" w:hAnsi="宋体" w:cs="宋体" w:eastAsia="宋体" w:hint="default"/>
                <w:sz w:val="21"/>
                <w:szCs w:val="21"/>
              </w:rPr>
              <w:t>陈刚</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中央财经大学</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副教授、硕士生导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师</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526" w:type="dxa"/>
            <w:vMerge/>
            <w:tcBorders>
              <w:left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北京科锐配电自动化股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526" w:type="dxa"/>
            <w:vMerge/>
            <w:tcBorders>
              <w:left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四川沱牌舍得酒业股份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526" w:type="dxa"/>
            <w:vMerge/>
            <w:tcBorders>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北京佳讯飞鸿电气股份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刘海涛</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无锡物联网产业研究院</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headerReference w:type="default" r:id="rId41"/>
          <w:footerReference w:type="default" r:id="rId42"/>
          <w:pgSz w:w="11910" w:h="16840"/>
          <w:pgMar w:header="877" w:footer="974" w:top="1100" w:bottom="1160" w:left="1580" w:right="1040"/>
          <w:pgNumType w:start="55"/>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26"/>
        <w:gridCol w:w="2504"/>
        <w:gridCol w:w="1839"/>
        <w:gridCol w:w="1587"/>
        <w:gridCol w:w="1594"/>
      </w:tblGrid>
      <w:tr>
        <w:trPr>
          <w:trHeight w:val="284"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感知集团</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曾剑秋</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北京邮电大学</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教授、</w:t>
            </w:r>
            <w:r>
              <w:rPr>
                <w:rFonts w:ascii="宋体" w:hAnsi="宋体" w:cs="宋体" w:eastAsia="宋体" w:hint="default"/>
                <w:spacing w:val="-75"/>
                <w:sz w:val="21"/>
                <w:szCs w:val="21"/>
              </w:rPr>
              <w:t> </w:t>
            </w:r>
            <w:r>
              <w:rPr>
                <w:rFonts w:ascii="宋体" w:hAnsi="宋体" w:cs="宋体" w:eastAsia="宋体" w:hint="default"/>
                <w:spacing w:val="14"/>
                <w:sz w:val="21"/>
                <w:szCs w:val="21"/>
              </w:rPr>
              <w:t>博士生</w:t>
            </w:r>
            <w:r>
              <w:rPr>
                <w:rFonts w:ascii="宋体" w:hAnsi="宋体" w:cs="宋体" w:eastAsia="宋体" w:hint="default"/>
                <w:spacing w:val="-71"/>
                <w:sz w:val="21"/>
                <w:szCs w:val="21"/>
              </w:rPr>
              <w:t> </w:t>
            </w:r>
            <w:r>
              <w:rPr>
                <w:rFonts w:ascii="宋体" w:hAnsi="宋体" w:cs="宋体" w:eastAsia="宋体" w:hint="default"/>
                <w:sz w:val="21"/>
                <w:szCs w:val="21"/>
              </w:rPr>
              <w:t>导</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9"/>
                <w:sz w:val="21"/>
                <w:szCs w:val="21"/>
              </w:rPr>
              <w:t>师、学术委员会主</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席</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吴振华</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北京万林创富投资管理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合伙企业（有限合伙）</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合伙人、首席执行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官</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孙巍</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新华炫闻</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CEO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526" w:type="dxa"/>
            <w:vMerge/>
            <w:tcBorders>
              <w:left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新华炫闻</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总编辑</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526" w:type="dxa"/>
            <w:vMerge/>
            <w:tcBorders>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中国记协新媒体专委会</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杨庆兵</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中证金牛</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陈宇</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新彩华章</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554" w:hRule="exact"/>
        </w:trPr>
        <w:tc>
          <w:tcPr>
            <w:tcW w:w="1526" w:type="dxa"/>
            <w:vMerge/>
            <w:tcBorders>
              <w:left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新华智云</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法定代表人、董事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5" w:hRule="exact"/>
        </w:trPr>
        <w:tc>
          <w:tcPr>
            <w:tcW w:w="1526" w:type="dxa"/>
            <w:vMerge/>
            <w:tcBorders>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科技公司</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法定代表人、执行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任劼</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创业投资</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法定代表人、执行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张英海</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北京邮电大学</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spacing w:val="-9"/>
                <w:sz w:val="21"/>
                <w:szCs w:val="21"/>
              </w:rPr>
              <w:t>教授、博士生导师</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554" w:hRule="exact"/>
        </w:trPr>
        <w:tc>
          <w:tcPr>
            <w:tcW w:w="1526" w:type="dxa"/>
            <w:vMerge/>
            <w:tcBorders>
              <w:left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中国通信学会学术工作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委员会</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委员</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526" w:type="dxa"/>
            <w:vMerge/>
            <w:tcBorders>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同信通信股份有限公司</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李清荣</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中国新华新闻电视网有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在其他单位任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r>
              <w:rPr>
                <w:rFonts w:ascii="宋体" w:hAnsi="宋体" w:cs="宋体" w:eastAsia="宋体" w:hint="default"/>
                <w:sz w:val="21"/>
                <w:szCs w:val="21"/>
              </w:rPr>
              <w:t> </w:t>
            </w:r>
          </w:p>
        </w:tc>
        <w:tc>
          <w:tcPr>
            <w:tcW w:w="75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3"/>
        <w:spacing w:line="240" w:lineRule="auto" w:before="26"/>
        <w:ind w:right="3317"/>
        <w:jc w:val="left"/>
        <w:rPr>
          <w:b w:val="0"/>
          <w:bCs w:val="0"/>
        </w:rPr>
      </w:pPr>
      <w:r>
        <w:rPr/>
        <w:t>三、董事、监事、高级管理人员报酬情况</w:t>
      </w:r>
      <w:r>
        <w:rPr>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5"/>
        <w:gridCol w:w="6215"/>
      </w:tblGrid>
      <w:tr>
        <w:trPr>
          <w:trHeight w:val="1099"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04"/>
              <w:jc w:val="left"/>
              <w:rPr>
                <w:rFonts w:ascii="宋体" w:hAnsi="宋体" w:cs="宋体" w:eastAsia="宋体" w:hint="default"/>
                <w:sz w:val="21"/>
                <w:szCs w:val="21"/>
              </w:rPr>
            </w:pPr>
            <w:r>
              <w:rPr>
                <w:rFonts w:ascii="宋体" w:hAnsi="宋体" w:cs="宋体" w:eastAsia="宋体" w:hint="default"/>
                <w:spacing w:val="5"/>
                <w:sz w:val="21"/>
                <w:szCs w:val="21"/>
              </w:rPr>
              <w:t>董事、监事、高级管理人员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报酬的决策程序</w:t>
            </w:r>
            <w:r>
              <w:rPr>
                <w:rFonts w:ascii="宋体" w:hAnsi="宋体" w:cs="宋体" w:eastAsia="宋体" w:hint="default"/>
                <w:sz w:val="21"/>
                <w:szCs w:val="21"/>
              </w:rPr>
              <w:t> </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董事的薪酬由公司董事会薪酬与考核委员会拟定，董事会、股东大</w:t>
            </w:r>
          </w:p>
          <w:p>
            <w:pPr>
              <w:pStyle w:val="TableParagraph"/>
              <w:spacing w:line="237" w:lineRule="auto" w:before="2"/>
              <w:ind w:left="103" w:right="94"/>
              <w:jc w:val="both"/>
              <w:rPr>
                <w:rFonts w:ascii="宋体" w:hAnsi="宋体" w:cs="宋体" w:eastAsia="宋体" w:hint="default"/>
                <w:sz w:val="21"/>
                <w:szCs w:val="21"/>
              </w:rPr>
            </w:pPr>
            <w:r>
              <w:rPr>
                <w:rFonts w:ascii="宋体" w:hAnsi="宋体" w:cs="宋体" w:eastAsia="宋体" w:hint="default"/>
                <w:spacing w:val="-5"/>
                <w:sz w:val="21"/>
                <w:szCs w:val="21"/>
              </w:rPr>
              <w:t>会审议通过后实施；监事的薪酬由公司监事会提出、股东大会审议</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2"/>
                <w:sz w:val="21"/>
                <w:szCs w:val="21"/>
              </w:rPr>
              <w:t>通过后实施；高级管理人员的薪酬由董事会薪酬与考核委员会拟</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定，董事会审议通过后实施。</w:t>
            </w:r>
            <w:r>
              <w:rPr>
                <w:rFonts w:ascii="宋体" w:hAnsi="宋体" w:cs="宋体" w:eastAsia="宋体" w:hint="default"/>
                <w:sz w:val="21"/>
                <w:szCs w:val="21"/>
              </w:rPr>
              <w:t> </w:t>
            </w:r>
          </w:p>
        </w:tc>
      </w:tr>
      <w:tr>
        <w:trPr>
          <w:trHeight w:val="82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4"/>
              <w:jc w:val="left"/>
              <w:rPr>
                <w:rFonts w:ascii="宋体" w:hAnsi="宋体" w:cs="宋体" w:eastAsia="宋体" w:hint="default"/>
                <w:sz w:val="21"/>
                <w:szCs w:val="21"/>
              </w:rPr>
            </w:pPr>
            <w:r>
              <w:rPr>
                <w:rFonts w:ascii="宋体" w:hAnsi="宋体" w:cs="宋体" w:eastAsia="宋体" w:hint="default"/>
                <w:spacing w:val="5"/>
                <w:sz w:val="21"/>
                <w:szCs w:val="21"/>
              </w:rPr>
              <w:t>董事、监事、高级管理人员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报酬确定依据</w:t>
            </w:r>
            <w:r>
              <w:rPr>
                <w:rFonts w:ascii="宋体" w:hAnsi="宋体" w:cs="宋体" w:eastAsia="宋体" w:hint="default"/>
                <w:sz w:val="21"/>
                <w:szCs w:val="21"/>
              </w:rPr>
              <w:t> </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94"/>
                <w:w w:val="100"/>
                <w:sz w:val="21"/>
                <w:szCs w:val="21"/>
              </w:rPr>
              <w:t>、</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和</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管理</w:t>
            </w:r>
            <w:r>
              <w:rPr>
                <w:rFonts w:ascii="宋体" w:hAnsi="宋体" w:cs="宋体" w:eastAsia="宋体" w:hint="default"/>
                <w:w w:val="100"/>
                <w:sz w:val="21"/>
                <w:szCs w:val="21"/>
              </w:rPr>
              <w:t>人员</w:t>
            </w:r>
            <w:r>
              <w:rPr>
                <w:rFonts w:ascii="宋体" w:hAnsi="宋体" w:cs="宋体" w:eastAsia="宋体" w:hint="default"/>
                <w:spacing w:val="-3"/>
                <w:w w:val="100"/>
                <w:sz w:val="21"/>
                <w:szCs w:val="21"/>
              </w:rPr>
              <w:t>报</w:t>
            </w:r>
            <w:r>
              <w:rPr>
                <w:rFonts w:ascii="宋体" w:hAnsi="宋体" w:cs="宋体" w:eastAsia="宋体" w:hint="default"/>
                <w:w w:val="100"/>
                <w:sz w:val="21"/>
                <w:szCs w:val="21"/>
              </w:rPr>
              <w:t>酬</w:t>
            </w:r>
            <w:r>
              <w:rPr>
                <w:rFonts w:ascii="宋体" w:hAnsi="宋体" w:cs="宋体" w:eastAsia="宋体" w:hint="default"/>
                <w:spacing w:val="-3"/>
                <w:w w:val="100"/>
                <w:sz w:val="21"/>
                <w:szCs w:val="21"/>
              </w:rPr>
              <w:t>确</w:t>
            </w:r>
            <w:r>
              <w:rPr>
                <w:rFonts w:ascii="宋体" w:hAnsi="宋体" w:cs="宋体" w:eastAsia="宋体" w:hint="default"/>
                <w:w w:val="100"/>
                <w:sz w:val="21"/>
                <w:szCs w:val="21"/>
              </w:rPr>
              <w:t>定</w:t>
            </w:r>
            <w:r>
              <w:rPr>
                <w:rFonts w:ascii="宋体" w:hAnsi="宋体" w:cs="宋体" w:eastAsia="宋体" w:hint="default"/>
                <w:spacing w:val="-3"/>
                <w:w w:val="100"/>
                <w:sz w:val="21"/>
                <w:szCs w:val="21"/>
              </w:rPr>
              <w:t>的</w:t>
            </w:r>
            <w:r>
              <w:rPr>
                <w:rFonts w:ascii="宋体" w:hAnsi="宋体" w:cs="宋体" w:eastAsia="宋体" w:hint="default"/>
                <w:w w:val="100"/>
                <w:sz w:val="21"/>
                <w:szCs w:val="21"/>
              </w:rPr>
              <w:t>主</w:t>
            </w:r>
            <w:r>
              <w:rPr>
                <w:rFonts w:ascii="宋体" w:hAnsi="宋体" w:cs="宋体" w:eastAsia="宋体" w:hint="default"/>
                <w:spacing w:val="-3"/>
                <w:w w:val="100"/>
                <w:sz w:val="21"/>
                <w:szCs w:val="21"/>
              </w:rPr>
              <w:t>要</w:t>
            </w:r>
            <w:r>
              <w:rPr>
                <w:rFonts w:ascii="宋体" w:hAnsi="宋体" w:cs="宋体" w:eastAsia="宋体" w:hint="default"/>
                <w:w w:val="100"/>
                <w:sz w:val="21"/>
                <w:szCs w:val="21"/>
              </w:rPr>
              <w:t>依</w:t>
            </w:r>
            <w:r>
              <w:rPr>
                <w:rFonts w:ascii="宋体" w:hAnsi="宋体" w:cs="宋体" w:eastAsia="宋体" w:hint="default"/>
                <w:spacing w:val="-3"/>
                <w:w w:val="100"/>
                <w:sz w:val="21"/>
                <w:szCs w:val="21"/>
              </w:rPr>
              <w:t>据</w:t>
            </w:r>
            <w:r>
              <w:rPr>
                <w:rFonts w:ascii="宋体" w:hAnsi="宋体" w:cs="宋体" w:eastAsia="宋体" w:hint="default"/>
                <w:w w:val="100"/>
                <w:sz w:val="21"/>
                <w:szCs w:val="21"/>
              </w:rPr>
              <w:t>是在</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担</w:t>
            </w:r>
            <w:r>
              <w:rPr>
                <w:rFonts w:ascii="宋体" w:hAnsi="宋体" w:cs="宋体" w:eastAsia="宋体" w:hint="default"/>
                <w:w w:val="100"/>
                <w:sz w:val="21"/>
                <w:szCs w:val="21"/>
              </w:rPr>
              <w:t>任</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5"/>
                <w:sz w:val="21"/>
                <w:szCs w:val="21"/>
              </w:rPr>
              <w:t>职务情况、公司行业性质、本人贡献并结合公司经营绩效情况等因</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素确定。</w:t>
            </w:r>
            <w:r>
              <w:rPr>
                <w:rFonts w:ascii="宋体" w:hAnsi="宋体" w:cs="宋体" w:eastAsia="宋体" w:hint="default"/>
                <w:sz w:val="21"/>
                <w:szCs w:val="21"/>
              </w:rPr>
              <w:t> </w:t>
            </w:r>
          </w:p>
        </w:tc>
      </w:tr>
      <w:tr>
        <w:trPr>
          <w:trHeight w:val="82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4"/>
              <w:jc w:val="left"/>
              <w:rPr>
                <w:rFonts w:ascii="宋体" w:hAnsi="宋体" w:cs="宋体" w:eastAsia="宋体" w:hint="default"/>
                <w:sz w:val="21"/>
                <w:szCs w:val="21"/>
              </w:rPr>
            </w:pPr>
            <w:r>
              <w:rPr>
                <w:rFonts w:ascii="宋体" w:hAnsi="宋体" w:cs="宋体" w:eastAsia="宋体" w:hint="default"/>
                <w:spacing w:val="5"/>
                <w:sz w:val="21"/>
                <w:szCs w:val="21"/>
              </w:rPr>
              <w:t>董事、监事和高级管理人员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报酬的实际支付情况</w:t>
            </w:r>
            <w:r>
              <w:rPr>
                <w:rFonts w:ascii="宋体" w:hAnsi="宋体" w:cs="宋体" w:eastAsia="宋体" w:hint="default"/>
                <w:sz w:val="21"/>
                <w:szCs w:val="21"/>
              </w:rPr>
              <w:t> </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报告期内，董事、监事和高级管理人员报酬的实际支付情况总金额</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为人民币</w:t>
            </w:r>
            <w:r>
              <w:rPr>
                <w:rFonts w:ascii="宋体" w:hAnsi="宋体" w:cs="宋体" w:eastAsia="宋体" w:hint="default"/>
                <w:spacing w:val="-51"/>
                <w:sz w:val="21"/>
                <w:szCs w:val="21"/>
              </w:rPr>
              <w:t> </w:t>
            </w:r>
            <w:r>
              <w:rPr>
                <w:rFonts w:ascii="宋体" w:hAnsi="宋体" w:cs="宋体" w:eastAsia="宋体" w:hint="default"/>
                <w:sz w:val="21"/>
                <w:szCs w:val="21"/>
              </w:rPr>
              <w:t>715.79</w:t>
            </w:r>
            <w:r>
              <w:rPr>
                <w:rFonts w:ascii="宋体" w:hAnsi="宋体" w:cs="宋体" w:eastAsia="宋体" w:hint="default"/>
                <w:spacing w:val="-51"/>
                <w:sz w:val="21"/>
                <w:szCs w:val="21"/>
              </w:rPr>
              <w:t> </w:t>
            </w:r>
            <w:r>
              <w:rPr>
                <w:rFonts w:ascii="宋体" w:hAnsi="宋体" w:cs="宋体" w:eastAsia="宋体" w:hint="default"/>
                <w:sz w:val="21"/>
                <w:szCs w:val="21"/>
              </w:rPr>
              <w:t>万元，其中包含</w:t>
            </w:r>
            <w:r>
              <w:rPr>
                <w:rFonts w:ascii="宋体" w:hAnsi="宋体" w:cs="宋体" w:eastAsia="宋体" w:hint="default"/>
                <w:spacing w:val="-51"/>
                <w:sz w:val="21"/>
                <w:szCs w:val="21"/>
              </w:rPr>
              <w:t> </w:t>
            </w:r>
            <w:r>
              <w:rPr>
                <w:rFonts w:ascii="宋体" w:hAnsi="宋体" w:cs="宋体" w:eastAsia="宋体" w:hint="default"/>
                <w:sz w:val="21"/>
                <w:szCs w:val="21"/>
              </w:rPr>
              <w:t>2015-2017</w:t>
            </w:r>
            <w:r>
              <w:rPr>
                <w:rFonts w:ascii="宋体" w:hAnsi="宋体" w:cs="宋体" w:eastAsia="宋体" w:hint="default"/>
                <w:spacing w:val="-54"/>
                <w:sz w:val="21"/>
                <w:szCs w:val="21"/>
              </w:rPr>
              <w:t> </w:t>
            </w:r>
            <w:r>
              <w:rPr>
                <w:rFonts w:ascii="宋体" w:hAnsi="宋体" w:cs="宋体" w:eastAsia="宋体" w:hint="default"/>
                <w:sz w:val="21"/>
                <w:szCs w:val="21"/>
              </w:rPr>
              <w:t>年度薪酬中延期支付</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sz w:val="21"/>
                <w:szCs w:val="21"/>
              </w:rPr>
              <w:t> </w:t>
            </w:r>
          </w:p>
        </w:tc>
      </w:tr>
      <w:tr>
        <w:trPr>
          <w:trHeight w:val="829"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报告期末全体董事、监事和</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5"/>
                <w:sz w:val="21"/>
                <w:szCs w:val="21"/>
              </w:rPr>
              <w:t>高级管理人员实际获得的报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酬合计</w:t>
            </w:r>
            <w:r>
              <w:rPr>
                <w:rFonts w:ascii="宋体" w:hAnsi="宋体" w:cs="宋体" w:eastAsia="宋体" w:hint="default"/>
                <w:sz w:val="21"/>
                <w:szCs w:val="21"/>
              </w:rPr>
              <w:t> </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5"/>
              <w:jc w:val="left"/>
              <w:rPr>
                <w:rFonts w:ascii="宋体" w:hAnsi="宋体" w:cs="宋体" w:eastAsia="宋体" w:hint="default"/>
                <w:sz w:val="21"/>
                <w:szCs w:val="21"/>
              </w:rPr>
            </w:pPr>
            <w:r>
              <w:rPr>
                <w:rFonts w:ascii="宋体" w:hAnsi="宋体" w:cs="宋体" w:eastAsia="宋体" w:hint="default"/>
                <w:spacing w:val="-5"/>
                <w:sz w:val="21"/>
                <w:szCs w:val="21"/>
              </w:rPr>
              <w:t>报告期内，董事、监事和高级管理人员实际获得的报酬总金额为人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w w:val="100"/>
                <w:sz w:val="21"/>
                <w:szCs w:val="21"/>
              </w:rPr>
              <w:t>民币</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715.79</w:t>
            </w:r>
            <w:r>
              <w:rPr>
                <w:rFonts w:ascii="宋体" w:hAnsi="宋体" w:cs="宋体" w:eastAsia="宋体" w:hint="default"/>
                <w:spacing w:val="-51"/>
                <w:w w:val="100"/>
                <w:sz w:val="21"/>
                <w:szCs w:val="21"/>
              </w:rPr>
              <w:t> </w:t>
            </w:r>
            <w:r>
              <w:rPr>
                <w:rFonts w:ascii="宋体" w:hAnsi="宋体" w:cs="宋体" w:eastAsia="宋体" w:hint="default"/>
                <w:spacing w:val="-15"/>
                <w:w w:val="100"/>
                <w:sz w:val="21"/>
                <w:szCs w:val="21"/>
              </w:rPr>
              <w:t>万元，其中包含</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2015-2017</w:t>
            </w:r>
            <w:r>
              <w:rPr>
                <w:rFonts w:ascii="宋体" w:hAnsi="宋体" w:cs="宋体" w:eastAsia="宋体" w:hint="default"/>
                <w:spacing w:val="-51"/>
                <w:w w:val="100"/>
                <w:sz w:val="21"/>
                <w:szCs w:val="21"/>
              </w:rPr>
              <w:t> </w:t>
            </w:r>
            <w:r>
              <w:rPr>
                <w:rFonts w:ascii="宋体" w:hAnsi="宋体" w:cs="宋体" w:eastAsia="宋体" w:hint="default"/>
                <w:spacing w:val="-11"/>
                <w:w w:val="100"/>
                <w:sz w:val="21"/>
                <w:szCs w:val="21"/>
              </w:rPr>
              <w:t>年度薪酬中延期支付部分。</w:t>
            </w:r>
            <w:r>
              <w:rPr>
                <w:rFonts w:ascii="宋体" w:hAnsi="宋体" w:cs="宋体" w:eastAsia="宋体" w:hint="default"/>
                <w:w w:val="100"/>
                <w:sz w:val="21"/>
                <w:szCs w:val="21"/>
              </w:rPr>
              <w:t> </w:t>
            </w:r>
          </w:p>
        </w:tc>
      </w:tr>
    </w:tbl>
    <w:p>
      <w:pPr>
        <w:pStyle w:val="Heading3"/>
        <w:spacing w:line="240" w:lineRule="auto" w:before="26"/>
        <w:ind w:right="3317"/>
        <w:jc w:val="left"/>
        <w:rPr>
          <w:b w:val="0"/>
          <w:bCs w:val="0"/>
        </w:rPr>
      </w:pPr>
      <w:r>
        <w:rPr/>
        <w:t>四、公司董事、监事、高级管理人员变动情况</w:t>
      </w:r>
      <w:r>
        <w:rPr>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2127"/>
        <w:gridCol w:w="2127"/>
        <w:gridCol w:w="2986"/>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826"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刘加文</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 </w:t>
            </w:r>
            <w:r>
              <w:rPr>
                <w:rFonts w:ascii="宋体" w:hAnsi="宋体" w:cs="宋体" w:eastAsia="宋体" w:hint="default"/>
                <w:sz w:val="21"/>
                <w:szCs w:val="21"/>
              </w:rPr>
              <w:t>2019</w:t>
            </w:r>
            <w:r>
              <w:rPr>
                <w:rFonts w:ascii="宋体" w:hAnsi="宋体" w:cs="宋体" w:eastAsia="宋体" w:hint="default"/>
                <w:spacing w:val="40"/>
                <w:sz w:val="21"/>
                <w:szCs w:val="21"/>
              </w:rPr>
              <w:t> </w:t>
            </w:r>
            <w:r>
              <w:rPr>
                <w:rFonts w:ascii="宋体" w:hAnsi="宋体" w:cs="宋体" w:eastAsia="宋体" w:hint="default"/>
                <w:sz w:val="21"/>
                <w:szCs w:val="21"/>
              </w:rPr>
              <w:t>年第一次临时股</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东大会审议通过，选举为非独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立董事。</w:t>
            </w:r>
            <w:r>
              <w:rPr>
                <w:rFonts w:ascii="宋体" w:hAnsi="宋体" w:cs="宋体" w:eastAsia="宋体" w:hint="default"/>
                <w:sz w:val="21"/>
                <w:szCs w:val="21"/>
              </w:rPr>
              <w:t> </w:t>
            </w:r>
          </w:p>
        </w:tc>
      </w:tr>
      <w:tr>
        <w:trPr>
          <w:trHeight w:val="554" w:hRule="exact"/>
        </w:trPr>
        <w:tc>
          <w:tcPr>
            <w:tcW w:w="1810"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经公司第三届董事会第十七次</w:t>
            </w:r>
          </w:p>
          <w:p>
            <w:pPr>
              <w:pStyle w:val="TableParagraph"/>
              <w:spacing w:line="273"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会议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68"/>
                <w:w w:val="100"/>
                <w:sz w:val="21"/>
                <w:szCs w:val="21"/>
              </w:rPr>
              <w:t>，</w:t>
            </w:r>
            <w:r>
              <w:rPr>
                <w:rFonts w:ascii="宋体" w:hAnsi="宋体" w:cs="宋体" w:eastAsia="宋体" w:hint="default"/>
                <w:w w:val="100"/>
                <w:sz w:val="21"/>
                <w:szCs w:val="21"/>
              </w:rPr>
              <w:t>聘</w:t>
            </w:r>
            <w:r>
              <w:rPr>
                <w:rFonts w:ascii="宋体" w:hAnsi="宋体" w:cs="宋体" w:eastAsia="宋体" w:hint="default"/>
                <w:spacing w:val="-3"/>
                <w:w w:val="100"/>
                <w:sz w:val="21"/>
                <w:szCs w:val="21"/>
              </w:rPr>
              <w:t>任</w:t>
            </w:r>
            <w:r>
              <w:rPr>
                <w:rFonts w:ascii="宋体" w:hAnsi="宋体" w:cs="宋体" w:eastAsia="宋体" w:hint="default"/>
                <w:w w:val="100"/>
                <w:sz w:val="21"/>
                <w:szCs w:val="21"/>
              </w:rPr>
              <w:t>为</w:t>
            </w:r>
            <w:r>
              <w:rPr>
                <w:rFonts w:ascii="宋体" w:hAnsi="宋体" w:cs="宋体" w:eastAsia="宋体" w:hint="default"/>
                <w:spacing w:val="-3"/>
                <w:w w:val="100"/>
                <w:sz w:val="21"/>
                <w:szCs w:val="21"/>
              </w:rPr>
              <w:t>副总</w:t>
            </w:r>
            <w:r>
              <w:rPr>
                <w:rFonts w:ascii="宋体" w:hAnsi="宋体" w:cs="宋体" w:eastAsia="宋体" w:hint="default"/>
                <w:w w:val="100"/>
                <w:sz w:val="21"/>
                <w:szCs w:val="21"/>
              </w:rPr>
              <w:t>裁</w:t>
            </w:r>
            <w:r>
              <w:rPr>
                <w:rFonts w:ascii="宋体" w:hAnsi="宋体" w:cs="宋体" w:eastAsia="宋体" w:hint="default"/>
                <w:spacing w:val="-106"/>
                <w:w w:val="100"/>
                <w:sz w:val="21"/>
                <w:szCs w:val="21"/>
              </w:rPr>
              <w:t>。</w:t>
            </w:r>
            <w:r>
              <w:rPr>
                <w:rFonts w:ascii="宋体" w:hAnsi="宋体" w:cs="宋体" w:eastAsia="宋体" w:hint="default"/>
                <w:w w:val="100"/>
                <w:sz w:val="21"/>
                <w:szCs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曾剑秋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经公司 </w:t>
            </w:r>
            <w:r>
              <w:rPr>
                <w:rFonts w:ascii="宋体" w:hAnsi="宋体" w:cs="宋体" w:eastAsia="宋体" w:hint="default"/>
                <w:sz w:val="21"/>
                <w:szCs w:val="21"/>
              </w:rPr>
              <w:t>2018</w:t>
            </w:r>
            <w:r>
              <w:rPr>
                <w:rFonts w:ascii="宋体" w:hAnsi="宋体" w:cs="宋体" w:eastAsia="宋体" w:hint="default"/>
                <w:spacing w:val="40"/>
                <w:sz w:val="21"/>
                <w:szCs w:val="21"/>
              </w:rPr>
              <w:t> </w:t>
            </w:r>
            <w:r>
              <w:rPr>
                <w:rFonts w:ascii="宋体" w:hAnsi="宋体" w:cs="宋体" w:eastAsia="宋体" w:hint="default"/>
                <w:sz w:val="21"/>
                <w:szCs w:val="21"/>
              </w:rPr>
              <w:t>年年度股东大会</w:t>
            </w:r>
          </w:p>
        </w:tc>
      </w:tr>
    </w:tbl>
    <w:p>
      <w:pPr>
        <w:spacing w:after="0" w:line="243" w:lineRule="exact"/>
        <w:jc w:val="center"/>
        <w:rPr>
          <w:rFonts w:ascii="宋体" w:hAnsi="宋体" w:cs="宋体" w:eastAsia="宋体" w:hint="default"/>
          <w:sz w:val="21"/>
          <w:szCs w:val="21"/>
        </w:rPr>
        <w:sectPr>
          <w:pgSz w:w="11910" w:h="16840"/>
          <w:pgMar w:header="877" w:footer="974" w:top="1100" w:bottom="116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2127"/>
        <w:gridCol w:w="2127"/>
        <w:gridCol w:w="2986"/>
      </w:tblGrid>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
              <w:jc w:val="right"/>
              <w:rPr>
                <w:rFonts w:ascii="宋体" w:hAnsi="宋体" w:cs="宋体" w:eastAsia="宋体" w:hint="default"/>
                <w:sz w:val="21"/>
                <w:szCs w:val="21"/>
              </w:rPr>
            </w:pPr>
            <w:r>
              <w:rPr>
                <w:rFonts w:ascii="宋体" w:hAnsi="宋体" w:cs="宋体" w:eastAsia="宋体" w:hint="default"/>
                <w:spacing w:val="-2"/>
                <w:sz w:val="21"/>
                <w:szCs w:val="21"/>
              </w:rPr>
              <w:t>审议通过，选举为独立董事。</w:t>
            </w:r>
            <w:r>
              <w:rPr>
                <w:rFonts w:ascii="宋体" w:hAnsi="宋体" w:cs="宋体" w:eastAsia="宋体" w:hint="default"/>
                <w:sz w:val="21"/>
                <w:szCs w:val="21"/>
              </w:rPr>
              <w:t> </w:t>
            </w: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武斌</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43"/>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 </w:t>
            </w:r>
            <w:r>
              <w:rPr>
                <w:rFonts w:ascii="宋体" w:hAnsi="宋体" w:cs="宋体" w:eastAsia="宋体" w:hint="default"/>
                <w:sz w:val="21"/>
                <w:szCs w:val="21"/>
              </w:rPr>
              <w:t>2018</w:t>
            </w:r>
            <w:r>
              <w:rPr>
                <w:rFonts w:ascii="宋体" w:hAnsi="宋体" w:cs="宋体" w:eastAsia="宋体" w:hint="default"/>
                <w:spacing w:val="40"/>
                <w:sz w:val="21"/>
                <w:szCs w:val="21"/>
              </w:rPr>
              <w:t> </w:t>
            </w:r>
            <w:r>
              <w:rPr>
                <w:rFonts w:ascii="宋体" w:hAnsi="宋体" w:cs="宋体" w:eastAsia="宋体" w:hint="default"/>
                <w:sz w:val="21"/>
                <w:szCs w:val="21"/>
              </w:rPr>
              <w:t>年年度股东大会</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审议通过，选举为非职工代表</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监事。</w:t>
            </w:r>
            <w:r>
              <w:rPr>
                <w:rFonts w:ascii="宋体" w:hAnsi="宋体" w:cs="宋体" w:eastAsia="宋体" w:hint="default"/>
                <w:sz w:val="21"/>
                <w:szCs w:val="21"/>
              </w:rPr>
              <w:t> </w:t>
            </w:r>
          </w:p>
        </w:tc>
      </w:tr>
      <w:tr>
        <w:trPr>
          <w:trHeight w:val="164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魏紫川</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董事、常务副总裁</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743"/>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7</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17</w:t>
            </w:r>
            <w:r>
              <w:rPr>
                <w:rFonts w:ascii="宋体" w:hAnsi="宋体" w:cs="宋体" w:eastAsia="宋体" w:hint="default"/>
                <w:spacing w:val="-35"/>
                <w:sz w:val="21"/>
                <w:szCs w:val="21"/>
              </w:rPr>
              <w:t> </w:t>
            </w:r>
            <w:r>
              <w:rPr>
                <w:rFonts w:ascii="宋体" w:hAnsi="宋体" w:cs="宋体" w:eastAsia="宋体" w:hint="default"/>
                <w:sz w:val="21"/>
                <w:szCs w:val="21"/>
              </w:rPr>
              <w:t>日，向公司董</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6"/>
                <w:sz w:val="21"/>
                <w:szCs w:val="21"/>
              </w:rPr>
              <w:t>事会提交辞职报告，辞去董事、</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常务副总裁及董事会战略与发</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展委员会委员、董事会编辑政</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策委员会委员、薪酬与考核委</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员会委员职务。</w:t>
            </w:r>
            <w:r>
              <w:rPr>
                <w:rFonts w:ascii="宋体" w:hAnsi="宋体" w:cs="宋体" w:eastAsia="宋体" w:hint="default"/>
                <w:sz w:val="21"/>
                <w:szCs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张英海</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3"/>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5</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16</w:t>
            </w:r>
            <w:r>
              <w:rPr>
                <w:rFonts w:ascii="宋体" w:hAnsi="宋体" w:cs="宋体" w:eastAsia="宋体" w:hint="default"/>
                <w:spacing w:val="-54"/>
                <w:sz w:val="21"/>
                <w:szCs w:val="21"/>
              </w:rPr>
              <w:t> </w:t>
            </w:r>
            <w:r>
              <w:rPr>
                <w:rFonts w:ascii="宋体" w:hAnsi="宋体" w:cs="宋体" w:eastAsia="宋体" w:hint="default"/>
                <w:w w:val="100"/>
                <w:sz w:val="21"/>
                <w:szCs w:val="21"/>
              </w:rPr>
              <w:t>日</w:t>
            </w:r>
            <w:r>
              <w:rPr>
                <w:rFonts w:ascii="宋体" w:hAnsi="宋体" w:cs="宋体" w:eastAsia="宋体" w:hint="default"/>
                <w:spacing w:val="-15"/>
                <w:w w:val="100"/>
                <w:sz w:val="21"/>
                <w:szCs w:val="21"/>
              </w:rPr>
              <w:t>，</w:t>
            </w:r>
            <w:r>
              <w:rPr>
                <w:rFonts w:ascii="宋体" w:hAnsi="宋体" w:cs="宋体" w:eastAsia="宋体" w:hint="default"/>
                <w:w w:val="100"/>
                <w:sz w:val="21"/>
                <w:szCs w:val="21"/>
              </w:rPr>
              <w:t>因</w:t>
            </w:r>
            <w:r>
              <w:rPr>
                <w:rFonts w:ascii="宋体" w:hAnsi="宋体" w:cs="宋体" w:eastAsia="宋体" w:hint="default"/>
                <w:spacing w:val="-3"/>
                <w:w w:val="100"/>
                <w:sz w:val="21"/>
                <w:szCs w:val="21"/>
              </w:rPr>
              <w:t>病去</w:t>
            </w:r>
            <w:r>
              <w:rPr>
                <w:rFonts w:ascii="宋体" w:hAnsi="宋体" w:cs="宋体" w:eastAsia="宋体" w:hint="default"/>
                <w:w w:val="100"/>
                <w:sz w:val="21"/>
                <w:szCs w:val="21"/>
              </w:rPr>
              <w:t>世</w:t>
            </w:r>
            <w:r>
              <w:rPr>
                <w:rFonts w:ascii="宋体" w:hAnsi="宋体" w:cs="宋体" w:eastAsia="宋体" w:hint="default"/>
                <w:spacing w:val="-106"/>
                <w:w w:val="100"/>
                <w:sz w:val="21"/>
                <w:szCs w:val="21"/>
              </w:rPr>
              <w:t>。</w:t>
            </w:r>
            <w:r>
              <w:rPr>
                <w:rFonts w:ascii="宋体" w:hAnsi="宋体" w:cs="宋体" w:eastAsia="宋体" w:hint="default"/>
                <w:w w:val="100"/>
                <w:sz w:val="21"/>
                <w:szCs w:val="21"/>
              </w:rPr>
              <w:t> </w:t>
            </w:r>
          </w:p>
        </w:tc>
      </w:tr>
      <w:tr>
        <w:trPr>
          <w:trHeight w:val="82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李清荣</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43"/>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pacing w:val="-3"/>
                <w:sz w:val="21"/>
                <w:szCs w:val="21"/>
              </w:rPr>
              <w:t>日，向公司监事</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会提交辞职报告，辞去非职工</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代表监事一职。</w:t>
            </w:r>
            <w:r>
              <w:rPr>
                <w:rFonts w:ascii="宋体" w:hAnsi="宋体" w:cs="宋体" w:eastAsia="宋体" w:hint="default"/>
                <w:sz w:val="21"/>
                <w:szCs w:val="21"/>
              </w:rPr>
              <w:t> </w:t>
            </w:r>
          </w:p>
        </w:tc>
      </w:tr>
    </w:tbl>
    <w:p>
      <w:pPr>
        <w:pStyle w:val="Heading3"/>
        <w:spacing w:line="240" w:lineRule="auto" w:before="26"/>
        <w:ind w:right="3317"/>
        <w:jc w:val="left"/>
        <w:rPr>
          <w:b w:val="0"/>
          <w:bCs w:val="0"/>
        </w:rPr>
      </w:pPr>
      <w:r>
        <w:rPr/>
        <w:t>五、近三年受证券监管机构处罚的情况说明</w:t>
      </w:r>
      <w:r>
        <w:rPr>
          <w:b w:val="0"/>
          <w:bCs w:val="0"/>
        </w:rPr>
      </w:r>
    </w:p>
    <w:p>
      <w:pPr>
        <w:spacing w:line="290" w:lineRule="auto" w:before="58"/>
        <w:ind w:left="218" w:right="567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六、母公司和主要子公司的员工情况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1,612</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1,910</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6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采编人员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884</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536</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41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1,910</w:t>
            </w:r>
            <w:r>
              <w:rPr>
                <w:rFonts w:ascii="宋体"/>
                <w:sz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硕士及以上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1,279</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大专</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124</w:t>
            </w:r>
            <w:r>
              <w:rPr>
                <w:rFonts w:ascii="宋体"/>
                <w:sz w:val="21"/>
              </w:rPr>
              <w:t> </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大专及以下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1,910</w:t>
            </w:r>
            <w:r>
              <w:rPr>
                <w:rFonts w:ascii="宋体"/>
                <w:sz w:val="21"/>
              </w:rPr>
              <w:t> </w:t>
            </w:r>
          </w:p>
        </w:tc>
      </w:tr>
    </w:tbl>
    <w:p>
      <w:pPr>
        <w:pStyle w:val="Heading3"/>
        <w:spacing w:line="240" w:lineRule="auto" w:before="35"/>
        <w:ind w:right="33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304" w:lineRule="auto" w:before="29"/>
        <w:ind w:left="638" w:right="228"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公司薪酬政策根据公司制定的《新华网股份有限公司薪酬管理制度（试行）》，为充分发挥</w:t>
      </w:r>
    </w:p>
    <w:p>
      <w:pPr>
        <w:pStyle w:val="BodyText"/>
        <w:spacing w:line="314" w:lineRule="auto" w:before="28"/>
        <w:ind w:right="228"/>
        <w:jc w:val="left"/>
        <w:rPr>
          <w:rFonts w:ascii="宋体" w:hAnsi="宋体" w:cs="宋体" w:eastAsia="宋体" w:hint="default"/>
        </w:rPr>
      </w:pPr>
      <w:r>
        <w:rPr>
          <w:spacing w:val="-1"/>
        </w:rPr>
        <w:t>薪酬的激励约束作用，体现出不同岗位薪酬的内部公平和激励性，以岗定薪、按绩取酬，兼顾内</w:t>
      </w:r>
      <w:r>
        <w:rPr>
          <w:spacing w:val="-55"/>
        </w:rPr>
        <w:t> </w:t>
      </w:r>
      <w:r>
        <w:rPr>
          <w:spacing w:val="-55"/>
        </w:rPr>
      </w:r>
      <w:r>
        <w:rPr/>
        <w:t>部激励和外部竞争力，并建立于事业发展配套的薪资增长机制。</w:t>
      </w:r>
      <w:r>
        <w:rPr>
          <w:rFonts w:ascii="宋体" w:hAnsi="宋体" w:cs="宋体" w:eastAsia="宋体" w:hint="default"/>
        </w:rPr>
        <w:t> </w:t>
      </w:r>
    </w:p>
    <w:p>
      <w:pPr>
        <w:pStyle w:val="Heading3"/>
        <w:spacing w:line="240" w:lineRule="auto" w:before="3"/>
        <w:ind w:right="33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32"/>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974" w:top="1100" w:bottom="116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638" w:right="0"/>
        <w:jc w:val="left"/>
      </w:pPr>
      <w:r>
        <w:rPr>
          <w:rFonts w:ascii="宋体" w:hAnsi="宋体" w:cs="宋体" w:eastAsia="宋体" w:hint="default"/>
        </w:rPr>
        <w:t>2019</w:t>
      </w:r>
      <w:r>
        <w:rPr>
          <w:rFonts w:ascii="宋体" w:hAnsi="宋体" w:cs="宋体" w:eastAsia="宋体" w:hint="default"/>
          <w:spacing w:val="-33"/>
        </w:rPr>
        <w:t> </w:t>
      </w:r>
      <w:r>
        <w:rPr>
          <w:spacing w:val="-3"/>
        </w:rPr>
        <w:t>年公司稳步推进各项培训工作，全年自主举办培训时近</w:t>
      </w:r>
      <w:r>
        <w:rPr>
          <w:spacing w:val="-30"/>
        </w:rPr>
        <w:t> </w:t>
      </w:r>
      <w:r>
        <w:rPr>
          <w:rFonts w:ascii="宋体" w:hAnsi="宋体" w:cs="宋体" w:eastAsia="宋体" w:hint="default"/>
        </w:rPr>
        <w:t>400</w:t>
      </w:r>
      <w:r>
        <w:rPr>
          <w:rFonts w:ascii="宋体" w:hAnsi="宋体" w:cs="宋体" w:eastAsia="宋体" w:hint="default"/>
          <w:spacing w:val="-30"/>
        </w:rPr>
        <w:t> </w:t>
      </w:r>
      <w:r>
        <w:rPr>
          <w:spacing w:val="-4"/>
        </w:rPr>
        <w:t>学时，全体员工年度参训时</w:t>
      </w:r>
    </w:p>
    <w:p>
      <w:pPr>
        <w:pStyle w:val="BodyText"/>
        <w:spacing w:line="314" w:lineRule="auto" w:before="85"/>
        <w:ind w:right="228"/>
        <w:jc w:val="both"/>
        <w:rPr>
          <w:rFonts w:ascii="宋体" w:hAnsi="宋体" w:cs="宋体" w:eastAsia="宋体" w:hint="default"/>
        </w:rPr>
      </w:pPr>
      <w:r>
        <w:rPr/>
        <w:t>长超过</w:t>
      </w:r>
      <w:r>
        <w:rPr>
          <w:spacing w:val="-41"/>
        </w:rPr>
        <w:t> </w:t>
      </w:r>
      <w:r>
        <w:rPr>
          <w:rFonts w:ascii="宋体" w:hAnsi="宋体" w:cs="宋体" w:eastAsia="宋体" w:hint="default"/>
        </w:rPr>
        <w:t>90</w:t>
      </w:r>
      <w:r>
        <w:rPr>
          <w:rFonts w:ascii="宋体" w:hAnsi="宋体" w:cs="宋体" w:eastAsia="宋体" w:hint="default"/>
          <w:spacing w:val="-43"/>
        </w:rPr>
        <w:t> </w:t>
      </w:r>
      <w:r>
        <w:rPr>
          <w:spacing w:val="-3"/>
        </w:rPr>
        <w:t>学时，全体中高层人员年度参训时长超过</w:t>
      </w:r>
      <w:r>
        <w:rPr>
          <w:spacing w:val="-43"/>
        </w:rPr>
        <w:t> </w:t>
      </w:r>
      <w:r>
        <w:rPr>
          <w:rFonts w:ascii="宋体" w:hAnsi="宋体" w:cs="宋体" w:eastAsia="宋体" w:hint="default"/>
        </w:rPr>
        <w:t>110</w:t>
      </w:r>
      <w:r>
        <w:rPr>
          <w:rFonts w:ascii="宋体" w:hAnsi="宋体" w:cs="宋体" w:eastAsia="宋体" w:hint="default"/>
          <w:spacing w:val="-41"/>
        </w:rPr>
        <w:t> </w:t>
      </w:r>
      <w:r>
        <w:rPr>
          <w:spacing w:val="-3"/>
        </w:rPr>
        <w:t>学时，年度学员综合满意率超过</w:t>
      </w:r>
      <w:r>
        <w:rPr>
          <w:spacing w:val="-41"/>
        </w:rPr>
        <w:t> </w:t>
      </w:r>
      <w:r>
        <w:rPr>
          <w:rFonts w:ascii="宋体" w:hAnsi="宋体" w:cs="宋体" w:eastAsia="宋体" w:hint="default"/>
          <w:spacing w:val="-6"/>
        </w:rPr>
        <w:t>92%</w:t>
      </w:r>
      <w:r>
        <w:rPr>
          <w:spacing w:val="-6"/>
        </w:rPr>
        <w:t>。初</w:t>
      </w:r>
      <w:r>
        <w:rPr>
          <w:spacing w:val="-97"/>
        </w:rPr>
        <w:t> </w:t>
      </w:r>
      <w:r>
        <w:rPr>
          <w:spacing w:val="-1"/>
        </w:rPr>
        <w:t>步形成线上与线下灵活选择，内训课程与外训课程优势互补，内部讲师与外部讲师有机结合，职</w:t>
      </w:r>
      <w:r>
        <w:rPr>
          <w:spacing w:val="-55"/>
        </w:rPr>
        <w:t> </w:t>
      </w:r>
      <w:r>
        <w:rPr>
          <w:spacing w:val="-55"/>
        </w:rPr>
      </w:r>
      <w:r>
        <w:rPr/>
        <w:t>能部门与业务部门充分联动，总网与各部门（分、子公司）共同发力的五位一体新格局。</w:t>
      </w:r>
      <w:r>
        <w:rPr>
          <w:rFonts w:ascii="宋体" w:hAnsi="宋体" w:cs="宋体" w:eastAsia="宋体" w:hint="default"/>
        </w:rPr>
        <w:t> </w:t>
      </w:r>
    </w:p>
    <w:p>
      <w:pPr>
        <w:pStyle w:val="BodyText"/>
        <w:spacing w:line="314" w:lineRule="auto" w:before="20"/>
        <w:ind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
        </w:rPr>
        <w:t> </w:t>
      </w:r>
      <w:r>
        <w:rPr>
          <w:spacing w:val="-6"/>
        </w:rPr>
        <w:t>年度三大线下重点培训项目，一是继续深入践行“四力”主题培训活动，强化政治统领，</w:t>
      </w:r>
      <w:r>
        <w:rPr>
          <w:w w:val="100"/>
        </w:rPr>
        <w:t> </w:t>
      </w:r>
      <w:r>
        <w:rPr/>
        <w:t>坚定正确方向，提高关键岗位员工履职能力；二是组织开展员工业务技能提升特训营（第一季、</w:t>
      </w:r>
      <w:r>
        <w:rPr>
          <w:spacing w:val="-97"/>
        </w:rPr>
        <w:t> </w:t>
      </w:r>
      <w:r>
        <w:rPr>
          <w:spacing w:val="-97"/>
        </w:rPr>
      </w:r>
      <w:r>
        <w:rPr/>
        <w:t>第二季、第三季）；三是顺应新时代融媒发展趋势，整合全网资源策划组织融媒体培训学员专题</w:t>
      </w:r>
      <w:r>
        <w:rPr>
          <w:spacing w:val="-98"/>
        </w:rPr>
        <w:t> </w:t>
      </w:r>
      <w:r>
        <w:rPr>
          <w:spacing w:val="-98"/>
        </w:rPr>
      </w:r>
      <w:r>
        <w:rPr/>
        <w:t>研修班。这三大重点培训项目覆盖人群广、学员整体评价高，切实做到了培训目标清晰、培训内</w:t>
      </w:r>
      <w:r>
        <w:rPr>
          <w:spacing w:val="-97"/>
        </w:rPr>
        <w:t> </w:t>
      </w:r>
      <w:r>
        <w:rPr>
          <w:spacing w:val="-97"/>
        </w:rPr>
      </w:r>
      <w:r>
        <w:rPr>
          <w:spacing w:val="-4"/>
        </w:rPr>
        <w:t>容聚焦、培训过程精彩、培训转化有效</w:t>
      </w:r>
      <w:r>
        <w:rPr>
          <w:rFonts w:ascii="宋体" w:hAnsi="宋体" w:cs="宋体" w:eastAsia="宋体" w:hint="default"/>
          <w:spacing w:val="-4"/>
        </w:rPr>
        <w:t>,</w:t>
      </w:r>
      <w:r>
        <w:rPr>
          <w:spacing w:val="-4"/>
        </w:rPr>
        <w:t>初步实现了企业培训的从知识传递到能力强化再到绩效改</w:t>
      </w:r>
      <w:r>
        <w:rPr>
          <w:spacing w:val="-33"/>
        </w:rPr>
        <w:t> </w:t>
      </w:r>
      <w:r>
        <w:rPr>
          <w:spacing w:val="-33"/>
        </w:rPr>
      </w:r>
      <w:r>
        <w:rPr/>
        <w:t>善的三步走。</w:t>
      </w:r>
      <w:r>
        <w:rPr>
          <w:rFonts w:ascii="宋体" w:hAnsi="宋体" w:cs="宋体" w:eastAsia="宋体" w:hint="default"/>
        </w:rPr>
        <w:t> </w:t>
      </w:r>
    </w:p>
    <w:p>
      <w:pPr>
        <w:pStyle w:val="Heading3"/>
        <w:spacing w:line="240" w:lineRule="auto" w:before="4"/>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9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hAnsi="宋体" w:cs="宋体" w:eastAsia="宋体" w:hint="default"/>
                <w:sz w:val="21"/>
                <w:szCs w:val="21"/>
              </w:rPr>
              <w:t>347,649</w:t>
            </w:r>
            <w:r>
              <w:rPr>
                <w:rFonts w:ascii="宋体" w:hAnsi="宋体" w:cs="宋体" w:eastAsia="宋体" w:hint="default"/>
                <w:spacing w:val="-50"/>
                <w:sz w:val="21"/>
                <w:szCs w:val="21"/>
              </w:rPr>
              <w:t> </w:t>
            </w:r>
            <w:r>
              <w:rPr>
                <w:rFonts w:ascii="宋体" w:hAnsi="宋体" w:cs="宋体" w:eastAsia="宋体" w:hint="default"/>
                <w:spacing w:val="-3"/>
                <w:sz w:val="21"/>
                <w:szCs w:val="21"/>
              </w:rPr>
              <w:t>小时</w:t>
            </w:r>
            <w:r>
              <w:rPr>
                <w:rFonts w:ascii="宋体" w:hAnsi="宋体" w:cs="宋体" w:eastAsia="宋体" w:hint="default"/>
                <w:sz w:val="21"/>
                <w:szCs w:val="21"/>
              </w:rPr>
              <w:t> </w:t>
            </w:r>
          </w:p>
        </w:tc>
      </w:tr>
      <w:tr>
        <w:trPr>
          <w:trHeight w:val="29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hAnsi="宋体" w:cs="宋体" w:eastAsia="宋体" w:hint="default"/>
                <w:sz w:val="21"/>
                <w:szCs w:val="21"/>
              </w:rPr>
              <w:t>19,467,650.21</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bl>
    <w:p>
      <w:pPr>
        <w:spacing w:after="0" w:line="246" w:lineRule="exact"/>
        <w:jc w:val="right"/>
        <w:rPr>
          <w:rFonts w:ascii="宋体" w:hAnsi="宋体" w:cs="宋体" w:eastAsia="宋体" w:hint="default"/>
          <w:sz w:val="21"/>
          <w:szCs w:val="21"/>
        </w:rPr>
        <w:sectPr>
          <w:pgSz w:w="11910" w:h="16840"/>
          <w:pgMar w:header="877" w:footer="974" w:top="1100" w:bottom="1160" w:left="1580" w:right="1040"/>
        </w:sectPr>
      </w:pPr>
    </w:p>
    <w:p>
      <w:pPr>
        <w:pStyle w:val="Heading3"/>
        <w:spacing w:line="240" w:lineRule="auto" w:before="26"/>
        <w:ind w:right="0"/>
        <w:jc w:val="left"/>
        <w:rPr>
          <w:b w:val="0"/>
          <w:bCs w:val="0"/>
        </w:rPr>
      </w:pPr>
      <w:r>
        <w:rPr/>
        <w:t>七、其他</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8"/>
          <w:szCs w:val="28"/>
        </w:rPr>
      </w:pPr>
      <w:r>
        <w:rPr/>
        <w:br w:type="column"/>
      </w:r>
      <w:r>
        <w:rPr>
          <w:rFonts w:ascii="宋体"/>
          <w:sz w:val="28"/>
        </w:rPr>
      </w:r>
    </w:p>
    <w:p>
      <w:pPr>
        <w:pStyle w:val="Heading1"/>
        <w:tabs>
          <w:tab w:pos="1477" w:val="left" w:leader="none"/>
        </w:tabs>
        <w:spacing w:line="240" w:lineRule="auto" w:before="247"/>
        <w:ind w:left="218" w:right="0"/>
        <w:jc w:val="left"/>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after="0" w:line="240" w:lineRule="auto"/>
        <w:jc w:val="left"/>
        <w:sectPr>
          <w:type w:val="continuous"/>
          <w:pgSz w:w="11910" w:h="16840"/>
          <w:pgMar w:top="1120" w:bottom="1160" w:left="1580" w:right="1040"/>
          <w:cols w:num="2" w:equalWidth="0">
            <w:col w:w="2110" w:space="1114"/>
            <w:col w:w="6066"/>
          </w:cols>
        </w:sectPr>
      </w:pPr>
    </w:p>
    <w:p>
      <w:pPr>
        <w:spacing w:line="240" w:lineRule="auto" w:before="7"/>
        <w:rPr>
          <w:rFonts w:ascii="黑体" w:hAnsi="黑体" w:cs="黑体" w:eastAsia="黑体" w:hint="default"/>
          <w:b/>
          <w:bCs/>
          <w:sz w:val="16"/>
          <w:szCs w:val="16"/>
        </w:rPr>
      </w:pPr>
    </w:p>
    <w:p>
      <w:pPr>
        <w:pStyle w:val="Heading3"/>
        <w:spacing w:line="240" w:lineRule="auto" w:before="36"/>
        <w:ind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304" w:lineRule="auto" w:before="58"/>
        <w:ind w:left="638" w:right="228"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公司根据《公司法》《证券法》《上市公司治理准则》《上市公司股东大会规则》《上市公</w:t>
      </w:r>
    </w:p>
    <w:p>
      <w:pPr>
        <w:pStyle w:val="BodyText"/>
        <w:spacing w:line="314" w:lineRule="auto" w:before="29"/>
        <w:ind w:right="134"/>
        <w:jc w:val="both"/>
        <w:rPr>
          <w:rFonts w:ascii="宋体" w:hAnsi="宋体" w:cs="宋体" w:eastAsia="宋体" w:hint="default"/>
        </w:rPr>
      </w:pPr>
      <w:r>
        <w:rPr/>
        <w:t>司章程指引》等法律法规及《公司章程》的规定，建立了股东大会、董事会、监事会、独立董事</w:t>
      </w:r>
      <w:r>
        <w:rPr>
          <w:spacing w:val="-97"/>
        </w:rPr>
        <w:t> </w:t>
      </w:r>
      <w:r>
        <w:rPr>
          <w:spacing w:val="-97"/>
        </w:rPr>
      </w:r>
      <w:r>
        <w:rPr/>
        <w:t>和董事会秘书等制度，并在董事会下设立战略与发展委员会、编辑政策委员会、提名委员会、审</w:t>
      </w:r>
      <w:r>
        <w:rPr>
          <w:spacing w:val="-97"/>
        </w:rPr>
        <w:t> </w:t>
      </w:r>
      <w:r>
        <w:rPr>
          <w:spacing w:val="-97"/>
        </w:rPr>
      </w:r>
      <w:r>
        <w:rPr/>
        <w:t>计委员会、薪酬与考核委员会等五个专门委员会，为董事会重大决策提供咨询、建议，保证董事</w:t>
      </w:r>
      <w:r>
        <w:rPr>
          <w:spacing w:val="-97"/>
        </w:rPr>
        <w:t> </w:t>
      </w:r>
      <w:r>
        <w:rPr>
          <w:spacing w:val="-97"/>
        </w:rPr>
      </w:r>
      <w:r>
        <w:rPr/>
        <w:t>会议事、决事的专业化、高效化。上述人员和机构能够按照国家法律法规和公司章程的规定，履</w:t>
      </w:r>
      <w:r>
        <w:rPr>
          <w:spacing w:val="-97"/>
        </w:rPr>
        <w:t> </w:t>
      </w:r>
      <w:r>
        <w:rPr>
          <w:spacing w:val="-97"/>
        </w:rPr>
      </w:r>
      <w:r>
        <w:rPr/>
        <w:t>行各自的权利和义务，公司重大生产经营决策、关联交易决策、投资决策和财务决策均能严格按</w:t>
      </w:r>
      <w:r>
        <w:rPr>
          <w:spacing w:val="-97"/>
        </w:rPr>
        <w:t> </w:t>
      </w:r>
      <w:r>
        <w:rPr>
          <w:spacing w:val="-97"/>
        </w:rPr>
      </w:r>
      <w:r>
        <w:rPr/>
        <w:t>照公司章程规定的程序和规则进行，能够切实保护中小股东的利益，未出现重大违法违规行为。</w:t>
      </w:r>
      <w:r>
        <w:rPr>
          <w:rFonts w:ascii="宋体" w:hAnsi="宋体" w:cs="宋体" w:eastAsia="宋体" w:hint="default"/>
        </w:rPr>
        <w:t> </w:t>
      </w:r>
    </w:p>
    <w:p>
      <w:pPr>
        <w:pStyle w:val="BodyText"/>
        <w:spacing w:line="217" w:lineRule="exact"/>
        <w:ind w:right="0"/>
        <w:jc w:val="both"/>
        <w:rPr>
          <w:rFonts w:ascii="宋体" w:hAnsi="宋体" w:cs="宋体" w:eastAsia="宋体" w:hint="default"/>
        </w:rPr>
      </w:pPr>
      <w:r>
        <w:rPr>
          <w:rFonts w:ascii="宋体"/>
          <w:w w:val="100"/>
        </w:rPr>
        <w:t> </w:t>
      </w:r>
    </w:p>
    <w:p>
      <w:pPr>
        <w:pStyle w:val="BodyText"/>
        <w:spacing w:line="272" w:lineRule="exact"/>
        <w:ind w:right="0"/>
        <w:jc w:val="both"/>
        <w:rPr>
          <w:rFonts w:ascii="宋体" w:hAnsi="宋体" w:cs="宋体" w:eastAsia="宋体" w:hint="default"/>
        </w:rPr>
      </w:pPr>
      <w:r>
        <w:rPr/>
        <w:t>公司治理与中国证监会相关规定的要求是否存在重大差异；如有重大差异，应当说明原因</w:t>
      </w:r>
      <w:r>
        <w:rPr>
          <w:rFonts w:ascii="宋体" w:hAnsi="宋体" w:cs="宋体" w:eastAsia="宋体" w:hint="default"/>
        </w:rPr>
        <w:t> </w:t>
      </w:r>
    </w:p>
    <w:p>
      <w:pPr>
        <w:spacing w:line="290" w:lineRule="auto" w:before="0"/>
        <w:ind w:left="218" w:right="69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股东大会情况简介</w:t>
      </w:r>
      <w:r>
        <w:rPr>
          <w:rFonts w:ascii="宋体" w:hAnsi="宋体" w:cs="宋体" w:eastAsia="宋体" w:hint="default"/>
          <w:sz w:val="21"/>
          <w:szCs w:val="21"/>
        </w:rPr>
      </w:r>
    </w:p>
    <w:p>
      <w:pPr>
        <w:spacing w:line="240" w:lineRule="auto" w:before="7"/>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804"/>
        <w:gridCol w:w="1841"/>
        <w:gridCol w:w="2268"/>
        <w:gridCol w:w="2137"/>
      </w:tblGrid>
      <w:tr>
        <w:trPr>
          <w:trHeight w:val="55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4" w:right="0"/>
              <w:jc w:val="center"/>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w:t>
            </w:r>
          </w:p>
          <w:p>
            <w:pPr>
              <w:pStyle w:val="TableParagraph"/>
              <w:spacing w:line="275"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的查询索引</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3"/>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7"/>
              <w:jc w:val="right"/>
              <w:rPr>
                <w:rFonts w:ascii="宋体" w:hAnsi="宋体" w:cs="宋体" w:eastAsia="宋体" w:hint="default"/>
                <w:sz w:val="21"/>
                <w:szCs w:val="21"/>
              </w:rPr>
            </w:pPr>
            <w:hyperlink r:id="rId12">
              <w:r>
                <w:rPr>
                  <w:rFonts w:ascii="宋体"/>
                  <w:spacing w:val="-1"/>
                  <w:sz w:val="21"/>
                </w:rPr>
                <w:t>www.sse.com.cn</w:t>
              </w:r>
            </w:hyperlink>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7"/>
              <w:jc w:val="right"/>
              <w:rPr>
                <w:rFonts w:ascii="宋体" w:hAnsi="宋体" w:cs="宋体" w:eastAsia="宋体" w:hint="default"/>
                <w:sz w:val="21"/>
                <w:szCs w:val="21"/>
              </w:rPr>
            </w:pPr>
            <w:hyperlink r:id="rId12">
              <w:r>
                <w:rPr>
                  <w:rFonts w:ascii="宋体"/>
                  <w:spacing w:val="-1"/>
                  <w:sz w:val="21"/>
                </w:rPr>
                <w:t>www.sse.com.cn</w:t>
              </w:r>
            </w:hyperlink>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239" w:lineRule="exact"/>
        <w:ind w:right="3317"/>
        <w:jc w:val="left"/>
        <w:rPr>
          <w:rFonts w:ascii="宋体" w:hAnsi="宋体" w:cs="宋体" w:eastAsia="宋体" w:hint="default"/>
        </w:rPr>
      </w:pPr>
      <w:r>
        <w:rPr/>
        <w:t>股东大会情况说明</w:t>
      </w:r>
      <w:r>
        <w:rPr>
          <w:rFonts w:ascii="宋体" w:hAnsi="宋体" w:cs="宋体" w:eastAsia="宋体" w:hint="default"/>
        </w:rPr>
        <w:t> </w:t>
      </w:r>
    </w:p>
    <w:p>
      <w:pPr>
        <w:spacing w:line="290" w:lineRule="auto" w:before="0"/>
        <w:ind w:left="218" w:right="69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三、</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董事履行职责情况</w:t>
      </w:r>
      <w:r>
        <w:rPr>
          <w:rFonts w:ascii="宋体" w:hAnsi="宋体" w:cs="宋体" w:eastAsia="宋体" w:hint="default"/>
          <w:sz w:val="21"/>
          <w:szCs w:val="21"/>
        </w:rPr>
      </w:r>
    </w:p>
    <w:p>
      <w:pPr>
        <w:pStyle w:val="Heading3"/>
        <w:spacing w:line="240" w:lineRule="auto" w:before="12"/>
        <w:ind w:right="33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114"/>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114"/>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283"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亲自出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委托出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tc>
      </w:tr>
    </w:tbl>
    <w:p>
      <w:pPr>
        <w:spacing w:after="0" w:line="241" w:lineRule="exact"/>
        <w:jc w:val="lef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57" w:hRule="exact"/>
        </w:trPr>
        <w:tc>
          <w:tcPr>
            <w:tcW w:w="97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加董事会</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1"/>
              <w:jc w:val="center"/>
              <w:rPr>
                <w:rFonts w:ascii="宋体" w:hAnsi="宋体" w:cs="宋体" w:eastAsia="宋体" w:hint="default"/>
                <w:sz w:val="21"/>
                <w:szCs w:val="21"/>
              </w:rPr>
            </w:pP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3" w:right="0"/>
              <w:jc w:val="left"/>
              <w:rPr>
                <w:rFonts w:ascii="宋体" w:hAnsi="宋体" w:cs="宋体" w:eastAsia="宋体" w:hint="default"/>
                <w:sz w:val="21"/>
                <w:szCs w:val="21"/>
              </w:rPr>
            </w:pPr>
            <w:r>
              <w:rPr>
                <w:rFonts w:ascii="宋体" w:hAnsi="宋体" w:cs="宋体" w:eastAsia="宋体" w:hint="default"/>
                <w:sz w:val="21"/>
                <w:szCs w:val="21"/>
              </w:rPr>
              <w:t>方式参</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次未亲自参</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大会的次</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田舒斌</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郭奔胜</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丁平</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申江婴</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4"/>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3"/>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刘加文</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2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叶芝</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陈刚</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4"/>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3"/>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刘海涛</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8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吴振华</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曾剑秋</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魏紫川</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张英海</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bl>
    <w:p>
      <w:pPr>
        <w:pStyle w:val="BodyText"/>
        <w:spacing w:line="240" w:lineRule="exact"/>
        <w:ind w:right="3317"/>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4"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8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bl>
    <w:p>
      <w:pPr>
        <w:pStyle w:val="Heading3"/>
        <w:spacing w:line="240" w:lineRule="auto" w:before="26"/>
        <w:ind w:right="33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33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32"/>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before="84"/>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304" w:lineRule="auto" w:before="34"/>
        <w:ind w:left="638" w:right="228"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rPr>
        <w:t>报告期内，董事会下设各专门委员会根据《公司章程》及各专门委员会的工作细则履行职责，</w:t>
      </w:r>
    </w:p>
    <w:p>
      <w:pPr>
        <w:pStyle w:val="BodyText"/>
        <w:spacing w:line="314" w:lineRule="auto" w:before="28"/>
        <w:ind w:right="228"/>
        <w:jc w:val="left"/>
        <w:rPr>
          <w:rFonts w:ascii="宋体" w:hAnsi="宋体" w:cs="宋体" w:eastAsia="宋体" w:hint="default"/>
        </w:rPr>
      </w:pPr>
      <w:r>
        <w:rPr>
          <w:spacing w:val="-1"/>
        </w:rPr>
        <w:t>依法合规运作。董事会各专门委员会为完善公司治理结构、促进公司发展起到了积极作用。报告</w:t>
      </w:r>
      <w:r>
        <w:rPr>
          <w:spacing w:val="-55"/>
        </w:rPr>
        <w:t> </w:t>
      </w:r>
      <w:r>
        <w:rPr>
          <w:spacing w:val="-55"/>
        </w:rPr>
      </w:r>
      <w:r>
        <w:rPr/>
        <w:t>期内，公司董事会各专门委员会提出的意见和建议不存在异议事项。</w:t>
      </w:r>
      <w:r>
        <w:rPr>
          <w:rFonts w:ascii="宋体" w:hAnsi="宋体" w:cs="宋体" w:eastAsia="宋体" w:hint="default"/>
        </w:rPr>
        <w:t> </w:t>
      </w:r>
    </w:p>
    <w:p>
      <w:pPr>
        <w:pStyle w:val="Heading3"/>
        <w:spacing w:line="240" w:lineRule="auto" w:before="3"/>
        <w:ind w:right="3317"/>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642" w:right="228"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40" w:lineRule="auto" w:before="56"/>
        <w:ind w:right="287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存在同业竞争的，公司相应的解决措施、工作进度及后续工作计划</w:t>
      </w:r>
      <w:r>
        <w:rPr>
          <w:rFonts w:ascii="宋体" w:hAnsi="宋体" w:cs="宋体" w:eastAsia="宋体" w:hint="default"/>
        </w:rPr>
        <w:t> </w:t>
      </w:r>
    </w:p>
    <w:p>
      <w:pPr>
        <w:pStyle w:val="BodyText"/>
        <w:spacing w:line="271" w:lineRule="exact"/>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228"/>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307" w:lineRule="auto" w:before="56"/>
        <w:ind w:left="638" w:right="228"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公司建立了绩效考评标准，对高级管理人员的工作业绩进行评估、考核。公司高级管理人员</w:t>
      </w:r>
    </w:p>
    <w:p>
      <w:pPr>
        <w:spacing w:line="300" w:lineRule="auto" w:before="26"/>
        <w:ind w:left="218" w:right="2871" w:firstLine="0"/>
        <w:jc w:val="left"/>
        <w:rPr>
          <w:rFonts w:ascii="宋体" w:hAnsi="宋体" w:cs="宋体" w:eastAsia="宋体" w:hint="default"/>
          <w:sz w:val="21"/>
          <w:szCs w:val="21"/>
        </w:rPr>
      </w:pPr>
      <w:r>
        <w:rPr>
          <w:rFonts w:ascii="宋体" w:hAnsi="宋体" w:cs="宋体" w:eastAsia="宋体" w:hint="default"/>
          <w:sz w:val="21"/>
          <w:szCs w:val="21"/>
        </w:rPr>
        <w:t>的聘任程序公开、透明，符合法律及《公司章程》等相关规定。</w:t>
      </w:r>
      <w:r>
        <w:rPr>
          <w:rFonts w:ascii="宋体" w:hAnsi="宋体" w:cs="宋体" w:eastAsia="宋体" w:hint="default"/>
          <w:w w:val="100"/>
          <w:sz w:val="21"/>
          <w:szCs w:val="21"/>
        </w:rPr>
        <w:t> </w:t>
      </w:r>
      <w:r>
        <w:rPr>
          <w:rFonts w:ascii="宋体" w:hAnsi="宋体" w:cs="宋体" w:eastAsia="宋体" w:hint="default"/>
          <w:b/>
          <w:bCs/>
          <w:spacing w:val="-1"/>
          <w:sz w:val="21"/>
          <w:szCs w:val="21"/>
        </w:rPr>
        <w:t>八、</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pacing w:val="-1"/>
          <w:sz w:val="21"/>
          <w:szCs w:val="21"/>
        </w:rPr>
        <w:t>是否披露内部控制自我评价报告</w:t>
      </w:r>
      <w:r>
        <w:rPr>
          <w:rFonts w:ascii="宋体" w:hAnsi="宋体" w:cs="宋体" w:eastAsia="宋体" w:hint="default"/>
          <w:spacing w:val="-1"/>
          <w:sz w:val="21"/>
          <w:szCs w:val="21"/>
        </w:rPr>
      </w:r>
    </w:p>
    <w:p>
      <w:pPr>
        <w:pStyle w:val="BodyText"/>
        <w:spacing w:line="240" w:lineRule="auto" w:before="4"/>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974" w:top="1100" w:bottom="116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14" w:lineRule="auto"/>
        <w:ind w:left="138" w:right="0" w:firstLine="419"/>
        <w:jc w:val="left"/>
        <w:rPr>
          <w:rFonts w:ascii="宋体" w:hAnsi="宋体" w:cs="宋体" w:eastAsia="宋体" w:hint="default"/>
        </w:rPr>
      </w:pPr>
      <w:r>
        <w:rPr>
          <w:spacing w:val="-1"/>
        </w:rPr>
        <w:t>详见与本报告同日披露在上海证券交易所网站（</w:t>
      </w:r>
      <w:hyperlink r:id="rId12">
        <w:r>
          <w:rPr>
            <w:rFonts w:ascii="宋体" w:hAnsi="宋体" w:cs="宋体" w:eastAsia="宋体" w:hint="default"/>
            <w:spacing w:val="-1"/>
          </w:rPr>
          <w:t>www.sse.com.cn</w:t>
        </w:r>
      </w:hyperlink>
      <w:r>
        <w:rPr>
          <w:spacing w:val="-1"/>
        </w:rPr>
        <w:t>）的《新华网股份有限公司</w:t>
      </w:r>
      <w:r>
        <w:rPr>
          <w:w w:val="100"/>
        </w:rPr>
        <w:t> </w:t>
      </w:r>
      <w:r>
        <w:rPr>
          <w:rFonts w:ascii="宋体" w:hAnsi="宋体" w:cs="宋体" w:eastAsia="宋体" w:hint="default"/>
        </w:rPr>
        <w:t>2019</w:t>
      </w:r>
      <w:r>
        <w:rPr>
          <w:rFonts w:ascii="宋体" w:hAnsi="宋体" w:cs="宋体" w:eastAsia="宋体" w:hint="default"/>
          <w:spacing w:val="-57"/>
        </w:rPr>
        <w:t> </w:t>
      </w:r>
      <w:r>
        <w:rPr/>
        <w:t>年度内部控制评价报告》。</w:t>
      </w:r>
      <w:r>
        <w:rPr>
          <w:rFonts w:ascii="宋体" w:hAnsi="宋体" w:cs="宋体" w:eastAsia="宋体" w:hint="default"/>
        </w:rPr>
        <w:t> </w:t>
      </w:r>
    </w:p>
    <w:p>
      <w:pPr>
        <w:pStyle w:val="BodyText"/>
        <w:spacing w:line="217"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报告期内部控制存在重大缺陷情况的说明</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118"/>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307"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详见与本报告同日披露在上海证券交易所网站（</w:t>
      </w:r>
      <w:hyperlink r:id="rId12">
        <w:r>
          <w:rPr>
            <w:rFonts w:ascii="宋体" w:hAnsi="宋体" w:cs="宋体" w:eastAsia="宋体" w:hint="default"/>
            <w:spacing w:val="-1"/>
          </w:rPr>
          <w:t>www.sse.com.cn</w:t>
        </w:r>
      </w:hyperlink>
      <w:r>
        <w:rPr>
          <w:spacing w:val="-1"/>
        </w:rPr>
        <w:t>）的《新华网股份有限公司</w:t>
      </w:r>
    </w:p>
    <w:p>
      <w:pPr>
        <w:pStyle w:val="BodyText"/>
        <w:spacing w:line="352" w:lineRule="auto" w:before="26"/>
        <w:ind w:left="138" w:right="5169"/>
        <w:jc w:val="left"/>
        <w:rPr>
          <w:rFonts w:ascii="宋体" w:hAnsi="宋体" w:cs="宋体" w:eastAsia="宋体" w:hint="default"/>
        </w:rPr>
      </w:pPr>
      <w:r>
        <w:rPr/>
        <w:t>内部控制审计报告》。</w:t>
      </w:r>
      <w:r>
        <w:rPr>
          <w:rFonts w:ascii="宋体" w:hAnsi="宋体" w:cs="宋体" w:eastAsia="宋体" w:hint="default"/>
          <w:w w:val="100"/>
        </w:rPr>
        <w:t> </w:t>
      </w:r>
      <w:r>
        <w:rPr/>
        <w:t>是否披露内部控制审计报告：是</w:t>
      </w:r>
      <w:r>
        <w:rPr>
          <w:rFonts w:ascii="宋体" w:hAnsi="宋体" w:cs="宋体" w:eastAsia="宋体" w:hint="default"/>
        </w:rPr>
        <w:t> </w:t>
      </w:r>
    </w:p>
    <w:p>
      <w:pPr>
        <w:spacing w:after="0" w:line="352" w:lineRule="auto"/>
        <w:jc w:val="left"/>
        <w:rPr>
          <w:rFonts w:ascii="宋体" w:hAnsi="宋体" w:cs="宋体" w:eastAsia="宋体" w:hint="default"/>
        </w:rPr>
        <w:sectPr>
          <w:footerReference w:type="default" r:id="rId43"/>
          <w:pgSz w:w="11910" w:h="16840"/>
          <w:pgMar w:footer="974" w:header="877" w:top="1100" w:bottom="1160" w:left="1660" w:right="1140"/>
        </w:sectPr>
      </w:pPr>
    </w:p>
    <w:p>
      <w:pPr>
        <w:pStyle w:val="Heading3"/>
        <w:spacing w:line="240" w:lineRule="auto" w:before="95"/>
        <w:ind w:left="138"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13"/>
        <w:rPr>
          <w:rFonts w:ascii="宋体" w:hAnsi="宋体" w:cs="宋体" w:eastAsia="宋体" w:hint="default"/>
          <w:sz w:val="28"/>
          <w:szCs w:val="28"/>
        </w:rPr>
      </w:pPr>
    </w:p>
    <w:p>
      <w:pPr>
        <w:pStyle w:val="Heading1"/>
        <w:tabs>
          <w:tab w:pos="1398" w:val="left" w:leader="none"/>
        </w:tabs>
        <w:spacing w:line="240" w:lineRule="auto" w:before="0"/>
        <w:ind w:left="138"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after="0" w:line="240" w:lineRule="auto"/>
        <w:jc w:val="left"/>
        <w:sectPr>
          <w:type w:val="continuous"/>
          <w:pgSz w:w="11910" w:h="16840"/>
          <w:pgMar w:top="1120" w:bottom="1160" w:left="1660" w:right="1140"/>
          <w:cols w:num="2" w:equalWidth="0">
            <w:col w:w="2030" w:space="632"/>
            <w:col w:w="6448"/>
          </w:cols>
        </w:sectPr>
      </w:pPr>
    </w:p>
    <w:p>
      <w:pPr>
        <w:spacing w:line="240" w:lineRule="auto" w:before="7"/>
        <w:rPr>
          <w:rFonts w:ascii="黑体" w:hAnsi="黑体" w:cs="黑体" w:eastAsia="黑体" w:hint="default"/>
          <w:b/>
          <w:bCs/>
          <w:sz w:val="16"/>
          <w:szCs w:val="16"/>
        </w:rPr>
      </w:pPr>
    </w:p>
    <w:p>
      <w:pPr>
        <w:pStyle w:val="BodyText"/>
        <w:spacing w:line="273"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16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3413" w:right="333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44"/>
          <w:pgSz w:w="11910" w:h="16840"/>
          <w:pgMar w:footer="974" w:header="877" w:top="1100" w:bottom="1160" w:left="1660" w:right="1080"/>
          <w:pgNumType w:start="61"/>
        </w:sectPr>
      </w:pPr>
    </w:p>
    <w:p>
      <w:pPr>
        <w:pStyle w:val="Heading3"/>
        <w:spacing w:line="240" w:lineRule="auto" w:before="36"/>
        <w:ind w:left="13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before="136"/>
        <w:ind w:left="138" w:right="0" w:firstLine="0"/>
        <w:jc w:val="left"/>
        <w:rPr>
          <w:rFonts w:ascii="宋体" w:hAnsi="宋体" w:cs="宋体" w:eastAsia="宋体" w:hint="default"/>
          <w:sz w:val="24"/>
          <w:szCs w:val="24"/>
        </w:rPr>
      </w:pPr>
      <w:r>
        <w:rPr>
          <w:rFonts w:ascii="宋体"/>
          <w:sz w:val="24"/>
        </w:rPr>
        <w:t> </w:t>
      </w:r>
    </w:p>
    <w:p>
      <w:pPr>
        <w:spacing w:line="240" w:lineRule="auto" w:before="9"/>
        <w:rPr>
          <w:rFonts w:ascii="宋体" w:hAnsi="宋体" w:cs="宋体" w:eastAsia="宋体" w:hint="default"/>
          <w:sz w:val="33"/>
          <w:szCs w:val="33"/>
        </w:rPr>
      </w:pPr>
    </w:p>
    <w:p>
      <w:pPr>
        <w:pStyle w:val="Heading3"/>
        <w:spacing w:line="240" w:lineRule="auto" w:before="0"/>
        <w:ind w:left="138" w:right="0"/>
        <w:jc w:val="left"/>
        <w:rPr>
          <w:rFonts w:ascii="宋体" w:hAnsi="宋体" w:cs="宋体" w:eastAsia="宋体" w:hint="default"/>
          <w:b w:val="0"/>
          <w:bCs w:val="0"/>
        </w:rPr>
      </w:pPr>
      <w:r>
        <w:rPr/>
        <w:t>新华网股份有限公司全体股东：</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5"/>
        <w:ind w:left="138" w:right="0"/>
        <w:jc w:val="left"/>
        <w:rPr>
          <w:rFonts w:ascii="宋体" w:hAnsi="宋体" w:cs="宋体" w:eastAsia="宋体" w:hint="default"/>
          <w:b w:val="0"/>
          <w:bCs w:val="0"/>
        </w:rPr>
      </w:pPr>
      <w:r>
        <w:rPr>
          <w:rFonts w:ascii="宋体"/>
          <w:w w:val="99"/>
        </w:rPr>
        <w:t> </w:t>
      </w:r>
      <w:r>
        <w:rPr>
          <w:rFonts w:ascii="宋体"/>
          <w:b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2"/>
        <w:rPr>
          <w:rFonts w:ascii="宋体" w:hAnsi="宋体" w:cs="宋体" w:eastAsia="宋体" w:hint="default"/>
          <w:b/>
          <w:bCs/>
          <w:sz w:val="28"/>
          <w:szCs w:val="28"/>
        </w:rPr>
      </w:pPr>
    </w:p>
    <w:p>
      <w:pPr>
        <w:pStyle w:val="Heading2"/>
        <w:spacing w:line="240" w:lineRule="auto"/>
        <w:ind w:right="0"/>
        <w:jc w:val="left"/>
        <w:rPr>
          <w:rFonts w:ascii="宋体" w:hAnsi="宋体" w:cs="宋体" w:eastAsia="宋体" w:hint="default"/>
          <w:b w:val="0"/>
          <w:bCs w:val="0"/>
        </w:rPr>
      </w:pPr>
      <w:r>
        <w:rPr/>
        <w:t>审 </w:t>
      </w:r>
      <w:r>
        <w:rPr>
          <w:rFonts w:ascii="宋体" w:hAnsi="宋体" w:cs="宋体" w:eastAsia="宋体" w:hint="default"/>
        </w:rPr>
      </w:r>
      <w:r>
        <w:rPr/>
        <w:t>计 </w:t>
      </w:r>
      <w:r>
        <w:rPr>
          <w:rFonts w:ascii="宋体" w:hAnsi="宋体" w:cs="宋体" w:eastAsia="宋体" w:hint="default"/>
        </w:rPr>
      </w:r>
      <w:r>
        <w:rPr/>
        <w:t>报</w:t>
      </w:r>
      <w:r>
        <w:rPr>
          <w:spacing w:val="-3"/>
        </w:rPr>
        <w:t> </w:t>
      </w:r>
      <w:r>
        <w:rPr>
          <w:rFonts w:ascii="宋体" w:hAnsi="宋体" w:cs="宋体" w:eastAsia="宋体" w:hint="default"/>
          <w:spacing w:val="-3"/>
        </w:rPr>
      </w:r>
      <w:r>
        <w:rPr/>
        <w:t>告</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40" w:lineRule="auto"/>
        <w:ind w:left="138" w:right="0"/>
        <w:jc w:val="left"/>
        <w:rPr>
          <w:rFonts w:ascii="宋体" w:hAnsi="宋体" w:cs="宋体" w:eastAsia="宋体" w:hint="default"/>
        </w:rPr>
      </w:pPr>
      <w:r>
        <w:rPr/>
        <w:t>瑞华审字</w:t>
      </w:r>
      <w:r>
        <w:rPr>
          <w:rFonts w:ascii="宋体" w:hAnsi="宋体" w:cs="宋体" w:eastAsia="宋体" w:hint="default"/>
        </w:rPr>
        <w:t>[2020]01610443</w:t>
      </w:r>
      <w:r>
        <w:rPr>
          <w:rFonts w:ascii="宋体" w:hAnsi="宋体" w:cs="宋体" w:eastAsia="宋体" w:hint="default"/>
          <w:spacing w:val="-56"/>
        </w:rPr>
        <w:t> </w:t>
      </w:r>
      <w:r>
        <w:rPr/>
        <w:t>号</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660" w:right="1080"/>
          <w:cols w:num="3" w:equalWidth="0">
            <w:col w:w="3197" w:space="557"/>
            <w:col w:w="1584" w:space="898"/>
            <w:col w:w="2934"/>
          </w:cols>
        </w:sectPr>
      </w:pPr>
    </w:p>
    <w:p>
      <w:pPr>
        <w:pStyle w:val="BodyText"/>
        <w:tabs>
          <w:tab w:pos="1397" w:val="left" w:leader="none"/>
        </w:tabs>
        <w:spacing w:line="357" w:lineRule="auto" w:before="8"/>
        <w:ind w:left="558" w:right="358" w:firstLine="2"/>
        <w:jc w:val="left"/>
        <w:rPr>
          <w:rFonts w:ascii="宋体" w:hAnsi="宋体" w:cs="宋体" w:eastAsia="宋体" w:hint="default"/>
        </w:rPr>
      </w:pPr>
      <w:r>
        <w:rPr>
          <w:rFonts w:ascii="宋体" w:hAnsi="宋体" w:cs="宋体" w:eastAsia="宋体" w:hint="default"/>
          <w:b/>
          <w:bCs/>
        </w:rPr>
        <w:t>一、</w:t>
        <w:tab/>
        <w:t>审计意见</w:t>
      </w:r>
      <w:r>
        <w:rPr>
          <w:rFonts w:ascii="宋体" w:hAnsi="宋体" w:cs="宋体" w:eastAsia="宋体" w:hint="default"/>
          <w:b/>
          <w:bCs/>
          <w:w w:val="99"/>
        </w:rPr>
        <w:t> </w:t>
      </w:r>
      <w:r>
        <w:rPr/>
        <w:t>我们审计了新华网股份有限公司（以下简称“新华网”）财务报表，包括</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p>
    <w:p>
      <w:pPr>
        <w:pStyle w:val="BodyText"/>
        <w:spacing w:line="355" w:lineRule="auto" w:before="31"/>
        <w:ind w:left="138" w:right="188"/>
        <w:jc w:val="both"/>
        <w:rPr>
          <w:rFonts w:ascii="宋体" w:hAnsi="宋体" w:cs="宋体" w:eastAsia="宋体" w:hint="default"/>
        </w:rPr>
      </w:pPr>
      <w:bookmarkStart w:name="OLE_LINK1" w:id="14"/>
      <w:bookmarkEnd w:id="14"/>
      <w:r>
        <w:rPr/>
      </w:r>
      <w:r>
        <w:rPr/>
        <w:t>日的合并及公司资产负债表，</w:t>
      </w:r>
      <w:r>
        <w:rPr>
          <w:rFonts w:ascii="宋体" w:hAnsi="宋体" w:cs="宋体" w:eastAsia="宋体" w:hint="default"/>
        </w:rPr>
        <w:t>2019</w:t>
      </w:r>
      <w:r>
        <w:rPr>
          <w:rFonts w:ascii="宋体" w:hAnsi="宋体" w:cs="宋体" w:eastAsia="宋体" w:hint="default"/>
          <w:spacing w:val="-32"/>
        </w:rPr>
        <w:t> </w:t>
      </w:r>
      <w:r>
        <w:rPr>
          <w:spacing w:val="-3"/>
        </w:rPr>
        <w:t>年度的合并及公司利润表、合并及公司现金流量表、合并及公</w:t>
      </w:r>
      <w:r>
        <w:rPr>
          <w:spacing w:val="-96"/>
        </w:rPr>
        <w:t> </w:t>
      </w:r>
      <w:r>
        <w:rPr>
          <w:spacing w:val="-96"/>
        </w:rPr>
      </w:r>
      <w:r>
        <w:rPr/>
        <w:t>司股东权益变动表以及相关财务报表附注。</w:t>
      </w:r>
      <w:r>
        <w:rPr>
          <w:rFonts w:ascii="宋体" w:hAnsi="宋体" w:cs="宋体" w:eastAsia="宋体" w:hint="default"/>
          <w:b/>
          <w:bCs/>
          <w:w w:val="99"/>
        </w:rPr>
        <w:t> </w:t>
      </w:r>
      <w:r>
        <w:rPr>
          <w:rFonts w:ascii="宋体" w:hAnsi="宋体" w:cs="宋体" w:eastAsia="宋体" w:hint="default"/>
        </w:rPr>
      </w:r>
    </w:p>
    <w:p>
      <w:pPr>
        <w:pStyle w:val="BodyText"/>
        <w:spacing w:line="355" w:lineRule="auto" w:before="32"/>
        <w:ind w:left="138" w:right="19" w:firstLine="419"/>
        <w:jc w:val="left"/>
        <w:rPr>
          <w:rFonts w:ascii="宋体" w:hAnsi="宋体" w:cs="宋体" w:eastAsia="宋体" w:hint="default"/>
        </w:rPr>
      </w:pPr>
      <w:r>
        <w:rPr/>
        <w:t>我们认为，后附的财务报表在所有重大方面按照企业会计准则的规定编制，公允反映了新华</w:t>
      </w:r>
      <w:r>
        <w:rPr>
          <w:w w:val="100"/>
        </w:rPr>
        <w:t> </w:t>
      </w:r>
      <w:r>
        <w:rPr/>
        <w:t>网</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7"/>
        </w:rPr>
        <w:t> </w:t>
      </w:r>
      <w:r>
        <w:rPr/>
        <w:t>日合并及公司的财务状况以及</w:t>
      </w:r>
      <w:r>
        <w:rPr>
          <w:spacing w:val="-55"/>
        </w:rPr>
        <w:t> </w:t>
      </w:r>
      <w:r>
        <w:rPr>
          <w:rFonts w:ascii="宋体" w:hAnsi="宋体" w:cs="宋体" w:eastAsia="宋体" w:hint="default"/>
        </w:rPr>
        <w:t>2019</w:t>
      </w:r>
      <w:r>
        <w:rPr>
          <w:rFonts w:ascii="宋体" w:hAnsi="宋体" w:cs="宋体" w:eastAsia="宋体" w:hint="default"/>
          <w:spacing w:val="-55"/>
        </w:rPr>
        <w:t> </w:t>
      </w:r>
      <w:r>
        <w:rPr/>
        <w:t>年度合并及公司的经营成果和现金流量。</w:t>
      </w:r>
      <w:r>
        <w:rPr>
          <w:rFonts w:ascii="宋体" w:hAnsi="宋体" w:cs="宋体" w:eastAsia="宋体" w:hint="default"/>
        </w:rPr>
        <w:t> </w:t>
      </w:r>
    </w:p>
    <w:p>
      <w:pPr>
        <w:tabs>
          <w:tab w:pos="1397" w:val="left" w:leader="none"/>
        </w:tabs>
        <w:spacing w:line="355" w:lineRule="auto" w:before="34"/>
        <w:ind w:left="558" w:right="197" w:firstLine="2"/>
        <w:jc w:val="left"/>
        <w:rPr>
          <w:rFonts w:ascii="宋体" w:hAnsi="宋体" w:cs="宋体" w:eastAsia="宋体" w:hint="default"/>
          <w:sz w:val="21"/>
          <w:szCs w:val="21"/>
        </w:rPr>
      </w:pPr>
      <w:r>
        <w:rPr>
          <w:rFonts w:ascii="宋体" w:hAnsi="宋体" w:cs="宋体" w:eastAsia="宋体" w:hint="default"/>
          <w:b/>
          <w:bCs/>
          <w:sz w:val="21"/>
          <w:szCs w:val="21"/>
        </w:rPr>
        <w:t>二、</w:t>
        <w:tab/>
        <w:t>形成审计意见的基础</w:t>
      </w:r>
      <w:r>
        <w:rPr>
          <w:rFonts w:ascii="宋体" w:hAnsi="宋体" w:cs="宋体" w:eastAsia="宋体" w:hint="default"/>
          <w:b/>
          <w:bCs/>
          <w:w w:val="99"/>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57" w:lineRule="auto" w:before="32"/>
        <w:ind w:left="138" w:right="197"/>
        <w:jc w:val="both"/>
        <w:rPr>
          <w:rFonts w:ascii="宋体" w:hAnsi="宋体" w:cs="宋体" w:eastAsia="宋体" w:hint="default"/>
        </w:rPr>
      </w:pPr>
      <w:r>
        <w:rPr>
          <w:spacing w:val="-2"/>
        </w:rPr>
        <w:t>报表审计的责任”部分进一步阐述了我们在这些准则下的责任。按照中国注册会计师职业道德守</w:t>
      </w:r>
      <w:r>
        <w:rPr>
          <w:spacing w:val="-25"/>
        </w:rPr>
        <w:t> </w:t>
      </w:r>
      <w:r>
        <w:rPr>
          <w:spacing w:val="-25"/>
        </w:rPr>
      </w:r>
      <w:r>
        <w:rPr>
          <w:spacing w:val="-2"/>
        </w:rPr>
        <w:t>则，我们独立于新华网，并履行了职业道德方面的其他责任。我们相信，我们获取的审计证据是</w:t>
      </w:r>
      <w:r>
        <w:rPr>
          <w:spacing w:val="-25"/>
        </w:rPr>
        <w:t> </w:t>
      </w:r>
      <w:r>
        <w:rPr>
          <w:spacing w:val="-25"/>
        </w:rPr>
      </w:r>
      <w:r>
        <w:rPr/>
        <w:t>充分、适当的，为发表审计意见提供了基础。</w:t>
      </w:r>
      <w:r>
        <w:rPr>
          <w:rFonts w:ascii="宋体" w:hAnsi="宋体" w:cs="宋体" w:eastAsia="宋体" w:hint="default"/>
        </w:rPr>
        <w:t> </w:t>
      </w:r>
    </w:p>
    <w:p>
      <w:pPr>
        <w:pStyle w:val="BodyText"/>
        <w:tabs>
          <w:tab w:pos="1397" w:val="left" w:leader="none"/>
        </w:tabs>
        <w:spacing w:line="355" w:lineRule="auto" w:before="32"/>
        <w:ind w:left="558" w:right="197" w:firstLine="2"/>
        <w:jc w:val="left"/>
      </w:pPr>
      <w:r>
        <w:rPr>
          <w:rFonts w:ascii="宋体" w:hAnsi="宋体" w:cs="宋体" w:eastAsia="宋体" w:hint="default"/>
          <w:b/>
          <w:bCs/>
        </w:rPr>
        <w:t>三、</w:t>
        <w:tab/>
        <w:t>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w:t>
      </w:r>
    </w:p>
    <w:p>
      <w:pPr>
        <w:pStyle w:val="BodyText"/>
        <w:spacing w:line="355" w:lineRule="auto" w:before="32"/>
        <w:ind w:left="138" w:right="197"/>
        <w:jc w:val="both"/>
        <w:rPr>
          <w:rFonts w:ascii="宋体" w:hAnsi="宋体" w:cs="宋体" w:eastAsia="宋体" w:hint="default"/>
        </w:rPr>
      </w:pPr>
      <w:r>
        <w:rPr>
          <w:spacing w:val="-2"/>
        </w:rPr>
        <w:t>应对以对财务报表整体进行审计并形成审计意见为背景，我们不对这些事项单独发表意见。我们</w:t>
      </w:r>
      <w:r>
        <w:rPr>
          <w:spacing w:val="-25"/>
        </w:rPr>
        <w:t> </w:t>
      </w:r>
      <w:r>
        <w:rPr>
          <w:spacing w:val="-25"/>
        </w:rPr>
      </w:r>
      <w:r>
        <w:rPr/>
        <w:t>确定下列事项是需要在审计报告中沟通的关键审计事项。</w:t>
      </w:r>
      <w:r>
        <w:rPr>
          <w:rFonts w:ascii="宋体" w:hAnsi="宋体" w:cs="宋体" w:eastAsia="宋体" w:hint="default"/>
        </w:rPr>
        <w:t> </w:t>
      </w:r>
    </w:p>
    <w:p>
      <w:pPr>
        <w:pStyle w:val="Heading3"/>
        <w:spacing w:line="355" w:lineRule="auto" w:before="34"/>
        <w:ind w:left="560" w:right="5990"/>
        <w:jc w:val="left"/>
        <w:rPr>
          <w:rFonts w:ascii="宋体" w:hAnsi="宋体" w:cs="宋体" w:eastAsia="宋体" w:hint="default"/>
          <w:b w:val="0"/>
          <w:bCs w:val="0"/>
        </w:rPr>
      </w:pPr>
      <w:r>
        <w:rPr/>
        <w:t>（一）收入确认</w:t>
      </w:r>
      <w:r>
        <w:rPr>
          <w:rFonts w:ascii="宋体" w:hAnsi="宋体" w:cs="宋体" w:eastAsia="宋体" w:hint="default"/>
          <w:color w:val="FF0000"/>
          <w:w w:val="99"/>
        </w:rPr>
        <w:t> </w:t>
      </w:r>
      <w:r>
        <w:rPr>
          <w:rFonts w:ascii="宋体" w:hAnsi="宋体" w:cs="宋体" w:eastAsia="宋体" w:hint="default"/>
        </w:rPr>
        <w:t>1</w:t>
      </w:r>
      <w:r>
        <w:rPr/>
        <w:t>、事项描述</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32"/>
        <w:ind w:left="138" w:right="19" w:firstLine="419"/>
        <w:jc w:val="left"/>
        <w:rPr>
          <w:rFonts w:ascii="宋体" w:hAnsi="宋体" w:cs="宋体" w:eastAsia="宋体" w:hint="default"/>
        </w:rPr>
      </w:pPr>
      <w:r>
        <w:rPr/>
        <w:t>如财务报表附注六、</w:t>
      </w:r>
      <w:r>
        <w:rPr>
          <w:rFonts w:ascii="宋体" w:hAnsi="宋体" w:cs="宋体" w:eastAsia="宋体" w:hint="default"/>
        </w:rPr>
        <w:t>33</w:t>
      </w:r>
      <w:r>
        <w:rPr>
          <w:rFonts w:ascii="宋体" w:hAnsi="宋体" w:cs="宋体" w:eastAsia="宋体" w:hint="default"/>
          <w:spacing w:val="-56"/>
        </w:rPr>
        <w:t> </w:t>
      </w:r>
      <w:r>
        <w:rPr/>
        <w:t>营业收入和营业成本所示，新华网</w:t>
      </w:r>
      <w:r>
        <w:rPr>
          <w:spacing w:val="-54"/>
        </w:rPr>
        <w:t> </w:t>
      </w:r>
      <w:r>
        <w:rPr>
          <w:rFonts w:ascii="宋体" w:hAnsi="宋体" w:cs="宋体" w:eastAsia="宋体" w:hint="default"/>
        </w:rPr>
        <w:t>2019</w:t>
      </w:r>
      <w:r>
        <w:rPr>
          <w:rFonts w:ascii="宋体" w:hAnsi="宋体" w:cs="宋体" w:eastAsia="宋体" w:hint="default"/>
          <w:spacing w:val="-54"/>
        </w:rPr>
        <w:t> </w:t>
      </w:r>
      <w:r>
        <w:rPr/>
        <w:t>年度实现营业收入人民币</w:t>
      </w:r>
      <w:r>
        <w:rPr>
          <w:w w:val="100"/>
        </w:rPr>
        <w:t> </w:t>
      </w:r>
      <w:r>
        <w:rPr>
          <w:rFonts w:ascii="宋体" w:hAnsi="宋体" w:cs="宋体" w:eastAsia="宋体" w:hint="default"/>
        </w:rPr>
        <w:t>1,569,884,958.35</w:t>
      </w:r>
      <w:r>
        <w:rPr>
          <w:rFonts w:ascii="宋体" w:hAnsi="宋体" w:cs="宋体" w:eastAsia="宋体" w:hint="default"/>
          <w:spacing w:val="-44"/>
        </w:rPr>
        <w:t> </w:t>
      </w:r>
      <w:r>
        <w:rPr>
          <w:spacing w:val="-11"/>
        </w:rPr>
        <w:t>元，较</w:t>
      </w:r>
      <w:r>
        <w:rPr>
          <w:spacing w:val="-43"/>
        </w:rPr>
        <w:t> </w:t>
      </w:r>
      <w:r>
        <w:rPr>
          <w:rFonts w:ascii="宋体" w:hAnsi="宋体" w:cs="宋体" w:eastAsia="宋体" w:hint="default"/>
        </w:rPr>
        <w:t>2018</w:t>
      </w:r>
      <w:r>
        <w:rPr>
          <w:rFonts w:ascii="宋体" w:hAnsi="宋体" w:cs="宋体" w:eastAsia="宋体" w:hint="default"/>
          <w:spacing w:val="-44"/>
        </w:rPr>
        <w:t> </w:t>
      </w:r>
      <w:r>
        <w:rPr/>
        <w:t>年增长</w:t>
      </w:r>
      <w:r>
        <w:rPr>
          <w:spacing w:val="-42"/>
        </w:rPr>
        <w:t> </w:t>
      </w:r>
      <w:r>
        <w:rPr>
          <w:rFonts w:ascii="宋体" w:hAnsi="宋体" w:cs="宋体" w:eastAsia="宋体" w:hint="default"/>
          <w:spacing w:val="-4"/>
        </w:rPr>
        <w:t>0.04%</w:t>
      </w:r>
      <w:r>
        <w:rPr>
          <w:spacing w:val="-4"/>
        </w:rPr>
        <w:t>。由于收入金额重大且为关键业绩指标，根据财务报</w:t>
      </w:r>
      <w:r>
        <w:rPr>
          <w:spacing w:val="-101"/>
        </w:rPr>
        <w:t> </w:t>
      </w:r>
      <w:r>
        <w:rPr>
          <w:spacing w:val="-101"/>
        </w:rPr>
      </w:r>
      <w:r>
        <w:rPr>
          <w:spacing w:val="-3"/>
        </w:rPr>
        <w:t>表附注四、</w:t>
      </w:r>
      <w:r>
        <w:rPr>
          <w:rFonts w:ascii="宋体" w:hAnsi="宋体" w:cs="宋体" w:eastAsia="宋体" w:hint="default"/>
          <w:spacing w:val="-3"/>
        </w:rPr>
        <w:t>20 </w:t>
      </w:r>
      <w:r>
        <w:rPr>
          <w:spacing w:val="-3"/>
        </w:rPr>
        <w:t>收入所述的会计政策，可能存在收入确认的相关风险。因此，我们将收入确认作为</w:t>
      </w:r>
      <w:r>
        <w:rPr>
          <w:spacing w:val="-78"/>
        </w:rPr>
        <w:t> </w:t>
      </w:r>
      <w:r>
        <w:rPr>
          <w:spacing w:val="-78"/>
        </w:rPr>
      </w:r>
      <w:r>
        <w:rPr/>
        <w:t>关键审计事项。</w:t>
      </w:r>
      <w:r>
        <w:rPr>
          <w:rFonts w:ascii="宋体" w:hAnsi="宋体" w:cs="宋体" w:eastAsia="宋体" w:hint="default"/>
        </w:rPr>
        <w:t> </w:t>
      </w:r>
    </w:p>
    <w:p>
      <w:pPr>
        <w:spacing w:line="355" w:lineRule="auto" w:before="30"/>
        <w:ind w:left="558" w:right="305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sz w:val="21"/>
          <w:szCs w:val="21"/>
        </w:rPr>
        <w:t>针对收入确认，我们执行的主要审计程序包括：</w:t>
      </w:r>
      <w:r>
        <w:rPr>
          <w:rFonts w:ascii="宋体" w:hAnsi="宋体" w:cs="宋体" w:eastAsia="宋体" w:hint="default"/>
          <w:sz w:val="21"/>
          <w:szCs w:val="21"/>
        </w:rPr>
        <w:t> </w:t>
      </w:r>
    </w:p>
    <w:p>
      <w:pPr>
        <w:pStyle w:val="BodyText"/>
        <w:spacing w:line="240" w:lineRule="auto" w:before="32"/>
        <w:ind w:left="558" w:right="358"/>
        <w:jc w:val="left"/>
        <w:rPr>
          <w:rFonts w:ascii="宋体" w:hAnsi="宋体" w:cs="宋体" w:eastAsia="宋体" w:hint="default"/>
        </w:rPr>
      </w:pPr>
      <w:r>
        <w:rPr/>
        <w:t>（</w:t>
      </w:r>
      <w:r>
        <w:rPr>
          <w:rFonts w:ascii="宋体" w:hAnsi="宋体" w:cs="宋体" w:eastAsia="宋体" w:hint="default"/>
        </w:rPr>
        <w:t>1</w:t>
      </w:r>
      <w:r>
        <w:rPr/>
        <w:t>）评价、测试与收入确认相关的内部控制制度设计和执行的有效性；</w:t>
      </w:r>
      <w:r>
        <w:rPr>
          <w:rFonts w:ascii="宋体" w:hAnsi="宋体" w:cs="宋体" w:eastAsia="宋体" w:hint="default"/>
        </w:rPr>
        <w:t> </w:t>
      </w:r>
    </w:p>
    <w:p>
      <w:pPr>
        <w:pStyle w:val="BodyText"/>
        <w:spacing w:line="357" w:lineRule="auto" w:before="133"/>
        <w:ind w:left="138" w:right="19" w:firstLine="419"/>
        <w:jc w:val="left"/>
        <w:rPr>
          <w:rFonts w:ascii="宋体" w:hAnsi="宋体" w:cs="宋体" w:eastAsia="宋体" w:hint="default"/>
        </w:rPr>
      </w:pPr>
      <w:r>
        <w:rPr>
          <w:spacing w:val="-4"/>
        </w:rPr>
        <w:t>（</w:t>
      </w:r>
      <w:r>
        <w:rPr>
          <w:rFonts w:ascii="宋体" w:hAnsi="宋体" w:cs="宋体" w:eastAsia="宋体" w:hint="default"/>
          <w:spacing w:val="-4"/>
        </w:rPr>
        <w:t>2</w:t>
      </w:r>
      <w:r>
        <w:rPr>
          <w:spacing w:val="-4"/>
        </w:rPr>
        <w:t>）选取样本检查与收入确认相关的支持性文件，包括合同、排期单、业务执行单、客户结</w:t>
      </w:r>
      <w:r>
        <w:rPr>
          <w:w w:val="100"/>
        </w:rPr>
        <w:t> </w:t>
      </w:r>
      <w:r>
        <w:rPr/>
        <w:t>算单等，评价收入确认是否符合企业会计准则的要求；</w:t>
      </w:r>
      <w:r>
        <w:rPr>
          <w:rFonts w:ascii="宋体" w:hAnsi="宋体" w:cs="宋体" w:eastAsia="宋体" w:hint="default"/>
        </w:rPr>
        <w:t> </w:t>
      </w:r>
    </w:p>
    <w:p>
      <w:pPr>
        <w:spacing w:after="0" w:line="357" w:lineRule="auto"/>
        <w:jc w:val="left"/>
        <w:rPr>
          <w:rFonts w:ascii="宋体" w:hAnsi="宋体" w:cs="宋体" w:eastAsia="宋体" w:hint="default"/>
        </w:rPr>
        <w:sectPr>
          <w:type w:val="continuous"/>
          <w:pgSz w:w="11910" w:h="16840"/>
          <w:pgMar w:top="1120" w:bottom="1160" w:left="1660" w:right="1080"/>
        </w:sectPr>
      </w:pPr>
    </w:p>
    <w:p>
      <w:pPr>
        <w:spacing w:line="240" w:lineRule="auto" w:before="8"/>
        <w:rPr>
          <w:rFonts w:ascii="宋体" w:hAnsi="宋体" w:cs="宋体" w:eastAsia="宋体" w:hint="default"/>
          <w:sz w:val="25"/>
          <w:szCs w:val="25"/>
        </w:rPr>
      </w:pPr>
    </w:p>
    <w:p>
      <w:pPr>
        <w:pStyle w:val="BodyText"/>
        <w:spacing w:line="240" w:lineRule="auto" w:before="36"/>
        <w:ind w:left="558" w:right="228"/>
        <w:jc w:val="left"/>
        <w:rPr>
          <w:rFonts w:ascii="宋体" w:hAnsi="宋体" w:cs="宋体" w:eastAsia="宋体" w:hint="default"/>
        </w:rPr>
      </w:pPr>
      <w:r>
        <w:rPr>
          <w:w w:val="100"/>
        </w:rPr>
        <w:t>（</w:t>
      </w:r>
      <w:r>
        <w:rPr>
          <w:rFonts w:ascii="宋体" w:hAnsi="宋体" w:cs="宋体" w:eastAsia="宋体" w:hint="default"/>
          <w:w w:val="100"/>
        </w:rPr>
        <w:t>3</w:t>
      </w:r>
      <w:r>
        <w:rPr>
          <w:spacing w:val="-3"/>
          <w:w w:val="100"/>
        </w:rPr>
        <w:t>）</w:t>
      </w:r>
      <w:r>
        <w:rPr>
          <w:w w:val="100"/>
        </w:rPr>
        <w:t>结</w:t>
      </w:r>
      <w:r>
        <w:rPr>
          <w:spacing w:val="-3"/>
          <w:w w:val="100"/>
        </w:rPr>
        <w:t>合</w:t>
      </w:r>
      <w:r>
        <w:rPr>
          <w:w w:val="100"/>
        </w:rPr>
        <w:t>收</w:t>
      </w:r>
      <w:r>
        <w:rPr>
          <w:spacing w:val="-3"/>
          <w:w w:val="100"/>
        </w:rPr>
        <w:t>入</w:t>
      </w:r>
      <w:r>
        <w:rPr>
          <w:w w:val="100"/>
        </w:rPr>
        <w:t>类</w:t>
      </w:r>
      <w:r>
        <w:rPr>
          <w:spacing w:val="-3"/>
          <w:w w:val="100"/>
        </w:rPr>
        <w:t>型</w:t>
      </w:r>
      <w:r>
        <w:rPr>
          <w:w w:val="100"/>
        </w:rPr>
        <w:t>对</w:t>
      </w:r>
      <w:r>
        <w:rPr>
          <w:spacing w:val="-3"/>
          <w:w w:val="100"/>
        </w:rPr>
        <w:t>收入</w:t>
      </w:r>
      <w:r>
        <w:rPr>
          <w:w w:val="100"/>
        </w:rPr>
        <w:t>和成</w:t>
      </w:r>
      <w:r>
        <w:rPr>
          <w:spacing w:val="-3"/>
          <w:w w:val="100"/>
        </w:rPr>
        <w:t>本</w:t>
      </w:r>
      <w:r>
        <w:rPr>
          <w:w w:val="100"/>
        </w:rPr>
        <w:t>执</w:t>
      </w:r>
      <w:r>
        <w:rPr>
          <w:spacing w:val="-3"/>
          <w:w w:val="100"/>
        </w:rPr>
        <w:t>行</w:t>
      </w:r>
      <w:r>
        <w:rPr>
          <w:w w:val="100"/>
        </w:rPr>
        <w:t>分</w:t>
      </w:r>
      <w:r>
        <w:rPr>
          <w:spacing w:val="-3"/>
          <w:w w:val="100"/>
        </w:rPr>
        <w:t>析</w:t>
      </w:r>
      <w:r>
        <w:rPr>
          <w:w w:val="100"/>
        </w:rPr>
        <w:t>程</w:t>
      </w:r>
      <w:r>
        <w:rPr>
          <w:spacing w:val="-3"/>
          <w:w w:val="100"/>
        </w:rPr>
        <w:t>序</w:t>
      </w:r>
      <w:r>
        <w:rPr>
          <w:w w:val="100"/>
        </w:rPr>
        <w:t>，</w:t>
      </w:r>
      <w:r>
        <w:rPr>
          <w:spacing w:val="-3"/>
          <w:w w:val="100"/>
        </w:rPr>
        <w:t>分</w:t>
      </w:r>
      <w:r>
        <w:rPr>
          <w:w w:val="100"/>
        </w:rPr>
        <w:t>析毛</w:t>
      </w:r>
      <w:r>
        <w:rPr>
          <w:spacing w:val="-3"/>
          <w:w w:val="100"/>
        </w:rPr>
        <w:t>利</w:t>
      </w:r>
      <w:r>
        <w:rPr>
          <w:w w:val="100"/>
        </w:rPr>
        <w:t>率</w:t>
      </w:r>
      <w:r>
        <w:rPr>
          <w:spacing w:val="-3"/>
          <w:w w:val="100"/>
        </w:rPr>
        <w:t>变</w:t>
      </w:r>
      <w:r>
        <w:rPr>
          <w:w w:val="100"/>
        </w:rPr>
        <w:t>动</w:t>
      </w:r>
      <w:r>
        <w:rPr>
          <w:spacing w:val="-3"/>
          <w:w w:val="100"/>
        </w:rPr>
        <w:t>情</w:t>
      </w:r>
      <w:r>
        <w:rPr>
          <w:w w:val="100"/>
        </w:rPr>
        <w:t>况</w:t>
      </w:r>
      <w:r>
        <w:rPr>
          <w:spacing w:val="-3"/>
          <w:w w:val="100"/>
        </w:rPr>
        <w:t>，</w:t>
      </w:r>
      <w:r>
        <w:rPr>
          <w:w w:val="100"/>
        </w:rPr>
        <w:t>复</w:t>
      </w:r>
      <w:r>
        <w:rPr>
          <w:spacing w:val="-3"/>
          <w:w w:val="100"/>
        </w:rPr>
        <w:t>核</w:t>
      </w:r>
      <w:r>
        <w:rPr>
          <w:w w:val="100"/>
        </w:rPr>
        <w:t>收入</w:t>
      </w:r>
      <w:r>
        <w:rPr>
          <w:spacing w:val="-3"/>
          <w:w w:val="100"/>
        </w:rPr>
        <w:t>的</w:t>
      </w:r>
      <w:r>
        <w:rPr>
          <w:w w:val="100"/>
        </w:rPr>
        <w:t>合理</w:t>
      </w:r>
      <w:r>
        <w:rPr>
          <w:spacing w:val="2"/>
          <w:w w:val="100"/>
        </w:rPr>
        <w:t>性</w:t>
      </w:r>
      <w:r>
        <w:rPr>
          <w:spacing w:val="-103"/>
          <w:w w:val="100"/>
        </w:rPr>
        <w:t>；</w:t>
      </w:r>
      <w:r>
        <w:rPr>
          <w:rFonts w:ascii="宋体" w:hAnsi="宋体" w:cs="宋体" w:eastAsia="宋体" w:hint="default"/>
          <w:spacing w:val="-3"/>
          <w:w w:val="100"/>
        </w:rPr>
        <w:t> </w:t>
      </w:r>
      <w:r>
        <w:rPr>
          <w:rFonts w:ascii="宋体" w:hAnsi="宋体" w:cs="宋体" w:eastAsia="宋体" w:hint="default"/>
          <w:w w:val="100"/>
        </w:rPr>
        <w:t> </w:t>
      </w:r>
    </w:p>
    <w:p>
      <w:pPr>
        <w:pStyle w:val="BodyText"/>
        <w:spacing w:line="355" w:lineRule="auto" w:before="136"/>
        <w:ind w:left="138" w:right="228" w:firstLine="419"/>
        <w:jc w:val="left"/>
        <w:rPr>
          <w:rFonts w:ascii="宋体" w:hAnsi="宋体" w:cs="宋体" w:eastAsia="宋体" w:hint="default"/>
        </w:rPr>
      </w:pPr>
      <w:r>
        <w:rPr>
          <w:spacing w:val="-4"/>
        </w:rPr>
        <w:t>（</w:t>
      </w:r>
      <w:r>
        <w:rPr>
          <w:rFonts w:ascii="宋体" w:hAnsi="宋体" w:cs="宋体" w:eastAsia="宋体" w:hint="default"/>
          <w:spacing w:val="-4"/>
        </w:rPr>
        <w:t>4</w:t>
      </w:r>
      <w:r>
        <w:rPr>
          <w:spacing w:val="-4"/>
        </w:rPr>
        <w:t>）结合应收账款审计，函证主要客户销售金额、业务执行情况以及合同特殊条款等，对大</w:t>
      </w:r>
      <w:r>
        <w:rPr>
          <w:w w:val="100"/>
        </w:rPr>
        <w:t> </w:t>
      </w:r>
      <w:r>
        <w:rPr/>
        <w:t>额应收客户执行期后回款测试；</w:t>
      </w:r>
      <w:r>
        <w:rPr>
          <w:rFonts w:ascii="宋体" w:hAnsi="宋体" w:cs="宋体" w:eastAsia="宋体" w:hint="default"/>
        </w:rPr>
        <w:t> </w:t>
      </w:r>
    </w:p>
    <w:p>
      <w:pPr>
        <w:pStyle w:val="BodyText"/>
        <w:spacing w:line="355" w:lineRule="auto" w:before="32"/>
        <w:ind w:left="138" w:right="228" w:firstLine="419"/>
        <w:jc w:val="left"/>
        <w:rPr>
          <w:rFonts w:ascii="宋体" w:hAnsi="宋体" w:cs="宋体" w:eastAsia="宋体" w:hint="default"/>
        </w:rPr>
      </w:pPr>
      <w:r>
        <w:rPr>
          <w:spacing w:val="-4"/>
        </w:rPr>
        <w:t>（</w:t>
      </w:r>
      <w:r>
        <w:rPr>
          <w:rFonts w:ascii="宋体" w:hAnsi="宋体" w:cs="宋体" w:eastAsia="宋体" w:hint="default"/>
          <w:spacing w:val="-4"/>
        </w:rPr>
        <w:t>5</w:t>
      </w:r>
      <w:r>
        <w:rPr>
          <w:spacing w:val="-4"/>
        </w:rPr>
        <w:t>）就资产负债表日前后确认的收入执行截止性测试，以评价收入是否被记录于恰当的会计</w:t>
      </w:r>
      <w:r>
        <w:rPr>
          <w:w w:val="100"/>
        </w:rPr>
        <w:t> </w:t>
      </w:r>
      <w:r>
        <w:rPr/>
        <w:t>期间。</w:t>
      </w:r>
      <w:r>
        <w:rPr>
          <w:rFonts w:ascii="宋体" w:hAnsi="宋体" w:cs="宋体" w:eastAsia="宋体" w:hint="default"/>
        </w:rPr>
        <w:t> </w:t>
      </w:r>
    </w:p>
    <w:p>
      <w:pPr>
        <w:pStyle w:val="Heading3"/>
        <w:spacing w:line="357" w:lineRule="auto" w:before="32"/>
        <w:ind w:left="560" w:right="4688"/>
        <w:jc w:val="left"/>
        <w:rPr>
          <w:rFonts w:ascii="宋体" w:hAnsi="宋体" w:cs="宋体" w:eastAsia="宋体" w:hint="default"/>
          <w:b w:val="0"/>
          <w:bCs w:val="0"/>
        </w:rPr>
      </w:pPr>
      <w:r>
        <w:rPr/>
        <w:t>（二）应收账款预期信用损失计量</w:t>
      </w:r>
      <w:r>
        <w:rPr>
          <w:rFonts w:ascii="宋体" w:hAnsi="宋体" w:cs="宋体" w:eastAsia="宋体" w:hint="default"/>
          <w:color w:val="FF0000"/>
          <w:w w:val="99"/>
        </w:rPr>
        <w:t> </w:t>
      </w:r>
      <w:r>
        <w:rPr>
          <w:rFonts w:ascii="宋体" w:hAnsi="宋体" w:cs="宋体" w:eastAsia="宋体" w:hint="default"/>
        </w:rPr>
        <w:t>1</w:t>
      </w:r>
      <w:r>
        <w:rPr/>
        <w:t>、事项描述</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0"/>
        <w:ind w:left="558" w:right="228"/>
        <w:jc w:val="left"/>
      </w:pPr>
      <w:r>
        <w:rPr>
          <w:spacing w:val="-3"/>
        </w:rPr>
        <w:t>如财务报表附注六、</w:t>
      </w:r>
      <w:r>
        <w:rPr>
          <w:rFonts w:ascii="宋体" w:hAnsi="宋体" w:cs="宋体" w:eastAsia="宋体" w:hint="default"/>
          <w:spacing w:val="-3"/>
        </w:rPr>
        <w:t>4</w:t>
      </w:r>
      <w:r>
        <w:rPr>
          <w:rFonts w:ascii="宋体" w:hAnsi="宋体" w:cs="宋体" w:eastAsia="宋体" w:hint="default"/>
          <w:spacing w:val="-48"/>
        </w:rPr>
        <w:t> </w:t>
      </w:r>
      <w:r>
        <w:rPr>
          <w:spacing w:val="-3"/>
        </w:rPr>
        <w:t>应收账款所示，截至</w:t>
      </w:r>
      <w:r>
        <w:rPr>
          <w:spacing w:val="-46"/>
        </w:rPr>
        <w:t> </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3"/>
        </w:rPr>
        <w:t>日，新华网应收账款账面价值为</w:t>
      </w:r>
    </w:p>
    <w:p>
      <w:pPr>
        <w:pStyle w:val="BodyText"/>
        <w:spacing w:line="357" w:lineRule="auto" w:before="133"/>
        <w:ind w:left="558" w:right="345" w:hanging="420"/>
        <w:jc w:val="left"/>
      </w:pPr>
      <w:r>
        <w:rPr/>
        <w:t>人民币</w:t>
      </w:r>
      <w:r>
        <w:rPr>
          <w:spacing w:val="-54"/>
        </w:rPr>
        <w:t> </w:t>
      </w:r>
      <w:r>
        <w:rPr>
          <w:rFonts w:ascii="宋体" w:hAnsi="宋体" w:cs="宋体" w:eastAsia="宋体" w:hint="default"/>
        </w:rPr>
        <w:t>736,206,916.00</w:t>
      </w:r>
      <w:r>
        <w:rPr>
          <w:rFonts w:ascii="宋体" w:hAnsi="宋体" w:cs="宋体" w:eastAsia="宋体" w:hint="default"/>
          <w:spacing w:val="-56"/>
        </w:rPr>
        <w:t> </w:t>
      </w:r>
      <w:r>
        <w:rPr/>
        <w:t>元，</w:t>
      </w:r>
      <w:r>
        <w:rPr>
          <w:rFonts w:ascii="宋体" w:hAnsi="宋体" w:cs="宋体" w:eastAsia="宋体" w:hint="default"/>
        </w:rPr>
        <w:t>2019</w:t>
      </w:r>
      <w:r>
        <w:rPr>
          <w:rFonts w:ascii="宋体" w:hAnsi="宋体" w:cs="宋体" w:eastAsia="宋体" w:hint="default"/>
          <w:spacing w:val="-54"/>
        </w:rPr>
        <w:t> </w:t>
      </w:r>
      <w:r>
        <w:rPr/>
        <w:t>年度计提应收账款坏账准备人民币</w:t>
      </w:r>
      <w:r>
        <w:rPr>
          <w:spacing w:val="-54"/>
        </w:rPr>
        <w:t> </w:t>
      </w:r>
      <w:r>
        <w:rPr>
          <w:rFonts w:ascii="宋体" w:hAnsi="宋体" w:cs="宋体" w:eastAsia="宋体" w:hint="default"/>
        </w:rPr>
        <w:t>79,843,745.26</w:t>
      </w:r>
      <w:r>
        <w:rPr>
          <w:rFonts w:ascii="宋体" w:hAnsi="宋体" w:cs="宋体" w:eastAsia="宋体" w:hint="default"/>
          <w:spacing w:val="-56"/>
        </w:rPr>
        <w:t> </w:t>
      </w:r>
      <w:r>
        <w:rPr/>
        <w:t>元。</w:t>
      </w:r>
      <w:r>
        <w:rPr>
          <w:rFonts w:ascii="宋体" w:hAnsi="宋体" w:cs="宋体" w:eastAsia="宋体" w:hint="default"/>
          <w:w w:val="100"/>
        </w:rPr>
        <w:t> </w:t>
      </w:r>
      <w:r>
        <w:rPr>
          <w:spacing w:val="-5"/>
        </w:rPr>
        <w:t>根据财务报表附注四、</w:t>
      </w:r>
      <w:r>
        <w:rPr>
          <w:rFonts w:ascii="宋体" w:hAnsi="宋体" w:cs="宋体" w:eastAsia="宋体" w:hint="default"/>
          <w:spacing w:val="-5"/>
        </w:rPr>
        <w:t>10 </w:t>
      </w:r>
      <w:r>
        <w:rPr>
          <w:spacing w:val="-5"/>
        </w:rPr>
        <w:t>金融资产减值及附注四、</w:t>
      </w:r>
      <w:r>
        <w:rPr>
          <w:rFonts w:ascii="宋体" w:hAnsi="宋体" w:cs="宋体" w:eastAsia="宋体" w:hint="default"/>
          <w:spacing w:val="-5"/>
        </w:rPr>
        <w:t>24</w:t>
      </w:r>
      <w:r>
        <w:rPr>
          <w:rFonts w:ascii="宋体" w:hAnsi="宋体" w:cs="宋体" w:eastAsia="宋体" w:hint="default"/>
          <w:spacing w:val="-24"/>
        </w:rPr>
        <w:t> </w:t>
      </w:r>
      <w:r>
        <w:rPr>
          <w:spacing w:val="-11"/>
        </w:rPr>
        <w:t>重要会计政策、会计估计的变更（</w:t>
      </w:r>
      <w:r>
        <w:rPr>
          <w:rFonts w:ascii="宋体" w:hAnsi="宋体" w:cs="宋体" w:eastAsia="宋体" w:hint="default"/>
          <w:spacing w:val="-11"/>
        </w:rPr>
        <w:t>1</w:t>
      </w:r>
      <w:r>
        <w:rPr>
          <w:spacing w:val="-11"/>
        </w:rPr>
        <w:t>）、</w:t>
      </w:r>
      <w:r>
        <w:rPr/>
      </w:r>
    </w:p>
    <w:p>
      <w:pPr>
        <w:pStyle w:val="BodyText"/>
        <w:spacing w:line="355" w:lineRule="auto" w:before="32"/>
        <w:ind w:left="138" w:right="308"/>
        <w:jc w:val="both"/>
        <w:rPr>
          <w:rFonts w:ascii="宋体" w:hAnsi="宋体" w:cs="宋体" w:eastAsia="宋体" w:hint="default"/>
        </w:rPr>
      </w:pPr>
      <w:r>
        <w:rPr>
          <w:spacing w:val="-4"/>
        </w:rPr>
        <w:t>（</w:t>
      </w:r>
      <w:r>
        <w:rPr>
          <w:rFonts w:ascii="宋体" w:hAnsi="宋体" w:cs="宋体" w:eastAsia="宋体" w:hint="default"/>
          <w:spacing w:val="-4"/>
        </w:rPr>
        <w:t>2</w:t>
      </w:r>
      <w:r>
        <w:rPr>
          <w:spacing w:val="-4"/>
        </w:rPr>
        <w:t>）所述的会计政策，管理层依据信用风险特征将应收账款划分为若干组合，在组合基础上参考</w:t>
      </w:r>
      <w:r>
        <w:rPr>
          <w:spacing w:val="-35"/>
        </w:rPr>
        <w:t> </w:t>
      </w:r>
      <w:r>
        <w:rPr>
          <w:spacing w:val="-35"/>
        </w:rPr>
      </w:r>
      <w:r>
        <w:rPr>
          <w:spacing w:val="-2"/>
        </w:rPr>
        <w:t>历史信用损失经验，结合当前状况及前瞻性信息的预测，通过违约风险和预期信用损失率计算预</w:t>
      </w:r>
      <w:r>
        <w:rPr>
          <w:spacing w:val="-25"/>
        </w:rPr>
        <w:t> </w:t>
      </w:r>
      <w:r>
        <w:rPr>
          <w:spacing w:val="-25"/>
        </w:rPr>
      </w:r>
      <w:r>
        <w:rPr>
          <w:spacing w:val="-2"/>
        </w:rPr>
        <w:t>期信用损失。上述应收账款的账面价值重大，并且应收账款预期信用损失的计算需要管理层的判</w:t>
      </w:r>
      <w:r>
        <w:rPr>
          <w:spacing w:val="-25"/>
        </w:rPr>
        <w:t> </w:t>
      </w:r>
      <w:r>
        <w:rPr>
          <w:spacing w:val="-25"/>
        </w:rPr>
      </w:r>
      <w:r>
        <w:rPr/>
        <w:t>断和估计，因此，我们将应收账款预期信用损失识别为关键审计事项。</w:t>
      </w:r>
      <w:r>
        <w:rPr>
          <w:rFonts w:ascii="宋体" w:hAnsi="宋体" w:cs="宋体" w:eastAsia="宋体" w:hint="default"/>
        </w:rPr>
        <w:t> </w:t>
      </w:r>
    </w:p>
    <w:p>
      <w:pPr>
        <w:pStyle w:val="BodyText"/>
        <w:spacing w:line="357" w:lineRule="auto" w:before="32"/>
        <w:ind w:left="558" w:right="1536" w:firstLine="2"/>
        <w:jc w:val="left"/>
        <w:rPr>
          <w:rFonts w:ascii="宋体" w:hAnsi="宋体" w:cs="宋体" w:eastAsia="宋体" w:hint="default"/>
        </w:rPr>
      </w:pPr>
      <w:r>
        <w:rPr>
          <w:rFonts w:ascii="宋体" w:hAnsi="宋体" w:cs="宋体" w:eastAsia="宋体" w:hint="default"/>
          <w:b/>
          <w:bCs/>
        </w:rPr>
        <w:t>2</w:t>
      </w:r>
      <w:r>
        <w:rPr>
          <w:rFonts w:ascii="宋体" w:hAnsi="宋体" w:cs="宋体" w:eastAsia="宋体" w:hint="default"/>
          <w:b/>
          <w:bCs/>
        </w:rPr>
        <w:t>、审计应对</w:t>
      </w:r>
      <w:r>
        <w:rPr>
          <w:rFonts w:ascii="宋体" w:hAnsi="宋体" w:cs="宋体" w:eastAsia="宋体" w:hint="default"/>
          <w:b/>
          <w:bCs/>
          <w:w w:val="99"/>
        </w:rPr>
        <w:t> </w:t>
      </w:r>
      <w:r>
        <w:rPr/>
        <w:t>针对应收账款预期信用损失计量，我们执行的主要审计程序包括：</w:t>
      </w:r>
      <w:r>
        <w:rPr>
          <w:rFonts w:ascii="宋体" w:hAnsi="宋体" w:cs="宋体" w:eastAsia="宋体" w:hint="default"/>
        </w:rPr>
        <w:t> </w:t>
      </w:r>
    </w:p>
    <w:p>
      <w:pPr>
        <w:pStyle w:val="BodyText"/>
        <w:spacing w:line="355" w:lineRule="auto" w:before="30"/>
        <w:ind w:left="138" w:right="228" w:firstLine="419"/>
        <w:jc w:val="left"/>
        <w:rPr>
          <w:rFonts w:ascii="宋体" w:hAnsi="宋体" w:cs="宋体" w:eastAsia="宋体" w:hint="default"/>
        </w:rPr>
      </w:pPr>
      <w:r>
        <w:rPr>
          <w:spacing w:val="-4"/>
        </w:rPr>
        <w:t>（</w:t>
      </w:r>
      <w:r>
        <w:rPr>
          <w:rFonts w:ascii="宋体" w:hAnsi="宋体" w:cs="宋体" w:eastAsia="宋体" w:hint="default"/>
          <w:spacing w:val="-4"/>
        </w:rPr>
        <w:t>1</w:t>
      </w:r>
      <w:r>
        <w:rPr>
          <w:spacing w:val="-4"/>
        </w:rPr>
        <w:t>）了解、评估及测试与应收账款日常管理及期末预期信用损失并评估相关的内部控制制度</w:t>
      </w:r>
      <w:r>
        <w:rPr>
          <w:spacing w:val="-3"/>
          <w:w w:val="100"/>
        </w:rPr>
        <w:t> </w:t>
      </w:r>
      <w:r>
        <w:rPr/>
        <w:t>设计和执行的有效性；</w:t>
      </w:r>
      <w:r>
        <w:rPr>
          <w:rFonts w:ascii="宋体" w:hAnsi="宋体" w:cs="宋体" w:eastAsia="宋体" w:hint="default"/>
        </w:rPr>
        <w:t> </w:t>
      </w:r>
    </w:p>
    <w:p>
      <w:pPr>
        <w:pStyle w:val="BodyText"/>
        <w:spacing w:line="355" w:lineRule="auto" w:before="32"/>
        <w:ind w:left="138" w:right="228" w:firstLine="419"/>
        <w:jc w:val="left"/>
        <w:rPr>
          <w:rFonts w:ascii="宋体" w:hAnsi="宋体" w:cs="宋体" w:eastAsia="宋体" w:hint="default"/>
        </w:rPr>
      </w:pPr>
      <w:r>
        <w:rPr>
          <w:spacing w:val="-4"/>
        </w:rPr>
        <w:t>（</w:t>
      </w:r>
      <w:r>
        <w:rPr>
          <w:rFonts w:ascii="宋体" w:hAnsi="宋体" w:cs="宋体" w:eastAsia="宋体" w:hint="default"/>
          <w:spacing w:val="-4"/>
        </w:rPr>
        <w:t>2</w:t>
      </w:r>
      <w:r>
        <w:rPr>
          <w:spacing w:val="-4"/>
        </w:rPr>
        <w:t>）选取样本复核管理层基于客户的财务状况和资信状况、历史还款记录以及对未来经济状</w:t>
      </w:r>
      <w:r>
        <w:rPr>
          <w:w w:val="100"/>
        </w:rPr>
        <w:t> </w:t>
      </w:r>
      <w:r>
        <w:rPr/>
        <w:t>况的预测等，评价管理层对预期信用损失评估的依据是否恰当；</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4"/>
        <w:ind w:left="558" w:right="228"/>
        <w:jc w:val="left"/>
        <w:rPr>
          <w:rFonts w:ascii="宋体" w:hAnsi="宋体" w:cs="宋体" w:eastAsia="宋体" w:hint="default"/>
        </w:rPr>
      </w:pPr>
      <w:r>
        <w:rPr/>
        <w:t>（</w:t>
      </w:r>
      <w:r>
        <w:rPr>
          <w:rFonts w:ascii="宋体" w:hAnsi="宋体" w:cs="宋体" w:eastAsia="宋体" w:hint="default"/>
        </w:rPr>
        <w:t>3</w:t>
      </w:r>
      <w:r>
        <w:rPr/>
        <w:t>）参考历史损失率及前瞻性信息，评价预期信用损失率估计的合理性；</w:t>
      </w:r>
      <w:r>
        <w:rPr>
          <w:rFonts w:ascii="宋体" w:hAnsi="宋体" w:cs="宋体" w:eastAsia="宋体" w:hint="default"/>
        </w:rPr>
        <w:t> </w:t>
      </w:r>
    </w:p>
    <w:p>
      <w:pPr>
        <w:pStyle w:val="BodyText"/>
        <w:spacing w:line="355" w:lineRule="auto" w:before="133"/>
        <w:ind w:left="138" w:right="228" w:firstLine="419"/>
        <w:jc w:val="left"/>
        <w:rPr>
          <w:rFonts w:ascii="宋体" w:hAnsi="宋体" w:cs="宋体" w:eastAsia="宋体" w:hint="default"/>
        </w:rPr>
      </w:pPr>
      <w:r>
        <w:rPr>
          <w:spacing w:val="-4"/>
        </w:rPr>
        <w:t>（</w:t>
      </w:r>
      <w:r>
        <w:rPr>
          <w:rFonts w:ascii="宋体" w:hAnsi="宋体" w:cs="宋体" w:eastAsia="宋体" w:hint="default"/>
          <w:spacing w:val="-4"/>
        </w:rPr>
        <w:t>4</w:t>
      </w:r>
      <w:r>
        <w:rPr>
          <w:spacing w:val="-4"/>
        </w:rPr>
        <w:t>）对于按照信用风险特征组合计算预期信用损失的应收账款，复核了管理层对于信用风险</w:t>
      </w:r>
      <w:r>
        <w:rPr>
          <w:w w:val="100"/>
        </w:rPr>
        <w:t> </w:t>
      </w:r>
      <w:r>
        <w:rPr/>
        <w:t>特征组合的设定，选取样本测试应收账款的信用风险组合分类和账龄划分的准确性；</w:t>
      </w:r>
      <w:r>
        <w:rPr>
          <w:rFonts w:ascii="宋体" w:hAnsi="宋体" w:cs="宋体" w:eastAsia="宋体" w:hint="default"/>
        </w:rPr>
        <w:t> </w:t>
      </w:r>
    </w:p>
    <w:p>
      <w:pPr>
        <w:pStyle w:val="BodyText"/>
        <w:spacing w:line="240" w:lineRule="auto" w:before="32"/>
        <w:ind w:left="558" w:right="3317"/>
        <w:jc w:val="left"/>
        <w:rPr>
          <w:rFonts w:ascii="宋体" w:hAnsi="宋体" w:cs="宋体" w:eastAsia="宋体" w:hint="default"/>
        </w:rPr>
      </w:pPr>
      <w:r>
        <w:rPr/>
        <w:t>（</w:t>
      </w:r>
      <w:r>
        <w:rPr>
          <w:rFonts w:ascii="宋体" w:hAnsi="宋体" w:cs="宋体" w:eastAsia="宋体" w:hint="default"/>
        </w:rPr>
        <w:t>5</w:t>
      </w:r>
      <w:r>
        <w:rPr/>
        <w:t>）重新计算预期信用损失，验证其计量的准确性；</w:t>
      </w:r>
      <w:r>
        <w:rPr>
          <w:rFonts w:ascii="宋体" w:hAnsi="宋体" w:cs="宋体" w:eastAsia="宋体" w:hint="default"/>
        </w:rPr>
        <w:t> </w:t>
      </w:r>
    </w:p>
    <w:p>
      <w:pPr>
        <w:pStyle w:val="BodyText"/>
        <w:spacing w:line="240" w:lineRule="auto" w:before="135"/>
        <w:ind w:left="558" w:right="228"/>
        <w:jc w:val="left"/>
        <w:rPr>
          <w:rFonts w:ascii="宋体" w:hAnsi="宋体" w:cs="宋体" w:eastAsia="宋体" w:hint="default"/>
        </w:rPr>
      </w:pPr>
      <w:r>
        <w:rPr/>
        <w:t>（</w:t>
      </w:r>
      <w:r>
        <w:rPr>
          <w:rFonts w:ascii="宋体" w:hAnsi="宋体" w:cs="宋体" w:eastAsia="宋体" w:hint="default"/>
        </w:rPr>
        <w:t>6</w:t>
      </w:r>
      <w:r>
        <w:rPr/>
        <w:t>）了解主要客户信誉情况，结合应收账款函证及检查期后回款情况；</w:t>
      </w:r>
      <w:r>
        <w:rPr>
          <w:rFonts w:ascii="宋体" w:hAnsi="宋体" w:cs="宋体" w:eastAsia="宋体" w:hint="default"/>
        </w:rPr>
        <w:t> </w:t>
      </w:r>
    </w:p>
    <w:p>
      <w:pPr>
        <w:tabs>
          <w:tab w:pos="1397" w:val="left" w:leader="none"/>
        </w:tabs>
        <w:spacing w:line="357" w:lineRule="auto" w:before="133"/>
        <w:ind w:left="560" w:right="2634" w:hanging="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）复核财务报告中对应收账款及预期信用损失披露的完整性。</w:t>
      </w:r>
      <w:r>
        <w:rPr>
          <w:rFonts w:ascii="宋体" w:hAnsi="宋体" w:cs="宋体" w:eastAsia="宋体" w:hint="default"/>
          <w:w w:val="100"/>
          <w:sz w:val="21"/>
          <w:szCs w:val="21"/>
        </w:rPr>
        <w:t> </w:t>
      </w:r>
      <w:r>
        <w:rPr>
          <w:rFonts w:ascii="宋体" w:hAnsi="宋体" w:cs="宋体" w:eastAsia="宋体" w:hint="default"/>
          <w:b/>
          <w:bCs/>
          <w:sz w:val="21"/>
          <w:szCs w:val="21"/>
        </w:rPr>
        <w:t>四、</w:t>
        <w:tab/>
        <w:t>其他信息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5" w:lineRule="auto" w:before="30"/>
        <w:ind w:left="138" w:right="228" w:firstLine="419"/>
        <w:jc w:val="left"/>
        <w:rPr>
          <w:rFonts w:ascii="宋体" w:hAnsi="宋体" w:cs="宋体" w:eastAsia="宋体" w:hint="default"/>
        </w:rPr>
      </w:pPr>
      <w:r>
        <w:rPr>
          <w:spacing w:val="-4"/>
        </w:rPr>
        <w:t>新华网管理层对其他信息负责。其他信息包括 </w:t>
      </w:r>
      <w:r>
        <w:rPr>
          <w:rFonts w:ascii="宋体" w:hAnsi="宋体" w:cs="宋体" w:eastAsia="宋体" w:hint="default"/>
        </w:rPr>
        <w:t>2019</w:t>
      </w:r>
      <w:r>
        <w:rPr>
          <w:rFonts w:ascii="宋体" w:hAnsi="宋体" w:cs="宋体" w:eastAsia="宋体" w:hint="default"/>
          <w:spacing w:val="-59"/>
        </w:rPr>
        <w:t> </w:t>
      </w:r>
      <w:r>
        <w:rPr>
          <w:spacing w:val="-4"/>
        </w:rPr>
        <w:t>年年度报告中涵盖的信息，但不包括财务</w:t>
      </w:r>
      <w:r>
        <w:rPr>
          <w:w w:val="100"/>
        </w:rPr>
        <w:t> </w:t>
      </w:r>
      <w:r>
        <w:rPr/>
        <w:t>报表和我们的审计报告。</w:t>
      </w:r>
      <w:r>
        <w:rPr>
          <w:rFonts w:ascii="宋体" w:hAnsi="宋体" w:cs="宋体" w:eastAsia="宋体" w:hint="default"/>
        </w:rPr>
        <w:t> </w:t>
      </w:r>
    </w:p>
    <w:p>
      <w:pPr>
        <w:pStyle w:val="BodyText"/>
        <w:spacing w:line="355" w:lineRule="auto" w:before="34"/>
        <w:ind w:left="138" w:right="228" w:firstLine="419"/>
        <w:jc w:val="left"/>
        <w:rPr>
          <w:rFonts w:ascii="宋体" w:hAnsi="宋体" w:cs="宋体" w:eastAsia="宋体" w:hint="default"/>
        </w:rPr>
      </w:pPr>
      <w:r>
        <w:rPr>
          <w:spacing w:val="-2"/>
        </w:rPr>
        <w:t>我们对财务报表发表的审计意见不涵盖其他信息，我们也不对其他信息发表任何形式的鉴证</w:t>
      </w:r>
      <w:r>
        <w:rPr>
          <w:w w:val="100"/>
        </w:rPr>
        <w:t> </w:t>
      </w:r>
      <w:r>
        <w:rPr/>
        <w:t>结论。</w:t>
      </w:r>
      <w:r>
        <w:rPr>
          <w:rFonts w:ascii="宋体" w:hAnsi="宋体" w:cs="宋体" w:eastAsia="宋体" w:hint="default"/>
        </w:rPr>
        <w:t> </w:t>
      </w:r>
    </w:p>
    <w:p>
      <w:pPr>
        <w:pStyle w:val="BodyText"/>
        <w:spacing w:line="355" w:lineRule="auto" w:before="32"/>
        <w:ind w:left="138" w:right="228" w:firstLine="419"/>
        <w:jc w:val="left"/>
        <w:rPr>
          <w:rFonts w:ascii="宋体" w:hAnsi="宋体" w:cs="宋体" w:eastAsia="宋体" w:hint="default"/>
        </w:rPr>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77" w:footer="974" w:top="1100" w:bottom="1160" w:left="1660" w:right="960"/>
        </w:sectPr>
      </w:pPr>
    </w:p>
    <w:p>
      <w:pPr>
        <w:spacing w:line="240" w:lineRule="auto" w:before="8"/>
        <w:rPr>
          <w:rFonts w:ascii="宋体" w:hAnsi="宋体" w:cs="宋体" w:eastAsia="宋体" w:hint="default"/>
          <w:sz w:val="25"/>
          <w:szCs w:val="25"/>
        </w:rPr>
      </w:pPr>
    </w:p>
    <w:p>
      <w:pPr>
        <w:pStyle w:val="BodyText"/>
        <w:spacing w:line="357" w:lineRule="auto" w:before="36"/>
        <w:ind w:left="138" w:right="217" w:firstLine="419"/>
        <w:jc w:val="both"/>
        <w:rPr>
          <w:rFonts w:ascii="宋体" w:hAnsi="宋体" w:cs="宋体" w:eastAsia="宋体" w:hint="default"/>
        </w:rPr>
      </w:pPr>
      <w:r>
        <w:rPr>
          <w:spacing w:val="-2"/>
        </w:rPr>
        <w:t>基于我们已执行的工作，如果我们确定其他信息存在重大错报，我们应当报告该事实。在这</w:t>
      </w:r>
      <w:r>
        <w:rPr>
          <w:w w:val="100"/>
        </w:rPr>
        <w:t> </w:t>
      </w:r>
      <w:r>
        <w:rPr/>
        <w:t>方面，我们无任何事项需要报告。</w:t>
      </w:r>
      <w:r>
        <w:rPr>
          <w:rFonts w:ascii="宋体" w:hAnsi="宋体" w:cs="宋体" w:eastAsia="宋体" w:hint="default"/>
        </w:rPr>
        <w:t> </w:t>
      </w:r>
    </w:p>
    <w:p>
      <w:pPr>
        <w:tabs>
          <w:tab w:pos="1397" w:val="left" w:leader="none"/>
        </w:tabs>
        <w:spacing w:line="355" w:lineRule="auto" w:before="30"/>
        <w:ind w:left="558" w:right="217" w:firstLine="2"/>
        <w:jc w:val="left"/>
        <w:rPr>
          <w:rFonts w:ascii="宋体" w:hAnsi="宋体" w:cs="宋体" w:eastAsia="宋体" w:hint="default"/>
          <w:sz w:val="21"/>
          <w:szCs w:val="21"/>
        </w:rPr>
      </w:pPr>
      <w:r>
        <w:rPr>
          <w:rFonts w:ascii="宋体" w:hAnsi="宋体" w:cs="宋体" w:eastAsia="宋体" w:hint="default"/>
          <w:b/>
          <w:bCs/>
          <w:sz w:val="21"/>
          <w:szCs w:val="21"/>
        </w:rPr>
        <w:t>五、</w:t>
        <w:tab/>
        <w:t>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2"/>
          <w:sz w:val="21"/>
          <w:szCs w:val="21"/>
        </w:rPr>
        <w:t>新华网管理层（以下简称管理层）负责按照企业会计准则的规定编制财务报表，使其实现公</w:t>
      </w:r>
    </w:p>
    <w:p>
      <w:pPr>
        <w:pStyle w:val="BodyText"/>
        <w:spacing w:line="355" w:lineRule="auto" w:before="32"/>
        <w:ind w:left="138" w:right="0"/>
        <w:jc w:val="left"/>
        <w:rPr>
          <w:rFonts w:ascii="宋体" w:hAnsi="宋体" w:cs="宋体" w:eastAsia="宋体" w:hint="default"/>
        </w:rPr>
      </w:pPr>
      <w:r>
        <w:rPr>
          <w:spacing w:val="-2"/>
        </w:rPr>
        <w:t>允反映，并设计、执行和维护必要的内部控制，以使财务报表不存在由于舞弊或错误导致的重大</w:t>
      </w:r>
      <w:r>
        <w:rPr>
          <w:spacing w:val="-25"/>
        </w:rPr>
        <w:t> </w:t>
      </w:r>
      <w:r>
        <w:rPr>
          <w:spacing w:val="-25"/>
        </w:rPr>
      </w:r>
      <w:r>
        <w:rPr/>
        <w:t>错报。</w:t>
      </w:r>
      <w:r>
        <w:rPr>
          <w:rFonts w:ascii="宋体" w:hAnsi="宋体" w:cs="宋体" w:eastAsia="宋体" w:hint="default"/>
        </w:rPr>
        <w:t> </w:t>
      </w:r>
    </w:p>
    <w:p>
      <w:pPr>
        <w:pStyle w:val="BodyText"/>
        <w:spacing w:line="355" w:lineRule="auto" w:before="34"/>
        <w:ind w:left="138" w:right="0" w:firstLine="419"/>
        <w:jc w:val="left"/>
        <w:rPr>
          <w:rFonts w:ascii="宋体" w:hAnsi="宋体" w:cs="宋体" w:eastAsia="宋体" w:hint="default"/>
        </w:rPr>
      </w:pPr>
      <w:r>
        <w:rPr>
          <w:spacing w:val="-7"/>
        </w:rPr>
        <w:t>在编制财务报表时，管理层负责评估新华网的持续经营能力，披露与持续经营相关的事项（如</w:t>
      </w:r>
      <w:r>
        <w:rPr>
          <w:w w:val="100"/>
        </w:rPr>
        <w:t> </w:t>
      </w:r>
      <w:r>
        <w:rPr/>
        <w:t>适用），并运用持续经营假设，除非管理层计划清算新华网、终止运营或别无其他现实的选择。</w:t>
      </w:r>
      <w:r>
        <w:rPr>
          <w:rFonts w:ascii="宋体" w:hAnsi="宋体" w:cs="宋体" w:eastAsia="宋体" w:hint="default"/>
        </w:rPr>
        <w:t> </w:t>
      </w:r>
    </w:p>
    <w:p>
      <w:pPr>
        <w:tabs>
          <w:tab w:pos="1397" w:val="left" w:leader="none"/>
        </w:tabs>
        <w:spacing w:line="357" w:lineRule="auto" w:before="32"/>
        <w:ind w:left="560" w:right="4519" w:hanging="3"/>
        <w:jc w:val="left"/>
        <w:rPr>
          <w:rFonts w:ascii="宋体" w:hAnsi="宋体" w:cs="宋体" w:eastAsia="宋体" w:hint="default"/>
          <w:sz w:val="21"/>
          <w:szCs w:val="21"/>
        </w:rPr>
      </w:pPr>
      <w:r>
        <w:rPr>
          <w:rFonts w:ascii="宋体" w:hAnsi="宋体" w:cs="宋体" w:eastAsia="宋体" w:hint="default"/>
          <w:sz w:val="21"/>
          <w:szCs w:val="21"/>
        </w:rPr>
        <w:t>治理层负责监督新华网的财务报告过程。</w:t>
      </w:r>
      <w:r>
        <w:rPr>
          <w:rFonts w:ascii="宋体" w:hAnsi="宋体" w:cs="宋体" w:eastAsia="宋体" w:hint="default"/>
          <w:w w:val="100"/>
          <w:sz w:val="21"/>
          <w:szCs w:val="21"/>
        </w:rPr>
        <w:t> </w:t>
      </w:r>
      <w:r>
        <w:rPr>
          <w:rFonts w:ascii="宋体" w:hAnsi="宋体" w:cs="宋体" w:eastAsia="宋体" w:hint="default"/>
          <w:b/>
          <w:bCs/>
          <w:sz w:val="21"/>
          <w:szCs w:val="21"/>
        </w:rPr>
        <w:t>六、</w:t>
        <w:tab/>
        <w:t>注册会计师对财务报表审计的责任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5" w:lineRule="auto" w:before="32"/>
        <w:ind w:left="138" w:right="217" w:firstLine="199"/>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26"/>
        </w:rPr>
        <w:t> </w:t>
      </w:r>
      <w:r>
        <w:rPr>
          <w:spacing w:val="-26"/>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r>
        <w:rPr>
          <w:rFonts w:ascii="宋体" w:hAnsi="宋体" w:cs="宋体" w:eastAsia="宋体" w:hint="default"/>
        </w:rPr>
        <w:t> </w:t>
      </w:r>
    </w:p>
    <w:p>
      <w:pPr>
        <w:pStyle w:val="BodyText"/>
        <w:spacing w:line="357" w:lineRule="auto" w:before="32"/>
        <w:ind w:left="138" w:right="217" w:firstLine="419"/>
        <w:jc w:val="both"/>
        <w:rPr>
          <w:rFonts w:ascii="宋体" w:hAnsi="宋体" w:cs="宋体" w:eastAsia="宋体" w:hint="default"/>
        </w:rPr>
      </w:pPr>
      <w:r>
        <w:rPr>
          <w:spacing w:val="-2"/>
        </w:rPr>
        <w:t>在按照审计准则执行审计工作的过程中，我们运用职业判断，并保持职业怀疑。同时，我们</w:t>
      </w:r>
      <w:r>
        <w:rPr>
          <w:w w:val="100"/>
        </w:rPr>
        <w:t> </w:t>
      </w:r>
      <w:r>
        <w:rPr/>
        <w:t>也执行以下工作：</w:t>
      </w:r>
      <w:r>
        <w:rPr>
          <w:rFonts w:ascii="宋体" w:hAnsi="宋体" w:cs="宋体" w:eastAsia="宋体" w:hint="default"/>
        </w:rPr>
        <w:t> </w:t>
      </w:r>
    </w:p>
    <w:p>
      <w:pPr>
        <w:pStyle w:val="BodyText"/>
        <w:spacing w:line="357" w:lineRule="auto" w:before="30"/>
        <w:ind w:left="138" w:right="208" w:firstLine="419"/>
        <w:jc w:val="both"/>
        <w:rPr>
          <w:rFonts w:ascii="宋体" w:hAnsi="宋体" w:cs="宋体" w:eastAsia="宋体" w:hint="default"/>
        </w:rPr>
      </w:pPr>
      <w:r>
        <w:rPr>
          <w:spacing w:val="-2"/>
        </w:rPr>
        <w:t>（一）识别和评估由于舞弊或错误导致的财务报表重大错报风险，设计和实施审计程序以应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1"/>
        </w:rPr>
        <w:t> </w:t>
      </w:r>
      <w:r>
        <w:rPr>
          <w:spacing w:val="-51"/>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t>（二）了解与审计相关的内部控制，以设计恰当的审计程序。</w:t>
      </w:r>
      <w:r>
        <w:rPr>
          <w:rFonts w:ascii="宋体" w:hAnsi="宋体" w:cs="宋体" w:eastAsia="宋体" w:hint="default"/>
        </w:rPr>
        <w:t> </w:t>
      </w:r>
    </w:p>
    <w:p>
      <w:pPr>
        <w:pStyle w:val="BodyText"/>
        <w:spacing w:line="240" w:lineRule="auto" w:before="133"/>
        <w:ind w:left="558" w:right="0"/>
        <w:jc w:val="left"/>
        <w:rPr>
          <w:rFonts w:ascii="宋体" w:hAnsi="宋体" w:cs="宋体" w:eastAsia="宋体" w:hint="default"/>
        </w:rPr>
      </w:pPr>
      <w:r>
        <w:rPr/>
        <w:t>（三）评价管理层选用会计政策的恰当性和作出会计估计及相关披露的合理性。</w:t>
      </w:r>
      <w:r>
        <w:rPr>
          <w:rFonts w:ascii="宋体" w:hAnsi="宋体" w:cs="宋体" w:eastAsia="宋体" w:hint="default"/>
        </w:rPr>
        <w:t> </w:t>
      </w:r>
    </w:p>
    <w:p>
      <w:pPr>
        <w:pStyle w:val="BodyText"/>
        <w:spacing w:line="357" w:lineRule="auto" w:before="133"/>
        <w:ind w:left="138" w:right="217" w:firstLine="419"/>
        <w:jc w:val="both"/>
        <w:rPr>
          <w:rFonts w:ascii="宋体" w:hAnsi="宋体" w:cs="宋体" w:eastAsia="宋体" w:hint="default"/>
        </w:rPr>
      </w:pPr>
      <w:r>
        <w:rPr>
          <w:spacing w:val="-2"/>
        </w:rPr>
        <w:t>（四）对管理层使用持续经营假设的恰当性得出结论。同时，根据获取的审计证据，就可能</w:t>
      </w:r>
      <w:r>
        <w:rPr>
          <w:w w:val="100"/>
        </w:rPr>
        <w:t> </w:t>
      </w:r>
      <w:r>
        <w:rPr>
          <w:spacing w:val="-2"/>
        </w:rPr>
        <w:t>导致对新华网公司持续经营能力产生重大疑虑的事项或情况是否存在重大不确定性得出结论。如</w:t>
      </w:r>
      <w:r>
        <w:rPr>
          <w:spacing w:val="-26"/>
        </w:rPr>
        <w:t> </w:t>
      </w:r>
      <w:r>
        <w:rPr>
          <w:spacing w:val="-26"/>
        </w:rPr>
      </w:r>
      <w:r>
        <w:rPr>
          <w:spacing w:val="-2"/>
        </w:rPr>
        <w:t>果我们得出结论认为存在重大不确定性，审计准则要求我们在审计报告中提请报表使用者注意财</w:t>
      </w:r>
      <w:r>
        <w:rPr>
          <w:spacing w:val="-25"/>
        </w:rPr>
        <w:t> </w:t>
      </w:r>
      <w:r>
        <w:rPr>
          <w:spacing w:val="-25"/>
        </w:rPr>
      </w:r>
      <w:r>
        <w:rPr>
          <w:spacing w:val="-2"/>
        </w:rPr>
        <w:t>务报表中的相关披露；如果披露不充分，我们应当发表非无保留意见。我们的结论基于截至审计</w:t>
      </w:r>
      <w:r>
        <w:rPr>
          <w:spacing w:val="-25"/>
        </w:rPr>
        <w:t> </w:t>
      </w:r>
      <w:r>
        <w:rPr>
          <w:spacing w:val="-25"/>
        </w:rPr>
      </w:r>
      <w:r>
        <w:rPr/>
        <w:t>报告日可获得的信息。然而，未来的事项或情况可能导致新华网不能持续经营。</w:t>
      </w:r>
      <w:r>
        <w:rPr>
          <w:rFonts w:ascii="宋体" w:hAnsi="宋体" w:cs="宋体" w:eastAsia="宋体" w:hint="default"/>
        </w:rPr>
        <w:t> </w:t>
      </w:r>
    </w:p>
    <w:p>
      <w:pPr>
        <w:pStyle w:val="BodyText"/>
        <w:spacing w:line="355" w:lineRule="auto" w:before="30"/>
        <w:ind w:left="138" w:right="217" w:firstLine="419"/>
        <w:jc w:val="both"/>
        <w:rPr>
          <w:rFonts w:ascii="宋体" w:hAnsi="宋体" w:cs="宋体" w:eastAsia="宋体" w:hint="default"/>
        </w:rPr>
      </w:pPr>
      <w:r>
        <w:rPr>
          <w:spacing w:val="-2"/>
        </w:rPr>
        <w:t>（五）评价财务报表的总体列报、结构和内容，并评价财务报表是否公允反映相关交易和事</w:t>
      </w:r>
      <w:r>
        <w:rPr>
          <w:w w:val="100"/>
        </w:rPr>
        <w:t> </w:t>
      </w:r>
      <w:r>
        <w:rPr/>
        <w:t>项。</w:t>
      </w:r>
      <w:r>
        <w:rPr>
          <w:rFonts w:ascii="宋体" w:hAnsi="宋体" w:cs="宋体" w:eastAsia="宋体" w:hint="default"/>
        </w:rPr>
        <w:t> </w:t>
      </w:r>
    </w:p>
    <w:p>
      <w:pPr>
        <w:pStyle w:val="BodyText"/>
        <w:spacing w:line="355" w:lineRule="auto" w:before="34"/>
        <w:ind w:left="138" w:right="218" w:firstLine="419"/>
        <w:jc w:val="both"/>
        <w:rPr>
          <w:rFonts w:ascii="宋体" w:hAnsi="宋体" w:cs="宋体" w:eastAsia="宋体" w:hint="default"/>
        </w:rPr>
      </w:pPr>
      <w:r>
        <w:rPr>
          <w:spacing w:val="-2"/>
        </w:rPr>
        <w:t>（六）就新华网中实体或业务活动的财务信息获取充分、适当的审计证据，以对财务报表发</w:t>
      </w:r>
      <w:r>
        <w:rPr>
          <w:w w:val="100"/>
        </w:rPr>
        <w:t> </w:t>
      </w:r>
      <w:r>
        <w:rPr/>
        <w:t>表意见。我们负责指导、监督和执行集团审计。我们对审计意见承担全部责任。</w:t>
      </w:r>
      <w:r>
        <w:rPr>
          <w:rFonts w:ascii="宋体" w:hAnsi="宋体" w:cs="宋体" w:eastAsia="宋体" w:hint="default"/>
        </w:rPr>
        <w:t> </w:t>
      </w:r>
    </w:p>
    <w:p>
      <w:pPr>
        <w:pStyle w:val="BodyText"/>
        <w:spacing w:line="355" w:lineRule="auto" w:before="32"/>
        <w:ind w:left="138" w:right="225" w:firstLine="412"/>
        <w:jc w:val="both"/>
        <w:rPr>
          <w:rFonts w:ascii="宋体" w:hAnsi="宋体" w:cs="宋体" w:eastAsia="宋体" w:hint="default"/>
        </w:rPr>
      </w:pPr>
      <w:r>
        <w:rPr>
          <w:spacing w:val="-2"/>
        </w:rPr>
        <w:t>我们与治理层就计划的审计范围、时间安排和重大审计发现等事项进行沟通，包括沟通我们</w:t>
      </w:r>
      <w:r>
        <w:rPr>
          <w:w w:val="100"/>
        </w:rPr>
        <w:t> </w:t>
      </w:r>
      <w:r>
        <w:rPr/>
        <w:t>在审计中识别出的值得关注的内部控制缺陷。</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77" w:footer="974" w:top="1100" w:bottom="1160" w:left="1660" w:right="1060"/>
        </w:sectPr>
      </w:pPr>
    </w:p>
    <w:p>
      <w:pPr>
        <w:spacing w:line="240" w:lineRule="auto" w:before="8"/>
        <w:rPr>
          <w:rFonts w:ascii="宋体" w:hAnsi="宋体" w:cs="宋体" w:eastAsia="宋体" w:hint="default"/>
          <w:sz w:val="25"/>
          <w:szCs w:val="25"/>
        </w:rPr>
      </w:pPr>
    </w:p>
    <w:p>
      <w:pPr>
        <w:pStyle w:val="BodyText"/>
        <w:spacing w:line="357" w:lineRule="auto" w:before="36"/>
        <w:ind w:right="217" w:firstLine="419"/>
        <w:jc w:val="both"/>
        <w:rPr>
          <w:rFonts w:ascii="宋体" w:hAnsi="宋体" w:cs="宋体" w:eastAsia="宋体" w:hint="default"/>
        </w:rPr>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r>
        <w:rPr>
          <w:rFonts w:ascii="宋体" w:hAnsi="宋体" w:cs="宋体" w:eastAsia="宋体" w:hint="default"/>
        </w:rPr>
        <w:t> </w:t>
      </w:r>
    </w:p>
    <w:p>
      <w:pPr>
        <w:pStyle w:val="BodyText"/>
        <w:spacing w:line="355" w:lineRule="auto" w:before="30"/>
        <w:ind w:right="217" w:firstLine="419"/>
        <w:jc w:val="both"/>
        <w:rPr>
          <w:rFonts w:ascii="宋体" w:hAnsi="宋体" w:cs="宋体" w:eastAsia="宋体" w:hint="default"/>
        </w:rPr>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77" w:footer="974" w:top="1100" w:bottom="1160" w:left="1580" w:right="1060"/>
        </w:sectPr>
      </w:pPr>
    </w:p>
    <w:p>
      <w:pPr>
        <w:pStyle w:val="Heading3"/>
        <w:spacing w:line="240" w:lineRule="auto" w:before="94"/>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37"/>
        <w:ind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3"/>
        </w:rPr>
        <w:t> </w:t>
      </w:r>
      <w:r>
        <w:rPr/>
        <w:t>新华网股份有限公司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90" w:lineRule="auto" w:before="164"/>
        <w:ind w:left="218" w:right="0"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60"/>
          <w:cols w:num="3" w:equalWidth="0">
            <w:col w:w="3267" w:space="283"/>
            <w:col w:w="2057" w:space="1125"/>
            <w:col w:w="253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12"/>
        <w:gridCol w:w="850"/>
        <w:gridCol w:w="2268"/>
        <w:gridCol w:w="2410"/>
      </w:tblGrid>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b/>
                <w:color w:val="FF00FF"/>
                <w:w w:val="99"/>
                <w:sz w:val="21"/>
              </w:rPr>
              <w:t> </w:t>
            </w:r>
            <w:r>
              <w:rPr>
                <w:rFonts w:ascii="宋体"/>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2,264,087,816.99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2,189,488,991.39</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69,836,000.00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2,780,683.09</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736,206,916.00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588,101,085.57</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28,085,334.09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72,293,390.56</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28,629,221.82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21,979,414.85</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6,979,008.61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5,593,294.54</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2,626,678.44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2,290,645.57</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4,888,745.16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98,907,649.56</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3,134,560,712.50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2,975,841,860.59</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89,817,371.24</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341,151,044.29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255,708,155.67</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66,292,556.48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2,320,000.00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245,145,190.34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299,703,035.40</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324,048,515.92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249,603,178.32</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49,064,706.89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12,413,821.06</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7,373,797.03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5,412,642.08</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19,840,262.83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27,109,340.44</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5,312,016.41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467,703.14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512"/>
        <w:gridCol w:w="850"/>
        <w:gridCol w:w="2268"/>
        <w:gridCol w:w="2410"/>
      </w:tblGrid>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2,997,696.81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41,405,870.83</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1,063,545,787.00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981,641,118.18</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4,198,106,499.50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3,957,482,978.77</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36,000,000.00</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145,540,640.41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142,007,402.89</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203,045,891.97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245,007,321.08</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69,865,629.64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60,067,888.33</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17,671,208.28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29,604,487.39</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34,110,095.88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20,914,405.38</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470,233,466.18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533,601,505.07</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397,627,375.14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309,371,381.14</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186,689,177.35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236,526,395.99</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764,316,552.49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565,897,777.13</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1,234,550,018.67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1,099,499,282.20</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519,029,360.00</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1,499,045,955.97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1,534,900,982.53</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2,303,808.85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-29,492,011.02</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184,145,212.08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159,891,009.96</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759,032,143.93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649,268,116.79</w:t>
            </w:r>
            <w:r>
              <w:rPr>
                <w:rFonts w:ascii="宋体"/>
                <w:sz w:val="21"/>
              </w:rPr>
              <w:t> </w:t>
            </w: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归属于母公司所有者权益（或股东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2,963,556,480.83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2,833,597,458.26</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24,386,238.31</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3"/>
              <w:jc w:val="left"/>
              <w:rPr>
                <w:rFonts w:ascii="宋体" w:hAnsi="宋体" w:cs="宋体" w:eastAsia="宋体" w:hint="default"/>
                <w:sz w:val="21"/>
                <w:szCs w:val="21"/>
              </w:rPr>
            </w:pPr>
            <w:r>
              <w:rPr>
                <w:rFonts w:ascii="宋体" w:hAnsi="宋体" w:cs="宋体" w:eastAsia="宋体" w:hint="default"/>
                <w:spacing w:val="-7"/>
                <w:sz w:val="21"/>
                <w:szCs w:val="21"/>
              </w:rPr>
              <w:t>所有者权益（或股东权益）合计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2,963,556,480.83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2,857,983,696.57</w:t>
            </w:r>
            <w:r>
              <w:rPr>
                <w:rFonts w:ascii="宋体"/>
                <w:sz w:val="21"/>
              </w:rPr>
              <w:t> </w:t>
            </w: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负债和所有者权益（或股东权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益）总计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4,198,106,499.50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3,957,482,978.77</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t>法定代表人：田舒斌            </w:t>
      </w:r>
      <w:r>
        <w:rPr>
          <w:rFonts w:ascii="宋体" w:hAnsi="宋体" w:cs="宋体" w:eastAsia="宋体" w:hint="default"/>
        </w:rPr>
      </w:r>
      <w:r>
        <w:rPr/>
        <w:t>主管会计工作负责人：任劼        </w:t>
      </w:r>
      <w:r>
        <w:rPr>
          <w:spacing w:val="93"/>
        </w:rPr>
        <w:t> </w:t>
      </w:r>
      <w:r>
        <w:rPr>
          <w:rFonts w:ascii="宋体" w:hAnsi="宋体" w:cs="宋体" w:eastAsia="宋体" w:hint="default"/>
          <w:spacing w:val="93"/>
        </w:rPr>
      </w:r>
      <w:r>
        <w:rPr/>
        <w:t>会计机构负责人：张燕</w:t>
      </w:r>
      <w:r>
        <w:rPr>
          <w:rFonts w:ascii="宋体" w:hAnsi="宋体" w:cs="宋体" w:eastAsia="宋体" w:hint="default"/>
          <w:color w:val="008000"/>
        </w:rPr>
        <w:t> </w:t>
      </w:r>
      <w:r>
        <w:rPr>
          <w:rFonts w:ascii="宋体" w:hAnsi="宋体" w:cs="宋体" w:eastAsia="宋体" w:hint="default"/>
        </w:rPr>
      </w:r>
    </w:p>
    <w:p>
      <w:pPr>
        <w:spacing w:after="0" w:line="274" w:lineRule="exact"/>
        <w:jc w:val="left"/>
        <w:rPr>
          <w:rFonts w:ascii="宋体" w:hAnsi="宋体" w:cs="宋体" w:eastAsia="宋体" w:hint="default"/>
        </w:rPr>
        <w:sectPr>
          <w:pgSz w:w="11910" w:h="16840"/>
          <w:pgMar w:header="877" w:footer="974" w:top="1100" w:bottom="1160" w:left="1580" w:right="106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4" w:top="1100" w:bottom="1160" w:left="1580" w:right="1060"/>
        </w:sectPr>
      </w:pPr>
    </w:p>
    <w:p>
      <w:pPr>
        <w:pStyle w:val="BodyText"/>
        <w:spacing w:line="240" w:lineRule="auto" w:before="36"/>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right="0"/>
        <w:jc w:val="left"/>
        <w:rPr>
          <w:rFonts w:ascii="宋体" w:hAnsi="宋体" w:cs="宋体" w:eastAsia="宋体" w:hint="default"/>
        </w:rPr>
      </w:pPr>
      <w:r>
        <w:rPr/>
        <w:t>编制单位</w:t>
      </w:r>
      <w:r>
        <w:rPr>
          <w:rFonts w:ascii="宋体" w:hAnsi="宋体" w:cs="宋体" w:eastAsia="宋体" w:hint="default"/>
        </w:rPr>
        <w:t>:</w:t>
      </w:r>
      <w:r>
        <w:rPr/>
        <w:t>新华网股份有限公司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40" w:lineRule="auto" w:before="4"/>
        <w:rPr>
          <w:rFonts w:ascii="宋体" w:hAnsi="宋体" w:cs="宋体" w:eastAsia="宋体" w:hint="default"/>
          <w:sz w:val="28"/>
          <w:szCs w:val="28"/>
        </w:rPr>
      </w:pPr>
      <w:r>
        <w:rPr/>
        <w:br w:type="column"/>
      </w:r>
      <w:r>
        <w:rPr>
          <w:rFonts w:ascii="宋体"/>
          <w:sz w:val="28"/>
        </w:rPr>
      </w:r>
    </w:p>
    <w:p>
      <w:pPr>
        <w:spacing w:line="290" w:lineRule="auto" w:before="0"/>
        <w:ind w:left="218" w:right="0" w:firstLine="21"/>
        <w:jc w:val="lef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60"/>
          <w:cols w:num="3" w:equalWidth="0">
            <w:col w:w="3370" w:space="180"/>
            <w:col w:w="2057" w:space="1125"/>
            <w:col w:w="253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12"/>
        <w:gridCol w:w="850"/>
        <w:gridCol w:w="2268"/>
        <w:gridCol w:w="2410"/>
      </w:tblGrid>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b/>
                <w:color w:val="FF00FF"/>
                <w:w w:val="99"/>
                <w:sz w:val="21"/>
              </w:rPr>
              <w:t> </w:t>
            </w:r>
            <w:r>
              <w:rPr>
                <w:rFonts w:ascii="宋体"/>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1,812,311,163.76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1,917,118,731.45</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69,836,000.00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1,155,000.00</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5"/>
              <w:jc w:val="center"/>
              <w:rPr>
                <w:rFonts w:ascii="宋体" w:hAnsi="宋体" w:cs="宋体" w:eastAsia="宋体" w:hint="default"/>
                <w:sz w:val="21"/>
                <w:szCs w:val="21"/>
              </w:rPr>
            </w:pPr>
            <w:r>
              <w:rPr>
                <w:rFonts w:ascii="宋体" w:hAnsi="宋体" w:cs="宋体" w:eastAsia="宋体" w:hint="default"/>
                <w:w w:val="100"/>
                <w:sz w:val="21"/>
                <w:szCs w:val="21"/>
              </w:rPr>
              <w:t>十七</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1</w:t>
            </w:r>
            <w:r>
              <w:rPr>
                <w:rFonts w:ascii="宋体" w:hAnsi="宋体" w:cs="宋体" w:eastAsia="宋体" w:hint="default"/>
                <w:w w:val="100"/>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744,699,946.92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579,130,659.74</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24,988,417.13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82,440,805.79</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5"/>
              <w:jc w:val="center"/>
              <w:rPr>
                <w:rFonts w:ascii="宋体" w:hAnsi="宋体" w:cs="宋体" w:eastAsia="宋体" w:hint="default"/>
                <w:sz w:val="21"/>
                <w:szCs w:val="21"/>
              </w:rPr>
            </w:pPr>
            <w:r>
              <w:rPr>
                <w:rFonts w:ascii="宋体" w:hAnsi="宋体" w:cs="宋体" w:eastAsia="宋体" w:hint="default"/>
                <w:w w:val="100"/>
                <w:sz w:val="21"/>
                <w:szCs w:val="21"/>
              </w:rPr>
              <w:t>十七</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26,171,740.12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20,320,639.50</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6,979,008.61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5,593,294.54</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2,626,678.44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2,290,645.57</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2,680,833,946.37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2,602,456,482.05</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82,772,571.24</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5"/>
              <w:jc w:val="center"/>
              <w:rPr>
                <w:rFonts w:ascii="宋体" w:hAnsi="宋体" w:cs="宋体" w:eastAsia="宋体" w:hint="default"/>
                <w:sz w:val="21"/>
                <w:szCs w:val="21"/>
              </w:rPr>
            </w:pPr>
            <w:r>
              <w:rPr>
                <w:rFonts w:ascii="宋体" w:hAnsi="宋体" w:cs="宋体" w:eastAsia="宋体" w:hint="default"/>
                <w:w w:val="100"/>
                <w:sz w:val="21"/>
                <w:szCs w:val="21"/>
              </w:rPr>
              <w:t>十七</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3</w:t>
            </w:r>
            <w:r>
              <w:rPr>
                <w:rFonts w:ascii="宋体" w:hAnsi="宋体" w:cs="宋体" w:eastAsia="宋体" w:hint="default"/>
                <w:w w:val="100"/>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515,900,681.63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456,439,468.57</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61,567,756.48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240,115,069.04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298,323,183.68</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344,233,393.73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262,809,920.17</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46,970,408.25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12,352,780.18</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7,373,797.03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5,412,642.08</w:t>
            </w:r>
            <w:r>
              <w:rPr>
                <w:rFonts w:ascii="宋体"/>
                <w:sz w:val="21"/>
              </w:rPr>
              <w:t> </w:t>
            </w:r>
          </w:p>
        </w:tc>
      </w:tr>
      <w:tr>
        <w:trPr>
          <w:trHeight w:val="28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19,112,420.15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26,138,883.54</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2,997,696.81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41,405,870.83</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1,238,271,223.12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1,185,655,320.29</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3,919,105,169.49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3,788,111,802.34</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2"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160" w:left="158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512"/>
        <w:gridCol w:w="850"/>
        <w:gridCol w:w="2268"/>
        <w:gridCol w:w="2410"/>
      </w:tblGrid>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36,000,000.00</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144,786,253.30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131,954,748.46</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150,637,335.83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197,161,848.09</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64,884,610.74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51,995,210.80</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11,363,389.48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20,774,724.40</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32,607,760.38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19,292,326.55</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404,279,349.73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457,178,858.30</w:t>
            </w:r>
            <w:r>
              <w:rPr>
                <w:rFonts w:ascii="宋体"/>
                <w:sz w:val="21"/>
              </w:rPr>
              <w:t> </w:t>
            </w:r>
          </w:p>
        </w:tc>
      </w:tr>
      <w:tr>
        <w:trPr>
          <w:trHeight w:val="28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397,627,375.14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309,371,381.14</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185,689,177.35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235,665,845.83</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583,316,552.49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545,037,226.97</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987,595,902.22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1,002,216,085.27</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2"/>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519,029,360.00</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1,463,377,723.33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1,463,377,723.33</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1,256,783.76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-30,534,026.56</w:t>
            </w:r>
            <w:r>
              <w:rPr>
                <w:rFonts w:ascii="宋体"/>
                <w:sz w:val="21"/>
              </w:rPr>
              <w:t> </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184,145,212.08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159,891,009.96</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763,700,188.10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674,131,650.34</w:t>
            </w:r>
            <w:r>
              <w:rPr>
                <w:rFonts w:ascii="宋体"/>
                <w:sz w:val="21"/>
              </w:rPr>
              <w:t> </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3"/>
              <w:jc w:val="left"/>
              <w:rPr>
                <w:rFonts w:ascii="宋体" w:hAnsi="宋体" w:cs="宋体" w:eastAsia="宋体" w:hint="default"/>
                <w:sz w:val="21"/>
                <w:szCs w:val="21"/>
              </w:rPr>
            </w:pPr>
            <w:r>
              <w:rPr>
                <w:rFonts w:ascii="宋体" w:hAnsi="宋体" w:cs="宋体" w:eastAsia="宋体" w:hint="default"/>
                <w:spacing w:val="-7"/>
                <w:sz w:val="21"/>
                <w:szCs w:val="21"/>
              </w:rPr>
              <w:t>所有者权益（或股东权益）合计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2,931,509,267.27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2,785,895,717.07</w:t>
            </w:r>
            <w:r>
              <w:rPr>
                <w:rFonts w:ascii="宋体"/>
                <w:sz w:val="21"/>
              </w:rPr>
              <w:t> </w:t>
            </w: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负债和所有者权益（或股东权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益）总计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2"/>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3,919,105,169.49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3,788,111,802.34</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法定代表人：田舒斌           </w:t>
      </w:r>
      <w:r>
        <w:rPr>
          <w:rFonts w:ascii="宋体" w:hAnsi="宋体" w:cs="宋体" w:eastAsia="宋体" w:hint="default"/>
        </w:rPr>
      </w:r>
      <w:r>
        <w:rPr/>
        <w:t>主管会计工作负责人：任劼          </w:t>
      </w:r>
      <w:r>
        <w:rPr>
          <w:spacing w:val="96"/>
        </w:rPr>
        <w:t> </w:t>
      </w:r>
      <w:r>
        <w:rPr>
          <w:rFonts w:ascii="宋体" w:hAnsi="宋体" w:cs="宋体" w:eastAsia="宋体" w:hint="default"/>
          <w:spacing w:val="96"/>
        </w:rPr>
      </w:r>
      <w:r>
        <w:rPr/>
        <w:t>会计机构负责人：张燕</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974" w:top="1100" w:bottom="1160" w:left="1580" w:right="960"/>
        </w:sectPr>
      </w:pPr>
    </w:p>
    <w:p>
      <w:pPr>
        <w:spacing w:line="290" w:lineRule="auto" w:before="59"/>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0"/>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960"/>
          <w:cols w:num="2" w:equalWidth="0">
            <w:col w:w="5502" w:space="40"/>
            <w:col w:w="382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69"/>
        <w:gridCol w:w="977"/>
        <w:gridCol w:w="2107"/>
        <w:gridCol w:w="1897"/>
      </w:tblGrid>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1,569,884,958.35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1,569,315,656.18</w:t>
            </w:r>
            <w:r>
              <w:rPr>
                <w:rFonts w:ascii="宋体"/>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1,569,884,958.35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1,569,315,656.18</w:t>
            </w:r>
            <w:r>
              <w:rPr>
                <w:rFonts w:ascii="宋体"/>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1,369,039,273.76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1,290,316,180.63</w:t>
            </w:r>
            <w:r>
              <w:rPr>
                <w:rFonts w:ascii="宋体"/>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944,658,160.04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860,761,091.34</w:t>
            </w:r>
            <w:r>
              <w:rPr>
                <w:rFonts w:ascii="宋体"/>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24,211,089.73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32,945,503.66</w:t>
            </w:r>
            <w:r>
              <w:rPr>
                <w:rFonts w:ascii="宋体"/>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252,823,373.75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277,459,386.58</w:t>
            </w:r>
            <w:r>
              <w:rPr>
                <w:rFonts w:ascii="宋体"/>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103,128,065.85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87,538,845.55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160" w:left="158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069"/>
        <w:gridCol w:w="977"/>
        <w:gridCol w:w="2107"/>
        <w:gridCol w:w="1897"/>
      </w:tblGrid>
      <w:tr>
        <w:trPr>
          <w:trHeight w:val="28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71,606,075.47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56,587,848.49</w:t>
            </w:r>
            <w:r>
              <w:rPr>
                <w:rFonts w:ascii="宋体"/>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-27,387,491.08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-24,976,494.99</w:t>
            </w:r>
            <w:r>
              <w:rPr>
                <w:rFonts w:ascii="宋体"/>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4"/>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27,761,057.47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25,188,350.22</w:t>
            </w:r>
            <w:r>
              <w:rPr>
                <w:rFonts w:ascii="宋体"/>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54,126,136.23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46,689,933.54</w:t>
            </w:r>
            <w:r>
              <w:rPr>
                <w:rFonts w:ascii="宋体"/>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22,254,049.59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-366,373.53</w:t>
            </w:r>
            <w:r>
              <w:rPr>
                <w:rFonts w:ascii="宋体"/>
                <w:sz w:val="21"/>
              </w:rPr>
              <w:t> </w:t>
            </w:r>
          </w:p>
        </w:tc>
      </w:tr>
      <w:tr>
        <w:trPr>
          <w:trHeight w:val="55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-1,270,064.39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-16,194,507.39</w:t>
            </w:r>
            <w:r>
              <w:rPr>
                <w:rFonts w:ascii="宋体"/>
                <w:sz w:val="21"/>
              </w:rPr>
              <w:t> </w:t>
            </w:r>
          </w:p>
        </w:tc>
      </w:tr>
      <w:tr>
        <w:trPr>
          <w:trHeight w:val="557"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终止确认收益</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汇兑收益（损失以“－”号填列）</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净敞口套期收益（损失以“</w:t>
            </w:r>
            <w:r>
              <w:rPr>
                <w:rFonts w:ascii="宋体" w:hAnsi="宋体" w:cs="宋体" w:eastAsia="宋体" w:hint="default"/>
                <w:spacing w:val="-4"/>
                <w:sz w:val="21"/>
                <w:szCs w:val="21"/>
              </w:rPr>
              <w:t>-</w:t>
            </w:r>
            <w:r>
              <w:rPr>
                <w:rFonts w:ascii="宋体" w:hAnsi="宋体" w:cs="宋体" w:eastAsia="宋体" w:hint="default"/>
                <w:spacing w:val="-4"/>
                <w:sz w:val="21"/>
                <w:szCs w:val="21"/>
              </w:rPr>
              <w:t>”号填</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22,799,185.48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w w:val="100"/>
                <w:sz w:val="21"/>
                <w:szCs w:val="21"/>
              </w:rPr>
              <w:t>信用</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70"/>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72"/>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-79,843,745.26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70"/>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72"/>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-76,475,653.71</w:t>
            </w:r>
            <w:r>
              <w:rPr>
                <w:rFonts w:ascii="宋体"/>
                <w:sz w:val="21"/>
              </w:rPr>
              <w:t> </w:t>
            </w:r>
          </w:p>
        </w:tc>
      </w:tr>
      <w:tr>
        <w:trPr>
          <w:trHeight w:val="55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-1,195.31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12,397.95</w:t>
            </w:r>
            <w:r>
              <w:rPr>
                <w:rFonts w:ascii="宋体"/>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220,180,115.32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248,859,779.80</w:t>
            </w:r>
            <w:r>
              <w:rPr>
                <w:rFonts w:ascii="宋体"/>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72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68,727,172.98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39,320,148.74</w:t>
            </w:r>
            <w:r>
              <w:rPr>
                <w:rFonts w:ascii="宋体"/>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1,155,405.23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1,223,070.81</w:t>
            </w:r>
            <w:r>
              <w:rPr>
                <w:rFonts w:ascii="宋体"/>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总</w:t>
            </w:r>
            <w:r>
              <w:rPr>
                <w:rFonts w:ascii="宋体" w:hAnsi="宋体" w:cs="宋体" w:eastAsia="宋体" w:hint="default"/>
                <w:spacing w:val="-17"/>
                <w:w w:val="100"/>
                <w:sz w:val="21"/>
                <w:szCs w:val="21"/>
              </w:rPr>
              <w:t>额</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总额</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287,751,883.07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286,956,857.73</w:t>
            </w:r>
            <w:r>
              <w:rPr>
                <w:rFonts w:ascii="宋体"/>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74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105,533.76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4,091,286.75</w:t>
            </w:r>
            <w:r>
              <w:rPr>
                <w:rFonts w:ascii="宋体"/>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287,646,349.31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282,865,570.98</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287,646,349.31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282,865,570.98</w:t>
            </w:r>
            <w:r>
              <w:rPr>
                <w:rFonts w:ascii="宋体"/>
                <w:sz w:val="21"/>
              </w:rPr>
              <w:t> </w:t>
            </w:r>
          </w:p>
        </w:tc>
      </w:tr>
      <w:tr>
        <w:trPr>
          <w:trHeight w:val="557"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归属于母公司股东的净利润（净亏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287,887,614.18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285,096,549.33</w:t>
            </w:r>
            <w:r>
              <w:rPr>
                <w:rFonts w:ascii="宋体"/>
                <w:sz w:val="21"/>
              </w:rPr>
              <w:t> </w:t>
            </w:r>
          </w:p>
        </w:tc>
      </w:tr>
      <w:tr>
        <w:trPr>
          <w:trHeight w:val="55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少数股东损益（净亏损以“</w:t>
            </w:r>
            <w:r>
              <w:rPr>
                <w:rFonts w:ascii="宋体" w:hAnsi="宋体" w:cs="宋体" w:eastAsia="宋体" w:hint="default"/>
                <w:spacing w:val="-3"/>
                <w:sz w:val="21"/>
                <w:szCs w:val="21"/>
              </w:rPr>
              <w:t>-</w:t>
            </w:r>
            <w:r>
              <w:rPr>
                <w:rFonts w:ascii="宋体" w:hAnsi="宋体" w:cs="宋体" w:eastAsia="宋体" w:hint="default"/>
                <w:spacing w:val="-3"/>
                <w:sz w:val="21"/>
                <w:szCs w:val="21"/>
              </w:rPr>
              <w:t>”号填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-241,264.87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-2,230,978.35</w:t>
            </w:r>
            <w:r>
              <w:rPr>
                <w:rFonts w:ascii="宋体"/>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75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6,671,189.73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-29,175,468.62</w:t>
            </w:r>
            <w:r>
              <w:rPr>
                <w:rFonts w:ascii="宋体"/>
                <w:sz w:val="21"/>
              </w:rPr>
              <w:t> </w:t>
            </w:r>
          </w:p>
        </w:tc>
      </w:tr>
      <w:tr>
        <w:trPr>
          <w:trHeight w:val="55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（一）归属母公司所有者的其他综合收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6,671,189.73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-29,175,468.62</w:t>
            </w:r>
            <w:r>
              <w:rPr>
                <w:rFonts w:ascii="宋体"/>
                <w:sz w:val="21"/>
              </w:rPr>
              <w:t> </w:t>
            </w:r>
          </w:p>
        </w:tc>
      </w:tr>
      <w:tr>
        <w:trPr>
          <w:trHeight w:val="28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．不能重分类进损益的其他综合收益</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6,666,180.18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）权益法下不能转损益的其他综合收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-30,209.50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6,696,389.68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．将重分类进损益的其他综合收益</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5,009.55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-29,175,468.62</w:t>
            </w:r>
            <w:r>
              <w:rPr>
                <w:rFonts w:ascii="宋体"/>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）权益法下可转损益的其他综合收益</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）可供出售金融资产公允价值变动损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-30,247,724.90</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77" w:footer="974" w:top="110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069"/>
        <w:gridCol w:w="977"/>
        <w:gridCol w:w="2107"/>
        <w:gridCol w:w="1897"/>
      </w:tblGrid>
      <w:tr>
        <w:trPr>
          <w:trHeight w:val="557"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）金融资产重分类计入其他综合收益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77"/>
              <w:jc w:val="right"/>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5</w:t>
            </w:r>
            <w:r>
              <w:rPr>
                <w:rFonts w:ascii="宋体" w:hAnsi="宋体" w:cs="宋体" w:eastAsia="宋体" w:hint="default"/>
                <w:spacing w:val="-4"/>
                <w:sz w:val="21"/>
                <w:szCs w:val="21"/>
              </w:rPr>
              <w:t>）持有至到期投资重分类为可供出售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金融资产损益</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77"/>
              <w:jc w:val="right"/>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7</w:t>
            </w:r>
            <w:r>
              <w:rPr>
                <w:rFonts w:ascii="宋体" w:hAnsi="宋体" w:cs="宋体" w:eastAsia="宋体" w:hint="default"/>
                <w:spacing w:val="-4"/>
                <w:sz w:val="21"/>
                <w:szCs w:val="21"/>
              </w:rPr>
              <w:t>）现金流量套期储备（现金流量套期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损益的有效部分）</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7"/>
              <w:jc w:val="right"/>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7"/>
              <w:jc w:val="right"/>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5,009.55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1,072,256.28</w:t>
            </w:r>
            <w:r>
              <w:rPr>
                <w:rFonts w:ascii="宋体"/>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7"/>
              <w:jc w:val="right"/>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294,317,539.04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253,690,102.36</w:t>
            </w:r>
            <w:r>
              <w:rPr>
                <w:rFonts w:ascii="宋体"/>
                <w:sz w:val="21"/>
              </w:rPr>
              <w:t> </w:t>
            </w:r>
          </w:p>
        </w:tc>
      </w:tr>
      <w:tr>
        <w:trPr>
          <w:trHeight w:val="557"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7"/>
              <w:jc w:val="right"/>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294,558,803.91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255,921,080.71</w:t>
            </w:r>
            <w:r>
              <w:rPr>
                <w:rFonts w:ascii="宋体"/>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（二）归属于少数股东的综合收益总额</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-241,264.87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-2,230,978.35</w:t>
            </w:r>
            <w:r>
              <w:rPr>
                <w:rFonts w:ascii="宋体"/>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0.5547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0.5493</w:t>
            </w:r>
            <w:r>
              <w:rPr>
                <w:rFonts w:ascii="宋体"/>
                <w:sz w:val="21"/>
              </w:rPr>
              <w:t> </w:t>
            </w:r>
          </w:p>
        </w:tc>
      </w:tr>
      <w:tr>
        <w:trPr>
          <w:trHeight w:val="2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w w:val="100"/>
                <w:sz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0.5547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0.5493</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355" w:lineRule="auto"/>
        <w:ind w:right="0"/>
        <w:jc w:val="left"/>
        <w:rPr>
          <w:rFonts w:ascii="宋体" w:hAnsi="宋体" w:cs="宋体" w:eastAsia="宋体" w:hint="default"/>
        </w:rPr>
      </w:pPr>
      <w:r>
        <w:rPr>
          <w:spacing w:val="-4"/>
        </w:rPr>
        <w:t>本期发生同一控制下企业合并的，被合并方在合并前实现的净利润为：</w:t>
      </w:r>
      <w:r>
        <w:rPr>
          <w:rFonts w:ascii="宋体" w:hAnsi="宋体" w:cs="宋体" w:eastAsia="宋体" w:hint="default"/>
          <w:spacing w:val="-4"/>
        </w:rPr>
        <w:t>0.00</w:t>
      </w:r>
      <w:r>
        <w:rPr>
          <w:rFonts w:ascii="宋体" w:hAnsi="宋体" w:cs="宋体" w:eastAsia="宋体" w:hint="default"/>
          <w:spacing w:val="16"/>
        </w:rPr>
        <w:t> </w:t>
      </w:r>
      <w:r>
        <w:rPr/>
        <w:t>元</w:t>
      </w:r>
      <w:r>
        <w:rPr>
          <w:rFonts w:ascii="宋体" w:hAnsi="宋体" w:cs="宋体" w:eastAsia="宋体" w:hint="default"/>
        </w:rPr>
        <w:t>,</w:t>
      </w:r>
      <w:r>
        <w:rPr>
          <w:rFonts w:ascii="宋体" w:hAnsi="宋体" w:cs="宋体" w:eastAsia="宋体" w:hint="default"/>
          <w:spacing w:val="19"/>
        </w:rPr>
        <w:t> </w:t>
      </w:r>
      <w:r>
        <w:rPr/>
        <w:t>上期被合并方实</w:t>
      </w:r>
      <w:r>
        <w:rPr>
          <w:spacing w:val="-102"/>
        </w:rPr>
        <w:t> </w:t>
      </w:r>
      <w:r>
        <w:rPr>
          <w:spacing w:val="-102"/>
        </w:rPr>
      </w:r>
      <w:r>
        <w:rPr/>
        <w:t>现的净利润为： </w:t>
      </w:r>
      <w:r>
        <w:rPr>
          <w:rFonts w:ascii="宋体" w:hAnsi="宋体" w:cs="宋体" w:eastAsia="宋体" w:hint="default"/>
        </w:rPr>
        <w:t>0.00</w:t>
      </w:r>
      <w:r>
        <w:rPr>
          <w:rFonts w:ascii="宋体" w:hAnsi="宋体" w:cs="宋体" w:eastAsia="宋体" w:hint="default"/>
          <w:spacing w:val="-2"/>
        </w:rPr>
        <w:t> </w:t>
      </w:r>
      <w:r>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90" w:lineRule="auto" w:before="32"/>
        <w:ind w:left="258" w:right="167"/>
        <w:jc w:val="center"/>
        <w:rPr>
          <w:rFonts w:ascii="宋体" w:hAnsi="宋体" w:cs="宋体" w:eastAsia="宋体" w:hint="default"/>
        </w:rPr>
      </w:pPr>
      <w:r>
        <w:rPr>
          <w:spacing w:val="-5"/>
        </w:rPr>
        <w:t>法定代表人：田舒斌      </w:t>
      </w:r>
      <w:r>
        <w:rPr>
          <w:rFonts w:ascii="宋体" w:hAnsi="宋体" w:cs="宋体" w:eastAsia="宋体" w:hint="default"/>
          <w:spacing w:val="-5"/>
        </w:rPr>
      </w:r>
      <w:r>
        <w:rPr>
          <w:spacing w:val="-5"/>
        </w:rPr>
        <w:t>主管会计工作负责人：任劼     </w:t>
      </w:r>
      <w:r>
        <w:rPr>
          <w:spacing w:val="56"/>
        </w:rPr>
        <w:t> </w:t>
      </w:r>
      <w:r>
        <w:rPr>
          <w:rFonts w:ascii="宋体" w:hAnsi="宋体" w:cs="宋体" w:eastAsia="宋体" w:hint="default"/>
          <w:spacing w:val="56"/>
        </w:rPr>
      </w:r>
      <w:r>
        <w:rPr>
          <w:spacing w:val="-5"/>
        </w:rPr>
        <w:t>会计机构负责人：张燕</w:t>
      </w:r>
      <w:r>
        <w:rPr>
          <w:rFonts w:ascii="宋体" w:hAnsi="宋体" w:cs="宋体" w:eastAsia="宋体" w:hint="default"/>
          <w:w w:val="100"/>
        </w:rPr>
        <w:t> </w:t>
      </w:r>
      <w:r>
        <w:rPr>
          <w:rFonts w:ascii="宋体" w:hAnsi="宋体" w:cs="宋体" w:eastAsia="宋体" w:hint="default"/>
          <w:b/>
          <w:bCs/>
        </w:rPr>
        <w:t>母公司利润表</w:t>
      </w:r>
      <w:r>
        <w:rPr>
          <w:rFonts w:ascii="宋体" w:hAnsi="宋体" w:cs="宋体" w:eastAsia="宋体" w:hint="default"/>
        </w:rPr>
      </w:r>
    </w:p>
    <w:p>
      <w:pPr>
        <w:pStyle w:val="BodyText"/>
        <w:spacing w:line="240" w:lineRule="auto" w:before="12"/>
        <w:ind w:left="107" w:right="19"/>
        <w:jc w:val="center"/>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spacing w:val="-3"/>
        </w:rPr>
        <w:t>月</w:t>
      </w:r>
      <w:r>
        <w:rPr>
          <w:rFonts w:ascii="宋体" w:hAnsi="宋体" w:cs="宋体" w:eastAsia="宋体" w:hint="default"/>
          <w:b/>
          <w:bCs/>
          <w:w w:val="99"/>
        </w:rPr>
        <w:t> </w:t>
      </w:r>
      <w:r>
        <w:rPr>
          <w:rFonts w:ascii="宋体" w:hAnsi="宋体" w:cs="宋体" w:eastAsia="宋体" w:hint="default"/>
        </w:rPr>
      </w:r>
    </w:p>
    <w:p>
      <w:pPr>
        <w:pStyle w:val="BodyText"/>
        <w:spacing w:line="274"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994"/>
        <w:gridCol w:w="1985"/>
        <w:gridCol w:w="1993"/>
      </w:tblGrid>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1,391,340,098.09</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1,403,436,340.54</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849,341,283.00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755,570,107.16</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20,950,746.90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29,371,305.49</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222,964,436.04</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254,915,478.29</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76,952,144.53</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63,541,517.76</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52,747,193.00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56,587,848.49</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-24,807,289.95</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-22,877,153.34</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4"/>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25,045,146.19</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23,090,587.28</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52,975,015.16</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46,410,483.70</w:t>
            </w:r>
            <w:r>
              <w:rPr>
                <w:rFonts w:ascii="宋体"/>
                <w:sz w:val="21"/>
              </w:rPr>
              <w:t> </w:t>
            </w: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19,770,564.46</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-118,703.06</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-1,051,739.95</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-15,946,836.92</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终止确认收益</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净敞口套期收益（损失以“</w:t>
            </w:r>
            <w:r>
              <w:rPr>
                <w:rFonts w:ascii="宋体" w:hAnsi="宋体" w:cs="宋体" w:eastAsia="宋体" w:hint="default"/>
                <w:spacing w:val="-3"/>
                <w:sz w:val="21"/>
                <w:szCs w:val="21"/>
              </w:rPr>
              <w:t>-</w:t>
            </w:r>
            <w:r>
              <w:rPr>
                <w:rFonts w:ascii="宋体" w:hAnsi="宋体" w:cs="宋体" w:eastAsia="宋体" w:hint="default"/>
                <w:spacing w:val="-3"/>
                <w:sz w:val="21"/>
                <w:szCs w:val="21"/>
              </w:rPr>
              <w:t>”号填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22,799,185.48</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w w:val="100"/>
                <w:sz w:val="21"/>
                <w:szCs w:val="21"/>
              </w:rPr>
              <w:t>信用</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65"/>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65"/>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-79,000,061.39</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65"/>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65"/>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-76,470,703.71</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-1,195.31</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12,397.95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77" w:footer="974" w:top="1100" w:bottom="116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078"/>
        <w:gridCol w:w="994"/>
        <w:gridCol w:w="1985"/>
        <w:gridCol w:w="1993"/>
      </w:tblGrid>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209,735,092.97</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236,160,711.57</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58,676,071.22</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39,194,312.44</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851,600.00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1,158,230.61</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3"/>
                <w:w w:val="100"/>
                <w:sz w:val="21"/>
                <w:szCs w:val="21"/>
              </w:rPr>
              <w:t>、</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总</w:t>
            </w:r>
            <w:r>
              <w:rPr>
                <w:rFonts w:ascii="宋体" w:hAnsi="宋体" w:cs="宋体" w:eastAsia="宋体" w:hint="default"/>
                <w:spacing w:val="-3"/>
                <w:w w:val="100"/>
                <w:sz w:val="21"/>
                <w:szCs w:val="21"/>
              </w:rPr>
              <w:t>额（</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w w:val="100"/>
                <w:sz w:val="21"/>
                <w:szCs w:val="21"/>
              </w:rPr>
              <w:t>总</w:t>
            </w:r>
            <w:r>
              <w:rPr>
                <w:rFonts w:ascii="宋体" w:hAnsi="宋体" w:cs="宋体" w:eastAsia="宋体" w:hint="default"/>
                <w:spacing w:val="-3"/>
                <w:w w:val="100"/>
                <w:sz w:val="21"/>
                <w:szCs w:val="21"/>
              </w:rPr>
              <w:t>额以</w:t>
            </w:r>
            <w:r>
              <w:rPr>
                <w:rFonts w:ascii="宋体" w:hAnsi="宋体" w:cs="宋体" w:eastAsia="宋体" w:hint="default"/>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267,559,564.19</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274,196,793.40</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267,559,564.19</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274,196,793.40</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10"/>
                <w:sz w:val="21"/>
                <w:szCs w:val="21"/>
              </w:rPr>
              <w:t>（一）持续经营净利润（净亏损以“－”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267,559,564.19</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274,196,793.40</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5"/>
              <w:jc w:val="left"/>
              <w:rPr>
                <w:rFonts w:ascii="宋体" w:hAnsi="宋体" w:cs="宋体" w:eastAsia="宋体" w:hint="default"/>
                <w:sz w:val="21"/>
                <w:szCs w:val="21"/>
              </w:rPr>
            </w:pPr>
            <w:r>
              <w:rPr>
                <w:rFonts w:ascii="宋体" w:hAnsi="宋体" w:cs="宋体" w:eastAsia="宋体" w:hint="default"/>
                <w:spacing w:val="-4"/>
                <w:sz w:val="21"/>
                <w:szCs w:val="21"/>
              </w:rPr>
              <w:t>（二）终止经营净利润（净亏损以“－”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6,666,180.18</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-30,247,724.90</w:t>
            </w:r>
            <w:r>
              <w:rPr>
                <w:rFonts w:ascii="宋体"/>
                <w:sz w:val="21"/>
              </w:rPr>
              <w:t> </w:t>
            </w: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6,666,180.18</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-30,209.50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6,696,389.68</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-30,247,724.90</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权益法下可转损益的其他综合收益</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可供出售金融资产公允价值变动损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-30,247,724.90</w:t>
            </w:r>
            <w:r>
              <w:rPr>
                <w:rFonts w:ascii="宋体"/>
                <w:sz w:val="21"/>
              </w:rPr>
              <w:t> </w:t>
            </w: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持有至到期投资重分类为可供出售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金融资产损益</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现金流量套期储备（现金流量套期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损益的有效部分）</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274,225,744.37</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243,949,068.50</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7"/>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法定代表人：田舒斌            </w:t>
      </w:r>
      <w:r>
        <w:rPr>
          <w:rFonts w:ascii="宋体" w:hAnsi="宋体" w:cs="宋体" w:eastAsia="宋体" w:hint="default"/>
        </w:rPr>
      </w:r>
      <w:r>
        <w:rPr/>
        <w:t>主管会计工作负责人：任劼        </w:t>
      </w:r>
      <w:r>
        <w:rPr>
          <w:spacing w:val="93"/>
        </w:rPr>
        <w:t> </w:t>
      </w:r>
      <w:r>
        <w:rPr>
          <w:rFonts w:ascii="宋体" w:hAnsi="宋体" w:cs="宋体" w:eastAsia="宋体" w:hint="default"/>
          <w:spacing w:val="93"/>
        </w:rPr>
      </w:r>
      <w:r>
        <w:rPr/>
        <w:t>会计机构负责人：张燕</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footerReference w:type="default" r:id="rId45"/>
          <w:pgSz w:w="11910" w:h="16840"/>
          <w:pgMar w:footer="974" w:header="877" w:top="1100" w:bottom="1160" w:left="1580" w:right="1040"/>
        </w:sectPr>
      </w:pPr>
    </w:p>
    <w:p>
      <w:pPr>
        <w:spacing w:line="274" w:lineRule="exact" w:before="22"/>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994"/>
        <w:gridCol w:w="1985"/>
        <w:gridCol w:w="1993"/>
      </w:tblGrid>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03"/>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1,401,339,835.74</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1,573,784,542.60</w:t>
            </w:r>
            <w:r>
              <w:rPr>
                <w:rFonts w:ascii="宋体"/>
                <w:sz w:val="21"/>
              </w:rPr>
              <w:t> </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646,176.28</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03"/>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80,956,623.10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21,111,632.69</w:t>
            </w:r>
            <w:r>
              <w:rPr>
                <w:rFonts w:ascii="宋体"/>
                <w:sz w:val="21"/>
              </w:rPr>
              <w:t> </w:t>
            </w:r>
          </w:p>
        </w:tc>
      </w:tr>
    </w:tbl>
    <w:p>
      <w:pPr>
        <w:spacing w:after="0" w:line="260"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78"/>
        <w:gridCol w:w="994"/>
        <w:gridCol w:w="1985"/>
        <w:gridCol w:w="1993"/>
      </w:tblGrid>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1,482,296,458.84</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1,595,542,351.57</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648,531,718.90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629,290,131.66</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537,947,274.83</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499,143,083.39</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76,997,211.52</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87,527,726.59</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157,829,990.50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153,340,548.31</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1,421,306,195.75</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1,369,301,489.95</w:t>
            </w:r>
            <w:r>
              <w:rPr>
                <w:rFonts w:ascii="宋体"/>
                <w:sz w:val="21"/>
              </w:rPr>
              <w:t> </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60,990,263.09</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226,240,861.62</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37,895,484.32</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60,608,878.00</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26,493,570.29</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48,310,135.42</w:t>
            </w:r>
            <w:r>
              <w:rPr>
                <w:rFonts w:ascii="宋体"/>
                <w:sz w:val="21"/>
              </w:rPr>
              <w:t> </w:t>
            </w: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产收回的现金净额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116,106.20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46,137.25</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31,200,000.00</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398,654,000.00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859,219,996.21</w:t>
            </w:r>
            <w:r>
              <w:rPr>
                <w:rFonts w:ascii="宋体"/>
                <w:sz w:val="21"/>
              </w:rPr>
              <w:t> </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463,159,160.81</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999,385,146.88</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购建固定资产、无形资产和其他长期资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产支付的现金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130,332,621.25</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120,935,606.30</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113,999,966.80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155,775,183.00</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2,096.69</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400,967,344.44</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388,654,000.00</w:t>
            </w:r>
            <w:r>
              <w:rPr>
                <w:rFonts w:ascii="宋体"/>
                <w:sz w:val="21"/>
              </w:rPr>
              <w:t> </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645,299,932.49</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665,366,885.99</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-182,140,771.68</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334,018,260.89</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160,000,000.00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160,000,000.00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88,663,920.00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57,193,000.00</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248,663,920.00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77,193,000.00</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128,719,281.28</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103,805,872.00</w:t>
            </w:r>
            <w:r>
              <w:rPr>
                <w:rFonts w:ascii="宋体"/>
                <w:sz w:val="21"/>
              </w:rPr>
              <w:t> </w:t>
            </w: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407,926.00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129,127,207.28</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103,805,872.00</w:t>
            </w:r>
            <w:r>
              <w:rPr>
                <w:rFonts w:ascii="宋体"/>
                <w:sz w:val="21"/>
              </w:rPr>
              <w:t> </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119,536,712.72</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-26,612,872.00</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164,573.95</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417.84</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-1,449,221.92</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533,646,668.35</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1,861,272,281.39</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1,327,625,613.04</w:t>
            </w:r>
            <w:r>
              <w:rPr>
                <w:rFonts w:ascii="宋体"/>
                <w:sz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1,859,823,059.47</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1,861,272,281.39</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228"/>
        <w:jc w:val="left"/>
        <w:rPr>
          <w:rFonts w:ascii="宋体" w:hAnsi="宋体" w:cs="宋体" w:eastAsia="宋体" w:hint="default"/>
        </w:rPr>
      </w:pPr>
      <w:r>
        <w:rPr/>
        <w:t>法定代表人：田舒斌            </w:t>
      </w:r>
      <w:r>
        <w:rPr>
          <w:rFonts w:ascii="宋体" w:hAnsi="宋体" w:cs="宋体" w:eastAsia="宋体" w:hint="default"/>
        </w:rPr>
      </w:r>
      <w:r>
        <w:rPr/>
        <w:t>主管会计工作负责人：任劼        </w:t>
      </w:r>
      <w:r>
        <w:rPr>
          <w:spacing w:val="80"/>
        </w:rPr>
        <w:t> </w:t>
      </w:r>
      <w:r>
        <w:rPr>
          <w:rFonts w:ascii="宋体" w:hAnsi="宋体" w:cs="宋体" w:eastAsia="宋体" w:hint="default"/>
          <w:spacing w:val="80"/>
        </w:rPr>
      </w:r>
      <w:r>
        <w:rPr/>
        <w:t>会计机构负责人：张燕</w:t>
      </w:r>
      <w:r>
        <w:rPr>
          <w:rFonts w:ascii="宋体" w:hAnsi="宋体" w:cs="宋体" w:eastAsia="宋体" w:hint="default"/>
          <w:b/>
          <w:bCs/>
          <w:color w:val="FF0000"/>
          <w:w w:val="99"/>
        </w:rPr>
        <w:t> </w:t>
      </w:r>
      <w:r>
        <w:rPr>
          <w:rFonts w:ascii="宋体" w:hAnsi="宋体" w:cs="宋体" w:eastAsia="宋体" w:hint="default"/>
        </w:rPr>
      </w:r>
    </w:p>
    <w:p>
      <w:pPr>
        <w:spacing w:after="0" w:line="274" w:lineRule="exact"/>
        <w:jc w:val="left"/>
        <w:rPr>
          <w:rFonts w:ascii="宋体" w:hAnsi="宋体" w:cs="宋体" w:eastAsia="宋体" w:hint="default"/>
        </w:rPr>
        <w:sectPr>
          <w:footerReference w:type="default" r:id="rId46"/>
          <w:pgSz w:w="11910" w:h="16840"/>
          <w:pgMar w:footer="974" w:header="877" w:top="1100" w:bottom="1160" w:left="1580" w:right="1040"/>
          <w:pgNumType w:start="71"/>
        </w:sectPr>
      </w:pPr>
    </w:p>
    <w:p>
      <w:pPr>
        <w:spacing w:line="240" w:lineRule="auto" w:before="8"/>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77" w:footer="974" w:top="1100" w:bottom="1160" w:left="1580" w:right="1040"/>
        </w:sectPr>
      </w:pPr>
    </w:p>
    <w:p>
      <w:pPr>
        <w:spacing w:before="36"/>
        <w:ind w:left="3873" w:right="0"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24"/>
          <w:szCs w:val="24"/>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5584" w:space="40"/>
            <w:col w:w="36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994"/>
        <w:gridCol w:w="1985"/>
        <w:gridCol w:w="1993"/>
      </w:tblGrid>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1,181,575,221.85</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1,373,174,205.95</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72,231,012.10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17,126,161.27</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1,253,806,233.95</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1,390,300,367.22</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552,349,016.33</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546,786,591.08</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461,250,208.48</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449,356,395.69</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59,556,906.18</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74,802,989.73</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113,633,702.22</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135,543,833.03</w:t>
            </w:r>
            <w:r>
              <w:rPr>
                <w:rFonts w:ascii="宋体"/>
                <w:sz w:val="21"/>
              </w:rPr>
              <w:t> </w:t>
            </w: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1,186,789,833.21</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1,206,489,809.53</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67,016,400.74</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183,810,557.69</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147,895,484.32</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60,608,878.00</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23,791,760.72</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48,310,135.42</w:t>
            </w:r>
            <w:r>
              <w:rPr>
                <w:rFonts w:ascii="宋体"/>
                <w:sz w:val="21"/>
              </w:rPr>
              <w:t> </w:t>
            </w:r>
          </w:p>
        </w:tc>
      </w:tr>
      <w:tr>
        <w:trPr>
          <w:trHeight w:val="55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产收回的现金净额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2,683,613.29</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46,137.25</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31,200,000.00</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290,154,000.00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859,219,996.21</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464,524,858.33</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999,385,146.88</w:t>
            </w:r>
            <w:r>
              <w:rPr>
                <w:rFonts w:ascii="宋体"/>
                <w:sz w:val="21"/>
              </w:rPr>
              <w:t> </w:t>
            </w: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产支付的现金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133,216,275.76</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145,726,637.81</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137,799,966.80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147,052,880.00</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400,967,344.44</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290,154,000.00</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671,983,587.00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582,933,517.81</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-207,458,728.67</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416,451,629.07</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88,663,920.00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57,193,000.00</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88,663,920.00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57,193,000.00</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128,719,281.28</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103,805,872.00</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407,926.00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129,127,207.28</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103,805,872.00</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-40,463,287.28</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-46,612,872.00</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-180,905,615.21</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553,649,314.76</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1,588,952,021.45</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1,035,302,706.69</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1,408,046,406.24</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1,588,952,021.45</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left="95" w:right="19"/>
        <w:jc w:val="center"/>
        <w:rPr>
          <w:rFonts w:ascii="宋体" w:hAnsi="宋体" w:cs="宋体" w:eastAsia="宋体" w:hint="default"/>
        </w:rPr>
      </w:pPr>
      <w:r>
        <w:rPr/>
        <w:t>法定代表人：田舒斌               </w:t>
      </w:r>
      <w:r>
        <w:rPr>
          <w:rFonts w:ascii="宋体" w:hAnsi="宋体" w:cs="宋体" w:eastAsia="宋体" w:hint="default"/>
        </w:rPr>
      </w:r>
      <w:r>
        <w:rPr/>
        <w:t>主管会计工作负责人：任劼     </w:t>
      </w:r>
      <w:r>
        <w:rPr>
          <w:spacing w:val="91"/>
        </w:rPr>
        <w:t> </w:t>
      </w:r>
      <w:r>
        <w:rPr>
          <w:rFonts w:ascii="宋体" w:hAnsi="宋体" w:cs="宋体" w:eastAsia="宋体" w:hint="default"/>
          <w:spacing w:val="91"/>
        </w:rPr>
      </w:r>
      <w:r>
        <w:rPr/>
        <w:t>会计机构负责人：张燕</w:t>
      </w:r>
      <w:r>
        <w:rPr>
          <w:rFonts w:ascii="宋体" w:hAnsi="宋体" w:cs="宋体" w:eastAsia="宋体" w:hint="default"/>
          <w:b/>
          <w:bCs/>
          <w:color w:val="FF0000"/>
          <w:w w:val="99"/>
        </w:rPr>
        <w:t> </w:t>
      </w:r>
      <w:r>
        <w:rPr>
          <w:rFonts w:ascii="宋体" w:hAnsi="宋体" w:cs="宋体" w:eastAsia="宋体" w:hint="default"/>
        </w:rPr>
      </w:r>
    </w:p>
    <w:p>
      <w:pPr>
        <w:pStyle w:val="Heading3"/>
        <w:spacing w:line="274" w:lineRule="exact" w:before="0"/>
        <w:ind w:left="64" w:right="0"/>
        <w:jc w:val="center"/>
        <w:rPr>
          <w:rFonts w:ascii="宋体" w:hAnsi="宋体" w:cs="宋体" w:eastAsia="宋体" w:hint="default"/>
          <w:b w:val="0"/>
          <w:bCs w:val="0"/>
        </w:rPr>
      </w:pPr>
      <w:r>
        <w:rPr>
          <w:rFonts w:ascii="宋体"/>
          <w:w w:val="99"/>
        </w:rPr>
        <w:t> </w:t>
      </w:r>
      <w:r>
        <w:rPr>
          <w:rFonts w:ascii="宋体"/>
          <w:b w:val="0"/>
        </w:rPr>
      </w:r>
    </w:p>
    <w:p>
      <w:pPr>
        <w:spacing w:after="0" w:line="274" w:lineRule="exact"/>
        <w:jc w:val="center"/>
        <w:rPr>
          <w:rFonts w:ascii="宋体" w:hAnsi="宋体" w:cs="宋体" w:eastAsia="宋体" w:hint="default"/>
        </w:rPr>
        <w:sectPr>
          <w:type w:val="continuous"/>
          <w:pgSz w:w="11910" w:h="16840"/>
          <w:pgMar w:top="1120" w:bottom="116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headerReference w:type="default" r:id="rId47"/>
          <w:footerReference w:type="default" r:id="rId48"/>
          <w:pgSz w:w="16840" w:h="11910" w:orient="landscape"/>
          <w:pgMar w:header="882" w:footer="975" w:top="1120" w:bottom="1160" w:left="160" w:right="240"/>
          <w:pgNumType w:start="73"/>
        </w:sectPr>
      </w:pPr>
    </w:p>
    <w:p>
      <w:pPr>
        <w:spacing w:line="272" w:lineRule="exact" w:before="64"/>
        <w:ind w:left="7444" w:right="0" w:hanging="293"/>
        <w:jc w:val="left"/>
        <w:rPr>
          <w:rFonts w:ascii="宋体" w:hAnsi="宋体" w:cs="宋体" w:eastAsia="宋体" w:hint="default"/>
          <w:sz w:val="21"/>
          <w:szCs w:val="21"/>
        </w:rPr>
      </w:pPr>
      <w:r>
        <w:rPr>
          <w:rFonts w:ascii="宋体" w:hAnsi="宋体" w:cs="宋体" w:eastAsia="宋体" w:hint="default"/>
          <w:b/>
          <w:bCs/>
          <w:sz w:val="21"/>
          <w:szCs w:val="21"/>
        </w:rPr>
        <w:t>合并所有者权益变动表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60" w:right="240"/>
          <w:cols w:num="2" w:equalWidth="0">
            <w:col w:w="9365" w:space="40"/>
            <w:col w:w="7035"/>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91"/>
        <w:gridCol w:w="1685"/>
        <w:gridCol w:w="1897"/>
        <w:gridCol w:w="1687"/>
        <w:gridCol w:w="1685"/>
        <w:gridCol w:w="1791"/>
        <w:gridCol w:w="478"/>
        <w:gridCol w:w="1897"/>
        <w:gridCol w:w="1687"/>
        <w:gridCol w:w="1896"/>
      </w:tblGrid>
      <w:tr>
        <w:trPr>
          <w:trHeight w:val="295" w:hRule="exact"/>
        </w:trPr>
        <w:tc>
          <w:tcPr>
            <w:tcW w:w="14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53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70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96"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r>
      <w:tr>
        <w:trPr>
          <w:trHeight w:val="293" w:hRule="exact"/>
        </w:trPr>
        <w:tc>
          <w:tcPr>
            <w:tcW w:w="1491" w:type="dxa"/>
            <w:vMerge/>
            <w:tcBorders>
              <w:left w:val="single" w:sz="4" w:space="0" w:color="000000"/>
              <w:right w:val="single" w:sz="4" w:space="0" w:color="000000"/>
            </w:tcBorders>
          </w:tcPr>
          <w:p>
            <w:pPr/>
          </w:p>
        </w:tc>
        <w:tc>
          <w:tcPr>
            <w:tcW w:w="1111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r>
              <w:rPr>
                <w:rFonts w:ascii="宋体" w:hAnsi="宋体" w:cs="宋体" w:eastAsia="宋体" w:hint="default"/>
                <w:sz w:val="21"/>
                <w:szCs w:val="21"/>
              </w:rPr>
              <w:t> </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所有者权益合计</w:t>
            </w:r>
            <w:r>
              <w:rPr>
                <w:rFonts w:ascii="宋体" w:hAnsi="宋体" w:cs="宋体" w:eastAsia="宋体" w:hint="default"/>
                <w:sz w:val="21"/>
                <w:szCs w:val="21"/>
              </w:rPr>
              <w:t> </w:t>
            </w:r>
          </w:p>
        </w:tc>
      </w:tr>
      <w:tr>
        <w:trPr>
          <w:trHeight w:val="554" w:hRule="exact"/>
        </w:trPr>
        <w:tc>
          <w:tcPr>
            <w:tcW w:w="1491"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实收资本</w:t>
            </w:r>
            <w:r>
              <w:rPr>
                <w:rFonts w:ascii="宋体" w:hAnsi="宋体" w:cs="宋体" w:eastAsia="宋体" w:hint="default"/>
                <w:sz w:val="21"/>
                <w:szCs w:val="21"/>
              </w:rPr>
              <w:t>(</w:t>
            </w:r>
            <w:r>
              <w:rPr>
                <w:rFonts w:ascii="宋体" w:hAnsi="宋体" w:cs="宋体" w:eastAsia="宋体" w:hint="default"/>
                <w:sz w:val="21"/>
                <w:szCs w:val="21"/>
              </w:rPr>
              <w:t>或股</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5"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87" w:type="dxa"/>
            <w:vMerge/>
            <w:tcBorders>
              <w:left w:val="single" w:sz="4" w:space="0" w:color="000000"/>
              <w:bottom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r>
      <w:tr>
        <w:trPr>
          <w:trHeight w:val="555"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一、上年期末</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spacing w:val="-1"/>
                <w:sz w:val="21"/>
              </w:rPr>
              <w:t>1,534,900,982.53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-29,492,011.02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159,891,009.96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649,268,116.79</w:t>
            </w:r>
            <w:r>
              <w:rPr>
                <w:rFonts w:ascii="宋体"/>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2,833,597,458.26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24,386,238.31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2,857,983,696.57</w:t>
            </w:r>
            <w:r>
              <w:rPr>
                <w:rFonts w:ascii="宋体"/>
                <w:sz w:val="21"/>
              </w:rPr>
              <w:t> </w:t>
            </w:r>
          </w:p>
        </w:tc>
      </w:tr>
      <w:tr>
        <w:trPr>
          <w:trHeight w:val="557"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加：会计政策</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变更</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25,124,630.14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-2,501,754.30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-22,648,349.34</w:t>
            </w:r>
            <w:r>
              <w:rPr>
                <w:rFonts w:ascii="宋体"/>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-25,473.50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-25,473.50</w:t>
            </w:r>
            <w:r>
              <w:rPr>
                <w:rFonts w:ascii="宋体"/>
                <w:sz w:val="21"/>
              </w:rPr>
              <w:t> </w:t>
            </w:r>
          </w:p>
        </w:tc>
      </w:tr>
      <w:tr>
        <w:trPr>
          <w:trHeight w:val="55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前期差错</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更正</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93"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二、本年期初</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spacing w:val="-1"/>
                <w:sz w:val="21"/>
              </w:rPr>
              <w:t>1,534,900,982.53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-4,367,380.88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157,389,255.66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626,619,767.45</w:t>
            </w:r>
            <w:r>
              <w:rPr>
                <w:rFonts w:ascii="宋体"/>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2,833,571,984.76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24,386,238.31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2,857,958,223.07</w:t>
            </w:r>
            <w:r>
              <w:rPr>
                <w:rFonts w:ascii="宋体"/>
                <w:sz w:val="21"/>
              </w:rPr>
              <w:t> </w:t>
            </w:r>
          </w:p>
        </w:tc>
      </w:tr>
      <w:tr>
        <w:trPr>
          <w:trHeight w:val="1099"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三、本期增减</w:t>
            </w:r>
          </w:p>
          <w:p>
            <w:pPr>
              <w:pStyle w:val="TableParagraph"/>
              <w:spacing w:line="237" w:lineRule="auto"/>
              <w:ind w:left="105" w:right="99"/>
              <w:jc w:val="both"/>
              <w:rPr>
                <w:rFonts w:ascii="宋体" w:hAnsi="宋体" w:cs="宋体" w:eastAsia="宋体" w:hint="default"/>
                <w:sz w:val="21"/>
                <w:szCs w:val="21"/>
              </w:rPr>
            </w:pPr>
            <w:r>
              <w:rPr>
                <w:rFonts w:ascii="宋体" w:hAnsi="宋体" w:cs="宋体" w:eastAsia="宋体" w:hint="default"/>
                <w:sz w:val="21"/>
                <w:szCs w:val="21"/>
              </w:rPr>
              <w:t>变动金额（减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少以“－”号</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填列）</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-35,855,026.56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6,671,189.73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26,755,956.42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132,412,376.48</w:t>
            </w:r>
            <w:r>
              <w:rPr>
                <w:rFonts w:ascii="宋体"/>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129,984,496.07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-24,386,238.31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105,598,257.76</w:t>
            </w:r>
            <w:r>
              <w:rPr>
                <w:rFonts w:ascii="宋体"/>
                <w:sz w:val="21"/>
              </w:rPr>
              <w:t> </w:t>
            </w:r>
          </w:p>
        </w:tc>
      </w:tr>
      <w:tr>
        <w:trPr>
          <w:trHeight w:val="557"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（一）综合收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益总额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6,671,189.73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287,887,614.18</w:t>
            </w:r>
            <w:r>
              <w:rPr>
                <w:rFonts w:ascii="宋体"/>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294,558,803.91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-241,264.87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294,317,539.04</w:t>
            </w:r>
            <w:r>
              <w:rPr>
                <w:rFonts w:ascii="宋体"/>
                <w:sz w:val="21"/>
              </w:rPr>
              <w:t> </w:t>
            </w:r>
          </w:p>
        </w:tc>
      </w:tr>
      <w:tr>
        <w:trPr>
          <w:trHeight w:val="826"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（二）所有者</w:t>
            </w:r>
          </w:p>
          <w:p>
            <w:pPr>
              <w:pStyle w:val="TableParagraph"/>
              <w:spacing w:line="240" w:lineRule="auto"/>
              <w:ind w:left="105" w:right="100"/>
              <w:jc w:val="left"/>
              <w:rPr>
                <w:rFonts w:ascii="宋体" w:hAnsi="宋体" w:cs="宋体" w:eastAsia="宋体" w:hint="default"/>
                <w:sz w:val="21"/>
                <w:szCs w:val="21"/>
              </w:rPr>
            </w:pPr>
            <w:r>
              <w:rPr>
                <w:rFonts w:ascii="宋体" w:hAnsi="宋体" w:cs="宋体" w:eastAsia="宋体" w:hint="default"/>
                <w:sz w:val="21"/>
                <w:szCs w:val="21"/>
              </w:rPr>
              <w:t>投入和减少资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-35,855,026.56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-35,855,026.56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-24,144,973.44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-60,000,000.00</w:t>
            </w:r>
            <w:r>
              <w:rPr>
                <w:rFonts w:ascii="宋体"/>
                <w:sz w:val="21"/>
              </w:rPr>
              <w:t> </w:t>
            </w:r>
          </w:p>
        </w:tc>
      </w:tr>
      <w:tr>
        <w:trPr>
          <w:trHeight w:val="55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94"/>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投</w:t>
            </w:r>
            <w:r>
              <w:rPr>
                <w:rFonts w:ascii="宋体" w:hAnsi="宋体" w:cs="宋体" w:eastAsia="宋体" w:hint="default"/>
                <w:w w:val="100"/>
                <w:sz w:val="21"/>
                <w:szCs w:val="21"/>
              </w:rPr>
              <w:t>入</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的普通股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94"/>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工</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具持有者投入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6840" w:h="11910" w:orient="landscape"/>
          <w:pgMar w:top="1120" w:bottom="1160" w:left="160" w:right="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1491"/>
        <w:gridCol w:w="1685"/>
        <w:gridCol w:w="1897"/>
        <w:gridCol w:w="1687"/>
        <w:gridCol w:w="1685"/>
        <w:gridCol w:w="1791"/>
        <w:gridCol w:w="478"/>
        <w:gridCol w:w="1897"/>
        <w:gridCol w:w="1687"/>
        <w:gridCol w:w="1896"/>
      </w:tblGrid>
      <w:tr>
        <w:trPr>
          <w:trHeight w:val="293"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94"/>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支</w:t>
            </w:r>
            <w:r>
              <w:rPr>
                <w:rFonts w:ascii="宋体" w:hAnsi="宋体" w:cs="宋体" w:eastAsia="宋体" w:hint="default"/>
                <w:spacing w:val="-3"/>
                <w:w w:val="100"/>
                <w:sz w:val="21"/>
                <w:szCs w:val="21"/>
              </w:rPr>
              <w:t>付</w:t>
            </w:r>
            <w:r>
              <w:rPr>
                <w:rFonts w:ascii="宋体" w:hAnsi="宋体" w:cs="宋体" w:eastAsia="宋体" w:hint="default"/>
                <w:w w:val="100"/>
                <w:sz w:val="21"/>
                <w:szCs w:val="21"/>
              </w:rPr>
              <w:t>计</w:t>
            </w:r>
          </w:p>
          <w:p>
            <w:pPr>
              <w:pStyle w:val="TableParagraph"/>
              <w:spacing w:line="272" w:lineRule="exact" w:before="27"/>
              <w:ind w:left="105" w:right="100"/>
              <w:jc w:val="left"/>
              <w:rPr>
                <w:rFonts w:ascii="宋体" w:hAnsi="宋体" w:cs="宋体" w:eastAsia="宋体" w:hint="default"/>
                <w:sz w:val="21"/>
                <w:szCs w:val="21"/>
              </w:rPr>
            </w:pPr>
            <w:r>
              <w:rPr>
                <w:rFonts w:ascii="宋体" w:hAnsi="宋体" w:cs="宋体" w:eastAsia="宋体" w:hint="default"/>
                <w:sz w:val="21"/>
                <w:szCs w:val="21"/>
              </w:rPr>
              <w:t>入所有者权益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93"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spacing w:val="-1"/>
                <w:sz w:val="21"/>
              </w:rPr>
              <w:t>-35,855,026.56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-35,855,026.56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-24,144,973.44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-60,000,000.00</w:t>
            </w:r>
            <w:r>
              <w:rPr>
                <w:rFonts w:ascii="宋体"/>
                <w:sz w:val="21"/>
              </w:rPr>
              <w:t> </w:t>
            </w:r>
          </w:p>
        </w:tc>
      </w:tr>
      <w:tr>
        <w:trPr>
          <w:trHeight w:val="55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（三）利润分</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配</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26,755,956.42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-155,475,237.70</w:t>
            </w:r>
            <w:r>
              <w:rPr>
                <w:rFonts w:ascii="宋体"/>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-128,719,281.28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-128,719,281.28</w:t>
            </w:r>
            <w:r>
              <w:rPr>
                <w:rFonts w:ascii="宋体"/>
                <w:sz w:val="21"/>
              </w:rPr>
              <w:t> </w:t>
            </w:r>
          </w:p>
        </w:tc>
      </w:tr>
      <w:tr>
        <w:trPr>
          <w:trHeight w:val="557"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94"/>
                <w:w w:val="100"/>
                <w:sz w:val="21"/>
                <w:szCs w:val="21"/>
              </w:rPr>
              <w:t>．</w:t>
            </w:r>
            <w:r>
              <w:rPr>
                <w:rFonts w:ascii="宋体" w:hAnsi="宋体" w:cs="宋体" w:eastAsia="宋体" w:hint="default"/>
                <w:w w:val="100"/>
                <w:sz w:val="21"/>
                <w:szCs w:val="21"/>
              </w:rPr>
              <w:t>提</w:t>
            </w:r>
            <w:r>
              <w:rPr>
                <w:rFonts w:ascii="宋体" w:hAnsi="宋体" w:cs="宋体" w:eastAsia="宋体" w:hint="default"/>
                <w:spacing w:val="-3"/>
                <w:w w:val="100"/>
                <w:sz w:val="21"/>
                <w:szCs w:val="21"/>
              </w:rPr>
              <w:t>取</w:t>
            </w:r>
            <w:r>
              <w:rPr>
                <w:rFonts w:ascii="宋体" w:hAnsi="宋体" w:cs="宋体" w:eastAsia="宋体" w:hint="default"/>
                <w:w w:val="100"/>
                <w:sz w:val="21"/>
                <w:szCs w:val="21"/>
              </w:rPr>
              <w:t>盈</w:t>
            </w:r>
            <w:r>
              <w:rPr>
                <w:rFonts w:ascii="宋体" w:hAnsi="宋体" w:cs="宋体" w:eastAsia="宋体" w:hint="default"/>
                <w:spacing w:val="-3"/>
                <w:w w:val="100"/>
                <w:sz w:val="21"/>
                <w:szCs w:val="21"/>
              </w:rPr>
              <w:t>余</w:t>
            </w:r>
            <w:r>
              <w:rPr>
                <w:rFonts w:ascii="宋体" w:hAnsi="宋体" w:cs="宋体" w:eastAsia="宋体" w:hint="default"/>
                <w:w w:val="100"/>
                <w:sz w:val="21"/>
                <w:szCs w:val="21"/>
              </w:rPr>
              <w:t>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26,755,956.42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-26,755,956.42</w:t>
            </w:r>
            <w:r>
              <w:rPr>
                <w:rFonts w:ascii="宋体"/>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94"/>
                <w:w w:val="100"/>
                <w:sz w:val="21"/>
                <w:szCs w:val="21"/>
              </w:rPr>
              <w:t>．</w:t>
            </w:r>
            <w:r>
              <w:rPr>
                <w:rFonts w:ascii="宋体" w:hAnsi="宋体" w:cs="宋体" w:eastAsia="宋体" w:hint="default"/>
                <w:w w:val="100"/>
                <w:sz w:val="21"/>
                <w:szCs w:val="21"/>
              </w:rPr>
              <w:t>提</w:t>
            </w:r>
            <w:r>
              <w:rPr>
                <w:rFonts w:ascii="宋体" w:hAnsi="宋体" w:cs="宋体" w:eastAsia="宋体" w:hint="default"/>
                <w:spacing w:val="-3"/>
                <w:w w:val="100"/>
                <w:sz w:val="21"/>
                <w:szCs w:val="21"/>
              </w:rPr>
              <w:t>取</w:t>
            </w:r>
            <w:r>
              <w:rPr>
                <w:rFonts w:ascii="宋体" w:hAnsi="宋体" w:cs="宋体" w:eastAsia="宋体" w:hint="default"/>
                <w:w w:val="100"/>
                <w:sz w:val="21"/>
                <w:szCs w:val="21"/>
              </w:rPr>
              <w:t>一</w:t>
            </w:r>
            <w:r>
              <w:rPr>
                <w:rFonts w:ascii="宋体" w:hAnsi="宋体" w:cs="宋体" w:eastAsia="宋体" w:hint="default"/>
                <w:spacing w:val="-3"/>
                <w:w w:val="100"/>
                <w:sz w:val="21"/>
                <w:szCs w:val="21"/>
              </w:rPr>
              <w:t>般</w:t>
            </w:r>
            <w:r>
              <w:rPr>
                <w:rFonts w:ascii="宋体" w:hAnsi="宋体" w:cs="宋体" w:eastAsia="宋体" w:hint="default"/>
                <w:w w:val="100"/>
                <w:sz w:val="21"/>
                <w:szCs w:val="21"/>
              </w:rPr>
              <w:t>风</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险准备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75"/>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pacing w:val="15"/>
                <w:sz w:val="21"/>
                <w:szCs w:val="21"/>
              </w:rPr>
              <w:t>对所有者</w:t>
            </w:r>
          </w:p>
          <w:p>
            <w:pPr>
              <w:pStyle w:val="TableParagraph"/>
              <w:spacing w:line="240" w:lineRule="auto"/>
              <w:ind w:left="105" w:right="100"/>
              <w:jc w:val="left"/>
              <w:rPr>
                <w:rFonts w:ascii="宋体" w:hAnsi="宋体" w:cs="宋体" w:eastAsia="宋体" w:hint="default"/>
                <w:sz w:val="21"/>
                <w:szCs w:val="21"/>
              </w:rPr>
            </w:pPr>
            <w:r>
              <w:rPr>
                <w:rFonts w:ascii="宋体" w:hAnsi="宋体" w:cs="宋体" w:eastAsia="宋体" w:hint="default"/>
                <w:sz w:val="21"/>
                <w:szCs w:val="21"/>
              </w:rPr>
              <w:t>（或股东）的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分配</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-128,719,281.28</w:t>
            </w:r>
            <w:r>
              <w:rPr>
                <w:rFonts w:ascii="宋体"/>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-128,719,281.28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-128,719,281.28</w:t>
            </w:r>
            <w:r>
              <w:rPr>
                <w:rFonts w:ascii="宋体"/>
                <w:sz w:val="21"/>
              </w:rPr>
              <w:t> </w:t>
            </w:r>
          </w:p>
        </w:tc>
      </w:tr>
      <w:tr>
        <w:trPr>
          <w:trHeight w:val="295"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（四）所有者</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权益内部结转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94"/>
                <w:w w:val="100"/>
                <w:sz w:val="21"/>
                <w:szCs w:val="21"/>
              </w:rPr>
              <w:t>．</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转</w:t>
            </w:r>
          </w:p>
          <w:p>
            <w:pPr>
              <w:pStyle w:val="TableParagraph"/>
              <w:spacing w:line="272" w:lineRule="exact" w:before="27"/>
              <w:ind w:left="105" w:right="100"/>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94"/>
                <w:w w:val="100"/>
                <w:sz w:val="21"/>
                <w:szCs w:val="21"/>
              </w:rPr>
              <w:t>．</w:t>
            </w:r>
            <w:r>
              <w:rPr>
                <w:rFonts w:ascii="宋体" w:hAnsi="宋体" w:cs="宋体" w:eastAsia="宋体" w:hint="default"/>
                <w:w w:val="100"/>
                <w:sz w:val="21"/>
                <w:szCs w:val="21"/>
              </w:rPr>
              <w:t>盈</w:t>
            </w:r>
            <w:r>
              <w:rPr>
                <w:rFonts w:ascii="宋体" w:hAnsi="宋体" w:cs="宋体" w:eastAsia="宋体" w:hint="default"/>
                <w:spacing w:val="-3"/>
                <w:w w:val="100"/>
                <w:sz w:val="21"/>
                <w:szCs w:val="21"/>
              </w:rPr>
              <w:t>余</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转</w:t>
            </w:r>
          </w:p>
          <w:p>
            <w:pPr>
              <w:pStyle w:val="TableParagraph"/>
              <w:spacing w:line="240" w:lineRule="auto"/>
              <w:ind w:left="105" w:right="100"/>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94"/>
                <w:w w:val="100"/>
                <w:sz w:val="21"/>
                <w:szCs w:val="21"/>
              </w:rPr>
              <w:t>．</w:t>
            </w:r>
            <w:r>
              <w:rPr>
                <w:rFonts w:ascii="宋体" w:hAnsi="宋体" w:cs="宋体" w:eastAsia="宋体" w:hint="default"/>
                <w:w w:val="100"/>
                <w:sz w:val="21"/>
                <w:szCs w:val="21"/>
              </w:rPr>
              <w:t>盈</w:t>
            </w:r>
            <w:r>
              <w:rPr>
                <w:rFonts w:ascii="宋体" w:hAnsi="宋体" w:cs="宋体" w:eastAsia="宋体" w:hint="default"/>
                <w:spacing w:val="-3"/>
                <w:w w:val="100"/>
                <w:sz w:val="21"/>
                <w:szCs w:val="21"/>
              </w:rPr>
              <w:t>余</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弥</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补亏损</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829"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94"/>
                <w:w w:val="100"/>
                <w:sz w:val="21"/>
                <w:szCs w:val="21"/>
              </w:rPr>
              <w:t>．</w:t>
            </w:r>
            <w:r>
              <w:rPr>
                <w:rFonts w:ascii="宋体" w:hAnsi="宋体" w:cs="宋体" w:eastAsia="宋体" w:hint="default"/>
                <w:w w:val="100"/>
                <w:sz w:val="21"/>
                <w:szCs w:val="21"/>
              </w:rPr>
              <w:t>设</w:t>
            </w:r>
            <w:r>
              <w:rPr>
                <w:rFonts w:ascii="宋体" w:hAnsi="宋体" w:cs="宋体" w:eastAsia="宋体" w:hint="default"/>
                <w:spacing w:val="-3"/>
                <w:w w:val="100"/>
                <w:sz w:val="21"/>
                <w:szCs w:val="21"/>
              </w:rPr>
              <w:t>定</w:t>
            </w:r>
            <w:r>
              <w:rPr>
                <w:rFonts w:ascii="宋体" w:hAnsi="宋体" w:cs="宋体" w:eastAsia="宋体" w:hint="default"/>
                <w:w w:val="100"/>
                <w:sz w:val="21"/>
                <w:szCs w:val="21"/>
              </w:rPr>
              <w:t>受</w:t>
            </w:r>
            <w:r>
              <w:rPr>
                <w:rFonts w:ascii="宋体" w:hAnsi="宋体" w:cs="宋体" w:eastAsia="宋体" w:hint="default"/>
                <w:spacing w:val="-3"/>
                <w:w w:val="100"/>
                <w:sz w:val="21"/>
                <w:szCs w:val="21"/>
              </w:rPr>
              <w:t>益</w:t>
            </w:r>
            <w:r>
              <w:rPr>
                <w:rFonts w:ascii="宋体" w:hAnsi="宋体" w:cs="宋体" w:eastAsia="宋体" w:hint="default"/>
                <w:w w:val="100"/>
                <w:sz w:val="21"/>
                <w:szCs w:val="21"/>
              </w:rPr>
              <w:t>计</w:t>
            </w:r>
          </w:p>
          <w:p>
            <w:pPr>
              <w:pStyle w:val="TableParagraph"/>
              <w:spacing w:line="272" w:lineRule="exact" w:before="27"/>
              <w:ind w:left="105" w:right="100"/>
              <w:jc w:val="left"/>
              <w:rPr>
                <w:rFonts w:ascii="宋体" w:hAnsi="宋体" w:cs="宋体" w:eastAsia="宋体" w:hint="default"/>
                <w:sz w:val="21"/>
                <w:szCs w:val="21"/>
              </w:rPr>
            </w:pPr>
            <w:r>
              <w:rPr>
                <w:rFonts w:ascii="宋体" w:hAnsi="宋体" w:cs="宋体" w:eastAsia="宋体" w:hint="default"/>
                <w:sz w:val="21"/>
                <w:szCs w:val="21"/>
              </w:rPr>
              <w:t>划变动额结转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留存收益</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spacing w:val="-94"/>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综</w:t>
            </w:r>
            <w:r>
              <w:rPr>
                <w:rFonts w:ascii="宋体" w:hAnsi="宋体" w:cs="宋体" w:eastAsia="宋体" w:hint="default"/>
                <w:spacing w:val="-3"/>
                <w:w w:val="100"/>
                <w:sz w:val="21"/>
                <w:szCs w:val="21"/>
              </w:rPr>
              <w:t>合</w:t>
            </w:r>
            <w:r>
              <w:rPr>
                <w:rFonts w:ascii="宋体" w:hAnsi="宋体" w:cs="宋体" w:eastAsia="宋体" w:hint="default"/>
                <w:w w:val="100"/>
                <w:sz w:val="21"/>
                <w:szCs w:val="21"/>
              </w:rPr>
              <w:t>收</w:t>
            </w:r>
          </w:p>
          <w:p>
            <w:pPr>
              <w:pStyle w:val="TableParagraph"/>
              <w:spacing w:line="240" w:lineRule="auto"/>
              <w:ind w:left="105" w:right="100"/>
              <w:jc w:val="left"/>
              <w:rPr>
                <w:rFonts w:ascii="宋体" w:hAnsi="宋体" w:cs="宋体" w:eastAsia="宋体" w:hint="default"/>
                <w:sz w:val="21"/>
                <w:szCs w:val="21"/>
              </w:rPr>
            </w:pPr>
            <w:r>
              <w:rPr>
                <w:rFonts w:ascii="宋体" w:hAnsi="宋体" w:cs="宋体" w:eastAsia="宋体" w:hint="default"/>
                <w:sz w:val="21"/>
                <w:szCs w:val="21"/>
              </w:rPr>
              <w:t>益结转留存收</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益</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6840" w:h="11910" w:orient="landscape"/>
          <w:pgMar w:header="882" w:footer="975" w:top="1120" w:bottom="1160" w:left="160" w:right="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1491"/>
        <w:gridCol w:w="1685"/>
        <w:gridCol w:w="1897"/>
        <w:gridCol w:w="1687"/>
        <w:gridCol w:w="1685"/>
        <w:gridCol w:w="1791"/>
        <w:gridCol w:w="478"/>
        <w:gridCol w:w="1897"/>
        <w:gridCol w:w="1687"/>
        <w:gridCol w:w="1896"/>
      </w:tblGrid>
      <w:tr>
        <w:trPr>
          <w:trHeight w:val="293"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（五）专项储</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95"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（六）其他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四、本期期末</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1,499,045,955.97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2,303,808.85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184,145,212.08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759,032,143.93</w:t>
            </w:r>
            <w:r>
              <w:rPr>
                <w:rFonts w:ascii="宋体"/>
                <w:sz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2,963,556,480.83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2,963,556,480.83</w:t>
            </w:r>
            <w:r>
              <w:rPr>
                <w:rFonts w:ascii="宋体"/>
                <w:sz w:val="21"/>
              </w:rPr>
              <w:t> </w:t>
            </w:r>
          </w:p>
        </w:tc>
      </w:tr>
    </w:tbl>
    <w:p>
      <w:pPr>
        <w:pStyle w:val="BodyText"/>
        <w:spacing w:line="241" w:lineRule="exact"/>
        <w:ind w:left="1280"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05"/>
        <w:gridCol w:w="1685"/>
        <w:gridCol w:w="1897"/>
        <w:gridCol w:w="1687"/>
        <w:gridCol w:w="1685"/>
        <w:gridCol w:w="1791"/>
        <w:gridCol w:w="475"/>
        <w:gridCol w:w="1897"/>
        <w:gridCol w:w="1687"/>
        <w:gridCol w:w="1896"/>
      </w:tblGrid>
      <w:tr>
        <w:trPr>
          <w:trHeight w:val="293" w:hRule="exact"/>
        </w:trPr>
        <w:tc>
          <w:tcPr>
            <w:tcW w:w="15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53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7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699"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r>
      <w:tr>
        <w:trPr>
          <w:trHeight w:val="295" w:hRule="exact"/>
        </w:trPr>
        <w:tc>
          <w:tcPr>
            <w:tcW w:w="1505" w:type="dxa"/>
            <w:vMerge/>
            <w:tcBorders>
              <w:left w:val="single" w:sz="4" w:space="0" w:color="000000"/>
              <w:right w:val="single" w:sz="4" w:space="0" w:color="000000"/>
            </w:tcBorders>
          </w:tcPr>
          <w:p>
            <w:pPr/>
          </w:p>
        </w:tc>
        <w:tc>
          <w:tcPr>
            <w:tcW w:w="1111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r>
              <w:rPr>
                <w:rFonts w:ascii="宋体" w:hAnsi="宋体" w:cs="宋体" w:eastAsia="宋体" w:hint="default"/>
                <w:sz w:val="21"/>
                <w:szCs w:val="21"/>
              </w:rPr>
              <w:t> </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所有者权益合计</w:t>
            </w:r>
            <w:r>
              <w:rPr>
                <w:rFonts w:ascii="宋体" w:hAnsi="宋体" w:cs="宋体" w:eastAsia="宋体" w:hint="default"/>
                <w:sz w:val="21"/>
                <w:szCs w:val="21"/>
              </w:rPr>
              <w:t> </w:t>
            </w:r>
          </w:p>
        </w:tc>
      </w:tr>
      <w:tr>
        <w:trPr>
          <w:trHeight w:val="554" w:hRule="exact"/>
        </w:trPr>
        <w:tc>
          <w:tcPr>
            <w:tcW w:w="1505"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实收资本</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w:t>
            </w:r>
            <w:r>
              <w:rPr>
                <w:rFonts w:ascii="宋体" w:hAnsi="宋体" w:cs="宋体" w:eastAsia="宋体" w:hint="default"/>
                <w:sz w:val="21"/>
                <w:szCs w:val="21"/>
              </w:rPr>
              <w:t>或股</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5"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27"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87" w:type="dxa"/>
            <w:vMerge/>
            <w:tcBorders>
              <w:left w:val="single" w:sz="4" w:space="0" w:color="000000"/>
              <w:bottom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一、上年期末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1,582,609,263.57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-316,542.40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132,471,330.62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495,397,118.80</w:t>
            </w:r>
            <w:r>
              <w:rPr>
                <w:rFonts w:ascii="宋体"/>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2,729,190,530.59</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38,908,935.62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2,768,099,466.21</w:t>
            </w:r>
            <w:r>
              <w:rPr>
                <w:rFonts w:ascii="宋体"/>
                <w:sz w:val="21"/>
              </w:rPr>
              <w:t> </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加：会计政策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变更</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前期差错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更正</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95"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二、本年期初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1,582,609,263.57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-316,542.40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132,471,330.62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495,397,118.80</w:t>
            </w:r>
            <w:r>
              <w:rPr>
                <w:rFonts w:ascii="宋体"/>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2,729,190,530.59</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38,908,935.62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2,768,099,466.21</w:t>
            </w:r>
            <w:r>
              <w:rPr>
                <w:rFonts w:ascii="宋体"/>
                <w:sz w:val="21"/>
              </w:rPr>
              <w:t> </w:t>
            </w:r>
          </w:p>
        </w:tc>
      </w:tr>
      <w:tr>
        <w:trPr>
          <w:trHeight w:val="1100"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三、本期增减</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变动金额（减</w:t>
            </w:r>
            <w:r>
              <w:rPr>
                <w:rFonts w:ascii="宋体" w:hAnsi="宋体" w:cs="宋体" w:eastAsia="宋体" w:hint="default"/>
                <w:w w:val="100"/>
                <w:sz w:val="21"/>
                <w:szCs w:val="21"/>
              </w:rPr>
              <w:t> </w:t>
            </w:r>
            <w:r>
              <w:rPr>
                <w:rFonts w:ascii="宋体" w:hAnsi="宋体" w:cs="宋体" w:eastAsia="宋体" w:hint="default"/>
                <w:sz w:val="21"/>
                <w:szCs w:val="21"/>
              </w:rPr>
              <w:t>少以“－”号</w:t>
            </w:r>
            <w:r>
              <w:rPr>
                <w:rFonts w:ascii="宋体" w:hAnsi="宋体" w:cs="宋体" w:eastAsia="宋体" w:hint="default"/>
                <w:w w:val="100"/>
                <w:sz w:val="21"/>
                <w:szCs w:val="21"/>
              </w:rPr>
              <w:t> </w:t>
            </w:r>
            <w:r>
              <w:rPr>
                <w:rFonts w:ascii="宋体" w:hAnsi="宋体" w:cs="宋体" w:eastAsia="宋体" w:hint="default"/>
                <w:sz w:val="21"/>
                <w:szCs w:val="21"/>
              </w:rPr>
              <w:t>填列）</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-47,708,281.04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-29,175,468.62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27,419,679.34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153,870,997.99</w:t>
            </w:r>
            <w:r>
              <w:rPr>
                <w:rFonts w:ascii="宋体"/>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104,406,927.67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-14,522,697.31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89,884,230.36</w:t>
            </w:r>
            <w:r>
              <w:rPr>
                <w:rFonts w:ascii="宋体"/>
                <w:sz w:val="21"/>
              </w:rPr>
              <w:t> </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-29,175,468.62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285,096,549.33</w:t>
            </w:r>
            <w:r>
              <w:rPr>
                <w:rFonts w:ascii="宋体"/>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255,921,080.71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-2,230,978.35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253,690,102.36</w:t>
            </w:r>
            <w:r>
              <w:rPr>
                <w:rFonts w:ascii="宋体"/>
                <w:sz w:val="21"/>
              </w:rPr>
              <w:t> </w:t>
            </w:r>
          </w:p>
        </w:tc>
      </w:tr>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（二）所有者</w:t>
            </w:r>
          </w:p>
          <w:p>
            <w:pPr>
              <w:pStyle w:val="TableParagraph"/>
              <w:spacing w:line="272" w:lineRule="exact" w:before="27"/>
              <w:ind w:left="103" w:right="127"/>
              <w:jc w:val="left"/>
              <w:rPr>
                <w:rFonts w:ascii="宋体" w:hAnsi="宋体" w:cs="宋体" w:eastAsia="宋体" w:hint="default"/>
                <w:sz w:val="21"/>
                <w:szCs w:val="21"/>
              </w:rPr>
            </w:pPr>
            <w:r>
              <w:rPr>
                <w:rFonts w:ascii="宋体" w:hAnsi="宋体" w:cs="宋体" w:eastAsia="宋体" w:hint="default"/>
                <w:sz w:val="21"/>
                <w:szCs w:val="21"/>
              </w:rPr>
              <w:t>投入和减少资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-47,708,281.04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-47,708,281.04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-12,291,718.96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-60,000,000.00</w:t>
            </w:r>
            <w:r>
              <w:rPr>
                <w:rFonts w:ascii="宋体"/>
                <w:sz w:val="21"/>
              </w:rPr>
              <w:t> </w:t>
            </w:r>
          </w:p>
        </w:tc>
      </w:tr>
    </w:tbl>
    <w:p>
      <w:pPr>
        <w:spacing w:after="0" w:line="240" w:lineRule="auto"/>
        <w:jc w:val="right"/>
        <w:rPr>
          <w:rFonts w:ascii="宋体" w:hAnsi="宋体" w:cs="宋体" w:eastAsia="宋体" w:hint="default"/>
          <w:sz w:val="21"/>
          <w:szCs w:val="21"/>
        </w:rPr>
        <w:sectPr>
          <w:pgSz w:w="16840" w:h="11910" w:orient="landscape"/>
          <w:pgMar w:header="882" w:footer="975" w:top="1120" w:bottom="1160" w:left="160" w:right="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505"/>
        <w:gridCol w:w="1685"/>
        <w:gridCol w:w="1897"/>
        <w:gridCol w:w="1687"/>
        <w:gridCol w:w="1685"/>
        <w:gridCol w:w="1791"/>
        <w:gridCol w:w="475"/>
        <w:gridCol w:w="1897"/>
        <w:gridCol w:w="1687"/>
        <w:gridCol w:w="1896"/>
      </w:tblGrid>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1</w:t>
            </w:r>
            <w:r>
              <w:rPr>
                <w:rFonts w:ascii="宋体" w:hAnsi="宋体" w:cs="宋体" w:eastAsia="宋体" w:hint="default"/>
                <w:spacing w:val="-12"/>
                <w:sz w:val="21"/>
                <w:szCs w:val="21"/>
              </w:rPr>
              <w:t>．所有者投入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的普通股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12"/>
                <w:sz w:val="21"/>
                <w:szCs w:val="21"/>
              </w:rPr>
              <w:t>．其他权益工</w:t>
            </w:r>
          </w:p>
          <w:p>
            <w:pPr>
              <w:pStyle w:val="TableParagraph"/>
              <w:spacing w:line="272" w:lineRule="exact" w:before="27"/>
              <w:ind w:left="103" w:right="127"/>
              <w:jc w:val="left"/>
              <w:rPr>
                <w:rFonts w:ascii="宋体" w:hAnsi="宋体" w:cs="宋体" w:eastAsia="宋体" w:hint="default"/>
                <w:sz w:val="21"/>
                <w:szCs w:val="21"/>
              </w:rPr>
            </w:pP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9"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3</w:t>
            </w:r>
            <w:r>
              <w:rPr>
                <w:rFonts w:ascii="宋体" w:hAnsi="宋体" w:cs="宋体" w:eastAsia="宋体" w:hint="default"/>
                <w:spacing w:val="-12"/>
                <w:sz w:val="21"/>
                <w:szCs w:val="21"/>
              </w:rPr>
              <w:t>．股份支付计</w:t>
            </w:r>
          </w:p>
          <w:p>
            <w:pPr>
              <w:pStyle w:val="TableParagraph"/>
              <w:spacing w:line="240" w:lineRule="auto"/>
              <w:ind w:left="103" w:right="127"/>
              <w:jc w:val="left"/>
              <w:rPr>
                <w:rFonts w:ascii="宋体" w:hAnsi="宋体" w:cs="宋体" w:eastAsia="宋体" w:hint="default"/>
                <w:sz w:val="21"/>
                <w:szCs w:val="21"/>
              </w:rPr>
            </w:pP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95"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-47,708,281.04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-47,708,281.04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-12,291,718.96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-60,000,000.00</w:t>
            </w:r>
            <w:r>
              <w:rPr>
                <w:rFonts w:ascii="宋体"/>
                <w:sz w:val="21"/>
              </w:rPr>
              <w:t> </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（三）利润分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配</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27,419,679.34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-131,225,551.34</w:t>
            </w:r>
            <w:r>
              <w:rPr>
                <w:rFonts w:ascii="宋体"/>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-103,805,872.00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-103,805,872.00</w:t>
            </w:r>
            <w:r>
              <w:rPr>
                <w:rFonts w:ascii="宋体"/>
                <w:sz w:val="21"/>
              </w:rPr>
              <w:t> </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1</w:t>
            </w:r>
            <w:r>
              <w:rPr>
                <w:rFonts w:ascii="宋体" w:hAnsi="宋体" w:cs="宋体" w:eastAsia="宋体" w:hint="default"/>
                <w:spacing w:val="-12"/>
                <w:sz w:val="21"/>
                <w:szCs w:val="21"/>
              </w:rPr>
              <w:t>．提取盈余公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27,419,679.34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-27,419,679.34</w:t>
            </w:r>
            <w:r>
              <w:rPr>
                <w:rFonts w:ascii="宋体"/>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12"/>
                <w:sz w:val="21"/>
                <w:szCs w:val="21"/>
              </w:rPr>
              <w:t>．提取一般风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险准备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w:t>
            </w:r>
          </w:p>
          <w:p>
            <w:pPr>
              <w:pStyle w:val="TableParagraph"/>
              <w:spacing w:line="272" w:lineRule="exact" w:before="27"/>
              <w:ind w:left="103" w:right="127"/>
              <w:jc w:val="left"/>
              <w:rPr>
                <w:rFonts w:ascii="宋体" w:hAnsi="宋体" w:cs="宋体" w:eastAsia="宋体" w:hint="default"/>
                <w:sz w:val="21"/>
                <w:szCs w:val="21"/>
              </w:rPr>
            </w:pPr>
            <w:r>
              <w:rPr>
                <w:rFonts w:ascii="宋体" w:hAnsi="宋体" w:cs="宋体" w:eastAsia="宋体" w:hint="default"/>
                <w:sz w:val="21"/>
                <w:szCs w:val="21"/>
              </w:rPr>
              <w:t>（或股东）的</w:t>
            </w:r>
            <w:r>
              <w:rPr>
                <w:rFonts w:ascii="宋体" w:hAnsi="宋体" w:cs="宋体" w:eastAsia="宋体" w:hint="default"/>
                <w:w w:val="100"/>
                <w:sz w:val="21"/>
                <w:szCs w:val="21"/>
              </w:rPr>
              <w:t> </w:t>
            </w:r>
            <w:r>
              <w:rPr>
                <w:rFonts w:ascii="宋体" w:hAnsi="宋体" w:cs="宋体" w:eastAsia="宋体" w:hint="default"/>
                <w:sz w:val="21"/>
                <w:szCs w:val="21"/>
              </w:rPr>
              <w:t>分配</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-103,805,872.00</w:t>
            </w:r>
            <w:r>
              <w:rPr>
                <w:rFonts w:ascii="宋体"/>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-103,805,872.00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-103,805,872.00</w:t>
            </w:r>
            <w:r>
              <w:rPr>
                <w:rFonts w:ascii="宋体"/>
                <w:sz w:val="21"/>
              </w:rPr>
              <w:t> </w:t>
            </w:r>
          </w:p>
        </w:tc>
      </w:tr>
      <w:tr>
        <w:trPr>
          <w:trHeight w:val="29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权益内部结转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1</w:t>
            </w:r>
            <w:r>
              <w:rPr>
                <w:rFonts w:ascii="宋体" w:hAnsi="宋体" w:cs="宋体" w:eastAsia="宋体" w:hint="default"/>
                <w:spacing w:val="-12"/>
                <w:sz w:val="21"/>
                <w:szCs w:val="21"/>
              </w:rPr>
              <w:t>．资本公积转</w:t>
            </w:r>
          </w:p>
          <w:p>
            <w:pPr>
              <w:pStyle w:val="TableParagraph"/>
              <w:spacing w:line="272" w:lineRule="exact" w:before="27"/>
              <w:ind w:left="103" w:right="127"/>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12"/>
                <w:sz w:val="21"/>
                <w:szCs w:val="21"/>
              </w:rPr>
              <w:t>．盈余公积转</w:t>
            </w:r>
          </w:p>
          <w:p>
            <w:pPr>
              <w:pStyle w:val="TableParagraph"/>
              <w:spacing w:line="240" w:lineRule="auto"/>
              <w:ind w:left="103" w:right="127"/>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3</w:t>
            </w:r>
            <w:r>
              <w:rPr>
                <w:rFonts w:ascii="宋体" w:hAnsi="宋体" w:cs="宋体" w:eastAsia="宋体" w:hint="default"/>
                <w:spacing w:val="-12"/>
                <w:sz w:val="21"/>
                <w:szCs w:val="21"/>
              </w:rPr>
              <w:t>．盈余公积弥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补亏损</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4</w:t>
            </w:r>
            <w:r>
              <w:rPr>
                <w:rFonts w:ascii="宋体" w:hAnsi="宋体" w:cs="宋体" w:eastAsia="宋体" w:hint="default"/>
                <w:spacing w:val="-12"/>
                <w:sz w:val="21"/>
                <w:szCs w:val="21"/>
              </w:rPr>
              <w:t>．设定受益计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划变动额结转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6840" w:h="11910" w:orient="landscape"/>
          <w:pgMar w:header="882" w:footer="975" w:top="1120" w:bottom="1160" w:left="160" w:right="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505"/>
        <w:gridCol w:w="1685"/>
        <w:gridCol w:w="1897"/>
        <w:gridCol w:w="1687"/>
        <w:gridCol w:w="1685"/>
        <w:gridCol w:w="1791"/>
        <w:gridCol w:w="475"/>
        <w:gridCol w:w="1897"/>
        <w:gridCol w:w="1687"/>
        <w:gridCol w:w="1896"/>
      </w:tblGrid>
      <w:tr>
        <w:trPr>
          <w:trHeight w:val="29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留存收益</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5</w:t>
            </w:r>
            <w:r>
              <w:rPr>
                <w:rFonts w:ascii="宋体" w:hAnsi="宋体" w:cs="宋体" w:eastAsia="宋体" w:hint="default"/>
                <w:spacing w:val="-12"/>
                <w:sz w:val="21"/>
                <w:szCs w:val="21"/>
              </w:rPr>
              <w:t>．其他综合收</w:t>
            </w:r>
          </w:p>
          <w:p>
            <w:pPr>
              <w:pStyle w:val="TableParagraph"/>
              <w:spacing w:line="272" w:lineRule="exact" w:before="27"/>
              <w:ind w:left="103" w:right="127"/>
              <w:jc w:val="left"/>
              <w:rPr>
                <w:rFonts w:ascii="宋体" w:hAnsi="宋体" w:cs="宋体" w:eastAsia="宋体" w:hint="default"/>
                <w:sz w:val="21"/>
                <w:szCs w:val="21"/>
              </w:rPr>
            </w:pPr>
            <w:r>
              <w:rPr>
                <w:rFonts w:ascii="宋体" w:hAnsi="宋体" w:cs="宋体" w:eastAsia="宋体" w:hint="default"/>
                <w:sz w:val="21"/>
                <w:szCs w:val="21"/>
              </w:rPr>
              <w:t>益结转留存收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9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（五）专项储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9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四、本期期末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1,534,900,982.53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-29,492,011.02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159,891,009.96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649,268,116.79</w:t>
            </w:r>
            <w:r>
              <w:rPr>
                <w:rFonts w:ascii="宋体"/>
                <w:sz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2,833,597,458.26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24,386,238.31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2,857,983,696.57</w:t>
            </w:r>
            <w:r>
              <w:rPr>
                <w:rFonts w:ascii="宋体"/>
                <w:sz w:val="21"/>
              </w:rPr>
              <w:t> </w:t>
            </w:r>
          </w:p>
        </w:tc>
      </w:tr>
    </w:tbl>
    <w:p>
      <w:pPr>
        <w:pStyle w:val="BodyText"/>
        <w:spacing w:line="240" w:lineRule="exact"/>
        <w:ind w:left="1280" w:right="0"/>
        <w:jc w:val="left"/>
        <w:rPr>
          <w:rFonts w:ascii="宋体" w:hAnsi="宋体" w:cs="宋体" w:eastAsia="宋体" w:hint="default"/>
        </w:rPr>
      </w:pPr>
      <w:r>
        <w:rPr>
          <w:rFonts w:ascii="宋体"/>
          <w:w w:val="100"/>
        </w:rPr>
        <w:t> </w:t>
      </w:r>
    </w:p>
    <w:p>
      <w:pPr>
        <w:pStyle w:val="BodyText"/>
        <w:spacing w:line="272" w:lineRule="exact"/>
        <w:ind w:left="1280" w:right="0"/>
        <w:jc w:val="left"/>
        <w:rPr>
          <w:rFonts w:ascii="宋体" w:hAnsi="宋体" w:cs="宋体" w:eastAsia="宋体" w:hint="default"/>
        </w:rPr>
      </w:pPr>
      <w:r>
        <w:rPr>
          <w:spacing w:val="-5"/>
        </w:rPr>
        <w:t>法定代表人：田舒斌                                      </w:t>
      </w:r>
      <w:r>
        <w:rPr>
          <w:rFonts w:ascii="宋体" w:hAnsi="宋体" w:cs="宋体" w:eastAsia="宋体" w:hint="default"/>
          <w:spacing w:val="-5"/>
        </w:rPr>
      </w:r>
      <w:r>
        <w:rPr>
          <w:spacing w:val="-4"/>
        </w:rPr>
        <w:t>主管会计工作负责人：任劼                                   </w:t>
      </w:r>
      <w:r>
        <w:rPr>
          <w:spacing w:val="54"/>
        </w:rPr>
        <w:t> </w:t>
      </w:r>
      <w:r>
        <w:rPr>
          <w:rFonts w:ascii="宋体" w:hAnsi="宋体" w:cs="宋体" w:eastAsia="宋体" w:hint="default"/>
          <w:spacing w:val="54"/>
        </w:rPr>
      </w:r>
      <w:r>
        <w:rPr>
          <w:spacing w:val="-6"/>
        </w:rPr>
        <w:t>会计机构负责人：张燕</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left="1280"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2" w:footer="975" w:top="1120" w:bottom="1160" w:left="160" w:right="240"/>
        </w:sectPr>
      </w:pPr>
    </w:p>
    <w:p>
      <w:pPr>
        <w:spacing w:line="272" w:lineRule="exact" w:before="26"/>
        <w:ind w:left="7444"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21"/>
          <w:szCs w:val="21"/>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60" w:right="240"/>
          <w:cols w:num="2" w:equalWidth="0">
            <w:col w:w="9471" w:space="40"/>
            <w:col w:w="6929"/>
          </w:cols>
        </w:sectPr>
      </w:pPr>
    </w:p>
    <w:p>
      <w:pPr>
        <w:spacing w:line="240" w:lineRule="auto" w:before="4"/>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3668"/>
        <w:gridCol w:w="2129"/>
        <w:gridCol w:w="1985"/>
        <w:gridCol w:w="2127"/>
        <w:gridCol w:w="1987"/>
        <w:gridCol w:w="2127"/>
        <w:gridCol w:w="2069"/>
      </w:tblGrid>
      <w:tr>
        <w:trPr>
          <w:trHeight w:val="296" w:hRule="exact"/>
        </w:trPr>
        <w:tc>
          <w:tcPr>
            <w:tcW w:w="3668" w:type="dxa"/>
            <w:vMerge w:val="restart"/>
            <w:tcBorders>
              <w:top w:val="single" w:sz="4" w:space="0" w:color="000000"/>
              <w:left w:val="single" w:sz="4" w:space="0" w:color="000000"/>
              <w:right w:val="single" w:sz="4" w:space="0" w:color="000000"/>
            </w:tcBorders>
          </w:tcPr>
          <w:p>
            <w:pPr>
              <w:pStyle w:val="TableParagraph"/>
              <w:spacing w:line="240" w:lineRule="auto" w:before="120"/>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4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r>
      <w:tr>
        <w:trPr>
          <w:trHeight w:val="293" w:hRule="exact"/>
        </w:trPr>
        <w:tc>
          <w:tcPr>
            <w:tcW w:w="3668" w:type="dxa"/>
            <w:vMerge/>
            <w:tcBorders>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65" w:right="0"/>
              <w:jc w:val="left"/>
              <w:rPr>
                <w:rFonts w:ascii="宋体" w:hAnsi="宋体" w:cs="宋体" w:eastAsia="宋体" w:hint="default"/>
                <w:sz w:val="21"/>
                <w:szCs w:val="21"/>
              </w:rPr>
            </w:pPr>
            <w:r>
              <w:rPr>
                <w:rFonts w:ascii="宋体" w:hAnsi="宋体" w:cs="宋体" w:eastAsia="宋体" w:hint="default"/>
                <w:sz w:val="21"/>
                <w:szCs w:val="21"/>
              </w:rPr>
              <w:t>实收资本</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w:t>
            </w:r>
            <w:r>
              <w:rPr>
                <w:rFonts w:ascii="宋体" w:hAnsi="宋体" w:cs="宋体" w:eastAsia="宋体" w:hint="default"/>
                <w:sz w:val="21"/>
                <w:szCs w:val="21"/>
              </w:rPr>
              <w:t>或股本</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66"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7"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68"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33"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92" w:right="0"/>
              <w:jc w:val="left"/>
              <w:rPr>
                <w:rFonts w:ascii="宋体" w:hAnsi="宋体" w:cs="宋体" w:eastAsia="宋体" w:hint="default"/>
                <w:sz w:val="21"/>
                <w:szCs w:val="21"/>
              </w:rPr>
            </w:pPr>
            <w:r>
              <w:rPr>
                <w:rFonts w:ascii="宋体" w:hAnsi="宋体" w:cs="宋体" w:eastAsia="宋体" w:hint="default"/>
                <w:sz w:val="21"/>
                <w:szCs w:val="21"/>
              </w:rPr>
              <w:t>所有者权益合计</w:t>
            </w:r>
            <w:r>
              <w:rPr>
                <w:rFonts w:ascii="宋体" w:hAnsi="宋体" w:cs="宋体" w:eastAsia="宋体" w:hint="default"/>
                <w:sz w:val="21"/>
                <w:szCs w:val="21"/>
              </w:rPr>
              <w:t> </w:t>
            </w:r>
          </w:p>
        </w:tc>
      </w:tr>
      <w:tr>
        <w:trPr>
          <w:trHeight w:val="295"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一、上年期末余额</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1,463,377,723.33</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-30,534,026.56</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159,891,009.96</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674,131,650.34</w:t>
            </w:r>
            <w:r>
              <w:rPr>
                <w:rFonts w:ascii="宋体"/>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2,785,895,717.07</w:t>
            </w:r>
            <w:r>
              <w:rPr>
                <w:rFonts w:ascii="宋体"/>
                <w:sz w:val="21"/>
              </w:rPr>
              <w:t> </w:t>
            </w:r>
          </w:p>
        </w:tc>
      </w:tr>
      <w:tr>
        <w:trPr>
          <w:trHeight w:val="29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25,124,630.14</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-2,501,754.30</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-22,515,788.73</w:t>
            </w:r>
            <w:r>
              <w:rPr>
                <w:rFonts w:ascii="宋体"/>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107,087.11</w:t>
            </w:r>
            <w:r>
              <w:rPr>
                <w:rFonts w:ascii="宋体"/>
                <w:sz w:val="21"/>
              </w:rPr>
              <w:t> </w:t>
            </w:r>
          </w:p>
        </w:tc>
      </w:tr>
      <w:tr>
        <w:trPr>
          <w:trHeight w:val="295"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1,463,377,723.33</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-5,409,396.42</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157,389,255.66</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651,615,861.61</w:t>
            </w:r>
            <w:r>
              <w:rPr>
                <w:rFonts w:ascii="宋体"/>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2,786,002,804.18</w:t>
            </w:r>
            <w:r>
              <w:rPr>
                <w:rFonts w:ascii="宋体"/>
                <w:sz w:val="21"/>
              </w:rPr>
              <w:t> </w:t>
            </w:r>
          </w:p>
        </w:tc>
      </w:tr>
      <w:tr>
        <w:trPr>
          <w:trHeight w:val="554"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三、本期增减变动金额（减少以“－”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6,666,180.18</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26,755,956.42</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112,084,326.49</w:t>
            </w:r>
            <w:r>
              <w:rPr>
                <w:rFonts w:ascii="宋体"/>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145,506,463.09</w:t>
            </w:r>
            <w:r>
              <w:rPr>
                <w:rFonts w:ascii="宋体"/>
                <w:sz w:val="21"/>
              </w:rPr>
              <w:t> </w:t>
            </w:r>
          </w:p>
        </w:tc>
      </w:tr>
      <w:tr>
        <w:trPr>
          <w:trHeight w:val="29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（一）综合收益总额</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6,666,180.18</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267,559,564.19</w:t>
            </w:r>
            <w:r>
              <w:rPr>
                <w:rFonts w:ascii="宋体"/>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274,225,744.37</w:t>
            </w:r>
            <w:r>
              <w:rPr>
                <w:rFonts w:ascii="宋体"/>
                <w:sz w:val="21"/>
              </w:rPr>
              <w:t> </w:t>
            </w:r>
          </w:p>
        </w:tc>
      </w:tr>
      <w:tr>
        <w:trPr>
          <w:trHeight w:val="295"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．所有者投入的普通股</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．其他权益工具持有者投入资本</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．股份支付计入所有者权益的金额</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bl>
    <w:p>
      <w:pPr>
        <w:spacing w:after="0" w:line="246" w:lineRule="exact"/>
        <w:jc w:val="right"/>
        <w:rPr>
          <w:rFonts w:ascii="宋体" w:hAnsi="宋体" w:cs="宋体" w:eastAsia="宋体" w:hint="default"/>
          <w:sz w:val="21"/>
          <w:szCs w:val="21"/>
        </w:rPr>
        <w:sectPr>
          <w:type w:val="continuous"/>
          <w:pgSz w:w="16840" w:h="11910" w:orient="landscape"/>
          <w:pgMar w:top="1120" w:bottom="1160" w:left="16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3668"/>
        <w:gridCol w:w="2129"/>
        <w:gridCol w:w="1985"/>
        <w:gridCol w:w="2127"/>
        <w:gridCol w:w="1987"/>
        <w:gridCol w:w="2127"/>
        <w:gridCol w:w="2069"/>
      </w:tblGrid>
      <w:tr>
        <w:trPr>
          <w:trHeight w:val="29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26,755,956.42</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-155,475,237.70</w:t>
            </w:r>
            <w:r>
              <w:rPr>
                <w:rFonts w:ascii="宋体"/>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-128,719,281.28</w:t>
            </w:r>
            <w:r>
              <w:rPr>
                <w:rFonts w:ascii="宋体"/>
                <w:sz w:val="21"/>
              </w:rPr>
              <w:t> </w:t>
            </w:r>
          </w:p>
        </w:tc>
      </w:tr>
      <w:tr>
        <w:trPr>
          <w:trHeight w:val="29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26,755,956.42</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-26,755,956.42</w:t>
            </w:r>
            <w:r>
              <w:rPr>
                <w:rFonts w:ascii="宋体"/>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．对所有者（或股东）的分配</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-128,719,281.28</w:t>
            </w:r>
            <w:r>
              <w:rPr>
                <w:rFonts w:ascii="宋体"/>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-128,719,281.28</w:t>
            </w:r>
            <w:r>
              <w:rPr>
                <w:rFonts w:ascii="宋体"/>
                <w:sz w:val="21"/>
              </w:rPr>
              <w:t> </w:t>
            </w:r>
          </w:p>
        </w:tc>
      </w:tr>
      <w:tr>
        <w:trPr>
          <w:trHeight w:val="29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．资本公积转增资本（或股本）</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6"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．盈余公积转增资本（或股本）</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．设定受益计划变动额结转留存收益</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．其他综合收益结转留存收益</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1,463,377,723.33</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1,256,783.76</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184,145,212.08</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763,700,188.10</w:t>
            </w:r>
            <w:r>
              <w:rPr>
                <w:rFonts w:ascii="宋体"/>
                <w:sz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2,931,509,267.27</w:t>
            </w:r>
            <w:r>
              <w:rPr>
                <w:rFonts w:ascii="宋体"/>
                <w:sz w:val="21"/>
              </w:rPr>
              <w:t> </w:t>
            </w:r>
          </w:p>
        </w:tc>
      </w:tr>
    </w:tbl>
    <w:p>
      <w:pPr>
        <w:pStyle w:val="BodyText"/>
        <w:spacing w:line="241" w:lineRule="exact"/>
        <w:ind w:left="1260"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687"/>
        <w:gridCol w:w="2127"/>
        <w:gridCol w:w="1985"/>
        <w:gridCol w:w="2122"/>
        <w:gridCol w:w="1985"/>
        <w:gridCol w:w="2127"/>
        <w:gridCol w:w="2132"/>
      </w:tblGrid>
      <w:tr>
        <w:trPr>
          <w:trHeight w:val="288" w:hRule="exact"/>
        </w:trPr>
        <w:tc>
          <w:tcPr>
            <w:tcW w:w="3687" w:type="dxa"/>
            <w:vMerge w:val="restart"/>
            <w:tcBorders>
              <w:top w:val="single" w:sz="6" w:space="0" w:color="000000"/>
              <w:left w:val="single" w:sz="6" w:space="0" w:color="000000"/>
              <w:right w:val="single" w:sz="6" w:space="0" w:color="000000"/>
            </w:tcBorders>
          </w:tcPr>
          <w:p>
            <w:pPr>
              <w:pStyle w:val="TableParagraph"/>
              <w:spacing w:line="240" w:lineRule="auto" w:before="131"/>
              <w:ind w:left="1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47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r>
      <w:tr>
        <w:trPr>
          <w:trHeight w:val="329" w:hRule="exact"/>
        </w:trPr>
        <w:tc>
          <w:tcPr>
            <w:tcW w:w="3687" w:type="dxa"/>
            <w:vMerge/>
            <w:tcBorders>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5"/>
              <w:jc w:val="right"/>
              <w:rPr>
                <w:rFonts w:ascii="宋体" w:hAnsi="宋体" w:cs="宋体" w:eastAsia="宋体" w:hint="default"/>
                <w:sz w:val="21"/>
                <w:szCs w:val="21"/>
              </w:rPr>
            </w:pPr>
            <w:r>
              <w:rPr>
                <w:rFonts w:ascii="宋体" w:hAnsi="宋体" w:cs="宋体" w:eastAsia="宋体" w:hint="default"/>
                <w:sz w:val="21"/>
                <w:szCs w:val="21"/>
              </w:rPr>
              <w:t>实收资本</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w:t>
            </w:r>
            <w:r>
              <w:rPr>
                <w:rFonts w:ascii="宋体" w:hAnsi="宋体" w:cs="宋体" w:eastAsia="宋体" w:hint="default"/>
                <w:sz w:val="21"/>
                <w:szCs w:val="21"/>
              </w:rPr>
              <w:t>或股本</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63"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63"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21" w:right="0"/>
              <w:jc w:val="left"/>
              <w:rPr>
                <w:rFonts w:ascii="宋体" w:hAnsi="宋体" w:cs="宋体" w:eastAsia="宋体" w:hint="default"/>
                <w:sz w:val="21"/>
                <w:szCs w:val="21"/>
              </w:rPr>
            </w:pPr>
            <w:r>
              <w:rPr>
                <w:rFonts w:ascii="宋体" w:hAnsi="宋体" w:cs="宋体" w:eastAsia="宋体" w:hint="default"/>
                <w:sz w:val="21"/>
                <w:szCs w:val="21"/>
              </w:rPr>
              <w:t>所有者权益合计</w:t>
            </w:r>
            <w:r>
              <w:rPr>
                <w:rFonts w:ascii="宋体" w:hAnsi="宋体" w:cs="宋体" w:eastAsia="宋体" w:hint="default"/>
                <w:sz w:val="21"/>
                <w:szCs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一、上年期末余额</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1,463,377,723.33</w:t>
            </w:r>
            <w:r>
              <w:rPr>
                <w:rFonts w:ascii="宋体"/>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-286,301.66</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132,471,330.62</w:t>
            </w:r>
            <w:r>
              <w:rPr>
                <w:rFonts w:ascii="宋体"/>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531,160,408.28</w:t>
            </w:r>
            <w:r>
              <w:rPr>
                <w:rFonts w:ascii="宋体"/>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2,645,752,520.57</w:t>
            </w:r>
            <w:r>
              <w:rPr>
                <w:rFonts w:ascii="宋体"/>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1,463,377,723.33</w:t>
            </w:r>
            <w:r>
              <w:rPr>
                <w:rFonts w:ascii="宋体"/>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-286,301.66</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132,471,330.62</w:t>
            </w:r>
            <w:r>
              <w:rPr>
                <w:rFonts w:ascii="宋体"/>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531,160,408.28</w:t>
            </w:r>
            <w:r>
              <w:rPr>
                <w:rFonts w:ascii="宋体"/>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2,645,752,520.57</w:t>
            </w:r>
            <w:r>
              <w:rPr>
                <w:rFonts w:ascii="宋体"/>
                <w:sz w:val="21"/>
              </w:rPr>
              <w:t> </w:t>
            </w:r>
          </w:p>
        </w:tc>
      </w:tr>
      <w:tr>
        <w:trPr>
          <w:trHeight w:val="560"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三、本期增减变动金额（减少以“－”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-30,247,724.90</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27,419,679.34</w:t>
            </w:r>
            <w:r>
              <w:rPr>
                <w:rFonts w:ascii="宋体"/>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142,971,242.06</w:t>
            </w:r>
            <w:r>
              <w:rPr>
                <w:rFonts w:ascii="宋体"/>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140,143,196.50</w:t>
            </w:r>
            <w:r>
              <w:rPr>
                <w:rFonts w:ascii="宋体"/>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（一）综合收益总额</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-30,247,724.90</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274,196,793.40</w:t>
            </w:r>
            <w:r>
              <w:rPr>
                <w:rFonts w:ascii="宋体"/>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243,949,068.50</w:t>
            </w:r>
            <w:r>
              <w:rPr>
                <w:rFonts w:ascii="宋体"/>
                <w:sz w:val="21"/>
              </w:rPr>
              <w:t> </w:t>
            </w:r>
          </w:p>
        </w:tc>
      </w:tr>
      <w:tr>
        <w:trPr>
          <w:trHeight w:val="286"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．所有者投入的普通股</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．其他权益工具持有者投入资本</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．股份支付计入所有者权益的金额</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6840" w:h="11910" w:orient="landscape"/>
          <w:pgMar w:header="882" w:footer="975" w:top="1120" w:bottom="1160" w:left="1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3687"/>
        <w:gridCol w:w="2127"/>
        <w:gridCol w:w="1985"/>
        <w:gridCol w:w="2122"/>
        <w:gridCol w:w="1985"/>
        <w:gridCol w:w="2127"/>
        <w:gridCol w:w="2132"/>
      </w:tblGrid>
      <w:tr>
        <w:trPr>
          <w:trHeight w:val="286"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27,419,679.34</w:t>
            </w:r>
            <w:r>
              <w:rPr>
                <w:rFonts w:ascii="宋体"/>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-131,225,551.34</w:t>
            </w:r>
            <w:r>
              <w:rPr>
                <w:rFonts w:ascii="宋体"/>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-103,805,872.00</w:t>
            </w:r>
            <w:r>
              <w:rPr>
                <w:rFonts w:ascii="宋体"/>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27,419,679.34</w:t>
            </w:r>
            <w:r>
              <w:rPr>
                <w:rFonts w:ascii="宋体"/>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-27,419,679.34</w:t>
            </w:r>
            <w:r>
              <w:rPr>
                <w:rFonts w:ascii="宋体"/>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．对所有者（或股东）的分配</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-103,805,872.00</w:t>
            </w:r>
            <w:r>
              <w:rPr>
                <w:rFonts w:ascii="宋体"/>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-103,805,872.00</w:t>
            </w:r>
            <w:r>
              <w:rPr>
                <w:rFonts w:ascii="宋体"/>
                <w:sz w:val="21"/>
              </w:rPr>
              <w:t> </w:t>
            </w:r>
          </w:p>
        </w:tc>
      </w:tr>
      <w:tr>
        <w:trPr>
          <w:trHeight w:val="286"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．资本公积转增资本（或股本）</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．盈余公积转增资本（或股本）</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．设定受益计划变动额结转留存收益</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．其他综合收益结转留存收益</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1,463,377,723.33</w:t>
            </w:r>
            <w:r>
              <w:rPr>
                <w:rFonts w:ascii="宋体"/>
                <w:sz w:val="21"/>
              </w:rPr>
              <w:t> </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-30,534,026.56</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159,891,009.96</w:t>
            </w:r>
            <w:r>
              <w:rPr>
                <w:rFonts w:ascii="宋体"/>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674,131,650.34</w:t>
            </w:r>
            <w:r>
              <w:rPr>
                <w:rFonts w:ascii="宋体"/>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2,785,895,717.07</w:t>
            </w:r>
            <w:r>
              <w:rPr>
                <w:rFonts w:ascii="宋体"/>
                <w:sz w:val="21"/>
              </w:rPr>
              <w:t> </w:t>
            </w:r>
          </w:p>
        </w:tc>
      </w:tr>
    </w:tbl>
    <w:p>
      <w:pPr>
        <w:pStyle w:val="BodyText"/>
        <w:spacing w:line="239" w:lineRule="exact"/>
        <w:ind w:left="1260" w:right="0"/>
        <w:jc w:val="left"/>
        <w:rPr>
          <w:rFonts w:ascii="宋体" w:hAnsi="宋体" w:cs="宋体" w:eastAsia="宋体" w:hint="default"/>
        </w:rPr>
      </w:pPr>
      <w:r>
        <w:rPr>
          <w:rFonts w:ascii="宋体"/>
          <w:w w:val="100"/>
        </w:rPr>
        <w:t> </w:t>
      </w:r>
    </w:p>
    <w:p>
      <w:pPr>
        <w:pStyle w:val="BodyText"/>
        <w:spacing w:line="273" w:lineRule="exact"/>
        <w:ind w:left="1260" w:right="0"/>
        <w:jc w:val="left"/>
        <w:rPr>
          <w:rFonts w:ascii="宋体" w:hAnsi="宋体" w:cs="宋体" w:eastAsia="宋体" w:hint="default"/>
        </w:rPr>
      </w:pPr>
      <w:r>
        <w:rPr>
          <w:spacing w:val="-5"/>
        </w:rPr>
        <w:t>法定代表人：田舒斌                                     </w:t>
      </w:r>
      <w:r>
        <w:rPr>
          <w:rFonts w:ascii="宋体" w:hAnsi="宋体" w:cs="宋体" w:eastAsia="宋体" w:hint="default"/>
          <w:spacing w:val="-5"/>
        </w:rPr>
      </w:r>
      <w:r>
        <w:rPr>
          <w:spacing w:val="-5"/>
        </w:rPr>
        <w:t>主管会计工作负责人：任劼                                    </w:t>
      </w:r>
      <w:r>
        <w:rPr>
          <w:spacing w:val="89"/>
        </w:rPr>
        <w:t> </w:t>
      </w:r>
      <w:r>
        <w:rPr>
          <w:rFonts w:ascii="宋体" w:hAnsi="宋体" w:cs="宋体" w:eastAsia="宋体" w:hint="default"/>
          <w:spacing w:val="89"/>
        </w:rPr>
      </w:r>
      <w:r>
        <w:rPr>
          <w:spacing w:val="-5"/>
        </w:rPr>
        <w:t>会计机构负责人：张燕</w:t>
      </w:r>
      <w:r>
        <w:rPr>
          <w:rFonts w:ascii="宋体" w:hAnsi="宋体" w:cs="宋体" w:eastAsia="宋体" w:hint="default"/>
          <w:b/>
          <w:bCs/>
          <w:color w:val="FF0000"/>
          <w:w w:val="99"/>
        </w:rPr>
        <w:t> </w:t>
      </w:r>
      <w:r>
        <w:rPr>
          <w:rFonts w:ascii="宋体" w:hAnsi="宋体" w:cs="宋体" w:eastAsia="宋体" w:hint="default"/>
        </w:rPr>
      </w:r>
    </w:p>
    <w:p>
      <w:pPr>
        <w:pStyle w:val="Heading3"/>
        <w:spacing w:line="274" w:lineRule="exact" w:before="0"/>
        <w:ind w:left="1260"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4" w:lineRule="exact"/>
        <w:jc w:val="left"/>
        <w:rPr>
          <w:rFonts w:ascii="宋体" w:hAnsi="宋体" w:cs="宋体" w:eastAsia="宋体" w:hint="default"/>
        </w:rPr>
        <w:sectPr>
          <w:pgSz w:w="16840" w:h="11910" w:orient="landscape"/>
          <w:pgMar w:header="882" w:footer="975" w:top="1120" w:bottom="1160" w:left="180" w:right="240"/>
        </w:sectPr>
      </w:pPr>
    </w:p>
    <w:p>
      <w:pPr>
        <w:spacing w:line="240" w:lineRule="auto" w:before="9"/>
        <w:rPr>
          <w:rFonts w:ascii="宋体" w:hAnsi="宋体" w:cs="宋体" w:eastAsia="宋体" w:hint="default"/>
          <w:b/>
          <w:bCs/>
          <w:sz w:val="29"/>
          <w:szCs w:val="29"/>
        </w:rPr>
      </w:pPr>
    </w:p>
    <w:p>
      <w:pPr>
        <w:pStyle w:val="Heading3"/>
        <w:tabs>
          <w:tab w:pos="557" w:val="left" w:leader="none"/>
        </w:tabs>
        <w:spacing w:line="290" w:lineRule="auto" w:before="36"/>
        <w:ind w:left="138" w:right="7251"/>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74" w:lineRule="exact" w:before="1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8" w:right="0"/>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011</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4"/>
        </w:rPr>
        <w:t> </w:t>
      </w:r>
      <w:r>
        <w:rPr>
          <w:w w:val="100"/>
        </w:rPr>
        <w:t>月</w:t>
      </w:r>
      <w:r>
        <w:rPr>
          <w:spacing w:val="-53"/>
        </w:rPr>
        <w:t> </w:t>
      </w:r>
      <w:r>
        <w:rPr>
          <w:rFonts w:ascii="宋体" w:hAnsi="宋体" w:cs="宋体" w:eastAsia="宋体" w:hint="default"/>
          <w:w w:val="100"/>
        </w:rPr>
        <w:t>16</w:t>
      </w:r>
      <w:r>
        <w:rPr>
          <w:rFonts w:ascii="宋体" w:hAnsi="宋体" w:cs="宋体" w:eastAsia="宋体" w:hint="default"/>
          <w:spacing w:val="-55"/>
        </w:rPr>
        <w:t> </w:t>
      </w:r>
      <w:r>
        <w:rPr>
          <w:w w:val="100"/>
        </w:rPr>
        <w:t>日在</w:t>
      </w:r>
      <w:r>
        <w:rPr>
          <w:spacing w:val="-3"/>
          <w:w w:val="100"/>
        </w:rPr>
        <w:t>北</w:t>
      </w:r>
      <w:r>
        <w:rPr>
          <w:w w:val="100"/>
        </w:rPr>
        <w:t>京</w:t>
      </w:r>
      <w:r>
        <w:rPr>
          <w:spacing w:val="-3"/>
          <w:w w:val="100"/>
        </w:rPr>
        <w:t>注</w:t>
      </w:r>
      <w:r>
        <w:rPr>
          <w:w w:val="100"/>
        </w:rPr>
        <w:t>册</w:t>
      </w:r>
      <w:r>
        <w:rPr>
          <w:spacing w:val="-3"/>
          <w:w w:val="100"/>
        </w:rPr>
        <w:t>成</w:t>
      </w:r>
      <w:r>
        <w:rPr>
          <w:w w:val="100"/>
        </w:rPr>
        <w:t>立</w:t>
      </w:r>
      <w:r>
        <w:rPr>
          <w:spacing w:val="-101"/>
          <w:w w:val="100"/>
        </w:rPr>
        <w:t>，</w:t>
      </w:r>
      <w:r>
        <w:rPr>
          <w:w w:val="100"/>
        </w:rPr>
        <w:t>公</w:t>
      </w:r>
      <w:r>
        <w:rPr>
          <w:spacing w:val="-3"/>
          <w:w w:val="100"/>
        </w:rPr>
        <w:t>司注</w:t>
      </w:r>
      <w:r>
        <w:rPr>
          <w:w w:val="100"/>
        </w:rPr>
        <w:t>册地</w:t>
      </w:r>
      <w:r>
        <w:rPr>
          <w:spacing w:val="-3"/>
          <w:w w:val="100"/>
        </w:rPr>
        <w:t>址</w:t>
      </w:r>
      <w:r>
        <w:rPr>
          <w:w w:val="100"/>
        </w:rPr>
        <w:t>位</w:t>
      </w:r>
      <w:r>
        <w:rPr>
          <w:spacing w:val="-3"/>
          <w:w w:val="100"/>
        </w:rPr>
        <w:t>于</w:t>
      </w:r>
      <w:r>
        <w:rPr>
          <w:w w:val="100"/>
        </w:rPr>
        <w:t>北</w:t>
      </w:r>
      <w:r>
        <w:rPr>
          <w:spacing w:val="-3"/>
          <w:w w:val="100"/>
        </w:rPr>
        <w:t>京</w:t>
      </w:r>
      <w:r>
        <w:rPr>
          <w:w w:val="100"/>
        </w:rPr>
        <w:t>市</w:t>
      </w:r>
      <w:r>
        <w:rPr>
          <w:spacing w:val="-3"/>
          <w:w w:val="100"/>
        </w:rPr>
        <w:t>大</w:t>
      </w:r>
      <w:r>
        <w:rPr>
          <w:w w:val="100"/>
        </w:rPr>
        <w:t>兴</w:t>
      </w:r>
      <w:r>
        <w:rPr>
          <w:spacing w:val="-3"/>
          <w:w w:val="100"/>
        </w:rPr>
        <w:t>区</w:t>
      </w:r>
      <w:r>
        <w:rPr>
          <w:w w:val="100"/>
        </w:rPr>
        <w:t>北兴</w:t>
      </w:r>
      <w:r>
        <w:rPr>
          <w:spacing w:val="-101"/>
          <w:w w:val="100"/>
        </w:rPr>
        <w:t>路</w:t>
      </w:r>
      <w:r>
        <w:rPr>
          <w:spacing w:val="-3"/>
          <w:w w:val="100"/>
        </w:rPr>
        <w:t>（</w:t>
      </w:r>
      <w:r>
        <w:rPr>
          <w:w w:val="100"/>
        </w:rPr>
        <w:t>东</w:t>
      </w:r>
      <w:r>
        <w:rPr>
          <w:spacing w:val="-3"/>
          <w:w w:val="100"/>
        </w:rPr>
        <w:t>段</w:t>
      </w:r>
      <w:r>
        <w:rPr>
          <w:w w:val="100"/>
        </w:rPr>
        <w:t>）</w:t>
      </w:r>
    </w:p>
    <w:p>
      <w:pPr>
        <w:pStyle w:val="BodyText"/>
        <w:spacing w:line="240" w:lineRule="auto" w:before="133"/>
        <w:ind w:left="138"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3"/>
        </w:rPr>
        <w:t> </w:t>
      </w:r>
      <w:r>
        <w:rPr/>
        <w:t>号院</w:t>
      </w:r>
      <w:r>
        <w:rPr>
          <w:spacing w:val="-55"/>
        </w:rPr>
        <w:t> </w:t>
      </w:r>
      <w:r>
        <w:rPr>
          <w:rFonts w:ascii="宋体" w:hAnsi="宋体" w:cs="宋体" w:eastAsia="宋体" w:hint="default"/>
        </w:rPr>
        <w:t>12</w:t>
      </w:r>
      <w:r>
        <w:rPr>
          <w:rFonts w:ascii="宋体" w:hAnsi="宋体" w:cs="宋体" w:eastAsia="宋体" w:hint="default"/>
          <w:spacing w:val="-55"/>
        </w:rPr>
        <w:t> </w:t>
      </w:r>
      <w:r>
        <w:rPr/>
        <w:t>号楼</w:t>
      </w:r>
      <w:r>
        <w:rPr>
          <w:spacing w:val="-53"/>
        </w:rPr>
        <w:t> </w:t>
      </w:r>
      <w:r>
        <w:rPr>
          <w:rFonts w:ascii="宋体" w:hAnsi="宋体" w:cs="宋体" w:eastAsia="宋体" w:hint="default"/>
        </w:rPr>
        <w:t>1-5</w:t>
      </w:r>
      <w:r>
        <w:rPr>
          <w:rFonts w:ascii="宋体" w:hAnsi="宋体" w:cs="宋体" w:eastAsia="宋体" w:hint="default"/>
          <w:spacing w:val="-55"/>
        </w:rPr>
        <w:t> </w:t>
      </w:r>
      <w:r>
        <w:rPr/>
        <w:t>层</w:t>
      </w:r>
      <w:r>
        <w:rPr>
          <w:spacing w:val="-53"/>
        </w:rPr>
        <w:t> </w:t>
      </w:r>
      <w:r>
        <w:rPr>
          <w:rFonts w:ascii="宋体" w:hAnsi="宋体" w:cs="宋体" w:eastAsia="宋体" w:hint="default"/>
        </w:rPr>
        <w:t>101</w:t>
      </w:r>
      <w:r>
        <w:rPr/>
        <w:t>，现总部位于北京市西城区宣武门西大街</w:t>
      </w:r>
      <w:r>
        <w:rPr>
          <w:spacing w:val="-53"/>
        </w:rPr>
        <w:t> </w:t>
      </w:r>
      <w:r>
        <w:rPr>
          <w:rFonts w:ascii="宋体" w:hAnsi="宋体" w:cs="宋体" w:eastAsia="宋体" w:hint="default"/>
        </w:rPr>
        <w:t>129</w:t>
      </w:r>
      <w:r>
        <w:rPr>
          <w:rFonts w:ascii="宋体" w:hAnsi="宋体" w:cs="宋体" w:eastAsia="宋体" w:hint="default"/>
          <w:spacing w:val="-55"/>
        </w:rPr>
        <w:t> </w:t>
      </w:r>
      <w:r>
        <w:rPr/>
        <w:t>号金隅大厦</w:t>
      </w:r>
      <w:r>
        <w:rPr>
          <w:spacing w:val="-52"/>
        </w:rPr>
        <w:t> </w:t>
      </w:r>
      <w:r>
        <w:rPr>
          <w:rFonts w:ascii="宋体" w:hAnsi="宋体" w:cs="宋体" w:eastAsia="宋体" w:hint="default"/>
          <w:spacing w:val="-4"/>
        </w:rPr>
        <w:t>4-8</w:t>
      </w:r>
      <w:r>
        <w:rPr>
          <w:spacing w:val="-4"/>
        </w:rPr>
        <w:t>、</w:t>
      </w:r>
      <w:r>
        <w:rPr>
          <w:rFonts w:ascii="宋体" w:hAnsi="宋体" w:cs="宋体" w:eastAsia="宋体" w:hint="default"/>
          <w:spacing w:val="-4"/>
        </w:rPr>
        <w:t>10</w:t>
      </w:r>
      <w:r>
        <w:rPr>
          <w:spacing w:val="-4"/>
        </w:rPr>
        <w:t>、</w:t>
      </w:r>
      <w:r>
        <w:rPr>
          <w:rFonts w:ascii="宋体" w:hAnsi="宋体" w:cs="宋体" w:eastAsia="宋体" w:hint="default"/>
          <w:spacing w:val="-4"/>
        </w:rPr>
        <w:t>15A</w:t>
      </w:r>
    </w:p>
    <w:p>
      <w:pPr>
        <w:pStyle w:val="BodyText"/>
        <w:spacing w:line="240" w:lineRule="auto" w:before="133"/>
        <w:ind w:left="138" w:right="0"/>
        <w:jc w:val="left"/>
        <w:rPr>
          <w:rFonts w:ascii="宋体" w:hAnsi="宋体" w:cs="宋体" w:eastAsia="宋体" w:hint="default"/>
        </w:rPr>
      </w:pPr>
      <w:r>
        <w:rPr/>
        <w:t>及</w:t>
      </w:r>
      <w:r>
        <w:rPr>
          <w:spacing w:val="-53"/>
        </w:rPr>
        <w:t> </w:t>
      </w:r>
      <w:r>
        <w:rPr>
          <w:rFonts w:ascii="宋体" w:hAnsi="宋体" w:cs="宋体" w:eastAsia="宋体" w:hint="default"/>
        </w:rPr>
        <w:t>16</w:t>
      </w:r>
      <w:r>
        <w:rPr>
          <w:rFonts w:ascii="宋体" w:hAnsi="宋体" w:cs="宋体" w:eastAsia="宋体" w:hint="default"/>
          <w:spacing w:val="-55"/>
        </w:rPr>
        <w:t> </w:t>
      </w:r>
      <w:r>
        <w:rPr/>
        <w:t>层。</w:t>
      </w:r>
      <w:r>
        <w:rPr>
          <w:rFonts w:ascii="宋体" w:hAnsi="宋体" w:cs="宋体" w:eastAsia="宋体" w:hint="default"/>
        </w:rPr>
        <w:t> </w:t>
      </w:r>
    </w:p>
    <w:p>
      <w:pPr>
        <w:pStyle w:val="BodyText"/>
        <w:spacing w:line="357" w:lineRule="auto" w:before="133"/>
        <w:ind w:left="138" w:right="0" w:firstLine="419"/>
        <w:jc w:val="left"/>
        <w:rPr>
          <w:rFonts w:ascii="宋体" w:hAnsi="宋体" w:cs="宋体" w:eastAsia="宋体" w:hint="default"/>
        </w:rPr>
      </w:pPr>
      <w:r>
        <w:rPr>
          <w:spacing w:val="-2"/>
        </w:rPr>
        <w:t>本公司属互联网信息服务业，本公司及子公司主要从事网络广告、信息服务、移动互联网、</w:t>
      </w:r>
      <w:r>
        <w:rPr>
          <w:w w:val="100"/>
        </w:rPr>
        <w:t> </w:t>
      </w:r>
      <w:r>
        <w:rPr/>
        <w:t>网络技术服务和数字内容等。</w:t>
      </w:r>
      <w:r>
        <w:rPr>
          <w:rFonts w:ascii="宋体" w:hAnsi="宋体" w:cs="宋体" w:eastAsia="宋体" w:hint="default"/>
        </w:rPr>
        <w:t> </w:t>
      </w:r>
    </w:p>
    <w:p>
      <w:pPr>
        <w:pStyle w:val="BodyText"/>
        <w:spacing w:line="355" w:lineRule="auto" w:before="30"/>
        <w:ind w:left="138" w:right="215" w:firstLine="419"/>
        <w:jc w:val="left"/>
        <w:rPr>
          <w:rFonts w:ascii="宋体" w:hAnsi="宋体" w:cs="宋体" w:eastAsia="宋体" w:hint="default"/>
        </w:rPr>
      </w:pPr>
      <w:r>
        <w:rPr/>
        <w:t>本财务报表业经本公司董事会于</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2"/>
        </w:rPr>
        <w:t> </w:t>
      </w:r>
      <w:r>
        <w:rPr/>
        <w:t>日决议批准报出，根据本公司章程，本财务</w:t>
      </w:r>
      <w:r>
        <w:rPr>
          <w:w w:val="100"/>
        </w:rPr>
        <w:t> </w:t>
      </w:r>
      <w:r>
        <w:rPr/>
        <w:t>报表将提交股东大会审议。</w:t>
      </w:r>
      <w:r>
        <w:rPr>
          <w:rFonts w:ascii="宋体" w:hAnsi="宋体" w:cs="宋体" w:eastAsia="宋体" w:hint="default"/>
        </w:rPr>
        <w:t> </w:t>
      </w:r>
    </w:p>
    <w:p>
      <w:pPr>
        <w:pStyle w:val="Heading3"/>
        <w:tabs>
          <w:tab w:pos="557" w:val="left" w:leader="none"/>
        </w:tabs>
        <w:spacing w:line="240" w:lineRule="auto" w:before="93"/>
        <w:ind w:left="138"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116"/>
        <w:ind w:left="138" w:right="208" w:firstLine="419"/>
        <w:jc w:val="both"/>
        <w:rPr>
          <w:rFonts w:ascii="宋体" w:hAnsi="宋体" w:cs="宋体" w:eastAsia="宋体" w:hint="default"/>
        </w:rPr>
      </w:pPr>
      <w:r>
        <w:rPr/>
        <w:t>截至</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31</w:t>
      </w:r>
      <w:r>
        <w:rPr>
          <w:rFonts w:ascii="宋体" w:hAnsi="宋体" w:cs="宋体" w:eastAsia="宋体" w:hint="default"/>
          <w:spacing w:val="-48"/>
        </w:rPr>
        <w:t> </w:t>
      </w:r>
      <w:r>
        <w:rPr>
          <w:spacing w:val="-6"/>
        </w:rPr>
        <w:t>日，本公司纳入合并范围的子公司共</w:t>
      </w:r>
      <w:r>
        <w:rPr>
          <w:spacing w:val="-48"/>
        </w:rPr>
        <w:t> </w:t>
      </w:r>
      <w:r>
        <w:rPr>
          <w:rFonts w:ascii="宋体" w:hAnsi="宋体" w:cs="宋体" w:eastAsia="宋体" w:hint="default"/>
        </w:rPr>
        <w:t>12</w:t>
      </w:r>
      <w:r>
        <w:rPr>
          <w:rFonts w:ascii="宋体" w:hAnsi="宋体" w:cs="宋体" w:eastAsia="宋体" w:hint="default"/>
          <w:spacing w:val="-50"/>
        </w:rPr>
        <w:t> </w:t>
      </w:r>
      <w:r>
        <w:rPr>
          <w:spacing w:val="-11"/>
        </w:rPr>
        <w:t>户，详见本报告第十一节、九、</w:t>
      </w:r>
      <w:r>
        <w:rPr>
          <w:w w:val="100"/>
        </w:rPr>
        <w:t> </w:t>
      </w:r>
      <w:r>
        <w:rPr/>
        <w:t>在其他主体中的权益。本公司本年合并范围与上年相比未发生变化。</w:t>
      </w:r>
      <w:r>
        <w:rPr>
          <w:rFonts w:ascii="宋体" w:hAnsi="宋体" w:cs="宋体" w:eastAsia="宋体" w:hint="default"/>
        </w:rPr>
        <w:t> </w:t>
      </w:r>
    </w:p>
    <w:p>
      <w:pPr>
        <w:pStyle w:val="Heading3"/>
        <w:tabs>
          <w:tab w:pos="562" w:val="left" w:leader="none"/>
        </w:tabs>
        <w:spacing w:line="290" w:lineRule="auto" w:before="90"/>
        <w:ind w:left="138" w:right="6617"/>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355" w:lineRule="auto" w:before="14"/>
        <w:ind w:left="138" w:right="0" w:firstLine="419"/>
        <w:jc w:val="left"/>
        <w:rPr>
          <w:rFonts w:ascii="宋体" w:hAnsi="宋体" w:cs="宋体" w:eastAsia="宋体" w:hint="default"/>
        </w:rPr>
      </w:pPr>
      <w:r>
        <w:rPr/>
        <w:t>根据企业会计准则的相关规定，本公司会计核算以权责发生制为基础。除某些金融工具外，</w:t>
      </w:r>
      <w:r>
        <w:rPr>
          <w:w w:val="100"/>
        </w:rPr>
        <w:t> </w:t>
      </w:r>
      <w:r>
        <w:rPr>
          <w:spacing w:val="-7"/>
          <w:w w:val="100"/>
        </w:rPr>
        <w:t>本财务报表均以历史成本为计量基础。资产如果发生减值，则按照相关规定计提相应的减值准备。</w:t>
      </w:r>
      <w:r>
        <w:rPr>
          <w:rFonts w:ascii="宋体" w:hAnsi="宋体" w:cs="宋体" w:eastAsia="宋体" w:hint="default"/>
          <w:w w:val="100"/>
        </w:rPr>
        <w:t> </w:t>
      </w:r>
    </w:p>
    <w:p>
      <w:pPr>
        <w:pStyle w:val="Heading3"/>
        <w:tabs>
          <w:tab w:pos="562" w:val="left" w:leader="none"/>
        </w:tabs>
        <w:spacing w:line="240" w:lineRule="auto" w:before="92"/>
        <w:ind w:left="138" w:right="0"/>
        <w:jc w:val="left"/>
        <w:rPr>
          <w:b w:val="0"/>
          <w:bCs w:val="0"/>
        </w:rPr>
      </w:pPr>
      <w:r>
        <w:rPr>
          <w:rFonts w:ascii="宋体" w:hAnsi="宋体" w:cs="宋体" w:eastAsia="宋体" w:hint="default"/>
          <w:w w:val="95"/>
        </w:rPr>
        <w:t>2.</w:t>
        <w:tab/>
      </w:r>
      <w:r>
        <w:rPr/>
        <w:t>持续经营</w:t>
      </w:r>
      <w:r>
        <w:rPr>
          <w:b w:val="0"/>
          <w:bCs w:val="0"/>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rPr>
        <w:t>本公司财务报表以持续经营为编制基础。根据实际发生的交易和事项，按照财政部发布的《企</w:t>
      </w:r>
    </w:p>
    <w:p>
      <w:pPr>
        <w:pStyle w:val="BodyText"/>
        <w:spacing w:line="240" w:lineRule="auto" w:before="108"/>
        <w:ind w:left="138" w:right="0"/>
        <w:jc w:val="left"/>
      </w:pPr>
      <w:r>
        <w:rPr/>
        <w:t>业会计准则——基本准则》（财政部令第</w:t>
      </w:r>
      <w:r>
        <w:rPr>
          <w:spacing w:val="-53"/>
        </w:rPr>
        <w:t> </w:t>
      </w:r>
      <w:r>
        <w:rPr>
          <w:rFonts w:ascii="宋体" w:hAnsi="宋体" w:cs="宋体" w:eastAsia="宋体" w:hint="default"/>
        </w:rPr>
        <w:t>33</w:t>
      </w:r>
      <w:r>
        <w:rPr>
          <w:rFonts w:ascii="宋体" w:hAnsi="宋体" w:cs="宋体" w:eastAsia="宋体" w:hint="default"/>
          <w:spacing w:val="-56"/>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4"/>
        </w:rPr>
        <w:t> </w:t>
      </w:r>
      <w:r>
        <w:rPr/>
        <w:t>号修订）、于</w:t>
      </w:r>
      <w:r>
        <w:rPr>
          <w:spacing w:val="-53"/>
        </w:rPr>
        <w:t> </w:t>
      </w:r>
      <w:r>
        <w:rPr>
          <w:rFonts w:ascii="宋体" w:hAnsi="宋体" w:cs="宋体" w:eastAsia="宋体" w:hint="default"/>
        </w:rPr>
        <w:t>2006</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p>
    <w:p>
      <w:pPr>
        <w:pStyle w:val="BodyText"/>
        <w:spacing w:line="357" w:lineRule="auto" w:before="133"/>
        <w:ind w:left="138" w:right="217"/>
        <w:jc w:val="both"/>
        <w:rPr>
          <w:rFonts w:ascii="宋体" w:hAnsi="宋体" w:cs="宋体" w:eastAsia="宋体" w:hint="default"/>
        </w:rPr>
      </w:pPr>
      <w:r>
        <w:rPr>
          <w:rFonts w:ascii="宋体" w:hAnsi="宋体" w:cs="宋体" w:eastAsia="宋体" w:hint="default"/>
        </w:rPr>
        <w:t>15</w:t>
      </w:r>
      <w:r>
        <w:rPr>
          <w:rFonts w:ascii="宋体" w:hAnsi="宋体" w:cs="宋体" w:eastAsia="宋体" w:hint="default"/>
          <w:spacing w:val="-55"/>
        </w:rPr>
        <w:t> </w:t>
      </w:r>
      <w:r>
        <w:rPr/>
        <w:t>日及其后颁布和修订的</w:t>
      </w:r>
      <w:r>
        <w:rPr>
          <w:spacing w:val="-57"/>
        </w:rPr>
        <w:t> </w:t>
      </w:r>
      <w:r>
        <w:rPr>
          <w:rFonts w:ascii="宋体" w:hAnsi="宋体" w:cs="宋体" w:eastAsia="宋体" w:hint="default"/>
        </w:rPr>
        <w:t>42</w:t>
      </w:r>
      <w:r>
        <w:rPr>
          <w:rFonts w:ascii="宋体" w:hAnsi="宋体" w:cs="宋体" w:eastAsia="宋体" w:hint="default"/>
          <w:spacing w:val="-55"/>
        </w:rPr>
        <w:t> </w:t>
      </w:r>
      <w:r>
        <w:rPr/>
        <w:t>项具体会计准则、企业会计准则应用指南、企业会计准则解释及其</w:t>
      </w:r>
      <w:r>
        <w:rPr>
          <w:w w:val="100"/>
        </w:rPr>
        <w:t> </w:t>
      </w:r>
      <w:r>
        <w:rPr>
          <w:spacing w:val="-2"/>
        </w:rPr>
        <w:t>他相关规定（以下合称“企业会计准则”），以及中国证券监督管理委员会《公开发行证券的公</w:t>
      </w:r>
      <w:r>
        <w:rPr>
          <w:spacing w:val="-25"/>
        </w:rPr>
        <w:t> </w:t>
      </w:r>
      <w:r>
        <w:rPr>
          <w:spacing w:val="-25"/>
        </w:rPr>
      </w:r>
      <w:r>
        <w:rPr/>
        <w:t>司信息披露编报规则第</w:t>
      </w:r>
      <w:r>
        <w:rPr>
          <w:spacing w:val="-55"/>
        </w:rPr>
        <w:t> </w:t>
      </w:r>
      <w:r>
        <w:rPr>
          <w:rFonts w:ascii="宋体" w:hAnsi="宋体" w:cs="宋体" w:eastAsia="宋体" w:hint="default"/>
        </w:rPr>
        <w:t>15</w:t>
      </w:r>
      <w:r>
        <w:rPr>
          <w:rFonts w:ascii="宋体" w:hAnsi="宋体" w:cs="宋体" w:eastAsia="宋体" w:hint="default"/>
          <w:spacing w:val="-58"/>
        </w:rPr>
        <w:t> </w:t>
      </w:r>
      <w:r>
        <w:rPr/>
        <w:t>号——财务报告的一般规定（</w:t>
      </w:r>
      <w:r>
        <w:rPr>
          <w:rFonts w:ascii="宋体" w:hAnsi="宋体" w:cs="宋体" w:eastAsia="宋体" w:hint="default"/>
        </w:rPr>
        <w:t>2014</w:t>
      </w:r>
      <w:r>
        <w:rPr>
          <w:rFonts w:ascii="宋体" w:hAnsi="宋体" w:cs="宋体" w:eastAsia="宋体" w:hint="default"/>
          <w:spacing w:val="-58"/>
        </w:rPr>
        <w:t> </w:t>
      </w:r>
      <w:r>
        <w:rPr/>
        <w:t>年修订）》的披露规定编制。</w:t>
      </w:r>
      <w:r>
        <w:rPr>
          <w:rFonts w:ascii="宋体" w:hAnsi="宋体" w:cs="宋体" w:eastAsia="宋体" w:hint="default"/>
        </w:rPr>
        <w:t> </w:t>
      </w:r>
    </w:p>
    <w:p>
      <w:pPr>
        <w:spacing w:line="290" w:lineRule="auto" w:before="90"/>
        <w:ind w:left="138" w:right="3537"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119"/>
        <w:ind w:left="138" w:right="114" w:firstLine="419"/>
        <w:jc w:val="both"/>
        <w:rPr>
          <w:rFonts w:ascii="宋体" w:hAnsi="宋体" w:cs="宋体" w:eastAsia="宋体" w:hint="default"/>
        </w:rPr>
      </w:pPr>
      <w:r>
        <w:rPr/>
        <w:t>本公司根据实际生产经营特点，依据相关企业会计准则的规定，对收入确认和事项制定了若</w:t>
      </w:r>
      <w:r>
        <w:rPr>
          <w:w w:val="100"/>
        </w:rPr>
        <w:t> </w:t>
      </w:r>
      <w:r>
        <w:rPr/>
        <w:t>干项具体会计政策和会计估计，详见本报告第十一节、五、</w:t>
      </w:r>
      <w:r>
        <w:rPr>
          <w:rFonts w:ascii="宋体" w:hAnsi="宋体" w:cs="宋体" w:eastAsia="宋体" w:hint="default"/>
        </w:rPr>
        <w:t>36</w:t>
      </w:r>
      <w:r>
        <w:rPr/>
        <w:t>“收入”各项描述。关于管理层所</w:t>
      </w:r>
      <w:r>
        <w:rPr>
          <w:w w:val="100"/>
        </w:rPr>
        <w:t> </w:t>
      </w:r>
      <w:r>
        <w:rPr/>
        <w:t>作出的重大会计判断和估计的说明，请参阅本报告第十一节、五、</w:t>
      </w:r>
      <w:r>
        <w:rPr>
          <w:rFonts w:ascii="宋体" w:hAnsi="宋体" w:cs="宋体" w:eastAsia="宋体" w:hint="default"/>
        </w:rPr>
        <w:t>41</w:t>
      </w:r>
      <w:r>
        <w:rPr/>
        <w:t>“重大会计判断和估计”。</w:t>
      </w:r>
      <w:r>
        <w:rPr>
          <w:rFonts w:ascii="宋体" w:hAnsi="宋体" w:cs="宋体" w:eastAsia="宋体" w:hint="default"/>
        </w:rPr>
        <w:t> </w:t>
      </w:r>
    </w:p>
    <w:p>
      <w:pPr>
        <w:tabs>
          <w:tab w:pos="562" w:val="left" w:leader="none"/>
        </w:tabs>
        <w:spacing w:line="343" w:lineRule="auto" w:before="92"/>
        <w:ind w:left="558" w:right="217"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40" w:lineRule="auto" w:before="43"/>
        <w:ind w:left="138" w:right="0"/>
        <w:jc w:val="left"/>
        <w:rPr>
          <w:rFonts w:ascii="宋体" w:hAnsi="宋体" w:cs="宋体" w:eastAsia="宋体" w:hint="default"/>
        </w:rPr>
      </w:pPr>
      <w:r>
        <w:rPr/>
        <w:t>经营成果、股东权益变动和现金流量等有关信息。</w:t>
      </w:r>
      <w:r>
        <w:rPr>
          <w:rFonts w:ascii="宋体" w:hAnsi="宋体" w:cs="宋体" w:eastAsia="宋体" w:hint="default"/>
        </w:rPr>
        <w:t> </w:t>
      </w:r>
    </w:p>
    <w:p>
      <w:pPr>
        <w:pStyle w:val="BodyText"/>
        <w:spacing w:line="240" w:lineRule="auto" w:before="133"/>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headerReference w:type="default" r:id="rId49"/>
          <w:footerReference w:type="default" r:id="rId50"/>
          <w:pgSz w:w="11910" w:h="16840"/>
          <w:pgMar w:header="882" w:footer="974" w:top="1120" w:bottom="1160" w:left="1660" w:right="1060"/>
          <w:pgNumType w:start="80"/>
        </w:sectPr>
      </w:pPr>
    </w:p>
    <w:p>
      <w:pPr>
        <w:spacing w:line="240" w:lineRule="auto" w:before="1"/>
        <w:rPr>
          <w:rFonts w:ascii="宋体" w:hAnsi="宋体" w:cs="宋体" w:eastAsia="宋体" w:hint="default"/>
          <w:sz w:val="25"/>
          <w:szCs w:val="25"/>
        </w:rPr>
      </w:pPr>
    </w:p>
    <w:p>
      <w:pPr>
        <w:pStyle w:val="Heading3"/>
        <w:spacing w:line="240" w:lineRule="auto" w:before="36"/>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355" w:lineRule="auto" w:before="59"/>
        <w:ind w:left="138" w:right="137" w:firstLine="419"/>
        <w:jc w:val="both"/>
        <w:rPr>
          <w:rFonts w:ascii="宋体" w:hAnsi="宋体" w:cs="宋体" w:eastAsia="宋体" w:hint="default"/>
        </w:rPr>
      </w:pPr>
      <w:r>
        <w:rPr>
          <w:spacing w:val="-2"/>
        </w:rPr>
        <w:t>本公司的会计期间分为年度和中期，会计中期指短于一个完整的会计年度的报告期间。本公</w:t>
      </w:r>
      <w:r>
        <w:rPr>
          <w:w w:val="100"/>
        </w:rPr>
        <w:t> </w:t>
      </w:r>
      <w:r>
        <w:rPr/>
        <w:t>司会计年度采用公历年度，即每年自</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日起至</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r>
        <w:rPr>
          <w:rFonts w:ascii="宋体" w:hAnsi="宋体" w:cs="宋体" w:eastAsia="宋体" w:hint="default"/>
        </w:rPr>
        <w:t> </w:t>
      </w:r>
    </w:p>
    <w:p>
      <w:pPr>
        <w:pStyle w:val="Heading3"/>
        <w:spacing w:line="240" w:lineRule="auto" w:before="92"/>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正常营业周期是指本公司从购买用于加工的资产起至实现现金或现金等价物的期间。本公司</w:t>
      </w:r>
    </w:p>
    <w:p>
      <w:pPr>
        <w:pStyle w:val="BodyText"/>
        <w:spacing w:line="240" w:lineRule="auto" w:before="108"/>
        <w:ind w:left="138" w:right="0"/>
        <w:jc w:val="both"/>
        <w:rPr>
          <w:rFonts w:ascii="宋体" w:hAnsi="宋体" w:cs="宋体" w:eastAsia="宋体" w:hint="default"/>
        </w:rPr>
      </w:pPr>
      <w:r>
        <w:rPr/>
        <w:t>以</w:t>
      </w:r>
      <w:r>
        <w:rPr>
          <w:spacing w:val="-57"/>
        </w:rPr>
        <w:t> </w:t>
      </w:r>
      <w:r>
        <w:rPr>
          <w:rFonts w:ascii="宋体" w:hAnsi="宋体" w:cs="宋体" w:eastAsia="宋体" w:hint="default"/>
        </w:rPr>
        <w:t>12</w:t>
      </w:r>
      <w:r>
        <w:rPr>
          <w:rFonts w:ascii="宋体" w:hAnsi="宋体" w:cs="宋体" w:eastAsia="宋体" w:hint="default"/>
          <w:spacing w:val="-59"/>
        </w:rPr>
        <w:t> </w:t>
      </w:r>
      <w:r>
        <w:rPr/>
        <w:t>个月作为一个营业周期，并以其作为资产和负债的流动性划分标准。</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BodyText"/>
        <w:tabs>
          <w:tab w:pos="562" w:val="left" w:leader="none"/>
        </w:tabs>
        <w:spacing w:line="290" w:lineRule="auto"/>
        <w:ind w:left="558" w:right="137"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人民币为本公司及境内子公司经营所处的主要经济环境中的货币，本公司及境内子公司以人</w:t>
      </w:r>
    </w:p>
    <w:p>
      <w:pPr>
        <w:pStyle w:val="BodyText"/>
        <w:spacing w:line="357" w:lineRule="auto" w:before="89"/>
        <w:ind w:left="138" w:right="137"/>
        <w:jc w:val="both"/>
        <w:rPr>
          <w:rFonts w:ascii="宋体" w:hAnsi="宋体" w:cs="宋体" w:eastAsia="宋体" w:hint="default"/>
        </w:rPr>
      </w:pPr>
      <w:r>
        <w:rPr>
          <w:spacing w:val="-2"/>
        </w:rPr>
        <w:t>民币为记账本位币。本公司之境外子公司新华网股份有限公司欧洲公司、新华网欧洲传播与运营</w:t>
      </w:r>
      <w:r>
        <w:rPr>
          <w:spacing w:val="-25"/>
        </w:rPr>
        <w:t> </w:t>
      </w:r>
      <w:r>
        <w:rPr>
          <w:spacing w:val="-25"/>
        </w:rPr>
      </w:r>
      <w:r>
        <w:rPr>
          <w:spacing w:val="-2"/>
        </w:rPr>
        <w:t>中心、新华网北美公司及新华网亚太有限公司根据其经营所处的主要经济环境中的货币分别确定</w:t>
      </w:r>
      <w:r>
        <w:rPr>
          <w:spacing w:val="-25"/>
        </w:rPr>
        <w:t> </w:t>
      </w:r>
      <w:r>
        <w:rPr>
          <w:spacing w:val="-25"/>
        </w:rPr>
      </w:r>
      <w:r>
        <w:rPr/>
        <w:t>欧元、美元及港币为其记账本位币。本公司编制本财务报表时所采用的货币为人民币。</w:t>
      </w:r>
      <w:r>
        <w:rPr>
          <w:rFonts w:ascii="宋体" w:hAnsi="宋体" w:cs="宋体" w:eastAsia="宋体" w:hint="default"/>
        </w:rPr>
        <w:t> </w:t>
      </w:r>
    </w:p>
    <w:p>
      <w:pPr>
        <w:pStyle w:val="Heading3"/>
        <w:spacing w:line="240" w:lineRule="auto" w:before="90"/>
        <w:ind w:left="138"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企业合并，是指将两个或两个以上单独的企业合并形成一个报告主体的交易或事项。企业合</w:t>
      </w:r>
    </w:p>
    <w:p>
      <w:pPr>
        <w:pStyle w:val="BodyText"/>
        <w:spacing w:line="240" w:lineRule="auto" w:before="108"/>
        <w:ind w:left="138" w:right="0"/>
        <w:jc w:val="both"/>
        <w:rPr>
          <w:rFonts w:ascii="宋体" w:hAnsi="宋体" w:cs="宋体" w:eastAsia="宋体" w:hint="default"/>
        </w:rPr>
      </w:pPr>
      <w:r>
        <w:rPr/>
        <w:t>并分为同一控制下企业合并和非同一控制下企业合并。</w:t>
      </w:r>
      <w:r>
        <w:rPr>
          <w:rFonts w:ascii="宋体" w:hAnsi="宋体" w:cs="宋体" w:eastAsia="宋体" w:hint="default"/>
        </w:rPr>
        <w:t> </w:t>
      </w:r>
    </w:p>
    <w:p>
      <w:pPr>
        <w:pStyle w:val="BodyText"/>
        <w:spacing w:line="357" w:lineRule="auto" w:before="133"/>
        <w:ind w:left="558" w:right="0"/>
        <w:jc w:val="left"/>
      </w:pPr>
      <w:r>
        <w:rPr/>
        <w:t>（</w:t>
      </w:r>
      <w:r>
        <w:rPr>
          <w:rFonts w:ascii="宋体" w:hAnsi="宋体" w:cs="宋体" w:eastAsia="宋体" w:hint="default"/>
        </w:rPr>
        <w:t>1</w:t>
      </w:r>
      <w:r>
        <w:rPr/>
        <w:t>）同一控制下企业合并</w:t>
      </w:r>
      <w:r>
        <w:rPr>
          <w:rFonts w:ascii="宋体" w:hAnsi="宋体" w:cs="宋体" w:eastAsia="宋体" w:hint="default"/>
          <w:w w:val="100"/>
        </w:rPr>
        <w:t> </w:t>
      </w:r>
      <w:r>
        <w:rPr>
          <w:spacing w:val="-2"/>
        </w:rPr>
        <w:t>参与合并的企业在合并前后均受同一方或相同的多方最终控制，且该控制并非暂时性的，为</w:t>
      </w:r>
    </w:p>
    <w:p>
      <w:pPr>
        <w:pStyle w:val="BodyText"/>
        <w:spacing w:line="357" w:lineRule="auto" w:before="30"/>
        <w:ind w:left="138" w:right="137"/>
        <w:jc w:val="both"/>
        <w:rPr>
          <w:rFonts w:ascii="宋体" w:hAnsi="宋体" w:cs="宋体" w:eastAsia="宋体" w:hint="default"/>
        </w:rPr>
      </w:pPr>
      <w:r>
        <w:rPr>
          <w:spacing w:val="-2"/>
        </w:rPr>
        <w:t>同一控制下的企业合并。同一控制下的企业合并，在合并日取得对其他参与合并企业控制权的一</w:t>
      </w:r>
      <w:r>
        <w:rPr>
          <w:spacing w:val="-25"/>
        </w:rPr>
        <w:t> </w:t>
      </w:r>
      <w:r>
        <w:rPr>
          <w:spacing w:val="-25"/>
        </w:rPr>
      </w:r>
      <w:r>
        <w:rPr>
          <w:spacing w:val="-2"/>
        </w:rPr>
        <w:t>方为合并方，参与合并的其他企业为被合并方。合并日，是指合并方实际取得对被合并方控制权</w:t>
      </w:r>
      <w:r>
        <w:rPr>
          <w:spacing w:val="-25"/>
        </w:rPr>
        <w:t> </w:t>
      </w:r>
      <w:r>
        <w:rPr>
          <w:spacing w:val="-25"/>
        </w:rPr>
      </w:r>
      <w:r>
        <w:rPr/>
        <w:t>的日期。</w:t>
      </w:r>
      <w:r>
        <w:rPr>
          <w:rFonts w:ascii="宋体" w:hAnsi="宋体" w:cs="宋体" w:eastAsia="宋体" w:hint="default"/>
        </w:rPr>
        <w:t> </w:t>
      </w:r>
    </w:p>
    <w:p>
      <w:pPr>
        <w:pStyle w:val="BodyText"/>
        <w:spacing w:line="357" w:lineRule="auto" w:before="30"/>
        <w:ind w:left="138" w:right="137" w:firstLine="419"/>
        <w:jc w:val="both"/>
        <w:rPr>
          <w:rFonts w:ascii="宋体" w:hAnsi="宋体" w:cs="宋体" w:eastAsia="宋体" w:hint="default"/>
        </w:rPr>
      </w:pPr>
      <w:r>
        <w:rPr>
          <w:spacing w:val="-2"/>
        </w:rPr>
        <w:t>合并方取得的资产和负债均按合并日在被合并方的账面价值计量。合并方取得的净资产账面</w:t>
      </w:r>
      <w:r>
        <w:rPr>
          <w:w w:val="100"/>
        </w:rPr>
        <w:t> </w:t>
      </w:r>
      <w:r>
        <w:rPr>
          <w:spacing w:val="-2"/>
        </w:rPr>
        <w:t>价值与支付的合并对价账面价值（或发行股份面值总额）的差额，调整资本公积（股本溢价）；</w:t>
      </w:r>
      <w:r>
        <w:rPr>
          <w:spacing w:val="-25"/>
        </w:rPr>
        <w:t> </w:t>
      </w:r>
      <w:r>
        <w:rPr>
          <w:spacing w:val="-25"/>
        </w:rPr>
      </w:r>
      <w:r>
        <w:rPr/>
        <w:t>资本公积（股本溢价）不足以冲减的，调整留存收益。</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t>合并方为进行企业合并发生的各项直接费用，于发生时计入当期损益。</w:t>
      </w:r>
      <w:r>
        <w:rPr>
          <w:rFonts w:ascii="宋体" w:hAnsi="宋体" w:cs="宋体" w:eastAsia="宋体" w:hint="default"/>
        </w:rPr>
        <w:t> </w:t>
      </w:r>
    </w:p>
    <w:p>
      <w:pPr>
        <w:pStyle w:val="BodyText"/>
        <w:spacing w:line="357" w:lineRule="auto" w:before="133"/>
        <w:ind w:left="558" w:right="0"/>
        <w:jc w:val="left"/>
      </w:pPr>
      <w:r>
        <w:rPr/>
        <w:t>（</w:t>
      </w:r>
      <w:r>
        <w:rPr>
          <w:rFonts w:ascii="宋体" w:hAnsi="宋体" w:cs="宋体" w:eastAsia="宋体" w:hint="default"/>
        </w:rPr>
        <w:t>2</w:t>
      </w:r>
      <w:r>
        <w:rPr/>
        <w:t>）非同一控制下企业合并</w:t>
      </w:r>
      <w:r>
        <w:rPr>
          <w:rFonts w:ascii="宋体" w:hAnsi="宋体" w:cs="宋体" w:eastAsia="宋体" w:hint="default"/>
          <w:w w:val="100"/>
        </w:rPr>
        <w:t> </w:t>
      </w:r>
      <w:r>
        <w:rPr>
          <w:spacing w:val="-2"/>
        </w:rPr>
        <w:t>参与合并的企业在合并前后不受同一方或相同的多方最终控制的，为非同一控制下的企业合</w:t>
      </w:r>
    </w:p>
    <w:p>
      <w:pPr>
        <w:pStyle w:val="BodyText"/>
        <w:spacing w:line="355" w:lineRule="auto" w:before="31"/>
        <w:ind w:left="138" w:right="137"/>
        <w:jc w:val="both"/>
        <w:rPr>
          <w:rFonts w:ascii="宋体" w:hAnsi="宋体" w:cs="宋体" w:eastAsia="宋体" w:hint="default"/>
        </w:rPr>
      </w:pPr>
      <w:r>
        <w:rPr>
          <w:spacing w:val="-2"/>
        </w:rPr>
        <w:t>并。非同一控制下的企业合并，在购买日取得对其他参与合并企业控制权的一方为购买方，参与</w:t>
      </w:r>
      <w:r>
        <w:rPr>
          <w:spacing w:val="-25"/>
        </w:rPr>
        <w:t> </w:t>
      </w:r>
      <w:r>
        <w:rPr>
          <w:spacing w:val="-25"/>
        </w:rPr>
      </w:r>
      <w:r>
        <w:rPr/>
        <w:t>合并的其他企业为被购买方。购买日，是指为购买方实际取得对被购买方控制权的日期。</w:t>
      </w:r>
      <w:r>
        <w:rPr>
          <w:rFonts w:ascii="宋体" w:hAnsi="宋体" w:cs="宋体" w:eastAsia="宋体" w:hint="default"/>
        </w:rPr>
        <w:t> </w:t>
      </w:r>
    </w:p>
    <w:p>
      <w:pPr>
        <w:pStyle w:val="BodyText"/>
        <w:spacing w:line="357" w:lineRule="auto" w:before="32"/>
        <w:ind w:left="138" w:right="128" w:firstLine="419"/>
        <w:jc w:val="both"/>
      </w:pPr>
      <w:r>
        <w:rPr>
          <w:spacing w:val="-2"/>
        </w:rPr>
        <w:t>对于非同一控制下的企业合并，合并成本包含购买日购买方为取得对被购买方的控制权而付</w:t>
      </w:r>
      <w:r>
        <w:rPr>
          <w:w w:val="100"/>
        </w:rPr>
        <w:t> </w:t>
      </w:r>
      <w:r>
        <w:rPr>
          <w:spacing w:val="-2"/>
        </w:rPr>
        <w:t>出的资产、发生或承担的负债以及发行的权益性证券的公允价值，为企业合并发生的审计、法律</w:t>
      </w:r>
      <w:r>
        <w:rPr>
          <w:spacing w:val="-25"/>
        </w:rPr>
        <w:t> </w:t>
      </w:r>
      <w:r>
        <w:rPr>
          <w:spacing w:val="-25"/>
        </w:rPr>
      </w:r>
      <w:r>
        <w:rPr>
          <w:spacing w:val="-2"/>
        </w:rPr>
        <w:t>服务、评估咨询等中介费用以及其他管理费用于发生时计入当期损益。购买方作为合并对价发行</w:t>
      </w:r>
      <w:r>
        <w:rPr>
          <w:spacing w:val="-25"/>
        </w:rPr>
        <w:t> </w:t>
      </w:r>
      <w:r>
        <w:rPr>
          <w:spacing w:val="-25"/>
        </w:rPr>
      </w:r>
      <w:r>
        <w:rPr>
          <w:spacing w:val="-2"/>
        </w:rPr>
        <w:t>的权益性证券或债务性证券的交易费用，计入权益性证券或债务性证券的初始确认金额。所涉及</w:t>
      </w:r>
      <w:r>
        <w:rPr>
          <w:spacing w:val="-25"/>
        </w:rPr>
        <w:t> </w:t>
      </w:r>
      <w:r>
        <w:rPr>
          <w:spacing w:val="-25"/>
        </w:rPr>
      </w:r>
      <w:r>
        <w:rPr>
          <w:spacing w:val="-5"/>
          <w:w w:val="100"/>
        </w:rPr>
        <w:t>的或有对价按其在购买日的公允价值计入合并成本，购买日后</w:t>
      </w:r>
      <w:r>
        <w:rPr>
          <w:spacing w:val="-47"/>
          <w:w w:val="100"/>
        </w:rPr>
        <w:t> </w:t>
      </w:r>
      <w:r>
        <w:rPr>
          <w:rFonts w:ascii="宋体" w:hAnsi="宋体" w:cs="宋体" w:eastAsia="宋体" w:hint="default"/>
          <w:spacing w:val="-2"/>
          <w:w w:val="100"/>
        </w:rPr>
        <w:t>12</w:t>
      </w:r>
      <w:r>
        <w:rPr>
          <w:rFonts w:ascii="宋体" w:hAnsi="宋体" w:cs="宋体" w:eastAsia="宋体" w:hint="default"/>
          <w:spacing w:val="-47"/>
          <w:w w:val="100"/>
        </w:rPr>
        <w:t> </w:t>
      </w:r>
      <w:r>
        <w:rPr>
          <w:spacing w:val="-2"/>
          <w:w w:val="100"/>
        </w:rPr>
        <w:t>个月内出现对购买日已存在情况</w:t>
      </w:r>
      <w:r>
        <w:rPr>
          <w:spacing w:val="-103"/>
          <w:w w:val="100"/>
        </w:rPr>
        <w:t> </w:t>
      </w:r>
      <w:r>
        <w:rPr>
          <w:spacing w:val="-103"/>
          <w:w w:val="100"/>
        </w:rPr>
      </w:r>
      <w:r>
        <w:rPr>
          <w:spacing w:val="-2"/>
        </w:rPr>
        <w:t>的新的或进一步证据而需要调整或有对价的，相应调整合并商誉。购买方发生的合并成本及在合</w:t>
      </w:r>
    </w:p>
    <w:p>
      <w:pPr>
        <w:spacing w:after="0" w:line="357" w:lineRule="auto"/>
        <w:jc w:val="both"/>
        <w:sectPr>
          <w:pgSz w:w="11910" w:h="16840"/>
          <w:pgMar w:header="882" w:footer="974" w:top="1120" w:bottom="116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17"/>
        <w:jc w:val="both"/>
        <w:rPr>
          <w:rFonts w:ascii="宋体" w:hAnsi="宋体" w:cs="宋体" w:eastAsia="宋体" w:hint="default"/>
        </w:rPr>
      </w:pPr>
      <w:r>
        <w:rPr>
          <w:spacing w:val="-2"/>
        </w:rPr>
        <w:t>并中取得的可辨认净资产按购买日的公允价值计量。合并成本大于合并中取得的被购买方于购买</w:t>
      </w:r>
      <w:r>
        <w:rPr>
          <w:spacing w:val="-25"/>
        </w:rPr>
        <w:t> </w:t>
      </w:r>
      <w:r>
        <w:rPr>
          <w:spacing w:val="-25"/>
        </w:rPr>
      </w:r>
      <w:r>
        <w:rPr>
          <w:spacing w:val="-2"/>
        </w:rPr>
        <w:t>日可辨认净资产公允价值份额的差额，确认为商誉。合并成本小于合并中取得的被购买方可辨认</w:t>
      </w:r>
      <w:r>
        <w:rPr>
          <w:spacing w:val="-25"/>
        </w:rPr>
        <w:t> </w:t>
      </w:r>
      <w:r>
        <w:rPr>
          <w:spacing w:val="-25"/>
        </w:rPr>
      </w:r>
      <w:r>
        <w:rPr>
          <w:spacing w:val="-2"/>
        </w:rPr>
        <w:t>净资产公允价值份额的，首先对取得的被购买方各项可辨认资产、负债及或有负债的公允价值以</w:t>
      </w:r>
      <w:r>
        <w:rPr>
          <w:spacing w:val="-25"/>
        </w:rPr>
        <w:t> </w:t>
      </w:r>
      <w:r>
        <w:rPr>
          <w:spacing w:val="-25"/>
        </w:rPr>
      </w:r>
      <w:r>
        <w:rPr>
          <w:spacing w:val="-2"/>
        </w:rPr>
        <w:t>及合并成本的计量进行复核，复核后合并成本仍小于合并中取得的被购买方可辨认净资产公允价</w:t>
      </w:r>
      <w:r>
        <w:rPr>
          <w:spacing w:val="-25"/>
        </w:rPr>
        <w:t> </w:t>
      </w:r>
      <w:r>
        <w:rPr>
          <w:spacing w:val="-25"/>
        </w:rPr>
      </w:r>
      <w:r>
        <w:rPr/>
        <w:t>值份额的，其差额计入当期损益。</w:t>
      </w:r>
      <w:r>
        <w:rPr>
          <w:rFonts w:ascii="宋体" w:hAnsi="宋体" w:cs="宋体" w:eastAsia="宋体" w:hint="default"/>
        </w:rPr>
        <w:t> </w:t>
      </w:r>
    </w:p>
    <w:p>
      <w:pPr>
        <w:pStyle w:val="BodyText"/>
        <w:spacing w:line="357" w:lineRule="auto" w:before="30"/>
        <w:ind w:left="138" w:right="103" w:firstLine="419"/>
        <w:jc w:val="left"/>
        <w:rPr>
          <w:rFonts w:ascii="宋体" w:hAnsi="宋体" w:cs="宋体" w:eastAsia="宋体" w:hint="default"/>
        </w:rPr>
      </w:pPr>
      <w:r>
        <w:rPr/>
        <w:t>购买方取得被购买方的可抵扣暂时性差异，在购买日因不符合递延所得税资产确认条件而未</w:t>
      </w:r>
      <w:r>
        <w:rPr>
          <w:w w:val="100"/>
        </w:rPr>
        <w:t> </w:t>
      </w:r>
      <w:r>
        <w:rPr/>
        <w:t>予确认的，在购买日后</w:t>
      </w:r>
      <w:r>
        <w:rPr>
          <w:spacing w:val="-51"/>
        </w:rPr>
        <w:t> </w:t>
      </w:r>
      <w:r>
        <w:rPr>
          <w:rFonts w:ascii="宋体" w:hAnsi="宋体" w:cs="宋体" w:eastAsia="宋体" w:hint="default"/>
        </w:rPr>
        <w:t>12</w:t>
      </w:r>
      <w:r>
        <w:rPr>
          <w:rFonts w:ascii="宋体" w:hAnsi="宋体" w:cs="宋体" w:eastAsia="宋体" w:hint="default"/>
          <w:spacing w:val="-54"/>
        </w:rPr>
        <w:t> </w:t>
      </w:r>
      <w:r>
        <w:rPr/>
        <w:t>个月内，如取得新的或进一步的信息表明购买日的相关情况已经存在，</w:t>
      </w:r>
      <w:r>
        <w:rPr>
          <w:w w:val="100"/>
        </w:rPr>
        <w:t> </w:t>
      </w:r>
      <w:r>
        <w:rPr/>
        <w:t>预期被购买方在购买日可抵扣暂时性差异带来的经济利益能够实现的，则确认相关的递延所得税</w:t>
      </w:r>
      <w:r>
        <w:rPr>
          <w:w w:val="100"/>
        </w:rPr>
        <w:t> </w:t>
      </w:r>
      <w:r>
        <w:rPr/>
        <w:t>资产，同时减少商誉，商誉不足冲减的，差额部分确认为当期损益；除上述情况以外，确认与企</w:t>
      </w:r>
      <w:r>
        <w:rPr>
          <w:w w:val="100"/>
        </w:rPr>
        <w:t> </w:t>
      </w:r>
      <w:r>
        <w:rPr/>
        <w:t>业合并相关的递延所得税资产的，计入当期损益。</w:t>
      </w:r>
      <w:r>
        <w:rPr>
          <w:rFonts w:ascii="宋体" w:hAnsi="宋体" w:cs="宋体" w:eastAsia="宋体" w:hint="default"/>
        </w:rPr>
        <w:t> </w:t>
      </w:r>
    </w:p>
    <w:p>
      <w:pPr>
        <w:pStyle w:val="BodyText"/>
        <w:spacing w:line="357" w:lineRule="auto" w:before="32"/>
        <w:ind w:left="138" w:right="206" w:firstLine="419"/>
        <w:jc w:val="left"/>
        <w:rPr>
          <w:rFonts w:ascii="宋体" w:hAnsi="宋体" w:cs="宋体" w:eastAsia="宋体" w:hint="default"/>
        </w:rPr>
      </w:pPr>
      <w:r>
        <w:rPr>
          <w:spacing w:val="-2"/>
        </w:rPr>
        <w:t>通过多次交易分步实现的非同一控制下企业合并，根据《财政部关于印发企业会计准则解释</w:t>
      </w:r>
      <w:r>
        <w:rPr>
          <w:w w:val="100"/>
        </w:rPr>
        <w:t> </w:t>
      </w:r>
      <w:r>
        <w:rPr/>
        <w:t>第</w:t>
      </w:r>
      <w:r>
        <w:rPr>
          <w:spacing w:val="-55"/>
        </w:rPr>
        <w:t> </w:t>
      </w:r>
      <w:r>
        <w:rPr>
          <w:rFonts w:ascii="宋体" w:hAnsi="宋体" w:cs="宋体" w:eastAsia="宋体" w:hint="default"/>
        </w:rPr>
        <w:t>5</w:t>
      </w:r>
      <w:r>
        <w:rPr>
          <w:rFonts w:ascii="宋体" w:hAnsi="宋体" w:cs="宋体" w:eastAsia="宋体" w:hint="default"/>
          <w:spacing w:val="-55"/>
        </w:rPr>
        <w:t> </w:t>
      </w:r>
      <w:r>
        <w:rPr/>
        <w:t>号的通知》（财会〔</w:t>
      </w:r>
      <w:r>
        <w:rPr>
          <w:rFonts w:ascii="宋体" w:hAnsi="宋体" w:cs="宋体" w:eastAsia="宋体" w:hint="default"/>
        </w:rPr>
        <w:t>2012</w:t>
      </w:r>
      <w:r>
        <w:rPr/>
        <w:t>〕</w:t>
      </w:r>
      <w:r>
        <w:rPr>
          <w:rFonts w:ascii="宋体" w:hAnsi="宋体" w:cs="宋体" w:eastAsia="宋体" w:hint="default"/>
        </w:rPr>
        <w:t>19</w:t>
      </w:r>
      <w:r>
        <w:rPr>
          <w:rFonts w:ascii="宋体" w:hAnsi="宋体" w:cs="宋体" w:eastAsia="宋体" w:hint="default"/>
          <w:spacing w:val="-55"/>
        </w:rPr>
        <w:t> </w:t>
      </w:r>
      <w:r>
        <w:rPr/>
        <w:t>号）和《企业会计准则第</w:t>
      </w:r>
      <w:r>
        <w:rPr>
          <w:spacing w:val="-55"/>
        </w:rPr>
        <w:t> </w:t>
      </w:r>
      <w:r>
        <w:rPr>
          <w:rFonts w:ascii="宋体" w:hAnsi="宋体" w:cs="宋体" w:eastAsia="宋体" w:hint="default"/>
        </w:rPr>
        <w:t>33</w:t>
      </w:r>
      <w:r>
        <w:rPr>
          <w:rFonts w:ascii="宋体" w:hAnsi="宋体" w:cs="宋体" w:eastAsia="宋体" w:hint="default"/>
          <w:spacing w:val="-55"/>
        </w:rPr>
        <w:t> </w:t>
      </w:r>
      <w:r>
        <w:rPr/>
        <w:t>号——合并财务报表》第五十一</w:t>
      </w:r>
      <w:r>
        <w:rPr>
          <w:w w:val="100"/>
        </w:rPr>
        <w:t> </w:t>
      </w:r>
      <w:r>
        <w:rPr>
          <w:spacing w:val="-21"/>
          <w:w w:val="100"/>
        </w:rPr>
        <w:t>条关于“一揽子交易”的判断标准（参见本报告第十一节、五、</w:t>
      </w:r>
      <w:r>
        <w:rPr>
          <w:rFonts w:ascii="宋体" w:hAnsi="宋体" w:cs="宋体" w:eastAsia="宋体" w:hint="default"/>
          <w:spacing w:val="-21"/>
          <w:w w:val="100"/>
        </w:rPr>
        <w:t>6</w:t>
      </w:r>
      <w:r>
        <w:rPr>
          <w:spacing w:val="-21"/>
          <w:w w:val="100"/>
        </w:rPr>
        <w:t>“合并财务报表的编制方法”（</w:t>
      </w:r>
      <w:r>
        <w:rPr>
          <w:rFonts w:ascii="宋体" w:hAnsi="宋体" w:cs="宋体" w:eastAsia="宋体" w:hint="default"/>
          <w:spacing w:val="-21"/>
          <w:w w:val="100"/>
        </w:rPr>
        <w:t>2</w:t>
      </w:r>
      <w:r>
        <w:rPr>
          <w:spacing w:val="-21"/>
          <w:w w:val="100"/>
        </w:rPr>
        <w:t>）），</w:t>
      </w:r>
      <w:r>
        <w:rPr>
          <w:spacing w:val="-100"/>
          <w:w w:val="100"/>
        </w:rPr>
        <w:t> </w:t>
      </w:r>
      <w:r>
        <w:rPr>
          <w:spacing w:val="-2"/>
        </w:rPr>
        <w:t>判断该多次交易是否属于“一揽子交易”。属于“一揽子交易”的，参考本部分前面各段描述及</w:t>
      </w:r>
      <w:r>
        <w:rPr>
          <w:spacing w:val="-25"/>
        </w:rPr>
        <w:t> </w:t>
      </w:r>
      <w:r>
        <w:rPr>
          <w:spacing w:val="-25"/>
        </w:rPr>
      </w:r>
      <w:r>
        <w:rPr>
          <w:spacing w:val="-2"/>
        </w:rPr>
        <w:t>本报告第十一节、五、</w:t>
      </w:r>
      <w:r>
        <w:rPr>
          <w:rFonts w:ascii="宋体" w:hAnsi="宋体" w:cs="宋体" w:eastAsia="宋体" w:hint="default"/>
          <w:spacing w:val="-2"/>
        </w:rPr>
        <w:t>20</w:t>
      </w:r>
      <w:r>
        <w:rPr>
          <w:spacing w:val="-2"/>
        </w:rPr>
        <w:t>“长期股权投资”进行会计处理；不属于“一揽子交易”的，区分个别</w:t>
      </w:r>
      <w:r>
        <w:rPr>
          <w:spacing w:val="-24"/>
        </w:rPr>
        <w:t> </w:t>
      </w:r>
      <w:r>
        <w:rPr>
          <w:spacing w:val="-24"/>
        </w:rPr>
      </w:r>
      <w:r>
        <w:rPr/>
        <w:t>财务报表和合并财务报表进行相关会计处理：</w:t>
      </w:r>
      <w:r>
        <w:rPr>
          <w:rFonts w:ascii="宋体" w:hAnsi="宋体" w:cs="宋体" w:eastAsia="宋体" w:hint="default"/>
        </w:rPr>
        <w:t> </w:t>
      </w:r>
    </w:p>
    <w:p>
      <w:pPr>
        <w:pStyle w:val="BodyText"/>
        <w:spacing w:line="357" w:lineRule="auto" w:before="30"/>
        <w:ind w:left="138" w:right="208" w:firstLine="419"/>
        <w:jc w:val="both"/>
        <w:rPr>
          <w:rFonts w:ascii="宋体" w:hAnsi="宋体" w:cs="宋体" w:eastAsia="宋体" w:hint="default"/>
        </w:rPr>
      </w:pPr>
      <w:r>
        <w:rPr>
          <w:spacing w:val="-2"/>
        </w:rPr>
        <w:t>在个别财务报表中，以购买日之前所持被购买方的股权投资的账面价值与购买日新增投资成</w:t>
      </w:r>
      <w:r>
        <w:rPr>
          <w:w w:val="100"/>
        </w:rPr>
        <w:t> </w:t>
      </w:r>
      <w:r>
        <w:rPr>
          <w:spacing w:val="-6"/>
          <w:w w:val="100"/>
        </w:rPr>
        <w:t>本之和，作为该项投资的初始投资成本；购买日之前持有的被购买方的股权涉及其他综合收益的，</w:t>
      </w:r>
      <w:r>
        <w:rPr>
          <w:w w:val="100"/>
        </w:rPr>
        <w:t> </w:t>
      </w:r>
      <w:r>
        <w:rPr>
          <w:spacing w:val="-2"/>
        </w:rPr>
        <w:t>在处置该项投资时将与其相关的其他综合收益采用与被购买方直接处置相关资产或负债相同的基</w:t>
      </w:r>
      <w:r>
        <w:rPr>
          <w:spacing w:val="-25"/>
        </w:rPr>
        <w:t> </w:t>
      </w:r>
      <w:r>
        <w:rPr>
          <w:spacing w:val="-25"/>
        </w:rPr>
      </w:r>
      <w:r>
        <w:rPr/>
        <w:t>础进行会计处理。</w:t>
      </w:r>
      <w:r>
        <w:rPr>
          <w:rFonts w:ascii="宋体" w:hAnsi="宋体" w:cs="宋体" w:eastAsia="宋体" w:hint="default"/>
        </w:rPr>
        <w:t> </w:t>
      </w:r>
    </w:p>
    <w:p>
      <w:pPr>
        <w:pStyle w:val="BodyText"/>
        <w:spacing w:line="355" w:lineRule="auto" w:before="32"/>
        <w:ind w:left="138" w:right="217" w:firstLine="419"/>
        <w:jc w:val="both"/>
        <w:rPr>
          <w:rFonts w:ascii="宋体" w:hAnsi="宋体" w:cs="宋体" w:eastAsia="宋体" w:hint="default"/>
        </w:rPr>
      </w:pPr>
      <w:r>
        <w:rPr>
          <w:spacing w:val="-2"/>
        </w:rPr>
        <w:t>在合并财务报表中，对于购买日之前持有的被购买方的股权，按照该股权在购买日的公允价</w:t>
      </w:r>
      <w:r>
        <w:rPr>
          <w:w w:val="100"/>
        </w:rPr>
        <w:t> </w:t>
      </w:r>
      <w:r>
        <w:rPr>
          <w:spacing w:val="-2"/>
        </w:rPr>
        <w:t>值进行重新计量，公允价值与其账面价值的差额计入当期投资收益；购买日之前持有的被购买方</w:t>
      </w:r>
      <w:r>
        <w:rPr>
          <w:spacing w:val="-25"/>
        </w:rPr>
        <w:t> </w:t>
      </w:r>
      <w:r>
        <w:rPr>
          <w:spacing w:val="-25"/>
        </w:rPr>
      </w:r>
      <w:r>
        <w:rPr>
          <w:spacing w:val="-2"/>
        </w:rPr>
        <w:t>的股权涉及其他综合收益的，与其相关的其他综合收益应当采用与被购买方直接处置相关资产或</w:t>
      </w:r>
      <w:r>
        <w:rPr>
          <w:spacing w:val="-25"/>
        </w:rPr>
        <w:t> </w:t>
      </w:r>
      <w:r>
        <w:rPr>
          <w:spacing w:val="-25"/>
        </w:rPr>
      </w:r>
      <w:r>
        <w:rPr/>
        <w:t>负债相同的基础进行会计处理。</w:t>
      </w:r>
      <w:r>
        <w:rPr>
          <w:rFonts w:ascii="宋体" w:hAnsi="宋体" w:cs="宋体" w:eastAsia="宋体" w:hint="default"/>
        </w:rPr>
        <w:t> </w:t>
      </w:r>
    </w:p>
    <w:p>
      <w:pPr>
        <w:pStyle w:val="Heading3"/>
        <w:spacing w:line="240" w:lineRule="auto" w:before="94"/>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274"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558" w:right="0"/>
        <w:jc w:val="left"/>
      </w:pPr>
      <w:r>
        <w:rPr/>
        <w:t>（</w:t>
      </w:r>
      <w:r>
        <w:rPr>
          <w:rFonts w:ascii="宋体" w:hAnsi="宋体" w:cs="宋体" w:eastAsia="宋体" w:hint="default"/>
        </w:rPr>
        <w:t>1</w:t>
      </w:r>
      <w:r>
        <w:rPr/>
        <w:t>）合并财务报表范围的确定原则</w:t>
      </w:r>
      <w:r>
        <w:rPr>
          <w:rFonts w:ascii="宋体" w:hAnsi="宋体" w:cs="宋体" w:eastAsia="宋体" w:hint="default"/>
          <w:w w:val="100"/>
        </w:rPr>
        <w:t> </w:t>
      </w:r>
      <w:r>
        <w:rPr>
          <w:spacing w:val="-2"/>
        </w:rPr>
        <w:t>合并财务报表的合并范围以控制为基础予以确定。控制是指本公司拥有对被投资方的权力，</w:t>
      </w:r>
    </w:p>
    <w:p>
      <w:pPr>
        <w:pStyle w:val="BodyText"/>
        <w:spacing w:line="355" w:lineRule="auto" w:before="30"/>
        <w:ind w:left="138" w:right="217"/>
        <w:jc w:val="both"/>
        <w:rPr>
          <w:rFonts w:ascii="宋体" w:hAnsi="宋体" w:cs="宋体" w:eastAsia="宋体" w:hint="default"/>
        </w:rPr>
      </w:pPr>
      <w:r>
        <w:rPr>
          <w:spacing w:val="-2"/>
        </w:rPr>
        <w:t>通过参与被投资方的相关活动而享有可变回报，并且有能力运用对被投资方的权力影响该回报金</w:t>
      </w:r>
      <w:r>
        <w:rPr>
          <w:spacing w:val="-25"/>
        </w:rPr>
        <w:t> </w:t>
      </w:r>
      <w:r>
        <w:rPr>
          <w:spacing w:val="-25"/>
        </w:rPr>
      </w:r>
      <w:r>
        <w:rPr/>
        <w:t>额。合并范围包括本公司及全部子公司。子公司，是指被本公司控制的主体。</w:t>
      </w:r>
      <w:r>
        <w:rPr>
          <w:rFonts w:ascii="宋体" w:hAnsi="宋体" w:cs="宋体" w:eastAsia="宋体" w:hint="default"/>
        </w:rPr>
        <w:t> </w:t>
      </w:r>
    </w:p>
    <w:p>
      <w:pPr>
        <w:pStyle w:val="BodyText"/>
        <w:spacing w:line="357" w:lineRule="auto" w:before="32"/>
        <w:ind w:left="138" w:right="0" w:firstLine="419"/>
        <w:jc w:val="left"/>
        <w:rPr>
          <w:rFonts w:ascii="宋体" w:hAnsi="宋体" w:cs="宋体" w:eastAsia="宋体" w:hint="default"/>
        </w:rPr>
      </w:pPr>
      <w:r>
        <w:rPr>
          <w:spacing w:val="-2"/>
        </w:rPr>
        <w:t>一旦相关事实和情况的变化导致上述控制定义涉及的相关要素发生了变化，本公司将进行重</w:t>
      </w:r>
      <w:r>
        <w:rPr>
          <w:w w:val="100"/>
        </w:rPr>
        <w:t> </w:t>
      </w:r>
      <w:r>
        <w:rPr/>
        <w:t>新评估。</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t>（</w:t>
      </w:r>
      <w:r>
        <w:rPr>
          <w:rFonts w:ascii="宋体" w:hAnsi="宋体" w:cs="宋体" w:eastAsia="宋体" w:hint="default"/>
        </w:rPr>
        <w:t>2</w:t>
      </w:r>
      <w:r>
        <w:rPr/>
        <w:t>）合并财务报表编制的方法</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0" w:firstLine="419"/>
        <w:jc w:val="left"/>
        <w:rPr>
          <w:rFonts w:ascii="宋体" w:hAnsi="宋体" w:cs="宋体" w:eastAsia="宋体" w:hint="default"/>
        </w:rPr>
      </w:pPr>
      <w:r>
        <w:rPr>
          <w:spacing w:val="-4"/>
          <w:w w:val="100"/>
        </w:rPr>
        <w:t>从取得子公司的净资产和生产经营决策的实际控制权之日起，本公司开始将其纳入合并范围；</w:t>
      </w:r>
      <w:r>
        <w:rPr>
          <w:w w:val="100"/>
        </w:rPr>
        <w:t> </w:t>
      </w:r>
      <w:r>
        <w:rPr/>
        <w:t>从丧失实际控制权之日起停止纳入合并范围。对于处置的子公司，处置日前的经营成果和现金流</w:t>
      </w:r>
      <w:r>
        <w:rPr>
          <w:w w:val="100"/>
        </w:rPr>
        <w:t> </w:t>
      </w:r>
      <w:r>
        <w:rPr/>
        <w:t>量已经适当地包括在合并利润表和合并现金流量表中；当期处置的子公司，不调整合并资产负债</w:t>
      </w:r>
      <w:r>
        <w:rPr>
          <w:w w:val="100"/>
        </w:rPr>
        <w:t> </w:t>
      </w:r>
      <w:r>
        <w:rPr/>
        <w:t>表的期初数。非同一控制下企业合并增加的子公司，其购买日后的经营成果及现金流量已经适当</w:t>
      </w:r>
      <w:r>
        <w:rPr>
          <w:w w:val="100"/>
        </w:rPr>
        <w:t> </w:t>
      </w:r>
      <w:r>
        <w:rPr/>
        <w:t>地包括在合并利润表和合并现金流量表中，且不调整合并财务报表的期初数和对比数。同一控制</w:t>
      </w:r>
      <w:r>
        <w:rPr>
          <w:w w:val="100"/>
        </w:rPr>
        <w:t> </w:t>
      </w:r>
      <w:r>
        <w:rPr/>
        <w:t>下企业合并增加的子公司，其自合并当期期初至合并日的经营成果和现金流量已经适当地包括在</w:t>
      </w:r>
      <w:r>
        <w:rPr>
          <w:w w:val="100"/>
        </w:rPr>
        <w:t> </w:t>
      </w:r>
      <w:r>
        <w:rPr/>
        <w:t>合并利润表和合并现金流量表中，并且同时调整合并财务报表的对比数。</w:t>
      </w:r>
      <w:r>
        <w:rPr>
          <w:rFonts w:ascii="宋体" w:hAnsi="宋体" w:cs="宋体" w:eastAsia="宋体" w:hint="default"/>
        </w:rPr>
        <w:t> </w:t>
      </w:r>
    </w:p>
    <w:p>
      <w:pPr>
        <w:pStyle w:val="BodyText"/>
        <w:spacing w:line="357" w:lineRule="auto" w:before="30"/>
        <w:ind w:left="138" w:right="217" w:firstLine="419"/>
        <w:jc w:val="both"/>
        <w:rPr>
          <w:rFonts w:ascii="宋体" w:hAnsi="宋体" w:cs="宋体" w:eastAsia="宋体" w:hint="default"/>
        </w:rPr>
      </w:pPr>
      <w:r>
        <w:rPr>
          <w:spacing w:val="-2"/>
        </w:rPr>
        <w:t>在编制合并财务报表时，子公司与本公司采用的会计政策或会计期间不一致的，按照本公司</w:t>
      </w:r>
      <w:r>
        <w:rPr>
          <w:w w:val="100"/>
        </w:rPr>
        <w:t> </w:t>
      </w:r>
      <w:r>
        <w:rPr>
          <w:spacing w:val="-2"/>
        </w:rPr>
        <w:t>的会计政策和会计期间对子公司财务报表进行必要的调整。对于非同一控制下企业合并取得的子</w:t>
      </w:r>
      <w:r>
        <w:rPr>
          <w:spacing w:val="-25"/>
        </w:rPr>
        <w:t> </w:t>
      </w:r>
      <w:r>
        <w:rPr>
          <w:spacing w:val="-25"/>
        </w:rPr>
      </w:r>
      <w:r>
        <w:rPr/>
        <w:t>公司，以购买日可辨认净资产公允价值为基础对其财务报表进行调整。</w:t>
      </w:r>
      <w:r>
        <w:rPr>
          <w:rFonts w:ascii="宋体" w:hAnsi="宋体" w:cs="宋体" w:eastAsia="宋体" w:hint="default"/>
        </w:rPr>
        <w:t> </w:t>
      </w:r>
    </w:p>
    <w:p>
      <w:pPr>
        <w:pStyle w:val="BodyText"/>
        <w:spacing w:line="355" w:lineRule="auto" w:before="32"/>
        <w:ind w:left="558" w:right="0"/>
        <w:jc w:val="left"/>
      </w:pPr>
      <w:r>
        <w:rPr/>
        <w:t>集团内所有重大往来余额、交易及未实现利润在合并财务报表编制时予以抵销。</w:t>
      </w:r>
      <w:r>
        <w:rPr>
          <w:rFonts w:ascii="宋体" w:hAnsi="宋体" w:cs="宋体" w:eastAsia="宋体" w:hint="default"/>
          <w:w w:val="100"/>
        </w:rPr>
        <w:t> </w:t>
      </w:r>
      <w:r>
        <w:rPr>
          <w:spacing w:val="-2"/>
        </w:rPr>
        <w:t>子公司的股东权益及当期净损益中不属于本公司所拥有的部分分别作为少数股东权益及少数</w:t>
      </w:r>
    </w:p>
    <w:p>
      <w:pPr>
        <w:pStyle w:val="BodyText"/>
        <w:spacing w:line="355" w:lineRule="auto" w:before="32"/>
        <w:ind w:left="138" w:right="217"/>
        <w:jc w:val="both"/>
        <w:rPr>
          <w:rFonts w:ascii="宋体" w:hAnsi="宋体" w:cs="宋体" w:eastAsia="宋体" w:hint="default"/>
        </w:rPr>
      </w:pPr>
      <w:r>
        <w:rPr>
          <w:spacing w:val="-2"/>
        </w:rPr>
        <w:t>股东损益在合并财务报表中股东权益及净利润项下单独列示。子公司当期净损益中属于少数股东</w:t>
      </w:r>
      <w:r>
        <w:rPr>
          <w:spacing w:val="-25"/>
        </w:rPr>
        <w:t> </w:t>
      </w:r>
      <w:r>
        <w:rPr>
          <w:spacing w:val="-25"/>
        </w:rPr>
      </w:r>
      <w:r>
        <w:rPr>
          <w:spacing w:val="-2"/>
        </w:rPr>
        <w:t>权益的份额，在合并利润表中净利润项目下以“少数股东损益”项目列示。少数股东分担的子公</w:t>
      </w:r>
      <w:r>
        <w:rPr>
          <w:spacing w:val="-25"/>
        </w:rPr>
        <w:t> </w:t>
      </w:r>
      <w:r>
        <w:rPr>
          <w:spacing w:val="-25"/>
        </w:rPr>
      </w:r>
      <w:r>
        <w:rPr/>
        <w:t>司的亏损超过了少数股东在该子公司期初股东权益中所享有的份额，仍冲减少数股东权益。</w:t>
      </w:r>
      <w:r>
        <w:rPr>
          <w:rFonts w:ascii="宋体" w:hAnsi="宋体" w:cs="宋体" w:eastAsia="宋体" w:hint="default"/>
        </w:rPr>
        <w:t> </w:t>
      </w:r>
    </w:p>
    <w:p>
      <w:pPr>
        <w:pStyle w:val="BodyText"/>
        <w:spacing w:line="357" w:lineRule="auto" w:before="34"/>
        <w:ind w:left="138" w:right="207" w:firstLine="419"/>
        <w:jc w:val="both"/>
        <w:rPr>
          <w:rFonts w:ascii="宋体" w:hAnsi="宋体" w:cs="宋体" w:eastAsia="宋体" w:hint="default"/>
        </w:rPr>
      </w:pPr>
      <w:r>
        <w:rPr>
          <w:spacing w:val="-2"/>
        </w:rPr>
        <w:t>当因处置部分股权投资或其他原因丧失了对原有子公司的控制权时，对于剩余股权，按照其</w:t>
      </w:r>
      <w:r>
        <w:rPr>
          <w:w w:val="100"/>
        </w:rPr>
        <w:t> </w:t>
      </w:r>
      <w:r>
        <w:rPr>
          <w:spacing w:val="-2"/>
        </w:rPr>
        <w:t>在丧失控制权日的公允价值进行重新计量。处置股权取得的对价与剩余股权公允价值之和，减去</w:t>
      </w:r>
      <w:r>
        <w:rPr>
          <w:spacing w:val="-25"/>
        </w:rPr>
        <w:t> </w:t>
      </w:r>
      <w:r>
        <w:rPr>
          <w:spacing w:val="-25"/>
        </w:rPr>
      </w:r>
      <w:r>
        <w:rPr>
          <w:spacing w:val="-2"/>
        </w:rPr>
        <w:t>按原持股比例计算应享有原有子公司自购买日开始持续计算的净资产的份额之间的差额，计入丧</w:t>
      </w:r>
      <w:r>
        <w:rPr>
          <w:spacing w:val="-25"/>
        </w:rPr>
        <w:t> </w:t>
      </w:r>
      <w:r>
        <w:rPr>
          <w:spacing w:val="-25"/>
        </w:rPr>
      </w:r>
      <w:r>
        <w:rPr>
          <w:spacing w:val="-2"/>
        </w:rPr>
        <w:t>失控制权当期的投资收益。与原有子公司股权投资相关的其他综合收益，在丧失控制权时采用与</w:t>
      </w:r>
      <w:r>
        <w:rPr>
          <w:spacing w:val="-25"/>
        </w:rPr>
        <w:t> </w:t>
      </w:r>
      <w:r>
        <w:rPr>
          <w:spacing w:val="-25"/>
        </w:rPr>
      </w:r>
      <w:r>
        <w:rPr>
          <w:spacing w:val="-2"/>
        </w:rPr>
        <w:t>被购买方直接处置相关资产或负债相同的基础进行会计处理（即，除了在该原有子公司重新计量</w:t>
      </w:r>
      <w:r>
        <w:rPr>
          <w:spacing w:val="-25"/>
        </w:rPr>
        <w:t> </w:t>
      </w:r>
      <w:r>
        <w:rPr>
          <w:spacing w:val="-25"/>
        </w:rPr>
      </w:r>
      <w:r>
        <w:rPr>
          <w:spacing w:val="-2"/>
        </w:rPr>
        <w:t>设定受益计划净负债或净资产导致的变动以外，其余一并转为当期投资收益）。其后，对该部分</w:t>
      </w:r>
      <w:r>
        <w:rPr>
          <w:spacing w:val="-25"/>
        </w:rPr>
        <w:t> </w:t>
      </w:r>
      <w:r>
        <w:rPr>
          <w:spacing w:val="-25"/>
        </w:rPr>
      </w:r>
      <w:r>
        <w:rPr>
          <w:spacing w:val="-4"/>
        </w:rPr>
        <w:t>剩余股权按照《企业会计准则第</w:t>
      </w:r>
      <w:r>
        <w:rPr>
          <w:spacing w:val="-42"/>
        </w:rPr>
        <w:t> </w:t>
      </w:r>
      <w:r>
        <w:rPr>
          <w:rFonts w:ascii="宋体" w:hAnsi="宋体" w:cs="宋体" w:eastAsia="宋体" w:hint="default"/>
        </w:rPr>
        <w:t>2</w:t>
      </w:r>
      <w:r>
        <w:rPr>
          <w:rFonts w:ascii="宋体" w:hAnsi="宋体" w:cs="宋体" w:eastAsia="宋体" w:hint="default"/>
          <w:spacing w:val="-42"/>
        </w:rPr>
        <w:t> </w:t>
      </w:r>
      <w:r>
        <w:rPr>
          <w:spacing w:val="-5"/>
        </w:rPr>
        <w:t>号——长期股权投资》或《企业会计准则第</w:t>
      </w:r>
      <w:r>
        <w:rPr>
          <w:spacing w:val="-42"/>
        </w:rPr>
        <w:t> </w:t>
      </w:r>
      <w:r>
        <w:rPr>
          <w:rFonts w:ascii="宋体" w:hAnsi="宋体" w:cs="宋体" w:eastAsia="宋体" w:hint="default"/>
        </w:rPr>
        <w:t>22</w:t>
      </w:r>
      <w:r>
        <w:rPr>
          <w:rFonts w:ascii="宋体" w:hAnsi="宋体" w:cs="宋体" w:eastAsia="宋体" w:hint="default"/>
          <w:spacing w:val="-43"/>
        </w:rPr>
        <w:t> </w:t>
      </w:r>
      <w:r>
        <w:rPr/>
        <w:t>号——金融工具</w:t>
      </w:r>
      <w:r>
        <w:rPr>
          <w:spacing w:val="-100"/>
        </w:rPr>
        <w:t> </w:t>
      </w:r>
      <w:r>
        <w:rPr>
          <w:spacing w:val="-100"/>
        </w:rPr>
      </w:r>
      <w:r>
        <w:rPr>
          <w:spacing w:val="-2"/>
        </w:rPr>
        <w:t>确认和计量》等相关规定进行后续计量，详见本报告第十一节、五、</w:t>
      </w:r>
      <w:r>
        <w:rPr>
          <w:rFonts w:ascii="宋体" w:hAnsi="宋体" w:cs="宋体" w:eastAsia="宋体" w:hint="default"/>
          <w:spacing w:val="-2"/>
        </w:rPr>
        <w:t>20</w:t>
      </w:r>
      <w:r>
        <w:rPr>
          <w:spacing w:val="-2"/>
        </w:rPr>
        <w:t>“长期股权投资”或本报</w:t>
      </w:r>
      <w:r>
        <w:rPr>
          <w:spacing w:val="-22"/>
        </w:rPr>
        <w:t> </w:t>
      </w:r>
      <w:r>
        <w:rPr>
          <w:spacing w:val="-22"/>
        </w:rPr>
      </w:r>
      <w:r>
        <w:rPr/>
        <w:t>告第十一节、五、</w:t>
      </w:r>
      <w:r>
        <w:rPr>
          <w:rFonts w:ascii="宋体" w:hAnsi="宋体" w:cs="宋体" w:eastAsia="宋体" w:hint="default"/>
        </w:rPr>
        <w:t>10</w:t>
      </w:r>
      <w:r>
        <w:rPr/>
        <w:t>“金融工具”。</w:t>
      </w:r>
      <w:r>
        <w:rPr>
          <w:rFonts w:ascii="宋体" w:hAnsi="宋体" w:cs="宋体" w:eastAsia="宋体" w:hint="default"/>
        </w:rPr>
        <w:t> </w:t>
      </w:r>
    </w:p>
    <w:p>
      <w:pPr>
        <w:pStyle w:val="BodyText"/>
        <w:spacing w:line="357" w:lineRule="auto" w:before="32"/>
        <w:ind w:left="138" w:right="102" w:firstLine="419"/>
        <w:jc w:val="both"/>
      </w:pPr>
      <w:r>
        <w:rPr/>
        <w:t>本公司通过多次交易分步处置对子公司股权投资直至丧失控制权的，需区分处置对子公司股</w:t>
      </w:r>
      <w:r>
        <w:rPr>
          <w:w w:val="100"/>
        </w:rPr>
        <w:t> </w:t>
      </w:r>
      <w:r>
        <w:rPr/>
        <w:t>权投资直至丧失控制权的各项交易是否属于一揽子交易。处置对子公司股权投资的各项交易的条</w:t>
      </w:r>
      <w:r>
        <w:rPr>
          <w:w w:val="100"/>
        </w:rPr>
        <w:t> </w:t>
      </w:r>
      <w:r>
        <w:rPr/>
        <w:t>款、条件以及经济影响符合以下一种或多种情况，通常表明应将多次交易事项作为一揽子交易进</w:t>
      </w:r>
      <w:r>
        <w:rPr>
          <w:w w:val="100"/>
        </w:rPr>
        <w:t> </w:t>
      </w:r>
      <w:r>
        <w:rPr/>
        <w:t>行会计处理：①这些交易是同时或者在考虑了彼此影响的情况下订立的；②这些交易整体才能达</w:t>
      </w:r>
      <w:r>
        <w:rPr>
          <w:w w:val="100"/>
        </w:rPr>
        <w:t> </w:t>
      </w:r>
      <w:r>
        <w:rPr/>
        <w:t>成一项完整的商业结果；③一项交易的发生取决于其他至少一项交易的发生；④一项交易单独看</w:t>
      </w:r>
      <w:r>
        <w:rPr>
          <w:w w:val="100"/>
        </w:rPr>
        <w:t> </w:t>
      </w:r>
      <w:r>
        <w:rPr/>
        <w:t>是不经济的，但是和其他交易一并考虑时是经济的。不属于一揽子交易的，对其中的每一项交易</w:t>
      </w:r>
      <w:r>
        <w:rPr>
          <w:w w:val="100"/>
        </w:rPr>
        <w:t> </w:t>
      </w:r>
      <w:r>
        <w:rPr/>
        <w:t>视情况分别按照“不丧失控制权的情况下部分处置对子公司的长期股权投资”（详见本报告第十</w:t>
      </w:r>
      <w:r>
        <w:rPr>
          <w:w w:val="100"/>
        </w:rPr>
        <w:t> </w:t>
      </w:r>
      <w:r>
        <w:rPr>
          <w:spacing w:val="-4"/>
        </w:rPr>
        <w:t>一节、五、</w:t>
      </w:r>
      <w:r>
        <w:rPr>
          <w:rFonts w:ascii="宋体" w:hAnsi="宋体" w:cs="宋体" w:eastAsia="宋体" w:hint="default"/>
          <w:spacing w:val="-4"/>
        </w:rPr>
        <w:t>20</w:t>
      </w:r>
      <w:r>
        <w:rPr>
          <w:spacing w:val="-4"/>
        </w:rPr>
        <w:t>“长期股权投资”（</w:t>
      </w:r>
      <w:r>
        <w:rPr>
          <w:rFonts w:ascii="宋体" w:hAnsi="宋体" w:cs="宋体" w:eastAsia="宋体" w:hint="default"/>
          <w:spacing w:val="-4"/>
        </w:rPr>
        <w:t>2</w:t>
      </w:r>
      <w:r>
        <w:rPr>
          <w:spacing w:val="-4"/>
        </w:rPr>
        <w:t>）④）和“因处置部分股权投资或其他原因丧失了对原有子公</w:t>
      </w:r>
      <w:r>
        <w:rPr>
          <w:spacing w:val="-30"/>
        </w:rPr>
        <w:t> </w:t>
      </w:r>
      <w:r>
        <w:rPr>
          <w:spacing w:val="-30"/>
        </w:rPr>
      </w:r>
      <w:r>
        <w:rPr/>
        <w:t>司的控制权”（详见前段）适用的原则进行会计处理。处置对子公司股权投资直至丧失控制权的</w:t>
      </w:r>
      <w:r>
        <w:rPr>
          <w:w w:val="100"/>
        </w:rPr>
        <w:t> </w:t>
      </w:r>
      <w:r>
        <w:rPr>
          <w:spacing w:val="-4"/>
          <w:w w:val="100"/>
        </w:rPr>
        <w:t>各项交易属于一揽子交易的，将各项交易作为一项处置子公司并丧失控制权的交易进行会计处理；</w:t>
      </w:r>
    </w:p>
    <w:p>
      <w:pPr>
        <w:spacing w:after="0" w:line="357" w:lineRule="auto"/>
        <w:jc w:val="both"/>
        <w:sectPr>
          <w:pgSz w:w="11910" w:h="16840"/>
          <w:pgMar w:header="882" w:footer="974" w:top="1120" w:bottom="116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37"/>
        <w:jc w:val="both"/>
        <w:rPr>
          <w:rFonts w:ascii="宋体" w:hAnsi="宋体" w:cs="宋体" w:eastAsia="宋体" w:hint="default"/>
        </w:rPr>
      </w:pPr>
      <w:r>
        <w:rPr>
          <w:spacing w:val="-2"/>
        </w:rPr>
        <w:t>但是，在丧失控制权之前每一次处置价款与处置投资对应的享有该子公司净资产份额的差额，在</w:t>
      </w:r>
      <w:r>
        <w:rPr>
          <w:spacing w:val="-25"/>
        </w:rPr>
        <w:t> </w:t>
      </w:r>
      <w:r>
        <w:rPr>
          <w:spacing w:val="-25"/>
        </w:rPr>
      </w:r>
      <w:r>
        <w:rPr/>
        <w:t>合并财务报表中确认为其他综合收益，在丧失控制权时一并转入丧失控制权当期的损益。</w:t>
      </w:r>
      <w:r>
        <w:rPr>
          <w:rFonts w:ascii="宋体" w:hAnsi="宋体" w:cs="宋体" w:eastAsia="宋体" w:hint="default"/>
        </w:rPr>
        <w:t> </w:t>
      </w:r>
    </w:p>
    <w:p>
      <w:pPr>
        <w:pStyle w:val="Heading3"/>
        <w:spacing w:line="240" w:lineRule="auto" w:before="90"/>
        <w:ind w:left="138"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40"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合营安排，是指一项由两个或两个以上的参与方共同控制的安排。本公司根据在合营安排中</w:t>
      </w:r>
    </w:p>
    <w:p>
      <w:pPr>
        <w:pStyle w:val="BodyText"/>
        <w:spacing w:line="355" w:lineRule="auto" w:before="133"/>
        <w:ind w:left="138" w:right="137"/>
        <w:jc w:val="both"/>
        <w:rPr>
          <w:rFonts w:ascii="宋体" w:hAnsi="宋体" w:cs="宋体" w:eastAsia="宋体" w:hint="default"/>
        </w:rPr>
      </w:pPr>
      <w:r>
        <w:rPr>
          <w:spacing w:val="-2"/>
        </w:rPr>
        <w:t>享有的权利和承担的义务，将合营安排分为共同经营和合营企业。共同经营，是指本公司享有该</w:t>
      </w:r>
      <w:r>
        <w:rPr>
          <w:spacing w:val="-26"/>
        </w:rPr>
        <w:t> </w:t>
      </w:r>
      <w:r>
        <w:rPr>
          <w:spacing w:val="-26"/>
        </w:rPr>
      </w:r>
      <w:r>
        <w:rPr>
          <w:spacing w:val="-2"/>
        </w:rPr>
        <w:t>安排相关资产且承担该安排相关负债的合营安排。合营企业，是指本公司仅对该安排的净资产享</w:t>
      </w:r>
      <w:r>
        <w:rPr>
          <w:spacing w:val="-26"/>
        </w:rPr>
        <w:t> </w:t>
      </w:r>
      <w:r>
        <w:rPr>
          <w:spacing w:val="-26"/>
        </w:rPr>
      </w:r>
      <w:r>
        <w:rPr/>
        <w:t>有权利的合营安排。</w:t>
      </w:r>
      <w:r>
        <w:rPr>
          <w:rFonts w:ascii="宋体" w:hAnsi="宋体" w:cs="宋体" w:eastAsia="宋体" w:hint="default"/>
        </w:rPr>
        <w:t> </w:t>
      </w:r>
    </w:p>
    <w:p>
      <w:pPr>
        <w:pStyle w:val="BodyText"/>
        <w:spacing w:line="240" w:lineRule="auto" w:before="34"/>
        <w:ind w:left="558" w:right="0"/>
        <w:jc w:val="left"/>
      </w:pPr>
      <w:r>
        <w:rPr>
          <w:spacing w:val="-5"/>
        </w:rPr>
        <w:t>本公司对合营企业的投资采用权益法核算，按照本第十一节、五、</w:t>
      </w:r>
      <w:r>
        <w:rPr>
          <w:rFonts w:ascii="宋体" w:hAnsi="宋体" w:cs="宋体" w:eastAsia="宋体" w:hint="default"/>
          <w:spacing w:val="-5"/>
        </w:rPr>
        <w:t>20</w:t>
      </w:r>
      <w:r>
        <w:rPr>
          <w:rFonts w:ascii="宋体" w:hAnsi="宋体" w:cs="宋体" w:eastAsia="宋体" w:hint="default"/>
          <w:spacing w:val="37"/>
        </w:rPr>
        <w:t> </w:t>
      </w:r>
      <w:r>
        <w:rPr>
          <w:spacing w:val="-8"/>
        </w:rPr>
        <w:t>“长期股权投资”（</w:t>
      </w:r>
      <w:r>
        <w:rPr>
          <w:rFonts w:ascii="宋体" w:hAnsi="宋体" w:cs="宋体" w:eastAsia="宋体" w:hint="default"/>
          <w:spacing w:val="-8"/>
        </w:rPr>
        <w:t>2</w:t>
      </w:r>
      <w:r>
        <w:rPr>
          <w:spacing w:val="-8"/>
        </w:rPr>
        <w:t>）</w:t>
      </w:r>
    </w:p>
    <w:p>
      <w:pPr>
        <w:pStyle w:val="BodyText"/>
        <w:spacing w:line="355" w:lineRule="auto" w:before="133"/>
        <w:ind w:left="558" w:right="0" w:hanging="420"/>
        <w:jc w:val="left"/>
      </w:pPr>
      <w:r>
        <w:rPr/>
        <w:t>②“权益法核算的长期股权投资”中所述的会计政策处理。</w:t>
      </w:r>
      <w:r>
        <w:rPr>
          <w:rFonts w:ascii="宋体" w:hAnsi="宋体" w:cs="宋体" w:eastAsia="宋体" w:hint="default"/>
          <w:w w:val="100"/>
        </w:rPr>
        <w:t> </w:t>
      </w:r>
      <w:r>
        <w:rPr>
          <w:spacing w:val="-2"/>
        </w:rPr>
        <w:t>本公司作为合营方对共同经营，确认本公司单独持有的资产、单独所承担的负债，以及按本</w:t>
      </w:r>
    </w:p>
    <w:p>
      <w:pPr>
        <w:pStyle w:val="BodyText"/>
        <w:spacing w:line="357" w:lineRule="auto" w:before="32"/>
        <w:ind w:left="138" w:right="128"/>
        <w:jc w:val="both"/>
        <w:rPr>
          <w:rFonts w:ascii="宋体" w:hAnsi="宋体" w:cs="宋体" w:eastAsia="宋体" w:hint="default"/>
        </w:rPr>
      </w:pPr>
      <w:r>
        <w:rPr>
          <w:spacing w:val="-2"/>
        </w:rPr>
        <w:t>公司份额确认共同持有的资产和共同承担的负债；确认出售本公司享有的共同经营产出份额所产</w:t>
      </w:r>
      <w:r>
        <w:rPr>
          <w:spacing w:val="-26"/>
        </w:rPr>
        <w:t> </w:t>
      </w:r>
      <w:r>
        <w:rPr>
          <w:spacing w:val="-26"/>
        </w:rPr>
      </w:r>
      <w:r>
        <w:rPr>
          <w:spacing w:val="-6"/>
          <w:w w:val="100"/>
        </w:rPr>
        <w:t>生的收入；按本公司份额确认共同经营因出售产出所产生的收入；确认本公司单独所发生的费用，</w:t>
      </w:r>
      <w:r>
        <w:rPr>
          <w:w w:val="100"/>
        </w:rPr>
        <w:t> </w:t>
      </w:r>
      <w:r>
        <w:rPr/>
        <w:t>以及按本公司份额确认共同经营发生的费用。</w:t>
      </w:r>
      <w:r>
        <w:rPr>
          <w:rFonts w:ascii="宋体" w:hAnsi="宋体" w:cs="宋体" w:eastAsia="宋体" w:hint="default"/>
        </w:rPr>
        <w:t> </w:t>
      </w:r>
    </w:p>
    <w:p>
      <w:pPr>
        <w:pStyle w:val="BodyText"/>
        <w:spacing w:line="357" w:lineRule="auto" w:before="30"/>
        <w:ind w:left="138" w:right="137" w:firstLine="419"/>
        <w:jc w:val="both"/>
        <w:rPr>
          <w:rFonts w:ascii="宋体" w:hAnsi="宋体" w:cs="宋体" w:eastAsia="宋体" w:hint="default"/>
        </w:rPr>
      </w:pPr>
      <w:r>
        <w:rPr>
          <w:spacing w:val="-2"/>
        </w:rPr>
        <w:t>当本公司作为合营方向共同经营投出或出售资产（该资产不构成业务，下同）、或者自共同</w:t>
      </w:r>
      <w:r>
        <w:rPr>
          <w:w w:val="100"/>
        </w:rPr>
        <w:t> </w:t>
      </w:r>
      <w:r>
        <w:rPr>
          <w:spacing w:val="-2"/>
        </w:rPr>
        <w:t>经营购买资产时，在该等资产出售给第三方之前，本公司仅确认因该交易产生的损益中归属于共</w:t>
      </w:r>
      <w:r>
        <w:rPr>
          <w:spacing w:val="-24"/>
        </w:rPr>
        <w:t> </w:t>
      </w:r>
      <w:r>
        <w:rPr>
          <w:spacing w:val="-24"/>
        </w:rPr>
      </w:r>
      <w:r>
        <w:rPr/>
        <w:t>同经营其他参与方的部分。该等资产发生符合《企业会计准则第</w:t>
      </w:r>
      <w:r>
        <w:rPr>
          <w:spacing w:val="-54"/>
        </w:rPr>
        <w:t> </w:t>
      </w:r>
      <w:r>
        <w:rPr>
          <w:rFonts w:ascii="宋体" w:hAnsi="宋体" w:cs="宋体" w:eastAsia="宋体" w:hint="default"/>
        </w:rPr>
        <w:t>8</w:t>
      </w:r>
      <w:r>
        <w:rPr>
          <w:rFonts w:ascii="宋体" w:hAnsi="宋体" w:cs="宋体" w:eastAsia="宋体" w:hint="default"/>
          <w:spacing w:val="-56"/>
        </w:rPr>
        <w:t> </w:t>
      </w:r>
      <w:r>
        <w:rPr/>
        <w:t>号——资产减值》等规定的资</w:t>
      </w:r>
      <w:r>
        <w:rPr>
          <w:w w:val="100"/>
        </w:rPr>
        <w:t> </w:t>
      </w:r>
      <w:r>
        <w:rPr>
          <w:spacing w:val="-2"/>
        </w:rPr>
        <w:t>产减值损失的，对于由本公司向共同经营投出或出售资产的情况，本公司全额确认该损失；对于</w:t>
      </w:r>
      <w:r>
        <w:rPr>
          <w:spacing w:val="-27"/>
        </w:rPr>
        <w:t> </w:t>
      </w:r>
      <w:r>
        <w:rPr>
          <w:spacing w:val="-27"/>
        </w:rPr>
      </w:r>
      <w:r>
        <w:rPr/>
        <w:t>本公司自共同经营购买资产的情况，本公司按承担的份额确认该损失。</w:t>
      </w:r>
      <w:r>
        <w:rPr>
          <w:rFonts w:ascii="宋体" w:hAnsi="宋体" w:cs="宋体" w:eastAsia="宋体" w:hint="default"/>
          <w:b/>
          <w:bCs/>
          <w:w w:val="99"/>
        </w:rPr>
        <w:t> </w:t>
      </w:r>
      <w:r>
        <w:rPr>
          <w:rFonts w:ascii="宋体" w:hAnsi="宋体" w:cs="宋体" w:eastAsia="宋体" w:hint="default"/>
        </w:rPr>
      </w:r>
    </w:p>
    <w:p>
      <w:pPr>
        <w:tabs>
          <w:tab w:pos="562" w:val="left" w:leader="none"/>
        </w:tabs>
        <w:spacing w:line="290" w:lineRule="auto" w:before="90"/>
        <w:ind w:left="558" w:right="137"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w:t>
      </w:r>
    </w:p>
    <w:p>
      <w:pPr>
        <w:pStyle w:val="BodyText"/>
        <w:spacing w:line="355" w:lineRule="auto" w:before="91"/>
        <w:ind w:left="138" w:right="137"/>
        <w:jc w:val="both"/>
        <w:rPr>
          <w:rFonts w:ascii="宋体" w:hAnsi="宋体" w:cs="宋体" w:eastAsia="宋体" w:hint="default"/>
        </w:rPr>
      </w:pPr>
      <w:r>
        <w:rPr>
          <w:spacing w:val="-2"/>
        </w:rPr>
        <w:t>（一般为从购买日起三个月内到期）、流动性强、易于转换为已知金额现金、价值变动风险很小</w:t>
      </w:r>
      <w:r>
        <w:rPr>
          <w:spacing w:val="-25"/>
        </w:rPr>
        <w:t> </w:t>
      </w:r>
      <w:r>
        <w:rPr>
          <w:spacing w:val="-25"/>
        </w:rPr>
      </w:r>
      <w:r>
        <w:rPr/>
        <w:t>的投资。</w:t>
      </w:r>
      <w:r>
        <w:rPr>
          <w:rFonts w:ascii="宋体" w:hAnsi="宋体" w:cs="宋体" w:eastAsia="宋体" w:hint="default"/>
        </w:rPr>
        <w:t> </w:t>
      </w:r>
    </w:p>
    <w:p>
      <w:pPr>
        <w:pStyle w:val="Heading3"/>
        <w:spacing w:line="240" w:lineRule="auto" w:before="92"/>
        <w:ind w:left="138"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73" w:lineRule="exact" w:before="58"/>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558" w:right="0"/>
        <w:jc w:val="left"/>
      </w:pPr>
      <w:r>
        <w:rPr/>
        <w:t>（</w:t>
      </w:r>
      <w:r>
        <w:rPr>
          <w:rFonts w:ascii="宋体" w:hAnsi="宋体" w:cs="宋体" w:eastAsia="宋体" w:hint="default"/>
        </w:rPr>
        <w:t>1</w:t>
      </w:r>
      <w:r>
        <w:rPr/>
        <w:t>）外币交易的折算方法</w:t>
      </w:r>
      <w:r>
        <w:rPr>
          <w:rFonts w:ascii="宋体" w:hAnsi="宋体" w:cs="宋体" w:eastAsia="宋体" w:hint="default"/>
          <w:w w:val="100"/>
        </w:rPr>
        <w:t> </w:t>
      </w:r>
      <w:r>
        <w:rPr>
          <w:spacing w:val="-2"/>
        </w:rPr>
        <w:t>本公司发生的外币交易在初始确认时，按交易日的即期汇率（通常指中国人民银行公布的当</w:t>
      </w:r>
    </w:p>
    <w:p>
      <w:pPr>
        <w:pStyle w:val="BodyText"/>
        <w:spacing w:line="355" w:lineRule="auto" w:before="35"/>
        <w:ind w:left="138" w:right="137"/>
        <w:jc w:val="both"/>
        <w:rPr>
          <w:rFonts w:ascii="宋体" w:hAnsi="宋体" w:cs="宋体" w:eastAsia="宋体" w:hint="default"/>
        </w:rPr>
      </w:pPr>
      <w:r>
        <w:rPr>
          <w:spacing w:val="-2"/>
        </w:rPr>
        <w:t>日外汇牌价的中间价，下同）折算为记账本位币金额，但本公司发生的外币兑换业务或涉及外币</w:t>
      </w:r>
      <w:r>
        <w:rPr>
          <w:spacing w:val="-26"/>
        </w:rPr>
        <w:t> </w:t>
      </w:r>
      <w:r>
        <w:rPr>
          <w:spacing w:val="-26"/>
        </w:rPr>
      </w:r>
      <w:r>
        <w:rPr/>
        <w:t>兑换的交易事项，按照实际采用的汇率折算为记账本位币金额。</w:t>
      </w:r>
      <w:r>
        <w:rPr>
          <w:rFonts w:ascii="宋体" w:hAnsi="宋体" w:cs="宋体" w:eastAsia="宋体" w:hint="default"/>
        </w:rPr>
        <w:t> </w:t>
      </w:r>
    </w:p>
    <w:p>
      <w:pPr>
        <w:pStyle w:val="BodyText"/>
        <w:spacing w:line="355" w:lineRule="auto" w:before="32"/>
        <w:ind w:left="558" w:right="0"/>
        <w:jc w:val="left"/>
      </w:pPr>
      <w:r>
        <w:rPr/>
        <w:t>（</w:t>
      </w:r>
      <w:r>
        <w:rPr>
          <w:rFonts w:ascii="宋体" w:hAnsi="宋体" w:cs="宋体" w:eastAsia="宋体" w:hint="default"/>
        </w:rPr>
        <w:t>2</w:t>
      </w:r>
      <w:r>
        <w:rPr/>
        <w:t>）对于外币货币性项目和外币非货币性项目的折算方法</w:t>
      </w:r>
      <w:r>
        <w:rPr>
          <w:rFonts w:ascii="宋体" w:hAnsi="宋体" w:cs="宋体" w:eastAsia="宋体" w:hint="default"/>
          <w:w w:val="100"/>
        </w:rPr>
        <w:t> </w:t>
      </w:r>
      <w:r>
        <w:rPr>
          <w:spacing w:val="-7"/>
          <w:w w:val="100"/>
        </w:rPr>
        <w:t>资产负债表日，对于外币货币性项目采用资产负债表日即期汇率折算，由此产生的汇兑差额，</w:t>
      </w:r>
    </w:p>
    <w:p>
      <w:pPr>
        <w:pStyle w:val="BodyText"/>
        <w:spacing w:line="357" w:lineRule="auto" w:before="32"/>
        <w:ind w:left="138" w:right="137"/>
        <w:jc w:val="both"/>
        <w:rPr>
          <w:rFonts w:ascii="宋体" w:hAnsi="宋体" w:cs="宋体" w:eastAsia="宋体" w:hint="default"/>
        </w:rPr>
      </w:pPr>
      <w:r>
        <w:rPr>
          <w:spacing w:val="-2"/>
        </w:rPr>
        <w:t>除：①属于与购建符合资本化条件的资产相关的外币专门借款产生的汇兑差额按照借款费用资本</w:t>
      </w:r>
      <w:r>
        <w:rPr>
          <w:spacing w:val="-26"/>
        </w:rPr>
        <w:t> </w:t>
      </w:r>
      <w:r>
        <w:rPr>
          <w:spacing w:val="-26"/>
        </w:rPr>
      </w:r>
      <w:r>
        <w:rPr>
          <w:spacing w:val="-2"/>
        </w:rPr>
        <w:t>化的原则处理；②可供出售的外币货币性项目除摊余成本之外的其他账面余额变动产生的汇兑差</w:t>
      </w:r>
      <w:r>
        <w:rPr>
          <w:spacing w:val="-25"/>
        </w:rPr>
        <w:t> </w:t>
      </w:r>
      <w:r>
        <w:rPr>
          <w:spacing w:val="-25"/>
        </w:rPr>
      </w:r>
      <w:r>
        <w:rPr/>
        <w:t>额计入其他综合收益之外，均计入当期损益。</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2" w:footer="974" w:top="1120" w:bottom="116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rPr>
          <w:rFonts w:ascii="宋体" w:hAnsi="宋体" w:cs="宋体" w:eastAsia="宋体" w:hint="default"/>
        </w:rPr>
      </w:pPr>
      <w:r>
        <w:rPr>
          <w:spacing w:val="-2"/>
        </w:rPr>
        <w:t>以历史成本计量的外币非货币性项目，仍采用交易发生日的即期汇率折算的记账本位币金额</w:t>
      </w:r>
      <w:r>
        <w:rPr>
          <w:w w:val="100"/>
        </w:rPr>
        <w:t> </w:t>
      </w:r>
      <w:r>
        <w:rPr>
          <w:spacing w:val="-2"/>
        </w:rPr>
        <w:t>计量。以公允价值计量的外币非货币性项目，采用公允价值确定日的即期汇率折算，折算后的记</w:t>
      </w:r>
      <w:r>
        <w:rPr>
          <w:spacing w:val="-25"/>
        </w:rPr>
        <w:t> </w:t>
      </w:r>
      <w:r>
        <w:rPr>
          <w:spacing w:val="-25"/>
        </w:rPr>
      </w:r>
      <w:r>
        <w:rPr>
          <w:spacing w:val="-2"/>
        </w:rPr>
        <w:t>账本位币金额与原记账本位币金额的差额，作为公允价值变动（含汇率变动）处理，计入当期损</w:t>
      </w:r>
      <w:r>
        <w:rPr>
          <w:spacing w:val="-25"/>
        </w:rPr>
        <w:t> </w:t>
      </w:r>
      <w:r>
        <w:rPr>
          <w:spacing w:val="-25"/>
        </w:rPr>
      </w:r>
      <w:r>
        <w:rPr/>
        <w:t>益或确认为其他综合收益。</w:t>
      </w:r>
      <w:r>
        <w:rPr>
          <w:rFonts w:ascii="宋体" w:hAnsi="宋体" w:cs="宋体" w:eastAsia="宋体" w:hint="default"/>
        </w:rPr>
        <w:t> </w:t>
      </w:r>
    </w:p>
    <w:p>
      <w:pPr>
        <w:pStyle w:val="BodyText"/>
        <w:spacing w:line="355" w:lineRule="auto" w:before="30"/>
        <w:ind w:left="558" w:right="0"/>
        <w:jc w:val="left"/>
      </w:pPr>
      <w:r>
        <w:rPr/>
        <w:t>（</w:t>
      </w:r>
      <w:r>
        <w:rPr>
          <w:rFonts w:ascii="宋体" w:hAnsi="宋体" w:cs="宋体" w:eastAsia="宋体" w:hint="default"/>
        </w:rPr>
        <w:t>3</w:t>
      </w:r>
      <w:r>
        <w:rPr/>
        <w:t>）外币财务报表的折算方法</w:t>
      </w:r>
      <w:r>
        <w:rPr>
          <w:rFonts w:ascii="宋体" w:hAnsi="宋体" w:cs="宋体" w:eastAsia="宋体" w:hint="default"/>
          <w:w w:val="100"/>
        </w:rPr>
        <w:t> </w:t>
      </w:r>
      <w:r>
        <w:rPr>
          <w:spacing w:val="-2"/>
        </w:rPr>
        <w:t>境外经营的外币财务报表按以下方法折算为人民币报表：资产负债表中的资产和负债项目，</w:t>
      </w:r>
    </w:p>
    <w:p>
      <w:pPr>
        <w:pStyle w:val="BodyText"/>
        <w:spacing w:line="357" w:lineRule="auto" w:before="34"/>
        <w:ind w:left="138" w:right="0"/>
        <w:jc w:val="left"/>
        <w:rPr>
          <w:rFonts w:ascii="宋体" w:hAnsi="宋体" w:cs="宋体" w:eastAsia="宋体" w:hint="default"/>
        </w:rPr>
      </w:pPr>
      <w:r>
        <w:rPr/>
        <w:t>采用资产负债表日的即期汇率折算；股东权益类项目除“未分配利润”项目外，其他项目采用发</w:t>
      </w:r>
      <w:r>
        <w:rPr>
          <w:w w:val="100"/>
        </w:rPr>
        <w:t> </w:t>
      </w:r>
      <w:r>
        <w:rPr/>
        <w:t>生时的即期汇率折算。利润表中的收入和费用项目，采用交易发生日的即期汇率折算。年初未分</w:t>
      </w:r>
      <w:r>
        <w:rPr>
          <w:w w:val="100"/>
        </w:rPr>
        <w:t> </w:t>
      </w:r>
      <w:r>
        <w:rPr>
          <w:spacing w:val="-4"/>
          <w:w w:val="100"/>
        </w:rPr>
        <w:t>配利润为上一年折算后的年末未分配利润；期末未分配利润按折算后的利润分配各项目计算列示；</w:t>
      </w:r>
      <w:r>
        <w:rPr>
          <w:spacing w:val="-85"/>
          <w:w w:val="100"/>
        </w:rPr>
        <w:t> </w:t>
      </w:r>
      <w:r>
        <w:rPr>
          <w:spacing w:val="-85"/>
          <w:w w:val="100"/>
        </w:rPr>
      </w:r>
      <w:r>
        <w:rPr/>
        <w:t>折算后资产类项目与负债类项目和股东权益类项目合计数的差额，作为外币报表折算差额，确认</w:t>
      </w:r>
      <w:r>
        <w:rPr>
          <w:w w:val="100"/>
        </w:rPr>
        <w:t> </w:t>
      </w:r>
      <w:r>
        <w:rPr/>
        <w:t>为其他综合收益。处置境外经营并丧失控制权时，将资产负债表中股东权益项目下列示的、与该</w:t>
      </w:r>
      <w:r>
        <w:rPr>
          <w:w w:val="100"/>
        </w:rPr>
        <w:t> </w:t>
      </w:r>
      <w:r>
        <w:rPr/>
        <w:t>境外经营相关的外币报表折算差额，全部或按处置该境外经营的比例转入处置当期损益。</w:t>
      </w:r>
      <w:r>
        <w:rPr>
          <w:rFonts w:ascii="宋体" w:hAnsi="宋体" w:cs="宋体" w:eastAsia="宋体" w:hint="default"/>
        </w:rPr>
        <w:t> </w:t>
      </w:r>
    </w:p>
    <w:p>
      <w:pPr>
        <w:pStyle w:val="BodyText"/>
        <w:spacing w:line="355" w:lineRule="auto" w:before="30"/>
        <w:ind w:left="138" w:right="217" w:firstLine="419"/>
        <w:jc w:val="both"/>
        <w:rPr>
          <w:rFonts w:ascii="宋体" w:hAnsi="宋体" w:cs="宋体" w:eastAsia="宋体" w:hint="default"/>
        </w:rPr>
      </w:pPr>
      <w:r>
        <w:rPr>
          <w:spacing w:val="-2"/>
        </w:rPr>
        <w:t>外币现金流量以及境外子公司的现金流量，采用现金流量发生日的即期汇率折算。汇率变动</w:t>
      </w:r>
      <w:r>
        <w:rPr>
          <w:w w:val="100"/>
        </w:rPr>
        <w:t> </w:t>
      </w:r>
      <w:r>
        <w:rPr/>
        <w:t>对现金的影响额作为调节项目，在现金流量表中单独列报。</w:t>
      </w:r>
      <w:r>
        <w:rPr>
          <w:rFonts w:ascii="宋体" w:hAnsi="宋体" w:cs="宋体" w:eastAsia="宋体" w:hint="default"/>
        </w:rPr>
        <w:t> </w:t>
      </w:r>
    </w:p>
    <w:p>
      <w:pPr>
        <w:pStyle w:val="BodyText"/>
        <w:spacing w:line="357" w:lineRule="auto" w:before="32"/>
        <w:ind w:left="558" w:right="0"/>
        <w:jc w:val="left"/>
      </w:pPr>
      <w:r>
        <w:rPr/>
        <w:t>年初数和上年实际数按照上年财务报表折算后的数额列示。</w:t>
      </w:r>
      <w:r>
        <w:rPr>
          <w:rFonts w:ascii="宋体" w:hAnsi="宋体" w:cs="宋体" w:eastAsia="宋体" w:hint="default"/>
          <w:w w:val="100"/>
        </w:rPr>
        <w:t> </w:t>
      </w:r>
      <w:r>
        <w:rPr>
          <w:spacing w:val="-2"/>
        </w:rPr>
        <w:t>在处置本公司在境外经营的全部所有者权益或因处置部分股权投资或其他原因丧失了对境外</w:t>
      </w:r>
    </w:p>
    <w:p>
      <w:pPr>
        <w:pStyle w:val="BodyText"/>
        <w:spacing w:line="355" w:lineRule="auto" w:before="30"/>
        <w:ind w:left="138" w:right="0"/>
        <w:jc w:val="left"/>
        <w:rPr>
          <w:rFonts w:ascii="宋体" w:hAnsi="宋体" w:cs="宋体" w:eastAsia="宋体" w:hint="default"/>
        </w:rPr>
      </w:pPr>
      <w:r>
        <w:rPr>
          <w:spacing w:val="-2"/>
        </w:rPr>
        <w:t>经营控制权时，将资产负债表中股东权益项目下列示的、与该境外经营相关的归属于母公司所有</w:t>
      </w:r>
      <w:r>
        <w:rPr>
          <w:spacing w:val="-25"/>
        </w:rPr>
        <w:t> </w:t>
      </w:r>
      <w:r>
        <w:rPr>
          <w:spacing w:val="-25"/>
        </w:rPr>
      </w:r>
      <w:r>
        <w:rPr/>
        <w:t>者权益的外币报表折算差额，全部转入处置当期损益。</w:t>
      </w:r>
      <w:r>
        <w:rPr>
          <w:rFonts w:ascii="宋体" w:hAnsi="宋体" w:cs="宋体" w:eastAsia="宋体" w:hint="default"/>
        </w:rPr>
        <w:t> </w:t>
      </w:r>
    </w:p>
    <w:p>
      <w:pPr>
        <w:pStyle w:val="BodyText"/>
        <w:spacing w:line="357" w:lineRule="auto" w:before="32"/>
        <w:ind w:left="138" w:right="217" w:firstLine="419"/>
        <w:jc w:val="both"/>
        <w:rPr>
          <w:rFonts w:ascii="宋体" w:hAnsi="宋体" w:cs="宋体" w:eastAsia="宋体" w:hint="default"/>
        </w:rPr>
      </w:pPr>
      <w:r>
        <w:rPr>
          <w:spacing w:val="-2"/>
        </w:rPr>
        <w:t>在处置部分股权投资或其他原因导致持有境外经营权益比例降低但不丧失对境外经营控制权</w:t>
      </w:r>
      <w:r>
        <w:rPr>
          <w:w w:val="100"/>
        </w:rPr>
        <w:t> </w:t>
      </w:r>
      <w:r>
        <w:rPr>
          <w:spacing w:val="-2"/>
        </w:rPr>
        <w:t>时，与该境外经营处置部分相关的外币报表折算差额将归属于少数股东权益，不转入当期损益。</w:t>
      </w:r>
      <w:r>
        <w:rPr>
          <w:spacing w:val="-25"/>
        </w:rPr>
        <w:t> </w:t>
      </w:r>
      <w:r>
        <w:rPr>
          <w:spacing w:val="-25"/>
        </w:rPr>
      </w:r>
      <w:r>
        <w:rPr>
          <w:spacing w:val="-2"/>
        </w:rPr>
        <w:t>在处置境外经营为联营企业或合营企业的部分股权时，与该境外经营相关的外币报表折算差额，</w:t>
      </w:r>
      <w:r>
        <w:rPr>
          <w:spacing w:val="-25"/>
        </w:rPr>
        <w:t> </w:t>
      </w:r>
      <w:r>
        <w:rPr>
          <w:spacing w:val="-25"/>
        </w:rPr>
      </w:r>
      <w:r>
        <w:rPr/>
        <w:t>按处置该境外经营的比例转入处置当期损益。</w:t>
      </w:r>
      <w:r>
        <w:rPr>
          <w:rFonts w:ascii="宋体" w:hAnsi="宋体" w:cs="宋体" w:eastAsia="宋体" w:hint="default"/>
        </w:rPr>
        <w:t> </w:t>
      </w:r>
    </w:p>
    <w:p>
      <w:pPr>
        <w:pStyle w:val="BodyText"/>
        <w:spacing w:line="357" w:lineRule="auto" w:before="30"/>
        <w:ind w:left="138" w:right="217" w:firstLine="419"/>
        <w:jc w:val="both"/>
        <w:rPr>
          <w:rFonts w:ascii="宋体" w:hAnsi="宋体" w:cs="宋体" w:eastAsia="宋体" w:hint="default"/>
        </w:rPr>
      </w:pPr>
      <w:r>
        <w:rPr>
          <w:spacing w:val="-2"/>
        </w:rPr>
        <w:t>如有实质上构成对境外经营净投资的外币货币性项目，在合并财务报表中，其因汇率变动而</w:t>
      </w:r>
      <w:r>
        <w:rPr>
          <w:w w:val="100"/>
        </w:rPr>
        <w:t> </w:t>
      </w:r>
      <w:r>
        <w:rPr>
          <w:spacing w:val="-2"/>
        </w:rPr>
        <w:t>产生的汇兑差额，作为“外币报表折算差额”确认为其他综合收益；处置境外经营时，计入处置</w:t>
      </w:r>
      <w:r>
        <w:rPr>
          <w:spacing w:val="-27"/>
        </w:rPr>
        <w:t> </w:t>
      </w:r>
      <w:r>
        <w:rPr>
          <w:spacing w:val="-27"/>
        </w:rPr>
      </w:r>
      <w:r>
        <w:rPr/>
        <w:t>当期损益。</w:t>
      </w:r>
      <w:r>
        <w:rPr>
          <w:rFonts w:ascii="宋体" w:hAnsi="宋体" w:cs="宋体" w:eastAsia="宋体" w:hint="default"/>
        </w:rPr>
        <w:t> </w:t>
      </w:r>
    </w:p>
    <w:p>
      <w:pPr>
        <w:pStyle w:val="Heading3"/>
        <w:spacing w:line="240" w:lineRule="auto" w:before="90"/>
        <w:ind w:left="138"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40" w:lineRule="auto" w:before="57"/>
        <w:ind w:left="558" w:right="1192"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在本公司成为金融工具合同的一方时确认一项金融资产或金融负债。</w:t>
      </w:r>
      <w:r>
        <w:rPr>
          <w:rFonts w:ascii="宋体" w:hAnsi="宋体" w:cs="宋体" w:eastAsia="宋体" w:hint="default"/>
        </w:rPr>
        <w:t> </w:t>
      </w:r>
    </w:p>
    <w:p>
      <w:pPr>
        <w:pStyle w:val="BodyText"/>
        <w:spacing w:line="355" w:lineRule="auto" w:before="133"/>
        <w:ind w:left="558" w:right="0"/>
        <w:jc w:val="left"/>
      </w:pPr>
      <w:r>
        <w:rPr/>
        <w:t>（</w:t>
      </w:r>
      <w:r>
        <w:rPr>
          <w:rFonts w:ascii="宋体" w:hAnsi="宋体" w:cs="宋体" w:eastAsia="宋体" w:hint="default"/>
        </w:rPr>
        <w:t>1</w:t>
      </w:r>
      <w:r>
        <w:rPr/>
        <w:t>）金融资产的分类、确认和计量</w:t>
      </w:r>
      <w:r>
        <w:rPr>
          <w:rFonts w:ascii="宋体" w:hAnsi="宋体" w:cs="宋体" w:eastAsia="宋体" w:hint="default"/>
          <w:w w:val="100"/>
        </w:rPr>
        <w:t> </w:t>
      </w:r>
      <w:r>
        <w:rPr>
          <w:spacing w:val="-2"/>
        </w:rPr>
        <w:t>本公司根据管理金融资产的业务模式和金融资产的合同现金流量特征，将金融资产划分为：</w:t>
      </w:r>
    </w:p>
    <w:p>
      <w:pPr>
        <w:pStyle w:val="BodyText"/>
        <w:spacing w:line="357" w:lineRule="auto" w:before="32"/>
        <w:ind w:left="138" w:right="0"/>
        <w:jc w:val="left"/>
        <w:rPr>
          <w:rFonts w:ascii="宋体" w:hAnsi="宋体" w:cs="宋体" w:eastAsia="宋体" w:hint="default"/>
        </w:rPr>
      </w:pPr>
      <w:r>
        <w:rPr>
          <w:spacing w:val="-2"/>
        </w:rPr>
        <w:t>以摊余成本计量的金融资产；以公允价值计量且其变动计入其他综合收益的金融资产；以公允价</w:t>
      </w:r>
      <w:r>
        <w:rPr>
          <w:spacing w:val="-25"/>
        </w:rPr>
        <w:t> </w:t>
      </w:r>
      <w:r>
        <w:rPr>
          <w:spacing w:val="-25"/>
        </w:rPr>
      </w:r>
      <w:r>
        <w:rPr/>
        <w:t>值计量且其变动计入当期损益的金融资产。</w:t>
      </w:r>
      <w:r>
        <w:rPr>
          <w:rFonts w:ascii="宋体" w:hAnsi="宋体" w:cs="宋体" w:eastAsia="宋体" w:hint="default"/>
        </w:rPr>
        <w:t> </w:t>
      </w:r>
    </w:p>
    <w:p>
      <w:pPr>
        <w:pStyle w:val="BodyText"/>
        <w:spacing w:line="355" w:lineRule="auto" w:before="30"/>
        <w:ind w:left="138" w:right="217" w:firstLine="419"/>
        <w:jc w:val="both"/>
      </w:pPr>
      <w:r>
        <w:rPr>
          <w:spacing w:val="-2"/>
        </w:rPr>
        <w:t>金融资产在初始确认时以公允价值计量。对于以公允价值计量且其变动计入当期损益的金融</w:t>
      </w:r>
      <w:r>
        <w:rPr>
          <w:w w:val="100"/>
        </w:rPr>
        <w:t> </w:t>
      </w:r>
      <w:r>
        <w:rPr>
          <w:spacing w:val="-2"/>
        </w:rPr>
        <w:t>资产，相关交易费用直接计入当期损益；对于其他类别的金融资产，相关交易费用计入初始确认</w:t>
      </w:r>
    </w:p>
    <w:p>
      <w:pPr>
        <w:spacing w:after="0" w:line="355" w:lineRule="auto"/>
        <w:jc w:val="both"/>
        <w:sectPr>
          <w:pgSz w:w="11910" w:h="16840"/>
          <w:pgMar w:header="882" w:footer="974" w:top="1120" w:bottom="116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37"/>
        <w:jc w:val="both"/>
        <w:rPr>
          <w:rFonts w:ascii="宋体" w:hAnsi="宋体" w:cs="宋体" w:eastAsia="宋体" w:hint="default"/>
        </w:rPr>
      </w:pPr>
      <w:r>
        <w:rPr>
          <w:spacing w:val="-2"/>
        </w:rPr>
        <w:t>金额。因销售产品或提供劳务而产生的、未包含或不考虑重大融资成分的应收账款或应收票据，</w:t>
      </w:r>
      <w:r>
        <w:rPr>
          <w:spacing w:val="-25"/>
        </w:rPr>
        <w:t> </w:t>
      </w:r>
      <w:r>
        <w:rPr>
          <w:spacing w:val="-25"/>
        </w:rPr>
      </w:r>
      <w:r>
        <w:rPr/>
        <w:t>本公司按照预期有权收取的对价金额作为初始确认金额。</w:t>
      </w:r>
      <w:r>
        <w:rPr>
          <w:rFonts w:ascii="宋体" w:hAnsi="宋体" w:cs="宋体" w:eastAsia="宋体" w:hint="default"/>
        </w:rPr>
        <w:t> </w:t>
      </w:r>
    </w:p>
    <w:p>
      <w:pPr>
        <w:pStyle w:val="BodyText"/>
        <w:spacing w:line="355" w:lineRule="auto" w:before="30"/>
        <w:ind w:left="558" w:right="0"/>
        <w:jc w:val="left"/>
      </w:pPr>
      <w:r>
        <w:rPr/>
        <w:t>①以摊余成本计量的金融资产</w:t>
      </w:r>
      <w:r>
        <w:rPr>
          <w:rFonts w:ascii="宋体" w:hAnsi="宋体" w:cs="宋体" w:eastAsia="宋体" w:hint="default"/>
          <w:w w:val="100"/>
        </w:rPr>
        <w:t> </w:t>
      </w:r>
      <w:r>
        <w:rPr>
          <w:spacing w:val="-2"/>
        </w:rPr>
        <w:t>本公司管理以摊余成本计量的金融资产的业务模式为以收取合同现金流量为目标，且此类金</w:t>
      </w:r>
    </w:p>
    <w:p>
      <w:pPr>
        <w:pStyle w:val="BodyText"/>
        <w:spacing w:line="357" w:lineRule="auto" w:before="32"/>
        <w:ind w:left="138" w:right="137"/>
        <w:jc w:val="both"/>
        <w:rPr>
          <w:rFonts w:ascii="宋体" w:hAnsi="宋体" w:cs="宋体" w:eastAsia="宋体" w:hint="default"/>
        </w:rPr>
      </w:pPr>
      <w:r>
        <w:rPr>
          <w:spacing w:val="-2"/>
        </w:rPr>
        <w:t>融资产的合同现金流量特征与基本借贷安排相一致，即在特定日期产生的现金流量，仅为对本金</w:t>
      </w:r>
      <w:r>
        <w:rPr>
          <w:spacing w:val="-25"/>
        </w:rPr>
        <w:t> </w:t>
      </w:r>
      <w:r>
        <w:rPr>
          <w:spacing w:val="-25"/>
        </w:rPr>
      </w:r>
      <w:r>
        <w:rPr>
          <w:spacing w:val="-2"/>
        </w:rPr>
        <w:t>和以未偿付本金金额为基础的利息的支付。本公司对于此类金融资产，采用实际利率法，按照摊</w:t>
      </w:r>
      <w:r>
        <w:rPr>
          <w:spacing w:val="-26"/>
        </w:rPr>
        <w:t> </w:t>
      </w:r>
      <w:r>
        <w:rPr>
          <w:spacing w:val="-26"/>
        </w:rPr>
      </w:r>
      <w:r>
        <w:rPr/>
        <w:t>余成本进行后续计量，其摊销或减值产生的利得或损失，计入当期损益。</w:t>
      </w:r>
      <w:r>
        <w:rPr>
          <w:rFonts w:ascii="宋体" w:hAnsi="宋体" w:cs="宋体" w:eastAsia="宋体" w:hint="default"/>
        </w:rPr>
        <w:t> </w:t>
      </w:r>
    </w:p>
    <w:p>
      <w:pPr>
        <w:pStyle w:val="BodyText"/>
        <w:spacing w:line="355" w:lineRule="auto" w:before="30"/>
        <w:ind w:left="558" w:right="0"/>
        <w:jc w:val="left"/>
      </w:pPr>
      <w:r>
        <w:rPr/>
        <w:t>②以公允价值计量且其变动计入其他综合收益的金融资产</w:t>
      </w:r>
      <w:r>
        <w:rPr>
          <w:rFonts w:ascii="宋体" w:hAnsi="宋体" w:cs="宋体" w:eastAsia="宋体" w:hint="default"/>
          <w:w w:val="100"/>
        </w:rPr>
        <w:t> </w:t>
      </w:r>
      <w:r>
        <w:rPr>
          <w:spacing w:val="-2"/>
        </w:rPr>
        <w:t>本公司管理此类金融资产的业务模式为既以收取合同现金流量为目标又以出售为目标，且此</w:t>
      </w:r>
    </w:p>
    <w:p>
      <w:pPr>
        <w:pStyle w:val="BodyText"/>
        <w:spacing w:line="357" w:lineRule="auto" w:before="33"/>
        <w:ind w:left="138" w:right="137"/>
        <w:jc w:val="both"/>
        <w:rPr>
          <w:rFonts w:ascii="宋体" w:hAnsi="宋体" w:cs="宋体" w:eastAsia="宋体" w:hint="default"/>
        </w:rPr>
      </w:pPr>
      <w:r>
        <w:rPr>
          <w:spacing w:val="-2"/>
        </w:rPr>
        <w:t>类金融资产的合同现金流量特征与基本借贷安排相一致。本公司对此类金融资产按照公允价值计</w:t>
      </w:r>
      <w:r>
        <w:rPr>
          <w:spacing w:val="-26"/>
        </w:rPr>
        <w:t> </w:t>
      </w:r>
      <w:r>
        <w:rPr>
          <w:spacing w:val="-26"/>
        </w:rPr>
      </w:r>
      <w:r>
        <w:rPr>
          <w:spacing w:val="-2"/>
        </w:rPr>
        <w:t>量且其变动计入其他综合收益，但减值损失或利得、汇兑损益和按照实际利率法计算的利息收入</w:t>
      </w:r>
      <w:r>
        <w:rPr>
          <w:spacing w:val="-25"/>
        </w:rPr>
        <w:t> </w:t>
      </w:r>
      <w:r>
        <w:rPr>
          <w:spacing w:val="-25"/>
        </w:rPr>
      </w:r>
      <w:r>
        <w:rPr/>
        <w:t>计入当期损益。</w:t>
      </w:r>
      <w:r>
        <w:rPr>
          <w:rFonts w:ascii="宋体" w:hAnsi="宋体" w:cs="宋体" w:eastAsia="宋体" w:hint="default"/>
        </w:rPr>
        <w:t> </w:t>
      </w:r>
    </w:p>
    <w:p>
      <w:pPr>
        <w:pStyle w:val="BodyText"/>
        <w:spacing w:line="357" w:lineRule="auto" w:before="30"/>
        <w:ind w:left="138" w:right="137" w:firstLine="419"/>
        <w:jc w:val="both"/>
        <w:rPr>
          <w:rFonts w:ascii="宋体" w:hAnsi="宋体" w:cs="宋体" w:eastAsia="宋体" w:hint="default"/>
        </w:rPr>
      </w:pPr>
      <w:r>
        <w:rPr>
          <w:spacing w:val="-2"/>
        </w:rPr>
        <w:t>此外，本公司将部分非交易性权益工具投资指定为以公允价值计量且其变动计入其他综合收</w:t>
      </w:r>
      <w:r>
        <w:rPr>
          <w:w w:val="100"/>
        </w:rPr>
        <w:t> </w:t>
      </w:r>
      <w:r>
        <w:rPr>
          <w:spacing w:val="-2"/>
        </w:rPr>
        <w:t>益的金融资产。本公司将该类金融资产的相关股利收入计入当期损益，公允价值变动计入其他综</w:t>
      </w:r>
      <w:r>
        <w:rPr>
          <w:spacing w:val="-25"/>
        </w:rPr>
        <w:t> </w:t>
      </w:r>
      <w:r>
        <w:rPr>
          <w:spacing w:val="-25"/>
        </w:rPr>
      </w:r>
      <w:r>
        <w:rPr>
          <w:spacing w:val="-2"/>
        </w:rPr>
        <w:t>合收益。当该金融资产终止确认时，之前计入其他综合收益的累计利得或损失将从其他综合收益</w:t>
      </w:r>
      <w:r>
        <w:rPr>
          <w:spacing w:val="-25"/>
        </w:rPr>
        <w:t> </w:t>
      </w:r>
      <w:r>
        <w:rPr>
          <w:spacing w:val="-25"/>
        </w:rPr>
      </w:r>
      <w:r>
        <w:rPr/>
        <w:t>转入留存收益，不计入当期损益。</w:t>
      </w:r>
      <w:r>
        <w:rPr>
          <w:rFonts w:ascii="宋体" w:hAnsi="宋体" w:cs="宋体" w:eastAsia="宋体" w:hint="default"/>
        </w:rPr>
        <w:t> </w:t>
      </w:r>
    </w:p>
    <w:p>
      <w:pPr>
        <w:pStyle w:val="BodyText"/>
        <w:spacing w:line="355" w:lineRule="auto" w:before="30"/>
        <w:ind w:left="558" w:right="0"/>
        <w:jc w:val="left"/>
      </w:pPr>
      <w:r>
        <w:rPr/>
        <w:t>③以公允价值计量且其变动计入当期损益的金融资产</w:t>
      </w:r>
      <w:r>
        <w:rPr>
          <w:rFonts w:ascii="宋体" w:hAnsi="宋体" w:cs="宋体" w:eastAsia="宋体" w:hint="default"/>
          <w:w w:val="100"/>
        </w:rPr>
        <w:t> </w:t>
      </w:r>
      <w:r>
        <w:rPr>
          <w:spacing w:val="-2"/>
        </w:rPr>
        <w:t>本公司将上述以摊余成本计量的金融资产和以公允价值计量且其变动计入其他综合收益的金</w:t>
      </w:r>
    </w:p>
    <w:p>
      <w:pPr>
        <w:pStyle w:val="BodyText"/>
        <w:spacing w:line="357" w:lineRule="auto" w:before="32"/>
        <w:ind w:left="138" w:right="137"/>
        <w:jc w:val="both"/>
        <w:rPr>
          <w:rFonts w:ascii="宋体" w:hAnsi="宋体" w:cs="宋体" w:eastAsia="宋体" w:hint="default"/>
        </w:rPr>
      </w:pPr>
      <w:r>
        <w:rPr>
          <w:spacing w:val="-2"/>
        </w:rPr>
        <w:t>融资产之外的金融资产，分类为以公允价值计量且其变动计入当期损益的金融资产。此外，在初</w:t>
      </w:r>
      <w:r>
        <w:rPr>
          <w:spacing w:val="-25"/>
        </w:rPr>
        <w:t> </w:t>
      </w:r>
      <w:r>
        <w:rPr>
          <w:spacing w:val="-25"/>
        </w:rPr>
      </w:r>
      <w:r>
        <w:rPr>
          <w:spacing w:val="-2"/>
        </w:rPr>
        <w:t>始确认时，本公司为了消除或显著减少会计错配，将部分金融资产指定为以公允价值计量且其变</w:t>
      </w:r>
      <w:r>
        <w:rPr>
          <w:spacing w:val="-26"/>
        </w:rPr>
        <w:t> </w:t>
      </w:r>
      <w:r>
        <w:rPr>
          <w:spacing w:val="-26"/>
        </w:rPr>
      </w:r>
      <w:r>
        <w:rPr>
          <w:spacing w:val="-2"/>
        </w:rPr>
        <w:t>动计入当期损益的金融资产。对于此类金融资产，本公司采用公允价值进行后续计量，公允价值</w:t>
      </w:r>
      <w:r>
        <w:rPr>
          <w:spacing w:val="-24"/>
        </w:rPr>
        <w:t> </w:t>
      </w:r>
      <w:r>
        <w:rPr>
          <w:spacing w:val="-24"/>
        </w:rPr>
      </w:r>
      <w:r>
        <w:rPr/>
        <w:t>变动计入当期损益。</w:t>
      </w:r>
      <w:r>
        <w:rPr>
          <w:rFonts w:ascii="宋体" w:hAnsi="宋体" w:cs="宋体" w:eastAsia="宋体" w:hint="default"/>
        </w:rPr>
        <w:t> </w:t>
      </w:r>
    </w:p>
    <w:p>
      <w:pPr>
        <w:pStyle w:val="BodyText"/>
        <w:spacing w:line="355" w:lineRule="auto" w:before="30"/>
        <w:ind w:left="558" w:right="0"/>
        <w:jc w:val="left"/>
      </w:pPr>
      <w:r>
        <w:rPr/>
        <w:t>（</w:t>
      </w:r>
      <w:r>
        <w:rPr>
          <w:rFonts w:ascii="宋体" w:hAnsi="宋体" w:cs="宋体" w:eastAsia="宋体" w:hint="default"/>
        </w:rPr>
        <w:t>2</w:t>
      </w:r>
      <w:r>
        <w:rPr/>
        <w:t>）金融负债的分类、确认和计量</w:t>
      </w:r>
      <w:r>
        <w:rPr>
          <w:rFonts w:ascii="宋体" w:hAnsi="宋体" w:cs="宋体" w:eastAsia="宋体" w:hint="default"/>
          <w:w w:val="100"/>
        </w:rPr>
        <w:t> </w:t>
      </w:r>
      <w:r>
        <w:rPr>
          <w:spacing w:val="-2"/>
        </w:rPr>
        <w:t>金融负债于初始确认时分类为以公允价值计量且其变动计入当期损益的金融负债和其他金融</w:t>
      </w:r>
    </w:p>
    <w:p>
      <w:pPr>
        <w:pStyle w:val="BodyText"/>
        <w:spacing w:line="355" w:lineRule="auto" w:before="34"/>
        <w:ind w:left="138" w:right="128"/>
        <w:jc w:val="both"/>
        <w:rPr>
          <w:rFonts w:ascii="宋体" w:hAnsi="宋体" w:cs="宋体" w:eastAsia="宋体" w:hint="default"/>
        </w:rPr>
      </w:pPr>
      <w:r>
        <w:rPr>
          <w:spacing w:val="-6"/>
          <w:w w:val="100"/>
        </w:rPr>
        <w:t>负债。对于以公允价值计量且其变动计入当期损益的金融负债，相关交易费用直接计入当期损益，</w:t>
      </w:r>
      <w:r>
        <w:rPr>
          <w:w w:val="100"/>
        </w:rPr>
        <w:t> </w:t>
      </w:r>
      <w:r>
        <w:rPr/>
        <w:t>其他金融负债的相关交易费用计入其初始确认金额。</w:t>
      </w:r>
      <w:r>
        <w:rPr>
          <w:rFonts w:ascii="宋体" w:hAnsi="宋体" w:cs="宋体" w:eastAsia="宋体" w:hint="default"/>
        </w:rPr>
        <w:t> </w:t>
      </w:r>
    </w:p>
    <w:p>
      <w:pPr>
        <w:pStyle w:val="BodyText"/>
        <w:spacing w:line="355" w:lineRule="auto" w:before="33"/>
        <w:ind w:left="558" w:right="0"/>
        <w:jc w:val="left"/>
      </w:pPr>
      <w:r>
        <w:rPr/>
        <w:t>①以公允价值计量且其变动计入当期损益的金融负债</w:t>
      </w:r>
      <w:r>
        <w:rPr>
          <w:rFonts w:ascii="宋体" w:hAnsi="宋体" w:cs="宋体" w:eastAsia="宋体" w:hint="default"/>
          <w:w w:val="100"/>
        </w:rPr>
        <w:t> </w:t>
      </w:r>
      <w:r>
        <w:rPr>
          <w:spacing w:val="-2"/>
        </w:rPr>
        <w:t>以公允价值计量且其变动计入当期损益的金融负债，包括交易性金融负债（含属于金融负债</w:t>
      </w:r>
    </w:p>
    <w:p>
      <w:pPr>
        <w:pStyle w:val="BodyText"/>
        <w:spacing w:line="357" w:lineRule="auto" w:before="32"/>
        <w:ind w:left="558" w:right="0" w:hanging="420"/>
        <w:jc w:val="left"/>
      </w:pPr>
      <w:r>
        <w:rPr/>
        <w:t>的衍生工具）和初始确认时指定为以公允价值计量且其变动计入当期损益的金融负债。</w:t>
      </w:r>
      <w:r>
        <w:rPr>
          <w:rFonts w:ascii="宋体" w:hAnsi="宋体" w:cs="宋体" w:eastAsia="宋体" w:hint="default"/>
          <w:w w:val="100"/>
        </w:rPr>
        <w:t> </w:t>
      </w:r>
      <w:r>
        <w:rPr>
          <w:spacing w:val="-2"/>
        </w:rPr>
        <w:t>交易性金融负债（含属于金融负债的衍生工具），按照公允价值进行后续计量，除与套期会</w:t>
      </w:r>
    </w:p>
    <w:p>
      <w:pPr>
        <w:pStyle w:val="BodyText"/>
        <w:spacing w:line="355" w:lineRule="auto" w:before="30"/>
        <w:ind w:left="558" w:right="0" w:hanging="420"/>
        <w:jc w:val="left"/>
      </w:pPr>
      <w:r>
        <w:rPr/>
        <w:t>计有关外，公允价值变动计入当期损益。</w:t>
      </w:r>
      <w:r>
        <w:rPr>
          <w:rFonts w:ascii="宋体" w:hAnsi="宋体" w:cs="宋体" w:eastAsia="宋体" w:hint="default"/>
          <w:w w:val="100"/>
        </w:rPr>
        <w:t> </w:t>
      </w:r>
      <w:r>
        <w:rPr>
          <w:spacing w:val="-2"/>
        </w:rPr>
        <w:t>被指定为以公允价值计量且其变动计入当期损益的金融负债，该负债由本公司自身信用风险</w:t>
      </w:r>
    </w:p>
    <w:p>
      <w:pPr>
        <w:pStyle w:val="BodyText"/>
        <w:spacing w:line="357" w:lineRule="auto" w:before="32"/>
        <w:ind w:left="138" w:right="137"/>
        <w:jc w:val="both"/>
      </w:pPr>
      <w:r>
        <w:rPr>
          <w:spacing w:val="-2"/>
        </w:rPr>
        <w:t>变动引起的公允价值变动计入其他综合收益，且终止确认该负债时，计入其他综合收益的自身信</w:t>
      </w:r>
      <w:r>
        <w:rPr>
          <w:spacing w:val="-25"/>
        </w:rPr>
        <w:t> </w:t>
      </w:r>
      <w:r>
        <w:rPr>
          <w:spacing w:val="-25"/>
        </w:rPr>
      </w:r>
      <w:r>
        <w:rPr>
          <w:spacing w:val="-2"/>
        </w:rPr>
        <w:t>用风险变动引起的其公允价值累计变动额转入留存收益。其余公允价值变动计入当期损益。若按</w:t>
      </w:r>
    </w:p>
    <w:p>
      <w:pPr>
        <w:spacing w:after="0" w:line="357" w:lineRule="auto"/>
        <w:jc w:val="both"/>
        <w:sectPr>
          <w:pgSz w:w="11910" w:h="16840"/>
          <w:pgMar w:header="882" w:footer="974" w:top="1120" w:bottom="116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0"/>
        <w:jc w:val="left"/>
        <w:rPr>
          <w:rFonts w:ascii="宋体" w:hAnsi="宋体" w:cs="宋体" w:eastAsia="宋体" w:hint="default"/>
        </w:rPr>
      </w:pPr>
      <w:r>
        <w:rPr>
          <w:spacing w:val="-2"/>
        </w:rPr>
        <w:t>上述方式对该等金融负债的自身信用风险变动的影响进行处理会造成或扩大损益中的会计错配的，</w:t>
      </w:r>
      <w:r>
        <w:rPr>
          <w:spacing w:val="-13"/>
        </w:rPr>
        <w:t> </w:t>
      </w:r>
      <w:r>
        <w:rPr>
          <w:spacing w:val="-13"/>
        </w:rPr>
      </w:r>
      <w:r>
        <w:rPr>
          <w:spacing w:val="-7"/>
          <w:w w:val="100"/>
        </w:rPr>
        <w:t>本公司将该金融负债的全部利得或损失（包括企业自身信用风险变动的影响金额）计入当期损益。</w:t>
      </w:r>
      <w:r>
        <w:rPr>
          <w:rFonts w:ascii="宋体" w:hAnsi="宋体" w:cs="宋体" w:eastAsia="宋体" w:hint="default"/>
          <w:w w:val="100"/>
        </w:rPr>
        <w:t> </w:t>
      </w:r>
    </w:p>
    <w:p>
      <w:pPr>
        <w:pStyle w:val="BodyText"/>
        <w:spacing w:line="355" w:lineRule="auto" w:before="30"/>
        <w:ind w:left="558" w:right="228"/>
        <w:jc w:val="left"/>
      </w:pPr>
      <w:r>
        <w:rPr/>
        <w:t>②其他金融负债</w:t>
      </w:r>
      <w:r>
        <w:rPr>
          <w:rFonts w:ascii="宋体" w:hAnsi="宋体" w:cs="宋体" w:eastAsia="宋体" w:hint="default"/>
          <w:w w:val="100"/>
        </w:rPr>
        <w:t> </w:t>
      </w:r>
      <w:r>
        <w:rPr>
          <w:spacing w:val="-2"/>
        </w:rPr>
        <w:t>除金融资产转移不符合终止确认条件或继续涉入被转移金融资产所形成的金融负债、财务担</w:t>
      </w:r>
    </w:p>
    <w:p>
      <w:pPr>
        <w:pStyle w:val="BodyText"/>
        <w:spacing w:line="355" w:lineRule="auto" w:before="32"/>
        <w:ind w:left="138" w:right="317"/>
        <w:jc w:val="both"/>
        <w:rPr>
          <w:rFonts w:ascii="宋体" w:hAnsi="宋体" w:cs="宋体" w:eastAsia="宋体" w:hint="default"/>
        </w:rPr>
      </w:pPr>
      <w:r>
        <w:rPr>
          <w:spacing w:val="-2"/>
        </w:rPr>
        <w:t>保合同外的其他金融负债分类为以摊余成本计量的金融负债，按摊余成本进行后续计量，终止确</w:t>
      </w:r>
      <w:r>
        <w:rPr>
          <w:spacing w:val="-25"/>
        </w:rPr>
        <w:t> </w:t>
      </w:r>
      <w:r>
        <w:rPr>
          <w:spacing w:val="-25"/>
        </w:rPr>
      </w:r>
      <w:r>
        <w:rPr/>
        <w:t>认或摊销产生的利得或损失计入当期损益。</w:t>
      </w:r>
      <w:r>
        <w:rPr>
          <w:rFonts w:ascii="宋体" w:hAnsi="宋体" w:cs="宋体" w:eastAsia="宋体" w:hint="default"/>
        </w:rPr>
        <w:t> </w:t>
      </w:r>
    </w:p>
    <w:p>
      <w:pPr>
        <w:pStyle w:val="BodyText"/>
        <w:spacing w:line="240" w:lineRule="auto" w:before="34"/>
        <w:ind w:left="558" w:right="3317"/>
        <w:jc w:val="left"/>
        <w:rPr>
          <w:rFonts w:ascii="宋体" w:hAnsi="宋体" w:cs="宋体" w:eastAsia="宋体" w:hint="default"/>
        </w:rPr>
      </w:pPr>
      <w:r>
        <w:rPr/>
        <w:t>（</w:t>
      </w:r>
      <w:r>
        <w:rPr>
          <w:rFonts w:ascii="宋体" w:hAnsi="宋体" w:cs="宋体" w:eastAsia="宋体" w:hint="default"/>
        </w:rPr>
        <w:t>3</w:t>
      </w:r>
      <w:r>
        <w:rPr/>
        <w:t>）金融资产转移的确认依据和计量方法</w:t>
      </w:r>
      <w:r>
        <w:rPr>
          <w:rFonts w:ascii="宋体" w:hAnsi="宋体" w:cs="宋体" w:eastAsia="宋体" w:hint="default"/>
        </w:rPr>
        <w:t> </w:t>
      </w:r>
    </w:p>
    <w:p>
      <w:pPr>
        <w:pStyle w:val="BodyText"/>
        <w:spacing w:line="240" w:lineRule="auto" w:before="133"/>
        <w:ind w:left="558" w:right="0"/>
        <w:jc w:val="left"/>
      </w:pPr>
      <w:r>
        <w:rPr>
          <w:w w:val="100"/>
        </w:rPr>
        <w:t>满足</w:t>
      </w:r>
      <w:r>
        <w:rPr>
          <w:spacing w:val="-3"/>
          <w:w w:val="100"/>
        </w:rPr>
        <w:t>下</w:t>
      </w:r>
      <w:r>
        <w:rPr>
          <w:w w:val="100"/>
        </w:rPr>
        <w:t>列</w:t>
      </w:r>
      <w:r>
        <w:rPr>
          <w:spacing w:val="-3"/>
          <w:w w:val="100"/>
        </w:rPr>
        <w:t>条</w:t>
      </w:r>
      <w:r>
        <w:rPr>
          <w:w w:val="100"/>
        </w:rPr>
        <w:t>件</w:t>
      </w:r>
      <w:r>
        <w:rPr>
          <w:spacing w:val="-3"/>
          <w:w w:val="100"/>
        </w:rPr>
        <w:t>之</w:t>
      </w:r>
      <w:r>
        <w:rPr>
          <w:w w:val="100"/>
        </w:rPr>
        <w:t>一</w:t>
      </w:r>
      <w:r>
        <w:rPr>
          <w:spacing w:val="-3"/>
          <w:w w:val="100"/>
        </w:rPr>
        <w:t>的</w:t>
      </w:r>
      <w:r>
        <w:rPr>
          <w:w w:val="100"/>
        </w:rPr>
        <w:t>金</w:t>
      </w:r>
      <w:r>
        <w:rPr>
          <w:spacing w:val="-3"/>
          <w:w w:val="100"/>
        </w:rPr>
        <w:t>融</w:t>
      </w:r>
      <w:r>
        <w:rPr>
          <w:w w:val="100"/>
        </w:rPr>
        <w:t>资</w:t>
      </w:r>
      <w:r>
        <w:rPr>
          <w:spacing w:val="-3"/>
          <w:w w:val="100"/>
        </w:rPr>
        <w:t>产</w:t>
      </w:r>
      <w:r>
        <w:rPr>
          <w:spacing w:val="-99"/>
          <w:w w:val="100"/>
        </w:rPr>
        <w:t>，</w:t>
      </w:r>
      <w:r>
        <w:rPr>
          <w:spacing w:val="-3"/>
          <w:w w:val="100"/>
        </w:rPr>
        <w:t>予</w:t>
      </w:r>
      <w:r>
        <w:rPr>
          <w:w w:val="100"/>
        </w:rPr>
        <w:t>以终</w:t>
      </w:r>
      <w:r>
        <w:rPr>
          <w:spacing w:val="-3"/>
          <w:w w:val="100"/>
        </w:rPr>
        <w:t>止</w:t>
      </w:r>
      <w:r>
        <w:rPr>
          <w:w w:val="100"/>
        </w:rPr>
        <w:t>确</w:t>
      </w:r>
      <w:r>
        <w:rPr>
          <w:spacing w:val="-3"/>
          <w:w w:val="100"/>
        </w:rPr>
        <w:t>认</w:t>
      </w:r>
      <w:r>
        <w:rPr>
          <w:spacing w:val="-101"/>
          <w:w w:val="100"/>
        </w:rPr>
        <w:t>：</w:t>
      </w:r>
      <w:r>
        <w:rPr>
          <w:w w:val="100"/>
        </w:rPr>
        <w:t>①</w:t>
      </w:r>
      <w:r>
        <w:rPr>
          <w:rFonts w:ascii="宋体" w:hAnsi="宋体" w:cs="宋体" w:eastAsia="宋体" w:hint="default"/>
          <w:w w:val="100"/>
        </w:rPr>
        <w:t> </w:t>
      </w:r>
      <w:r>
        <w:rPr>
          <w:spacing w:val="-3"/>
          <w:w w:val="100"/>
        </w:rPr>
        <w:t>收</w:t>
      </w:r>
      <w:r>
        <w:rPr>
          <w:w w:val="100"/>
        </w:rPr>
        <w:t>取该</w:t>
      </w:r>
      <w:r>
        <w:rPr>
          <w:spacing w:val="-3"/>
          <w:w w:val="100"/>
        </w:rPr>
        <w:t>金</w:t>
      </w:r>
      <w:r>
        <w:rPr>
          <w:w w:val="100"/>
        </w:rPr>
        <w:t>融</w:t>
      </w:r>
      <w:r>
        <w:rPr>
          <w:spacing w:val="-3"/>
          <w:w w:val="100"/>
        </w:rPr>
        <w:t>资</w:t>
      </w:r>
      <w:r>
        <w:rPr>
          <w:w w:val="100"/>
        </w:rPr>
        <w:t>产</w:t>
      </w:r>
      <w:r>
        <w:rPr>
          <w:spacing w:val="-3"/>
          <w:w w:val="100"/>
        </w:rPr>
        <w:t>现</w:t>
      </w:r>
      <w:r>
        <w:rPr>
          <w:w w:val="100"/>
        </w:rPr>
        <w:t>金</w:t>
      </w:r>
      <w:r>
        <w:rPr>
          <w:spacing w:val="-3"/>
          <w:w w:val="100"/>
        </w:rPr>
        <w:t>流</w:t>
      </w:r>
      <w:r>
        <w:rPr>
          <w:w w:val="100"/>
        </w:rPr>
        <w:t>量</w:t>
      </w:r>
      <w:r>
        <w:rPr>
          <w:spacing w:val="-3"/>
          <w:w w:val="100"/>
        </w:rPr>
        <w:t>的</w:t>
      </w:r>
      <w:r>
        <w:rPr>
          <w:w w:val="100"/>
        </w:rPr>
        <w:t>合同</w:t>
      </w:r>
      <w:r>
        <w:rPr>
          <w:spacing w:val="-3"/>
          <w:w w:val="100"/>
        </w:rPr>
        <w:t>权</w:t>
      </w:r>
      <w:r>
        <w:rPr>
          <w:w w:val="100"/>
        </w:rPr>
        <w:t>利</w:t>
      </w:r>
      <w:r>
        <w:rPr>
          <w:spacing w:val="-3"/>
          <w:w w:val="100"/>
        </w:rPr>
        <w:t>终止</w:t>
      </w:r>
      <w:r>
        <w:rPr>
          <w:w w:val="100"/>
        </w:rPr>
        <w:t>；</w:t>
      </w:r>
    </w:p>
    <w:p>
      <w:pPr>
        <w:pStyle w:val="BodyText"/>
        <w:spacing w:line="357" w:lineRule="auto" w:before="133"/>
        <w:ind w:left="138" w:right="308"/>
        <w:jc w:val="both"/>
        <w:rPr>
          <w:rFonts w:ascii="宋体" w:hAnsi="宋体" w:cs="宋体" w:eastAsia="宋体" w:hint="default"/>
        </w:rPr>
      </w:pPr>
      <w:r>
        <w:rPr/>
        <w:t>②</w:t>
      </w:r>
      <w:r>
        <w:rPr>
          <w:spacing w:val="54"/>
        </w:rPr>
        <w:t> </w:t>
      </w:r>
      <w:r>
        <w:rPr>
          <w:rFonts w:ascii="宋体" w:hAnsi="宋体" w:cs="宋体" w:eastAsia="宋体" w:hint="default"/>
          <w:spacing w:val="54"/>
        </w:rPr>
      </w:r>
      <w:r>
        <w:rPr>
          <w:spacing w:val="-4"/>
        </w:rPr>
        <w:t>该金融资产已转移，且将金融资产所有权上几乎所有的风险和报酬转移给转入方；③该金融资</w:t>
      </w:r>
      <w:r>
        <w:rPr>
          <w:spacing w:val="-96"/>
        </w:rPr>
        <w:t> </w:t>
      </w:r>
      <w:r>
        <w:rPr>
          <w:spacing w:val="-96"/>
        </w:rPr>
      </w:r>
      <w:r>
        <w:rPr>
          <w:spacing w:val="-2"/>
        </w:rPr>
        <w:t>产已转移，虽然企业既没有转移也没有保留金融资产所有权上几乎所有的风险和报酬，但是放弃</w:t>
      </w:r>
      <w:r>
        <w:rPr>
          <w:spacing w:val="-25"/>
        </w:rPr>
        <w:t> </w:t>
      </w:r>
      <w:r>
        <w:rPr>
          <w:spacing w:val="-25"/>
        </w:rPr>
      </w:r>
      <w:r>
        <w:rPr/>
        <w:t>了对该金融资产的控制。</w:t>
      </w:r>
      <w:r>
        <w:rPr>
          <w:rFonts w:ascii="宋体" w:hAnsi="宋体" w:cs="宋体" w:eastAsia="宋体" w:hint="default"/>
        </w:rPr>
        <w:t> </w:t>
      </w:r>
    </w:p>
    <w:p>
      <w:pPr>
        <w:pStyle w:val="BodyText"/>
        <w:spacing w:line="355" w:lineRule="auto" w:before="30"/>
        <w:ind w:left="138" w:right="308" w:firstLine="419"/>
        <w:jc w:val="both"/>
        <w:rPr>
          <w:rFonts w:ascii="宋体" w:hAnsi="宋体" w:cs="宋体" w:eastAsia="宋体" w:hint="default"/>
        </w:rPr>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r>
        <w:rPr>
          <w:rFonts w:ascii="宋体" w:hAnsi="宋体" w:cs="宋体" w:eastAsia="宋体" w:hint="default"/>
        </w:rPr>
        <w:t> </w:t>
      </w:r>
    </w:p>
    <w:p>
      <w:pPr>
        <w:pStyle w:val="BodyText"/>
        <w:spacing w:line="357" w:lineRule="auto" w:before="32"/>
        <w:ind w:left="138" w:right="317" w:firstLine="419"/>
        <w:jc w:val="both"/>
        <w:rPr>
          <w:rFonts w:ascii="宋体" w:hAnsi="宋体" w:cs="宋体" w:eastAsia="宋体" w:hint="default"/>
        </w:rPr>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r>
        <w:rPr>
          <w:rFonts w:ascii="宋体" w:hAnsi="宋体" w:cs="宋体" w:eastAsia="宋体" w:hint="default"/>
        </w:rPr>
        <w:t> </w:t>
      </w:r>
    </w:p>
    <w:p>
      <w:pPr>
        <w:pStyle w:val="BodyText"/>
        <w:spacing w:line="357" w:lineRule="auto" w:before="30"/>
        <w:ind w:left="138" w:right="214" w:firstLine="419"/>
        <w:jc w:val="both"/>
        <w:rPr>
          <w:rFonts w:ascii="宋体" w:hAnsi="宋体" w:cs="宋体" w:eastAsia="宋体" w:hint="default"/>
        </w:rPr>
      </w:pPr>
      <w:r>
        <w:rPr/>
        <w:t>金融资产部分转移满足终止确认条件的，将所转移金融资产的账面价值在终止确认及未终止</w:t>
      </w:r>
      <w:r>
        <w:rPr>
          <w:w w:val="100"/>
        </w:rPr>
        <w:t> </w:t>
      </w:r>
      <w:r>
        <w:rPr/>
        <w:t>确认部分之间按其相对的公允价值进行分摊，并将因转移而收到的对价与应分摊至终止确认部分</w:t>
      </w:r>
      <w:r>
        <w:rPr>
          <w:w w:val="100"/>
        </w:rPr>
        <w:t> </w:t>
      </w:r>
      <w:r>
        <w:rPr/>
        <w:t>的原计入其他综合收益的公允价值变动累计额之和与分摊的前述账面金额之差额计入当期损益。</w:t>
      </w:r>
      <w:r>
        <w:rPr>
          <w:rFonts w:ascii="宋体" w:hAnsi="宋体" w:cs="宋体" w:eastAsia="宋体" w:hint="default"/>
        </w:rPr>
        <w:t> </w:t>
      </w:r>
    </w:p>
    <w:p>
      <w:pPr>
        <w:pStyle w:val="BodyText"/>
        <w:spacing w:line="357" w:lineRule="auto" w:before="30"/>
        <w:ind w:left="138" w:right="308" w:firstLine="419"/>
        <w:jc w:val="both"/>
        <w:rPr>
          <w:rFonts w:ascii="宋体" w:hAnsi="宋体" w:cs="宋体" w:eastAsia="宋体" w:hint="default"/>
        </w:rPr>
      </w:pPr>
      <w:r>
        <w:rPr>
          <w:spacing w:val="-2"/>
        </w:rPr>
        <w:t>本公司对采用附追索权方式出售的金融资产，或将持有的金融资产背书转让，需确定该金融</w:t>
      </w:r>
      <w:r>
        <w:rPr>
          <w:w w:val="100"/>
        </w:rPr>
        <w:t> </w:t>
      </w:r>
      <w:r>
        <w:rPr>
          <w:spacing w:val="-2"/>
        </w:rPr>
        <w:t>资产所有权上几乎所有的风险和报酬是否已经转移。已将该金融资产所有权上几乎所有的风险和</w:t>
      </w:r>
      <w:r>
        <w:rPr>
          <w:spacing w:val="-25"/>
        </w:rPr>
        <w:t> </w:t>
      </w:r>
      <w:r>
        <w:rPr>
          <w:spacing w:val="-25"/>
        </w:rPr>
      </w:r>
      <w:r>
        <w:rPr>
          <w:spacing w:val="-6"/>
          <w:w w:val="100"/>
        </w:rPr>
        <w:t>报酬转移给转入方的，终止确认该金融资产；保留了金融资产所有权上几乎所有的风险和报酬的，</w:t>
      </w:r>
      <w:r>
        <w:rPr>
          <w:w w:val="100"/>
        </w:rPr>
        <w:t> </w:t>
      </w:r>
      <w:r>
        <w:rPr>
          <w:spacing w:val="-2"/>
        </w:rPr>
        <w:t>不终止确认该金融资产；既没有转移也没有保留金融资产所有权上几乎所有的风险和报酬的，则</w:t>
      </w:r>
      <w:r>
        <w:rPr>
          <w:spacing w:val="-25"/>
        </w:rPr>
        <w:t> </w:t>
      </w:r>
      <w:r>
        <w:rPr>
          <w:spacing w:val="-25"/>
        </w:rPr>
      </w:r>
      <w:r>
        <w:rPr/>
        <w:t>继续判断企业是否对该资产保留了控制，并根据前面各段所述的原则进行会计处理。</w:t>
      </w:r>
      <w:r>
        <w:rPr>
          <w:rFonts w:ascii="宋体" w:hAnsi="宋体" w:cs="宋体" w:eastAsia="宋体" w:hint="default"/>
        </w:rPr>
        <w:t> </w:t>
      </w:r>
    </w:p>
    <w:p>
      <w:pPr>
        <w:pStyle w:val="BodyText"/>
        <w:spacing w:line="355" w:lineRule="auto" w:before="32"/>
        <w:ind w:left="558" w:right="228"/>
        <w:jc w:val="left"/>
      </w:pPr>
      <w:r>
        <w:rPr/>
        <w:t>（</w:t>
      </w:r>
      <w:r>
        <w:rPr>
          <w:rFonts w:ascii="宋体" w:hAnsi="宋体" w:cs="宋体" w:eastAsia="宋体" w:hint="default"/>
        </w:rPr>
        <w:t>4</w:t>
      </w:r>
      <w:r>
        <w:rPr/>
        <w:t>）金融负债的终止确认</w:t>
      </w:r>
      <w:r>
        <w:rPr>
          <w:rFonts w:ascii="宋体" w:hAnsi="宋体" w:cs="宋体" w:eastAsia="宋体" w:hint="default"/>
          <w:w w:val="100"/>
        </w:rPr>
        <w:t> </w:t>
      </w:r>
      <w:r>
        <w:rPr>
          <w:spacing w:val="-2"/>
        </w:rPr>
        <w:t>金融负债（或其一部分）的现时义务已经解除的，本公司终止确认该金融负债（或该部分金</w:t>
      </w:r>
    </w:p>
    <w:p>
      <w:pPr>
        <w:pStyle w:val="BodyText"/>
        <w:spacing w:line="357" w:lineRule="auto" w:before="33"/>
        <w:ind w:left="138" w:right="308"/>
        <w:jc w:val="both"/>
        <w:rPr>
          <w:rFonts w:ascii="宋体" w:hAnsi="宋体" w:cs="宋体" w:eastAsia="宋体" w:hint="default"/>
        </w:rPr>
      </w:pPr>
      <w:r>
        <w:rPr>
          <w:spacing w:val="-2"/>
        </w:rPr>
        <w:t>融负债）。本公司（借入方）与借出方签订协议，以承担新金融负债的方式替换原金融负债，且</w:t>
      </w:r>
      <w:r>
        <w:rPr>
          <w:spacing w:val="-26"/>
        </w:rPr>
        <w:t> </w:t>
      </w:r>
      <w:r>
        <w:rPr>
          <w:spacing w:val="-26"/>
        </w:rPr>
      </w:r>
      <w:r>
        <w:rPr>
          <w:spacing w:val="-2"/>
        </w:rPr>
        <w:t>新金融负债与原金融负债的合同条款实质上不同的，终止确认原金融负债，同时确认一项新金融</w:t>
      </w:r>
      <w:r>
        <w:rPr>
          <w:spacing w:val="-25"/>
        </w:rPr>
        <w:t> </w:t>
      </w:r>
      <w:r>
        <w:rPr>
          <w:spacing w:val="-25"/>
        </w:rPr>
      </w:r>
      <w:r>
        <w:rPr>
          <w:spacing w:val="-6"/>
        </w:rPr>
        <w:t>负债。本公司对原金融负债（或其一部分）的合同条款作出实质性修改的，终止确认原金融负债，</w:t>
      </w:r>
      <w:r>
        <w:rPr>
          <w:spacing w:val="-53"/>
        </w:rPr>
        <w:t> </w:t>
      </w:r>
      <w:r>
        <w:rPr>
          <w:spacing w:val="-53"/>
        </w:rPr>
      </w:r>
      <w:r>
        <w:rPr/>
        <w:t>同时按照修改后的条款确认一项新金融负债。</w:t>
      </w:r>
      <w:r>
        <w:rPr>
          <w:rFonts w:ascii="宋体" w:hAnsi="宋体" w:cs="宋体" w:eastAsia="宋体" w:hint="default"/>
        </w:rPr>
        <w:t> </w:t>
      </w:r>
    </w:p>
    <w:p>
      <w:pPr>
        <w:pStyle w:val="BodyText"/>
        <w:spacing w:line="355" w:lineRule="auto" w:before="30"/>
        <w:ind w:left="138" w:right="319" w:firstLine="419"/>
        <w:jc w:val="both"/>
        <w:rPr>
          <w:rFonts w:ascii="宋体" w:hAnsi="宋体" w:cs="宋体" w:eastAsia="宋体" w:hint="default"/>
        </w:rPr>
      </w:pPr>
      <w:r>
        <w:rPr>
          <w:spacing w:val="-2"/>
        </w:rPr>
        <w:t>金融负债（或其一部分）终止确认的，本公司将其账面价值与支付的对价（包括转出的非现</w:t>
      </w:r>
      <w:r>
        <w:rPr>
          <w:w w:val="100"/>
        </w:rPr>
        <w:t> </w:t>
      </w:r>
      <w:r>
        <w:rPr/>
        <w:t>金资产或承担的负债）之间的差额，计入当期损益。</w:t>
      </w:r>
      <w:r>
        <w:rPr>
          <w:rFonts w:ascii="宋体" w:hAnsi="宋体" w:cs="宋体" w:eastAsia="宋体" w:hint="default"/>
        </w:rPr>
        <w:t> </w:t>
      </w:r>
    </w:p>
    <w:p>
      <w:pPr>
        <w:pStyle w:val="BodyText"/>
        <w:spacing w:line="240" w:lineRule="auto" w:before="32"/>
        <w:ind w:left="558" w:right="3317"/>
        <w:jc w:val="left"/>
        <w:rPr>
          <w:rFonts w:ascii="宋体" w:hAnsi="宋体" w:cs="宋体" w:eastAsia="宋体" w:hint="default"/>
        </w:rPr>
      </w:pPr>
      <w:r>
        <w:rPr/>
        <w:t>（</w:t>
      </w:r>
      <w:r>
        <w:rPr>
          <w:rFonts w:ascii="宋体" w:hAnsi="宋体" w:cs="宋体" w:eastAsia="宋体" w:hint="default"/>
        </w:rPr>
        <w:t>5</w:t>
      </w:r>
      <w:r>
        <w:rPr/>
        <w:t>）金融资产和金融负债的抵销</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660" w:right="960"/>
        </w:sectPr>
      </w:pPr>
    </w:p>
    <w:p>
      <w:pPr>
        <w:spacing w:line="240" w:lineRule="auto" w:before="1"/>
        <w:rPr>
          <w:rFonts w:ascii="宋体" w:hAnsi="宋体" w:cs="宋体" w:eastAsia="宋体" w:hint="default"/>
          <w:sz w:val="25"/>
          <w:szCs w:val="25"/>
        </w:rPr>
      </w:pPr>
    </w:p>
    <w:p>
      <w:pPr>
        <w:pStyle w:val="BodyText"/>
        <w:spacing w:line="357" w:lineRule="auto" w:before="36"/>
        <w:ind w:left="138" w:right="357" w:firstLine="419"/>
        <w:jc w:val="both"/>
        <w:rPr>
          <w:rFonts w:ascii="宋体" w:hAnsi="宋体" w:cs="宋体" w:eastAsia="宋体" w:hint="default"/>
        </w:rPr>
      </w:pPr>
      <w:r>
        <w:rPr>
          <w:spacing w:val="-2"/>
        </w:rPr>
        <w:t>当本公司具有抵销已确认金额的金融资产和金融负债的法定权利，且该种法定权利是当前可</w:t>
      </w:r>
      <w:r>
        <w:rPr>
          <w:w w:val="100"/>
        </w:rPr>
        <w:t> </w:t>
      </w:r>
      <w:r>
        <w:rPr>
          <w:spacing w:val="-2"/>
        </w:rPr>
        <w:t>执行的，同时本公司计划以净额结算或同时变现该金融资产和清偿该金融负债时，金融资产和金</w:t>
      </w:r>
      <w:r>
        <w:rPr>
          <w:spacing w:val="-26"/>
        </w:rPr>
        <w:t> </w:t>
      </w:r>
      <w:r>
        <w:rPr>
          <w:spacing w:val="-26"/>
        </w:rPr>
      </w:r>
      <w:r>
        <w:rPr>
          <w:spacing w:val="-2"/>
        </w:rPr>
        <w:t>融负债以相互抵销后的净额在资产负债表内列示。除此以外，金融资产和金融负债在资产负债表</w:t>
      </w:r>
      <w:r>
        <w:rPr>
          <w:spacing w:val="-25"/>
        </w:rPr>
        <w:t> </w:t>
      </w:r>
      <w:r>
        <w:rPr>
          <w:spacing w:val="-25"/>
        </w:rPr>
      </w:r>
      <w:r>
        <w:rPr/>
        <w:t>内分别列示，不予相互抵销。</w:t>
      </w:r>
      <w:r>
        <w:rPr>
          <w:rFonts w:ascii="宋体" w:hAnsi="宋体" w:cs="宋体" w:eastAsia="宋体" w:hint="default"/>
        </w:rPr>
        <w:t> </w:t>
      </w:r>
    </w:p>
    <w:p>
      <w:pPr>
        <w:pStyle w:val="BodyText"/>
        <w:spacing w:line="355" w:lineRule="auto" w:before="30"/>
        <w:ind w:left="558" w:right="0"/>
        <w:jc w:val="left"/>
      </w:pPr>
      <w:r>
        <w:rPr/>
        <w:t>（</w:t>
      </w:r>
      <w:r>
        <w:rPr>
          <w:rFonts w:ascii="宋体" w:hAnsi="宋体" w:cs="宋体" w:eastAsia="宋体" w:hint="default"/>
        </w:rPr>
        <w:t>6</w:t>
      </w:r>
      <w:r>
        <w:rPr/>
        <w:t>）金融资产和金融负债的公允价值确定方法</w:t>
      </w:r>
      <w:r>
        <w:rPr>
          <w:rFonts w:ascii="宋体" w:hAnsi="宋体" w:cs="宋体" w:eastAsia="宋体" w:hint="default"/>
          <w:w w:val="100"/>
        </w:rPr>
        <w:t> </w:t>
      </w:r>
      <w:r>
        <w:rPr>
          <w:spacing w:val="-2"/>
        </w:rPr>
        <w:t>公允价值，是指市场参与者在计量日发生的有序交易中，出售一项资产所能收到或者转移一</w:t>
      </w:r>
    </w:p>
    <w:p>
      <w:pPr>
        <w:pStyle w:val="BodyText"/>
        <w:spacing w:line="357" w:lineRule="auto" w:before="34"/>
        <w:ind w:left="138" w:right="348"/>
        <w:jc w:val="both"/>
        <w:rPr>
          <w:rFonts w:ascii="宋体" w:hAnsi="宋体" w:cs="宋体" w:eastAsia="宋体" w:hint="default"/>
        </w:rPr>
      </w:pPr>
      <w:r>
        <w:rPr>
          <w:spacing w:val="-2"/>
        </w:rPr>
        <w:t>项负债所需支付的价格。金融工具存在活跃市场的，本公司采用活跃市场中的报价确定其公允价</w:t>
      </w:r>
      <w:r>
        <w:rPr>
          <w:spacing w:val="-26"/>
        </w:rPr>
        <w:t> </w:t>
      </w:r>
      <w:r>
        <w:rPr>
          <w:spacing w:val="-26"/>
        </w:rPr>
      </w:r>
      <w:r>
        <w:rPr>
          <w:spacing w:val="-6"/>
        </w:rPr>
        <w:t>值。活跃市场中的报价是指易于定期从交易所、经纪商、行业协会、定价服务机构等获得的价格，</w:t>
      </w:r>
      <w:r>
        <w:rPr>
          <w:spacing w:val="-53"/>
        </w:rPr>
        <w:t> </w:t>
      </w:r>
      <w:r>
        <w:rPr>
          <w:spacing w:val="-53"/>
        </w:rPr>
      </w:r>
      <w:r>
        <w:rPr>
          <w:spacing w:val="-2"/>
        </w:rPr>
        <w:t>且代表了在公平交易中实际发生的市场交易的价格。金融工具不存在活跃市场的，本公司采用估</w:t>
      </w:r>
      <w:r>
        <w:rPr>
          <w:spacing w:val="-26"/>
        </w:rPr>
        <w:t> </w:t>
      </w:r>
      <w:r>
        <w:rPr>
          <w:spacing w:val="-26"/>
        </w:rPr>
      </w:r>
      <w:r>
        <w:rPr>
          <w:spacing w:val="-2"/>
        </w:rPr>
        <w:t>值技术确定其公允价值。估值技术包括参考熟悉情况并自愿交易的各方最近进行的市场交易中使</w:t>
      </w:r>
      <w:r>
        <w:rPr>
          <w:spacing w:val="-25"/>
        </w:rPr>
        <w:t> </w:t>
      </w:r>
      <w:r>
        <w:rPr>
          <w:spacing w:val="-25"/>
        </w:rPr>
      </w:r>
      <w:r>
        <w:rPr>
          <w:spacing w:val="-6"/>
          <w:w w:val="100"/>
        </w:rPr>
        <w:t>用的价格、参照实质上相同的其他金融工具当前的公允价值、现金流量折现法和期权定价模型等。</w:t>
      </w:r>
      <w:r>
        <w:rPr>
          <w:w w:val="100"/>
        </w:rPr>
        <w:t> </w:t>
      </w:r>
      <w:r>
        <w:rPr>
          <w:spacing w:val="-2"/>
        </w:rPr>
        <w:t>在估值时，本公司采用在当前情况下适用并且有足够可利用数据和其他信息支持的估值技术，选</w:t>
      </w:r>
      <w:r>
        <w:rPr>
          <w:spacing w:val="-26"/>
        </w:rPr>
        <w:t> </w:t>
      </w:r>
      <w:r>
        <w:rPr>
          <w:spacing w:val="-26"/>
        </w:rPr>
      </w:r>
      <w:r>
        <w:rPr>
          <w:spacing w:val="-2"/>
        </w:rPr>
        <w:t>择与市场参与者在相关资产或负债的交易中所考虑的资产或负债特征相一致的输入值，并尽可能</w:t>
      </w:r>
      <w:r>
        <w:rPr>
          <w:spacing w:val="-25"/>
        </w:rPr>
        <w:t> </w:t>
      </w:r>
      <w:r>
        <w:rPr>
          <w:spacing w:val="-25"/>
        </w:rPr>
      </w:r>
      <w:r>
        <w:rPr>
          <w:spacing w:val="-2"/>
        </w:rPr>
        <w:t>优先使用相关可观察输入值。在相关可观察输入值无法取得或取得不切实可行的情况下，使用不</w:t>
      </w:r>
      <w:r>
        <w:rPr>
          <w:spacing w:val="-25"/>
        </w:rPr>
        <w:t> </w:t>
      </w:r>
      <w:r>
        <w:rPr>
          <w:spacing w:val="-25"/>
        </w:rPr>
      </w:r>
      <w:r>
        <w:rPr/>
        <w:t>可输入值。</w:t>
      </w:r>
      <w:r>
        <w:rPr>
          <w:rFonts w:ascii="宋体" w:hAnsi="宋体" w:cs="宋体" w:eastAsia="宋体" w:hint="default"/>
        </w:rPr>
        <w:t> </w:t>
      </w:r>
    </w:p>
    <w:p>
      <w:pPr>
        <w:pStyle w:val="BodyText"/>
        <w:spacing w:line="355" w:lineRule="auto" w:before="32"/>
        <w:ind w:left="558" w:right="0"/>
        <w:jc w:val="left"/>
      </w:pPr>
      <w:r>
        <w:rPr/>
        <w:t>（</w:t>
      </w:r>
      <w:r>
        <w:rPr>
          <w:rFonts w:ascii="宋体" w:hAnsi="宋体" w:cs="宋体" w:eastAsia="宋体" w:hint="default"/>
        </w:rPr>
        <w:t>7</w:t>
      </w:r>
      <w:r>
        <w:rPr/>
        <w:t>）权益工具</w:t>
      </w:r>
      <w:r>
        <w:rPr>
          <w:rFonts w:ascii="宋体" w:hAnsi="宋体" w:cs="宋体" w:eastAsia="宋体" w:hint="default"/>
          <w:w w:val="100"/>
        </w:rPr>
        <w:t> </w:t>
      </w:r>
      <w:r>
        <w:rPr>
          <w:spacing w:val="-2"/>
        </w:rPr>
        <w:t>权益工具是指能证明拥有本公司在扣除所有负债后的资产中的剩余权益的合同。本公司发行</w:t>
      </w:r>
    </w:p>
    <w:p>
      <w:pPr>
        <w:pStyle w:val="BodyText"/>
        <w:spacing w:line="357" w:lineRule="auto" w:before="32"/>
        <w:ind w:left="138" w:right="357"/>
        <w:jc w:val="both"/>
        <w:rPr>
          <w:rFonts w:ascii="宋体" w:hAnsi="宋体" w:cs="宋体" w:eastAsia="宋体" w:hint="default"/>
        </w:rPr>
      </w:pPr>
      <w:r>
        <w:rPr>
          <w:spacing w:val="-2"/>
        </w:rPr>
        <w:t>（含再融资）、回购、出售或注销权益工具作为权益的变动处理，与权益性交易相关的交易费用</w:t>
      </w:r>
      <w:r>
        <w:rPr>
          <w:spacing w:val="-25"/>
        </w:rPr>
        <w:t> </w:t>
      </w:r>
      <w:r>
        <w:rPr>
          <w:spacing w:val="-25"/>
        </w:rPr>
      </w:r>
      <w:r>
        <w:rPr/>
        <w:t>从权益中扣减。本公司不确认权益工具的公允价值变动。</w:t>
      </w:r>
      <w:r>
        <w:rPr>
          <w:rFonts w:ascii="宋体" w:hAnsi="宋体" w:cs="宋体" w:eastAsia="宋体" w:hint="default"/>
        </w:rPr>
        <w:t> </w:t>
      </w:r>
    </w:p>
    <w:p>
      <w:pPr>
        <w:pStyle w:val="BodyText"/>
        <w:spacing w:line="357" w:lineRule="auto" w:before="30"/>
        <w:ind w:left="138" w:right="357" w:firstLine="419"/>
        <w:jc w:val="both"/>
        <w:rPr>
          <w:rFonts w:ascii="宋体" w:hAnsi="宋体" w:cs="宋体" w:eastAsia="宋体" w:hint="default"/>
        </w:rPr>
      </w:pPr>
      <w:r>
        <w:rPr>
          <w:spacing w:val="-2"/>
        </w:rPr>
        <w:t>本公司权益工具在存续期间分派股利（含分类为权益工具的工具所产生的“利息”）的，作</w:t>
      </w:r>
      <w:r>
        <w:rPr>
          <w:w w:val="100"/>
        </w:rPr>
        <w:t> </w:t>
      </w:r>
      <w:r>
        <w:rPr/>
        <w:t>为利润分配处理。</w:t>
      </w:r>
      <w:r>
        <w:rPr>
          <w:rFonts w:ascii="宋体" w:hAnsi="宋体" w:cs="宋体" w:eastAsia="宋体" w:hint="default"/>
        </w:rPr>
        <w:t> </w:t>
      </w:r>
    </w:p>
    <w:p>
      <w:pPr>
        <w:pStyle w:val="Heading3"/>
        <w:spacing w:line="290" w:lineRule="auto" w:before="90"/>
        <w:ind w:left="138" w:right="3091"/>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本公司对于应收票据按照相当于整个存续期内的预期信用损失金额计量损失准备。基于应收</w:t>
      </w:r>
    </w:p>
    <w:p>
      <w:pPr>
        <w:pStyle w:val="BodyText"/>
        <w:spacing w:line="240" w:lineRule="auto" w:before="110"/>
        <w:ind w:left="138" w:right="0"/>
        <w:jc w:val="both"/>
      </w:pPr>
      <w:r>
        <w:rPr/>
        <w:t>票据的信用风险特征，将其划分为不同组合：</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3058"/>
        <w:gridCol w:w="6015"/>
      </w:tblGrid>
      <w:tr>
        <w:trPr>
          <w:trHeight w:val="351"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4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承兑人为信用风险较小的银行</w:t>
            </w:r>
          </w:p>
        </w:tc>
      </w:tr>
      <w:tr>
        <w:trPr>
          <w:trHeight w:val="350"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根据承兑人的信用风险划分，与“应收账款”组合划分相同</w:t>
            </w:r>
            <w:r>
              <w:rPr>
                <w:rFonts w:ascii="宋体" w:hAnsi="宋体" w:cs="宋体" w:eastAsia="宋体" w:hint="default"/>
                <w:sz w:val="21"/>
                <w:szCs w:val="21"/>
              </w:rPr>
              <w:t> </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3"/>
        <w:spacing w:line="290" w:lineRule="auto" w:before="58"/>
        <w:ind w:left="138" w:right="3091"/>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31" w:lineRule="auto" w:before="14"/>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对于不含重大融资成分的应收款项，本公司按照相当于整个存续期内的预期信用损失金额计</w:t>
      </w:r>
    </w:p>
    <w:p>
      <w:pPr>
        <w:pStyle w:val="BodyText"/>
        <w:spacing w:line="240" w:lineRule="auto" w:before="46"/>
        <w:ind w:left="138" w:right="0"/>
        <w:jc w:val="left"/>
      </w:pPr>
      <w:r>
        <w:rPr/>
        <w:t>量损失准备。</w:t>
      </w:r>
    </w:p>
    <w:p>
      <w:pPr>
        <w:spacing w:after="0" w:line="240" w:lineRule="auto"/>
        <w:jc w:val="left"/>
        <w:sectPr>
          <w:pgSz w:w="11910" w:h="16840"/>
          <w:pgMar w:header="882" w:footer="974" w:top="1120" w:bottom="1160" w:left="166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138" w:right="0" w:firstLine="419"/>
        <w:jc w:val="left"/>
        <w:rPr>
          <w:rFonts w:ascii="宋体" w:hAnsi="宋体" w:cs="宋体" w:eastAsia="宋体" w:hint="default"/>
        </w:rPr>
      </w:pPr>
      <w:r>
        <w:rPr>
          <w:spacing w:val="-2"/>
        </w:rPr>
        <w:t>对于包含重大融资成分的应收款项，本公司选择简化处理方法，始终按照相当于存续期内预</w:t>
      </w:r>
      <w:r>
        <w:rPr>
          <w:w w:val="100"/>
        </w:rPr>
        <w:t> </w:t>
      </w:r>
      <w:r>
        <w:rPr/>
        <w:t>期信用损失的金额计量损失准备。</w:t>
      </w:r>
      <w:r>
        <w:rPr>
          <w:rFonts w:ascii="宋体" w:hAnsi="宋体" w:cs="宋体" w:eastAsia="宋体" w:hint="default"/>
          <w:color w:val="FF0000"/>
        </w:rPr>
        <w:t> </w:t>
      </w:r>
      <w:r>
        <w:rPr>
          <w:rFonts w:ascii="宋体" w:hAnsi="宋体" w:cs="宋体" w:eastAsia="宋体" w:hint="default"/>
        </w:rPr>
      </w:r>
    </w:p>
    <w:p>
      <w:pPr>
        <w:pStyle w:val="BodyText"/>
        <w:spacing w:line="240" w:lineRule="auto" w:before="29"/>
        <w:ind w:left="558" w:right="0"/>
        <w:jc w:val="left"/>
      </w:pPr>
      <w:r>
        <w:rPr/>
        <w:t>除了单项评估信用风险的应收账款外，基于其信用风险特征，将其划分为不同组合：</w:t>
      </w:r>
    </w:p>
    <w:p>
      <w:pPr>
        <w:spacing w:line="240" w:lineRule="auto" w:before="10"/>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404"/>
        <w:gridCol w:w="5670"/>
      </w:tblGrid>
      <w:tr>
        <w:trPr>
          <w:trHeight w:val="389"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r>
      <w:tr>
        <w:trPr>
          <w:trHeight w:val="310"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z w:val="21"/>
                <w:szCs w:val="21"/>
              </w:rPr>
              <w:t>：账龄组合</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本组合以账龄作为信用风险特征</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310"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：合并范围外关联方组合</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本组合为合并报表范围外关联方款项</w:t>
            </w:r>
            <w:r>
              <w:rPr>
                <w:rFonts w:ascii="宋体" w:hAnsi="宋体" w:cs="宋体" w:eastAsia="宋体" w:hint="default"/>
                <w:sz w:val="21"/>
                <w:szCs w:val="21"/>
              </w:rPr>
              <w:t> </w:t>
            </w:r>
          </w:p>
        </w:tc>
      </w:tr>
      <w:tr>
        <w:trPr>
          <w:trHeight w:val="31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：合并范围内关联方组合</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本组合为合并报表范围内关联方款项</w:t>
            </w:r>
            <w:r>
              <w:rPr>
                <w:rFonts w:ascii="宋体" w:hAnsi="宋体" w:cs="宋体" w:eastAsia="宋体" w:hint="default"/>
                <w:sz w:val="21"/>
                <w:szCs w:val="21"/>
              </w:rPr>
              <w:t> </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spacing w:line="290" w:lineRule="auto" w:before="58"/>
        <w:ind w:left="138" w:right="73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14.</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3"/>
        <w:spacing w:line="240" w:lineRule="auto" w:before="14"/>
        <w:ind w:left="138" w:right="0"/>
        <w:jc w:val="left"/>
        <w:rPr>
          <w:rFonts w:ascii="宋体" w:hAnsi="宋体" w:cs="宋体" w:eastAsia="宋体" w:hint="default"/>
          <w:b w:val="0"/>
          <w:bCs w:val="0"/>
        </w:rPr>
      </w:pP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33" w:lineRule="auto" w:before="56"/>
        <w:ind w:left="558" w:right="141"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本公司依据其他应收款信用风险自初始确认后是否已经显著增加，采用相当于未来</w:t>
      </w:r>
      <w:r>
        <w:rPr>
          <w:spacing w:val="-50"/>
          <w:w w:val="100"/>
        </w:rPr>
        <w:t> </w:t>
      </w:r>
      <w:r>
        <w:rPr>
          <w:rFonts w:ascii="宋体" w:hAnsi="宋体" w:cs="宋体" w:eastAsia="宋体" w:hint="default"/>
          <w:spacing w:val="-2"/>
          <w:w w:val="100"/>
        </w:rPr>
        <w:t>12</w:t>
      </w:r>
      <w:r>
        <w:rPr>
          <w:rFonts w:ascii="宋体" w:hAnsi="宋体" w:cs="宋体" w:eastAsia="宋体" w:hint="default"/>
          <w:spacing w:val="-51"/>
          <w:w w:val="100"/>
        </w:rPr>
        <w:t> </w:t>
      </w:r>
      <w:r>
        <w:rPr>
          <w:spacing w:val="-3"/>
          <w:w w:val="100"/>
        </w:rPr>
        <w:t>个月内、</w:t>
      </w:r>
      <w:r>
        <w:rPr>
          <w:w w:val="100"/>
        </w:rPr>
      </w:r>
    </w:p>
    <w:p>
      <w:pPr>
        <w:pStyle w:val="BodyText"/>
        <w:spacing w:line="350" w:lineRule="auto" w:before="41"/>
        <w:ind w:left="138" w:right="0"/>
        <w:jc w:val="left"/>
      </w:pPr>
      <w:r>
        <w:rPr/>
        <w:pict>
          <v:shape style="position:absolute;margin-left:89.664001pt;margin-top:38.433659pt;width:454.4pt;height:63.2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1"/>
                    <w:gridCol w:w="5953"/>
                  </w:tblGrid>
                  <w:tr>
                    <w:trPr>
                      <w:trHeight w:val="34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9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55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z w:val="21"/>
                            <w:szCs w:val="21"/>
                          </w:rPr>
                          <w:t>：个别认定组合</w:t>
                        </w:r>
                        <w:r>
                          <w:rPr>
                            <w:rFonts w:ascii="宋体" w:hAnsi="宋体" w:cs="宋体" w:eastAsia="宋体" w:hint="default"/>
                            <w:sz w:val="21"/>
                            <w:szCs w:val="21"/>
                          </w:rPr>
                          <w:t> </w:t>
                        </w:r>
                      </w:p>
                    </w:tc>
                    <w:tc>
                      <w:tcPr>
                        <w:tcW w:w="5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本组合为日常经营活动中的应收取的各类押金、代垫款、保证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金、备用金等应收款项</w:t>
                        </w:r>
                      </w:p>
                    </w:tc>
                  </w:tr>
                  <w:tr>
                    <w:trPr>
                      <w:trHeight w:val="35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：合并范围内关联方组合</w:t>
                        </w:r>
                        <w:r>
                          <w:rPr>
                            <w:rFonts w:ascii="宋体" w:hAnsi="宋体" w:cs="宋体" w:eastAsia="宋体" w:hint="default"/>
                            <w:sz w:val="21"/>
                            <w:szCs w:val="21"/>
                          </w:rPr>
                          <w:t> </w:t>
                        </w:r>
                      </w:p>
                    </w:tc>
                    <w:tc>
                      <w:tcPr>
                        <w:tcW w:w="59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本组合为合并报表范围内关联方款项</w:t>
                        </w:r>
                      </w:p>
                    </w:tc>
                  </w:tr>
                </w:tbl>
                <w:p>
                  <w:pPr/>
                </w:p>
              </w:txbxContent>
            </v:textbox>
            <w10:wrap type="none"/>
          </v:shape>
        </w:pict>
      </w:r>
      <w:r>
        <w:rPr>
          <w:spacing w:val="-2"/>
        </w:rPr>
        <w:t>或整个存续期的预期信用损失的金额计量减值损失。除了单项评估信用风险的其他应收款外，基</w:t>
      </w:r>
      <w:r>
        <w:rPr>
          <w:spacing w:val="-25"/>
        </w:rPr>
        <w:t> </w:t>
      </w:r>
      <w:r>
        <w:rPr>
          <w:spacing w:val="-25"/>
        </w:rPr>
      </w:r>
      <w:r>
        <w:rPr/>
        <w:t>于其信用风险特征，将其划分为不同组合：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558" w:right="4693"/>
        <w:jc w:val="left"/>
        <w:rPr>
          <w:rFonts w:ascii="宋体" w:hAnsi="宋体" w:cs="宋体" w:eastAsia="宋体" w:hint="default"/>
        </w:rPr>
      </w:pPr>
      <w:r>
        <w:rPr/>
        <w:t>（</w:t>
      </w:r>
      <w:r>
        <w:rPr>
          <w:rFonts w:ascii="宋体" w:hAnsi="宋体" w:cs="宋体" w:eastAsia="宋体" w:hint="default"/>
        </w:rPr>
        <w:t>1</w:t>
      </w:r>
      <w:r>
        <w:rPr/>
        <w:t>）存货的分类</w:t>
      </w:r>
      <w:r>
        <w:rPr>
          <w:rFonts w:ascii="宋体" w:hAnsi="宋体" w:cs="宋体" w:eastAsia="宋体" w:hint="default"/>
          <w:w w:val="100"/>
        </w:rPr>
        <w:t> </w:t>
      </w:r>
      <w:r>
        <w:rPr/>
        <w:t>存货主要包括库存商品等。</w:t>
      </w:r>
      <w:r>
        <w:rPr>
          <w:rFonts w:ascii="宋体" w:hAnsi="宋体" w:cs="宋体" w:eastAsia="宋体" w:hint="default"/>
        </w:rPr>
        <w:t> </w:t>
      </w:r>
    </w:p>
    <w:p>
      <w:pPr>
        <w:pStyle w:val="BodyText"/>
        <w:spacing w:line="357" w:lineRule="auto" w:before="32"/>
        <w:ind w:left="558" w:right="0"/>
        <w:jc w:val="left"/>
      </w:pPr>
      <w:r>
        <w:rPr/>
        <w:t>（</w:t>
      </w:r>
      <w:r>
        <w:rPr>
          <w:rFonts w:ascii="宋体" w:hAnsi="宋体" w:cs="宋体" w:eastAsia="宋体" w:hint="default"/>
        </w:rPr>
        <w:t>2</w:t>
      </w:r>
      <w:r>
        <w:rPr/>
        <w:t>）存货取得和发出的计价方法</w:t>
      </w:r>
      <w:r>
        <w:rPr>
          <w:rFonts w:ascii="宋体" w:hAnsi="宋体" w:cs="宋体" w:eastAsia="宋体" w:hint="default"/>
          <w:w w:val="100"/>
        </w:rPr>
        <w:t> </w:t>
      </w:r>
      <w:r>
        <w:rPr>
          <w:spacing w:val="-2"/>
        </w:rPr>
        <w:t>存货在取得时按实际成本计价，存货成本包括采购成本、加工成本和其他成本。领用和发出</w:t>
      </w:r>
    </w:p>
    <w:p>
      <w:pPr>
        <w:pStyle w:val="BodyText"/>
        <w:spacing w:line="240" w:lineRule="auto" w:before="30"/>
        <w:ind w:left="138" w:right="0"/>
        <w:jc w:val="left"/>
        <w:rPr>
          <w:rFonts w:ascii="宋体" w:hAnsi="宋体" w:cs="宋体" w:eastAsia="宋体" w:hint="default"/>
        </w:rPr>
      </w:pPr>
      <w:r>
        <w:rPr/>
        <w:t>时按先进先出法计价</w:t>
      </w:r>
      <w:r>
        <w:rPr>
          <w:rFonts w:ascii="宋体" w:hAnsi="宋体" w:cs="宋体" w:eastAsia="宋体" w:hint="default"/>
          <w:color w:val="0000FF"/>
        </w:rPr>
        <w:t> </w:t>
      </w:r>
      <w:r>
        <w:rPr>
          <w:rFonts w:ascii="宋体" w:hAnsi="宋体" w:cs="宋体" w:eastAsia="宋体" w:hint="default"/>
        </w:rPr>
      </w:r>
    </w:p>
    <w:p>
      <w:pPr>
        <w:pStyle w:val="BodyText"/>
        <w:spacing w:line="355" w:lineRule="auto" w:before="133"/>
        <w:ind w:left="558" w:right="0"/>
        <w:jc w:val="left"/>
      </w:pPr>
      <w:r>
        <w:rPr/>
        <w:t>（</w:t>
      </w:r>
      <w:r>
        <w:rPr>
          <w:rFonts w:ascii="宋体" w:hAnsi="宋体" w:cs="宋体" w:eastAsia="宋体" w:hint="default"/>
        </w:rPr>
        <w:t>3</w:t>
      </w:r>
      <w:r>
        <w:rPr/>
        <w:t>）存货可变现净值的确认和跌价准备的计提方法</w:t>
      </w:r>
      <w:r>
        <w:rPr>
          <w:rFonts w:ascii="宋体" w:hAnsi="宋体" w:cs="宋体" w:eastAsia="宋体" w:hint="default"/>
          <w:w w:val="100"/>
        </w:rPr>
        <w:t> </w:t>
      </w:r>
      <w:r>
        <w:rPr>
          <w:spacing w:val="-2"/>
        </w:rPr>
        <w:t>可变现净值是指在日常活动中，存货的估计售价减去至完工时估计将要发生的成本、估计的</w:t>
      </w:r>
    </w:p>
    <w:p>
      <w:pPr>
        <w:pStyle w:val="BodyText"/>
        <w:spacing w:line="357" w:lineRule="auto" w:before="33"/>
        <w:ind w:left="138" w:right="0"/>
        <w:jc w:val="left"/>
        <w:rPr>
          <w:rFonts w:ascii="宋体" w:hAnsi="宋体" w:cs="宋体" w:eastAsia="宋体" w:hint="default"/>
        </w:rPr>
      </w:pPr>
      <w:r>
        <w:rPr>
          <w:spacing w:val="-2"/>
        </w:rPr>
        <w:t>销售费用以及相关税费后的金额。在确定存货的可变现净值时，以取得的确凿证据为基础，同时</w:t>
      </w:r>
      <w:r>
        <w:rPr>
          <w:spacing w:val="-25"/>
        </w:rPr>
        <w:t> </w:t>
      </w:r>
      <w:r>
        <w:rPr>
          <w:spacing w:val="-25"/>
        </w:rPr>
      </w:r>
      <w:r>
        <w:rPr/>
        <w:t>考虑持有存货的目的以及资产负债表日后事项的影响。</w:t>
      </w:r>
      <w:r>
        <w:rPr>
          <w:rFonts w:ascii="宋体" w:hAnsi="宋体" w:cs="宋体" w:eastAsia="宋体" w:hint="default"/>
          <w:b/>
          <w:bCs/>
          <w:w w:val="99"/>
        </w:rPr>
        <w:t> </w:t>
      </w:r>
      <w:r>
        <w:rPr>
          <w:rFonts w:ascii="宋体" w:hAnsi="宋体" w:cs="宋体" w:eastAsia="宋体" w:hint="default"/>
        </w:rPr>
      </w:r>
    </w:p>
    <w:p>
      <w:pPr>
        <w:pStyle w:val="BodyText"/>
        <w:spacing w:line="357" w:lineRule="auto" w:before="30"/>
        <w:ind w:left="138" w:right="357" w:firstLine="419"/>
        <w:jc w:val="both"/>
        <w:rPr>
          <w:rFonts w:ascii="宋体" w:hAnsi="宋体" w:cs="宋体" w:eastAsia="宋体" w:hint="default"/>
        </w:rPr>
      </w:pPr>
      <w:r>
        <w:rPr>
          <w:spacing w:val="-2"/>
        </w:rPr>
        <w:t>在资产负债表日，存货按照成本与可变现净值孰低计量。当其可变现净值低于成本时，提取</w:t>
      </w:r>
      <w:r>
        <w:rPr>
          <w:w w:val="100"/>
        </w:rPr>
        <w:t> </w:t>
      </w:r>
      <w:r>
        <w:rPr>
          <w:spacing w:val="-2"/>
        </w:rPr>
        <w:t>存货跌价准备。存货跌价准备通常按单个存货项目的成本高于其可变现净值的差额提取。对于数</w:t>
      </w:r>
      <w:r>
        <w:rPr>
          <w:spacing w:val="-25"/>
        </w:rPr>
        <w:t> </w:t>
      </w:r>
      <w:r>
        <w:rPr>
          <w:spacing w:val="-25"/>
        </w:rPr>
      </w:r>
      <w:r>
        <w:rPr>
          <w:spacing w:val="-2"/>
        </w:rPr>
        <w:t>量繁多、单价较低的存货，按存货类别计提存货跌价准备；对在同一地区生产和销售的产品系列</w:t>
      </w:r>
      <w:r>
        <w:rPr>
          <w:spacing w:val="-25"/>
        </w:rPr>
        <w:t> </w:t>
      </w:r>
      <w:r>
        <w:rPr>
          <w:spacing w:val="-25"/>
        </w:rPr>
      </w:r>
      <w:r>
        <w:rPr>
          <w:spacing w:val="-2"/>
        </w:rPr>
        <w:t>相关、具有相同或类似最终用途或目的，且难以与其他项目分开计量的存货，可合并计提存货跌</w:t>
      </w:r>
      <w:r>
        <w:rPr>
          <w:spacing w:val="-25"/>
        </w:rPr>
        <w:t> </w:t>
      </w:r>
      <w:r>
        <w:rPr>
          <w:spacing w:val="-25"/>
        </w:rPr>
      </w:r>
      <w:r>
        <w:rPr/>
        <w:t>价准备。</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2" w:footer="974" w:top="1120" w:bottom="1160" w:left="1660" w:right="920"/>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rPr>
          <w:rFonts w:ascii="宋体" w:hAnsi="宋体" w:cs="宋体" w:eastAsia="宋体" w:hint="default"/>
        </w:rPr>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t>（</w:t>
      </w:r>
      <w:r>
        <w:rPr>
          <w:rFonts w:ascii="宋体" w:hAnsi="宋体" w:cs="宋体" w:eastAsia="宋体" w:hint="default"/>
        </w:rPr>
        <w:t>4</w:t>
      </w:r>
      <w:r>
        <w:rPr/>
        <w:t>）存货的盘存制度为永续盘存制。</w:t>
      </w:r>
      <w:r>
        <w:rPr>
          <w:rFonts w:ascii="宋体" w:hAnsi="宋体" w:cs="宋体" w:eastAsia="宋体" w:hint="default"/>
        </w:rPr>
        <w:t> </w:t>
      </w:r>
    </w:p>
    <w:p>
      <w:pPr>
        <w:pStyle w:val="BodyText"/>
        <w:spacing w:line="355" w:lineRule="auto" w:before="133"/>
        <w:ind w:left="558" w:right="2543"/>
        <w:jc w:val="left"/>
        <w:rPr>
          <w:rFonts w:ascii="宋体" w:hAnsi="宋体" w:cs="宋体" w:eastAsia="宋体" w:hint="default"/>
        </w:rPr>
      </w:pPr>
      <w:r>
        <w:rPr/>
        <w:t>（</w:t>
      </w:r>
      <w:r>
        <w:rPr>
          <w:rFonts w:ascii="宋体" w:hAnsi="宋体" w:cs="宋体" w:eastAsia="宋体" w:hint="default"/>
        </w:rPr>
        <w:t>5</w:t>
      </w:r>
      <w:r>
        <w:rPr/>
        <w:t>）低值易耗品和包装物的摊销方法</w:t>
      </w:r>
      <w:r>
        <w:rPr>
          <w:rFonts w:ascii="宋体" w:hAnsi="宋体" w:cs="宋体" w:eastAsia="宋体" w:hint="default"/>
          <w:w w:val="100"/>
        </w:rPr>
        <w:t> </w:t>
      </w:r>
      <w:r>
        <w:rPr/>
        <w:t>低值易耗品于领用时按一次摊销法</w:t>
      </w:r>
      <w:r>
        <w:rPr>
          <w:rFonts w:ascii="宋体" w:hAnsi="宋体" w:cs="宋体" w:eastAsia="宋体" w:hint="default"/>
        </w:rPr>
        <w:t>/</w:t>
      </w:r>
      <w:r>
        <w:rPr/>
        <w:t>分次摊销法摊销。</w:t>
      </w:r>
      <w:r>
        <w:rPr>
          <w:rFonts w:ascii="宋体" w:hAnsi="宋体" w:cs="宋体" w:eastAsia="宋体" w:hint="default"/>
        </w:rPr>
        <w:t> </w:t>
      </w:r>
    </w:p>
    <w:p>
      <w:pPr>
        <w:pStyle w:val="Heading3"/>
        <w:spacing w:line="240" w:lineRule="auto" w:before="92"/>
        <w:ind w:left="138" w:right="0"/>
        <w:jc w:val="both"/>
        <w:rPr>
          <w:b w:val="0"/>
          <w:bCs w:val="0"/>
        </w:rPr>
      </w:pPr>
      <w:r>
        <w:rPr>
          <w:rFonts w:ascii="宋体" w:hAnsi="宋体" w:cs="宋体" w:eastAsia="宋体" w:hint="default"/>
        </w:rPr>
        <w:t>16.</w:t>
      </w:r>
      <w:r>
        <w:rPr>
          <w:rFonts w:ascii="宋体" w:hAnsi="宋体" w:cs="宋体" w:eastAsia="宋体" w:hint="default"/>
          <w:spacing w:val="3"/>
        </w:rPr>
        <w:t> </w:t>
      </w:r>
      <w:r>
        <w:rPr/>
        <w:t>持有待售资产</w:t>
      </w:r>
      <w:r>
        <w:rPr>
          <w:b w:val="0"/>
          <w:bCs w:val="0"/>
        </w:rPr>
      </w:r>
    </w:p>
    <w:p>
      <w:pPr>
        <w:spacing w:line="290" w:lineRule="auto" w:before="58"/>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17.</w:t>
      </w:r>
      <w:r>
        <w:rPr>
          <w:rFonts w:ascii="宋体" w:hAnsi="宋体" w:cs="宋体" w:eastAsia="宋体" w:hint="default"/>
          <w:b/>
          <w:bCs/>
          <w:spacing w:val="2"/>
          <w:sz w:val="21"/>
          <w:szCs w:val="21"/>
        </w:rPr>
        <w:t> </w:t>
      </w:r>
      <w:r>
        <w:rPr>
          <w:rFonts w:ascii="宋体" w:hAnsi="宋体" w:cs="宋体" w:eastAsia="宋体" w:hint="default"/>
          <w:b/>
          <w:bCs/>
          <w:sz w:val="21"/>
          <w:szCs w:val="21"/>
        </w:rPr>
        <w:t>债权投资</w:t>
      </w:r>
      <w:r>
        <w:rPr>
          <w:rFonts w:ascii="宋体" w:hAnsi="宋体" w:cs="宋体" w:eastAsia="宋体" w:hint="default"/>
          <w:sz w:val="21"/>
          <w:szCs w:val="21"/>
        </w:rPr>
      </w:r>
    </w:p>
    <w:p>
      <w:pPr>
        <w:pStyle w:val="Heading3"/>
        <w:spacing w:line="240" w:lineRule="auto" w:before="14"/>
        <w:ind w:left="138" w:right="0"/>
        <w:jc w:val="both"/>
        <w:rPr>
          <w:rFonts w:ascii="宋体" w:hAnsi="宋体" w:cs="宋体" w:eastAsia="宋体" w:hint="default"/>
          <w:b w:val="0"/>
          <w:bCs w:val="0"/>
        </w:rPr>
      </w:pP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92" w:lineRule="auto" w:before="56"/>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18.</w:t>
      </w:r>
      <w:r>
        <w:rPr>
          <w:rFonts w:ascii="宋体" w:hAnsi="宋体" w:cs="宋体" w:eastAsia="宋体" w:hint="default"/>
          <w:b/>
          <w:bCs/>
          <w:spacing w:val="3"/>
          <w:sz w:val="21"/>
          <w:szCs w:val="21"/>
        </w:rPr>
        <w:t> </w:t>
      </w:r>
      <w:r>
        <w:rPr>
          <w:rFonts w:ascii="宋体" w:hAnsi="宋体" w:cs="宋体" w:eastAsia="宋体" w:hint="default"/>
          <w:b/>
          <w:bCs/>
          <w:sz w:val="21"/>
          <w:szCs w:val="21"/>
        </w:rPr>
        <w:t>其他债权投资</w:t>
      </w:r>
      <w:r>
        <w:rPr>
          <w:rFonts w:ascii="宋体" w:hAnsi="宋体" w:cs="宋体" w:eastAsia="宋体" w:hint="default"/>
          <w:sz w:val="21"/>
          <w:szCs w:val="21"/>
        </w:rPr>
      </w:r>
    </w:p>
    <w:p>
      <w:pPr>
        <w:pStyle w:val="Heading3"/>
        <w:spacing w:line="240" w:lineRule="auto" w:before="10"/>
        <w:ind w:left="138" w:right="0"/>
        <w:jc w:val="both"/>
        <w:rPr>
          <w:rFonts w:ascii="宋体" w:hAnsi="宋体" w:cs="宋体" w:eastAsia="宋体" w:hint="default"/>
          <w:b w:val="0"/>
          <w:bCs w:val="0"/>
        </w:rPr>
      </w:pP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19.</w:t>
      </w:r>
      <w:r>
        <w:rPr>
          <w:rFonts w:ascii="宋体" w:hAnsi="宋体" w:cs="宋体" w:eastAsia="宋体" w:hint="default"/>
          <w:b/>
          <w:bCs/>
          <w:spacing w:val="3"/>
          <w:sz w:val="21"/>
          <w:szCs w:val="21"/>
        </w:rPr>
        <w:t> </w:t>
      </w:r>
      <w:r>
        <w:rPr>
          <w:rFonts w:ascii="宋体" w:hAnsi="宋体" w:cs="宋体" w:eastAsia="宋体" w:hint="default"/>
          <w:b/>
          <w:bCs/>
          <w:sz w:val="21"/>
          <w:szCs w:val="21"/>
        </w:rPr>
        <w:t>长期应收款</w:t>
      </w:r>
      <w:r>
        <w:rPr>
          <w:rFonts w:ascii="宋体" w:hAnsi="宋体" w:cs="宋体" w:eastAsia="宋体" w:hint="default"/>
          <w:sz w:val="21"/>
          <w:szCs w:val="21"/>
        </w:rPr>
      </w:r>
    </w:p>
    <w:p>
      <w:pPr>
        <w:pStyle w:val="Heading3"/>
        <w:spacing w:line="240" w:lineRule="auto" w:before="14"/>
        <w:ind w:left="138" w:right="0"/>
        <w:jc w:val="both"/>
        <w:rPr>
          <w:rFonts w:ascii="宋体" w:hAnsi="宋体" w:cs="宋体" w:eastAsia="宋体" w:hint="default"/>
          <w:b w:val="0"/>
          <w:bCs w:val="0"/>
        </w:rPr>
      </w:pP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20.</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40" w:lineRule="auto" w:before="12"/>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本部分所指的长期股权投资是指本公司对被投资单位具有控制、共同控制或重大影响的长期</w:t>
      </w:r>
    </w:p>
    <w:p>
      <w:pPr>
        <w:pStyle w:val="BodyText"/>
        <w:spacing w:line="357" w:lineRule="auto" w:before="133"/>
        <w:ind w:left="138" w:right="137"/>
        <w:jc w:val="both"/>
        <w:rPr>
          <w:rFonts w:ascii="宋体" w:hAnsi="宋体" w:cs="宋体" w:eastAsia="宋体" w:hint="default"/>
        </w:rPr>
      </w:pPr>
      <w:r>
        <w:rPr>
          <w:spacing w:val="-2"/>
        </w:rPr>
        <w:t>股权投资。本公司对被投资单位不具有控制、共同控制或重大影响的长期股权投资，作为以公允</w:t>
      </w:r>
      <w:r>
        <w:rPr>
          <w:spacing w:val="-26"/>
        </w:rPr>
        <w:t> </w:t>
      </w:r>
      <w:r>
        <w:rPr>
          <w:spacing w:val="-26"/>
        </w:rPr>
      </w:r>
      <w:r>
        <w:rPr>
          <w:spacing w:val="-2"/>
        </w:rPr>
        <w:t>价值计量且其变动计入当期损益的金融资产核算，其中如果属于非交易性的，本公司在初始确认</w:t>
      </w:r>
      <w:r>
        <w:rPr>
          <w:spacing w:val="-26"/>
        </w:rPr>
        <w:t> </w:t>
      </w:r>
      <w:r>
        <w:rPr>
          <w:spacing w:val="-26"/>
        </w:rPr>
      </w:r>
      <w:r>
        <w:rPr>
          <w:spacing w:val="-2"/>
        </w:rPr>
        <w:t>时可选择将其指定为以公允价值计量且其变动计入其他综合收益的金融资产核算，其会计政策详</w:t>
      </w:r>
      <w:r>
        <w:rPr>
          <w:spacing w:val="-25"/>
        </w:rPr>
        <w:t> </w:t>
      </w:r>
      <w:r>
        <w:rPr>
          <w:spacing w:val="-25"/>
        </w:rPr>
      </w:r>
      <w:r>
        <w:rPr/>
        <w:t>见第十一节、五、</w:t>
      </w:r>
      <w:r>
        <w:rPr>
          <w:rFonts w:ascii="宋体" w:hAnsi="宋体" w:cs="宋体" w:eastAsia="宋体" w:hint="default"/>
        </w:rPr>
        <w:t>20</w:t>
      </w:r>
      <w:r>
        <w:rPr/>
        <w:t>、</w:t>
      </w:r>
      <w:r>
        <w:rPr>
          <w:rFonts w:ascii="宋体" w:hAnsi="宋体" w:cs="宋体" w:eastAsia="宋体" w:hint="default"/>
        </w:rPr>
        <w:t>10</w:t>
      </w:r>
      <w:r>
        <w:rPr/>
        <w:t>“金融工具”。</w:t>
      </w:r>
      <w:r>
        <w:rPr>
          <w:rFonts w:ascii="宋体" w:hAnsi="宋体" w:cs="宋体" w:eastAsia="宋体" w:hint="default"/>
        </w:rPr>
        <w:t> </w:t>
      </w:r>
    </w:p>
    <w:p>
      <w:pPr>
        <w:pStyle w:val="BodyText"/>
        <w:spacing w:line="355" w:lineRule="auto" w:before="30"/>
        <w:ind w:left="138" w:right="137" w:firstLine="419"/>
        <w:jc w:val="both"/>
        <w:rPr>
          <w:rFonts w:ascii="宋体" w:hAnsi="宋体" w:cs="宋体" w:eastAsia="宋体" w:hint="default"/>
        </w:rPr>
      </w:pPr>
      <w:r>
        <w:rPr>
          <w:spacing w:val="-2"/>
        </w:rPr>
        <w:t>共同控制，是指本公司按照相关约定对某项安排所共有的控制，并且该安排的相关活动必须</w:t>
      </w:r>
      <w:r>
        <w:rPr>
          <w:w w:val="100"/>
        </w:rPr>
        <w:t> </w:t>
      </w:r>
      <w:r>
        <w:rPr>
          <w:spacing w:val="-2"/>
        </w:rPr>
        <w:t>经过分享控制权的参与方一致同意后才能决策。重大影响，是指本公司对被投资单位的财务和经</w:t>
      </w:r>
      <w:r>
        <w:rPr>
          <w:spacing w:val="-25"/>
        </w:rPr>
        <w:t> </w:t>
      </w:r>
      <w:r>
        <w:rPr>
          <w:spacing w:val="-25"/>
        </w:rPr>
      </w:r>
      <w:r>
        <w:rPr/>
        <w:t>营政策有参与决策的权力，但并不能够控制或者与其他方一起共同控制这些政策的制定。</w:t>
      </w:r>
      <w:r>
        <w:rPr>
          <w:rFonts w:ascii="宋体" w:hAnsi="宋体" w:cs="宋体" w:eastAsia="宋体" w:hint="default"/>
        </w:rPr>
        <w:t> </w:t>
      </w:r>
    </w:p>
    <w:p>
      <w:pPr>
        <w:pStyle w:val="BodyText"/>
        <w:spacing w:line="357" w:lineRule="auto" w:before="32"/>
        <w:ind w:left="558" w:right="0"/>
        <w:jc w:val="left"/>
      </w:pPr>
      <w:r>
        <w:rPr/>
        <w:t>（</w:t>
      </w:r>
      <w:r>
        <w:rPr>
          <w:rFonts w:ascii="宋体" w:hAnsi="宋体" w:cs="宋体" w:eastAsia="宋体" w:hint="default"/>
        </w:rPr>
        <w:t>1</w:t>
      </w:r>
      <w:r>
        <w:rPr/>
        <w:t>）投资成本的确定</w:t>
      </w:r>
      <w:r>
        <w:rPr>
          <w:rFonts w:ascii="宋体" w:hAnsi="宋体" w:cs="宋体" w:eastAsia="宋体" w:hint="default"/>
          <w:w w:val="100"/>
        </w:rPr>
        <w:t> </w:t>
      </w:r>
      <w:r>
        <w:rPr>
          <w:spacing w:val="-2"/>
        </w:rPr>
        <w:t>对于同一控制下的企业合并取得的长期股权投资，在合并日按照被合并方股东权益在最终控</w:t>
      </w:r>
    </w:p>
    <w:p>
      <w:pPr>
        <w:pStyle w:val="BodyText"/>
        <w:spacing w:line="357" w:lineRule="auto" w:before="30"/>
        <w:ind w:left="138" w:right="137"/>
        <w:jc w:val="both"/>
      </w:pPr>
      <w:r>
        <w:rPr>
          <w:spacing w:val="-2"/>
        </w:rPr>
        <w:t>制方合并财务报表中的账面价值的份额作为长期股权投资的初始投资成本。长期股权投资初始投</w:t>
      </w:r>
      <w:r>
        <w:rPr>
          <w:spacing w:val="-25"/>
        </w:rPr>
        <w:t> </w:t>
      </w:r>
      <w:r>
        <w:rPr>
          <w:spacing w:val="-25"/>
        </w:rPr>
      </w:r>
      <w:r>
        <w:rPr>
          <w:spacing w:val="-2"/>
        </w:rPr>
        <w:t>资成本与支付的现金、转让的非现金资产以及所承担债务账面价值之间的差额，调整资本公积；</w:t>
      </w:r>
      <w:r>
        <w:rPr>
          <w:spacing w:val="-25"/>
        </w:rPr>
        <w:t> </w:t>
      </w:r>
      <w:r>
        <w:rPr>
          <w:spacing w:val="-25"/>
        </w:rPr>
      </w:r>
      <w:r>
        <w:rPr>
          <w:spacing w:val="-2"/>
        </w:rPr>
        <w:t>资本公积不足冲减的，调整留存收益。以发行权益性证券作为合并对价的，在合并日按照被合并</w:t>
      </w:r>
      <w:r>
        <w:rPr>
          <w:spacing w:val="-25"/>
        </w:rPr>
        <w:t> </w:t>
      </w:r>
      <w:r>
        <w:rPr>
          <w:spacing w:val="-25"/>
        </w:rPr>
      </w:r>
      <w:r>
        <w:rPr>
          <w:spacing w:val="-2"/>
        </w:rPr>
        <w:t>方股东权益在最终控制方合并财务报表中的账面价值的份额作为长期股权投资的初始投资成本，</w:t>
      </w:r>
      <w:r>
        <w:rPr>
          <w:spacing w:val="-25"/>
        </w:rPr>
        <w:t> </w:t>
      </w:r>
      <w:r>
        <w:rPr>
          <w:spacing w:val="-25"/>
        </w:rPr>
      </w:r>
      <w:r>
        <w:rPr>
          <w:spacing w:val="-2"/>
        </w:rPr>
        <w:t>按照发行股份的面值总额作为股本，长期股权投资初始投资成本与所发行股份面值总额之间的差</w:t>
      </w:r>
      <w:r>
        <w:rPr>
          <w:spacing w:val="-25"/>
        </w:rPr>
        <w:t> </w:t>
      </w:r>
      <w:r>
        <w:rPr>
          <w:spacing w:val="-25"/>
        </w:rPr>
      </w:r>
      <w:r>
        <w:rPr>
          <w:spacing w:val="-2"/>
        </w:rPr>
        <w:t>额，调整资本公积；资本公积不足冲减的，调整留存收益。通过多次交易分步取得同一控制下被</w:t>
      </w:r>
      <w:r>
        <w:rPr>
          <w:spacing w:val="-25"/>
        </w:rPr>
        <w:t> </w:t>
      </w:r>
      <w:r>
        <w:rPr>
          <w:spacing w:val="-25"/>
        </w:rPr>
      </w:r>
      <w:r>
        <w:rPr>
          <w:spacing w:val="-2"/>
        </w:rPr>
        <w:t>合并方的股权，最终形成同一控制下企业合并的，应分别是否属于“一揽子交易”进行处理：属</w:t>
      </w:r>
      <w:r>
        <w:rPr>
          <w:spacing w:val="-25"/>
        </w:rPr>
        <w:t> </w:t>
      </w:r>
      <w:r>
        <w:rPr>
          <w:spacing w:val="-25"/>
        </w:rPr>
      </w:r>
      <w:r>
        <w:rPr>
          <w:spacing w:val="-2"/>
        </w:rPr>
        <w:t>于“一揽子交易”的，将各项交易作为一项取得控制权的交易进行会计处理。不属于“一揽子交</w:t>
      </w:r>
    </w:p>
    <w:p>
      <w:pPr>
        <w:spacing w:after="0" w:line="357" w:lineRule="auto"/>
        <w:jc w:val="both"/>
        <w:sectPr>
          <w:footerReference w:type="default" r:id="rId51"/>
          <w:pgSz w:w="11910" w:h="16840"/>
          <w:pgMar w:footer="974" w:header="882" w:top="1120" w:bottom="116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17"/>
        <w:jc w:val="both"/>
        <w:rPr>
          <w:rFonts w:ascii="宋体" w:hAnsi="宋体" w:cs="宋体" w:eastAsia="宋体" w:hint="default"/>
        </w:rPr>
      </w:pPr>
      <w:r>
        <w:rPr>
          <w:spacing w:val="-2"/>
        </w:rPr>
        <w:t>易”的，在合并日按照应享有被合并方股东权益在最终控制方合并财务报表中的账面价值的份额</w:t>
      </w:r>
      <w:r>
        <w:rPr>
          <w:spacing w:val="-25"/>
        </w:rPr>
        <w:t> </w:t>
      </w:r>
      <w:r>
        <w:rPr>
          <w:spacing w:val="-25"/>
        </w:rPr>
      </w:r>
      <w:r>
        <w:rPr>
          <w:spacing w:val="-2"/>
        </w:rPr>
        <w:t>作为长期股权投资的初始投资成本，长期股权投资初始投资成本与达到合并前的长期股权投资账</w:t>
      </w:r>
      <w:r>
        <w:rPr>
          <w:spacing w:val="-25"/>
        </w:rPr>
        <w:t> </w:t>
      </w:r>
      <w:r>
        <w:rPr>
          <w:spacing w:val="-25"/>
        </w:rPr>
      </w:r>
      <w:r>
        <w:rPr>
          <w:spacing w:val="-2"/>
        </w:rPr>
        <w:t>面价值加上合并日进一步取得股份新支付对价的账面价值之和的差额，调整资本公积；资本公积</w:t>
      </w:r>
      <w:r>
        <w:rPr>
          <w:spacing w:val="-25"/>
        </w:rPr>
        <w:t> </w:t>
      </w:r>
      <w:r>
        <w:rPr>
          <w:spacing w:val="-25"/>
        </w:rPr>
      </w:r>
      <w:r>
        <w:rPr>
          <w:spacing w:val="-2"/>
        </w:rPr>
        <w:t>不足冲减的，调整留存收益。合并日之前持有的股权投资因采用权益法核算或作为以公允价值计</w:t>
      </w:r>
      <w:r>
        <w:rPr>
          <w:spacing w:val="-25"/>
        </w:rPr>
        <w:t> </w:t>
      </w:r>
      <w:r>
        <w:rPr>
          <w:spacing w:val="-25"/>
        </w:rPr>
      </w:r>
      <w:r>
        <w:rPr/>
        <w:t>量且其变动计入其他综合收益的金融资产而确认的其他综合收益，暂不进行会计处理。</w:t>
      </w:r>
      <w:r>
        <w:rPr>
          <w:rFonts w:ascii="宋体" w:hAnsi="宋体" w:cs="宋体" w:eastAsia="宋体" w:hint="default"/>
        </w:rPr>
        <w:t> </w:t>
      </w:r>
    </w:p>
    <w:p>
      <w:pPr>
        <w:pStyle w:val="BodyText"/>
        <w:spacing w:line="357" w:lineRule="auto" w:before="30"/>
        <w:ind w:left="138" w:right="217" w:firstLine="419"/>
        <w:jc w:val="both"/>
        <w:rPr>
          <w:rFonts w:ascii="宋体" w:hAnsi="宋体" w:cs="宋体" w:eastAsia="宋体" w:hint="default"/>
        </w:rPr>
      </w:pPr>
      <w:r>
        <w:rPr>
          <w:spacing w:val="-2"/>
        </w:rPr>
        <w:t>对于非同一控制下的企业合并取得的长期股权投资，在购买日按照合并成本作为长期股权投</w:t>
      </w:r>
      <w:r>
        <w:rPr>
          <w:w w:val="100"/>
        </w:rPr>
        <w:t> </w:t>
      </w:r>
      <w:r>
        <w:rPr>
          <w:spacing w:val="-2"/>
        </w:rPr>
        <w:t>资的初始投资成本，合并成本包括购买方付出的资产、发生或承担的负债、发行的权益性证券的</w:t>
      </w:r>
      <w:r>
        <w:rPr>
          <w:spacing w:val="-25"/>
        </w:rPr>
        <w:t> </w:t>
      </w:r>
      <w:r>
        <w:rPr>
          <w:spacing w:val="-25"/>
        </w:rPr>
      </w:r>
      <w:r>
        <w:rPr>
          <w:spacing w:val="-2"/>
        </w:rPr>
        <w:t>公允价值之和。通过多次交易分步取得被购买方的股权，最终形成非同一控制下的企业合并的，</w:t>
      </w:r>
      <w:r>
        <w:rPr>
          <w:spacing w:val="-25"/>
        </w:rPr>
        <w:t> </w:t>
      </w:r>
      <w:r>
        <w:rPr>
          <w:spacing w:val="-25"/>
        </w:rPr>
      </w:r>
      <w:r>
        <w:rPr>
          <w:spacing w:val="-2"/>
        </w:rPr>
        <w:t>应分别是否属于“一揽子交易”进行处理：属于“一揽子交易”的，将各项交易作为一项取得控</w:t>
      </w:r>
      <w:r>
        <w:rPr>
          <w:spacing w:val="-25"/>
        </w:rPr>
        <w:t> </w:t>
      </w:r>
      <w:r>
        <w:rPr>
          <w:spacing w:val="-25"/>
        </w:rPr>
      </w:r>
      <w:r>
        <w:rPr>
          <w:spacing w:val="-2"/>
        </w:rPr>
        <w:t>制权的交易进行会计处理。不属于“一揽子交易”的，按照原持有被购买方的股权投资账面价值</w:t>
      </w:r>
      <w:r>
        <w:rPr>
          <w:spacing w:val="-25"/>
        </w:rPr>
        <w:t> </w:t>
      </w:r>
      <w:r>
        <w:rPr>
          <w:spacing w:val="-25"/>
        </w:rPr>
      </w:r>
      <w:r>
        <w:rPr>
          <w:spacing w:val="-2"/>
        </w:rPr>
        <w:t>加上新增投资成本之和，作为改按成本法核算的长期股权投资的初始投资成本。原持有的股权采</w:t>
      </w:r>
      <w:r>
        <w:rPr>
          <w:spacing w:val="-25"/>
        </w:rPr>
        <w:t> </w:t>
      </w:r>
      <w:r>
        <w:rPr>
          <w:spacing w:val="-25"/>
        </w:rPr>
      </w:r>
      <w:r>
        <w:rPr/>
        <w:t>用权益法核算的，相关其他综合收益暂不进行会计处理。</w:t>
      </w:r>
      <w:r>
        <w:rPr>
          <w:rFonts w:ascii="宋体" w:hAnsi="宋体" w:cs="宋体" w:eastAsia="宋体" w:hint="default"/>
        </w:rPr>
        <w:t> </w:t>
      </w:r>
    </w:p>
    <w:p>
      <w:pPr>
        <w:pStyle w:val="BodyText"/>
        <w:spacing w:line="355" w:lineRule="auto" w:before="30"/>
        <w:ind w:left="138" w:right="0" w:firstLine="419"/>
        <w:jc w:val="left"/>
        <w:rPr>
          <w:rFonts w:ascii="宋体" w:hAnsi="宋体" w:cs="宋体" w:eastAsia="宋体" w:hint="default"/>
        </w:rPr>
      </w:pPr>
      <w:r>
        <w:rPr>
          <w:spacing w:val="-2"/>
        </w:rPr>
        <w:t>合并方或购买方为企业合并发生的审计、法律服务、评估咨询等中介费用以及其他相关管理</w:t>
      </w:r>
      <w:r>
        <w:rPr>
          <w:w w:val="100"/>
        </w:rPr>
        <w:t> </w:t>
      </w:r>
      <w:r>
        <w:rPr/>
        <w:t>费用，于发生时计入当期损益。</w:t>
      </w:r>
      <w:r>
        <w:rPr>
          <w:rFonts w:ascii="宋体" w:hAnsi="宋体" w:cs="宋体" w:eastAsia="宋体" w:hint="default"/>
          <w:color w:val="0000FF"/>
        </w:rPr>
        <w:t> </w:t>
      </w:r>
      <w:r>
        <w:rPr>
          <w:rFonts w:ascii="宋体" w:hAnsi="宋体" w:cs="宋体" w:eastAsia="宋体" w:hint="default"/>
        </w:rPr>
      </w:r>
    </w:p>
    <w:p>
      <w:pPr>
        <w:pStyle w:val="BodyText"/>
        <w:spacing w:line="357" w:lineRule="auto" w:before="32"/>
        <w:ind w:left="138" w:right="0" w:firstLine="419"/>
        <w:jc w:val="left"/>
        <w:rPr>
          <w:rFonts w:ascii="宋体" w:hAnsi="宋体" w:cs="宋体" w:eastAsia="宋体" w:hint="default"/>
        </w:rPr>
      </w:pPr>
      <w:r>
        <w:rPr/>
        <w:t>除企业合并形成的长期股权投资外的其他股权投资，按成本进行初始计量，该成本视长期股</w:t>
      </w:r>
      <w:r>
        <w:rPr>
          <w:w w:val="100"/>
        </w:rPr>
        <w:t> </w:t>
      </w:r>
      <w:r>
        <w:rPr/>
        <w:t>权投资取得方式的不同，分别按照本公司实际支付的现金购买价款、本公司发行的权益性证券的</w:t>
      </w:r>
      <w:r>
        <w:rPr>
          <w:w w:val="100"/>
        </w:rPr>
        <w:t> </w:t>
      </w:r>
      <w:r>
        <w:rPr/>
        <w:t>公允价值、投资合同或协议约定的价值、非货币性资产交换交易中换出资产的公允价值或原账面</w:t>
      </w:r>
      <w:r>
        <w:rPr>
          <w:w w:val="100"/>
        </w:rPr>
        <w:t> </w:t>
      </w:r>
      <w:r>
        <w:rPr/>
        <w:t>价值、该项长期股权投资自身的公允价值等方式确定。与取得长期股权投资直接相关的费用、税</w:t>
      </w:r>
      <w:r>
        <w:rPr>
          <w:w w:val="100"/>
        </w:rPr>
        <w:t> </w:t>
      </w:r>
      <w:r>
        <w:rPr/>
        <w:t>金及其他必要支出也计入投资成本。对于因追加投资能够对被投资单位实施重大影响或实施共同</w:t>
      </w:r>
      <w:r>
        <w:rPr>
          <w:w w:val="100"/>
        </w:rPr>
        <w:t> </w:t>
      </w:r>
      <w:r>
        <w:rPr>
          <w:spacing w:val="-9"/>
          <w:w w:val="100"/>
        </w:rPr>
        <w:t>控制但不构成控制的，长期股权投资成本为按照《企业会计准则第</w:t>
      </w:r>
      <w:r>
        <w:rPr>
          <w:spacing w:val="-41"/>
          <w:w w:val="100"/>
        </w:rPr>
        <w:t> </w:t>
      </w:r>
      <w:r>
        <w:rPr>
          <w:rFonts w:ascii="宋体" w:hAnsi="宋体" w:cs="宋体" w:eastAsia="宋体" w:hint="default"/>
          <w:w w:val="100"/>
        </w:rPr>
        <w:t>22</w:t>
      </w:r>
      <w:r>
        <w:rPr>
          <w:rFonts w:ascii="宋体" w:hAnsi="宋体" w:cs="宋体" w:eastAsia="宋体" w:hint="default"/>
          <w:spacing w:val="-44"/>
          <w:w w:val="100"/>
        </w:rPr>
        <w:t> </w:t>
      </w:r>
      <w:r>
        <w:rPr>
          <w:spacing w:val="-2"/>
          <w:w w:val="100"/>
        </w:rPr>
        <w:t>号——金融工具确认和计量》</w:t>
      </w:r>
      <w:r>
        <w:rPr>
          <w:spacing w:val="-101"/>
          <w:w w:val="100"/>
        </w:rPr>
        <w:t> </w:t>
      </w:r>
      <w:r>
        <w:rPr>
          <w:spacing w:val="-101"/>
          <w:w w:val="100"/>
        </w:rPr>
      </w:r>
      <w:r>
        <w:rPr/>
        <w:t>确定的原持有股权投资的公允价值加上新增投资成本之和。</w:t>
      </w:r>
      <w:r>
        <w:rPr>
          <w:rFonts w:ascii="宋体" w:hAnsi="宋体" w:cs="宋体" w:eastAsia="宋体" w:hint="default"/>
        </w:rPr>
        <w:t> </w:t>
      </w:r>
    </w:p>
    <w:p>
      <w:pPr>
        <w:pStyle w:val="BodyText"/>
        <w:spacing w:line="355" w:lineRule="auto" w:before="30"/>
        <w:ind w:left="558" w:right="0"/>
        <w:jc w:val="left"/>
      </w:pPr>
      <w:r>
        <w:rPr/>
        <w:t>（</w:t>
      </w:r>
      <w:r>
        <w:rPr>
          <w:rFonts w:ascii="宋体" w:hAnsi="宋体" w:cs="宋体" w:eastAsia="宋体" w:hint="default"/>
        </w:rPr>
        <w:t>2</w:t>
      </w:r>
      <w:r>
        <w:rPr/>
        <w:t>）后续计量及损益确认方法</w:t>
      </w:r>
      <w:r>
        <w:rPr>
          <w:rFonts w:ascii="宋体" w:hAnsi="宋体" w:cs="宋体" w:eastAsia="宋体" w:hint="default"/>
          <w:w w:val="100"/>
        </w:rPr>
        <w:t> </w:t>
      </w:r>
      <w:r>
        <w:rPr>
          <w:spacing w:val="-2"/>
        </w:rPr>
        <w:t>对被投资单位具有共同控制（构成共同经营者除外）或重大影响的长期股权投资，采用权益</w:t>
      </w:r>
    </w:p>
    <w:p>
      <w:pPr>
        <w:pStyle w:val="BodyText"/>
        <w:spacing w:line="240" w:lineRule="auto" w:before="32"/>
        <w:ind w:left="138" w:right="0"/>
        <w:jc w:val="both"/>
        <w:rPr>
          <w:rFonts w:ascii="宋体" w:hAnsi="宋体" w:cs="宋体" w:eastAsia="宋体" w:hint="default"/>
        </w:rPr>
      </w:pPr>
      <w:r>
        <w:rPr/>
        <w:t>法核算。此外，公司财务报表采用成本法核算能够对被投资单位实施控制的长期股权投资。</w:t>
      </w:r>
      <w:r>
        <w:rPr>
          <w:rFonts w:ascii="宋体" w:hAnsi="宋体" w:cs="宋体" w:eastAsia="宋体" w:hint="default"/>
        </w:rPr>
        <w:t> </w:t>
      </w:r>
    </w:p>
    <w:p>
      <w:pPr>
        <w:pStyle w:val="BodyText"/>
        <w:spacing w:line="355" w:lineRule="auto" w:before="135"/>
        <w:ind w:left="558" w:right="0"/>
        <w:jc w:val="left"/>
      </w:pPr>
      <w:r>
        <w:rPr/>
        <w:t>① 成本法核算的长期股权投资</w:t>
      </w:r>
      <w:r>
        <w:rPr>
          <w:rFonts w:ascii="宋体" w:hAnsi="宋体" w:cs="宋体" w:eastAsia="宋体" w:hint="default"/>
          <w:w w:val="100"/>
        </w:rPr>
        <w:t> </w:t>
      </w:r>
      <w:r>
        <w:rPr>
          <w:spacing w:val="-2"/>
        </w:rPr>
        <w:t>采用成本法核算时，长期股权投资按初始投资成本计价，追加或收回投资调整长期股权投资</w:t>
      </w:r>
    </w:p>
    <w:p>
      <w:pPr>
        <w:pStyle w:val="BodyText"/>
        <w:spacing w:line="355" w:lineRule="auto" w:before="33"/>
        <w:ind w:left="138" w:right="217"/>
        <w:jc w:val="both"/>
        <w:rPr>
          <w:rFonts w:ascii="宋体" w:hAnsi="宋体" w:cs="宋体" w:eastAsia="宋体" w:hint="default"/>
        </w:rPr>
      </w:pPr>
      <w:r>
        <w:rPr>
          <w:spacing w:val="-2"/>
        </w:rPr>
        <w:t>的成本。除取得投资时实际支付的价款或者对价中包含的已宣告但尚未发放的现金股利或者利润</w:t>
      </w:r>
      <w:r>
        <w:rPr>
          <w:spacing w:val="-26"/>
        </w:rPr>
        <w:t> </w:t>
      </w:r>
      <w:r>
        <w:rPr>
          <w:spacing w:val="-26"/>
        </w:rPr>
      </w:r>
      <w:r>
        <w:rPr/>
        <w:t>外，当期投资收益按照享有被投资单位宣告发放的现金股利或利润确认。</w:t>
      </w:r>
      <w:r>
        <w:rPr>
          <w:rFonts w:ascii="宋体" w:hAnsi="宋体" w:cs="宋体" w:eastAsia="宋体" w:hint="default"/>
        </w:rPr>
        <w:t> </w:t>
      </w:r>
    </w:p>
    <w:p>
      <w:pPr>
        <w:pStyle w:val="BodyText"/>
        <w:spacing w:line="357" w:lineRule="auto" w:before="32"/>
        <w:ind w:left="558" w:right="0"/>
        <w:jc w:val="left"/>
      </w:pPr>
      <w:r>
        <w:rPr/>
        <w:t>② 权益法核算的长期股权投资</w:t>
      </w:r>
      <w:r>
        <w:rPr>
          <w:rFonts w:ascii="宋体" w:hAnsi="宋体" w:cs="宋体" w:eastAsia="宋体" w:hint="default"/>
          <w:w w:val="100"/>
        </w:rPr>
        <w:t> </w:t>
      </w:r>
      <w:r>
        <w:rPr>
          <w:spacing w:val="-2"/>
        </w:rPr>
        <w:t>采用权益法核算时，长期股权投资的初始投资成本大于投资时应享有被投资单位可辨认净资</w:t>
      </w:r>
    </w:p>
    <w:p>
      <w:pPr>
        <w:pStyle w:val="BodyText"/>
        <w:spacing w:line="355" w:lineRule="auto" w:before="30"/>
        <w:ind w:left="138" w:right="217"/>
        <w:jc w:val="both"/>
        <w:rPr>
          <w:rFonts w:ascii="宋体" w:hAnsi="宋体" w:cs="宋体" w:eastAsia="宋体" w:hint="default"/>
        </w:rPr>
      </w:pP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r>
        <w:rPr>
          <w:rFonts w:ascii="宋体" w:hAnsi="宋体" w:cs="宋体" w:eastAsia="宋体" w:hint="default"/>
        </w:rPr>
        <w:t> </w:t>
      </w:r>
    </w:p>
    <w:p>
      <w:pPr>
        <w:pStyle w:val="BodyText"/>
        <w:spacing w:line="357" w:lineRule="auto" w:before="32"/>
        <w:ind w:left="138" w:right="0" w:firstLine="419"/>
        <w:jc w:val="left"/>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p>
    <w:p>
      <w:pPr>
        <w:spacing w:after="0" w:line="357" w:lineRule="auto"/>
        <w:jc w:val="left"/>
        <w:sectPr>
          <w:footerReference w:type="default" r:id="rId52"/>
          <w:pgSz w:w="11910" w:h="16840"/>
          <w:pgMar w:footer="974" w:header="882" w:top="1120" w:bottom="1160" w:left="1660" w:right="1060"/>
          <w:pgNumType w:start="91"/>
        </w:sectPr>
      </w:pPr>
    </w:p>
    <w:p>
      <w:pPr>
        <w:spacing w:line="240" w:lineRule="auto" w:before="1"/>
        <w:rPr>
          <w:rFonts w:ascii="宋体" w:hAnsi="宋体" w:cs="宋体" w:eastAsia="宋体" w:hint="default"/>
          <w:sz w:val="25"/>
          <w:szCs w:val="25"/>
        </w:rPr>
      </w:pPr>
    </w:p>
    <w:p>
      <w:pPr>
        <w:pStyle w:val="BodyText"/>
        <w:spacing w:line="357" w:lineRule="auto" w:before="36"/>
        <w:ind w:left="138" w:right="103"/>
        <w:jc w:val="left"/>
        <w:rPr>
          <w:rFonts w:ascii="宋体" w:hAnsi="宋体" w:cs="宋体" w:eastAsia="宋体" w:hint="default"/>
        </w:rPr>
      </w:pPr>
      <w:r>
        <w:rPr/>
        <w:t>派的利润或现金股利计算应享有的部分，相应减少长期股权投资的账面价值；对于被投资单位除</w:t>
      </w:r>
      <w:r>
        <w:rPr>
          <w:w w:val="100"/>
        </w:rPr>
        <w:t> </w:t>
      </w:r>
      <w:r>
        <w:rPr/>
        <w:t>净损益、其他综合收益和利润分配以外所有者权益的其他变动，调整长期股权投资的账面价值并</w:t>
      </w:r>
      <w:r>
        <w:rPr>
          <w:w w:val="100"/>
        </w:rPr>
        <w:t> </w:t>
      </w:r>
      <w:r>
        <w:rPr/>
        <w:t>计入资本公积。在确认应享有被投资单位净损益的份额时，以取得投资时被投资单位各项可辨认</w:t>
      </w:r>
      <w:r>
        <w:rPr>
          <w:w w:val="100"/>
        </w:rPr>
        <w:t> </w:t>
      </w:r>
      <w:r>
        <w:rPr/>
        <w:t>资产等的公允价值为基础，对被投资单位的净利润进行调整后确认。被投资单位采用的会计政策</w:t>
      </w:r>
      <w:r>
        <w:rPr>
          <w:w w:val="100"/>
        </w:rPr>
        <w:t> </w:t>
      </w:r>
      <w:r>
        <w:rPr/>
        <w:t>及会计期间与本公司不一致的，按照本公司的会计政策及会计期间对被投资单位的财务报表进行</w:t>
      </w:r>
      <w:r>
        <w:rPr>
          <w:w w:val="100"/>
        </w:rPr>
        <w:t> </w:t>
      </w:r>
      <w:r>
        <w:rPr>
          <w:spacing w:val="-6"/>
          <w:w w:val="100"/>
        </w:rPr>
        <w:t>调整，并据以确认投资收益和其他综合收益。对于本公司与联营企业及合营企业之间发生的交易，</w:t>
      </w:r>
      <w:r>
        <w:rPr>
          <w:w w:val="100"/>
        </w:rPr>
        <w:t> </w:t>
      </w:r>
      <w:r>
        <w:rPr/>
        <w:t>投出或出售的资产不构成业务的，未实现内部交易损益按照享有的比例计算归属于本公司的部分</w:t>
      </w:r>
      <w:r>
        <w:rPr>
          <w:w w:val="100"/>
        </w:rPr>
        <w:t> </w:t>
      </w:r>
      <w:r>
        <w:rPr/>
        <w:t>予以抵销，在此基础上确认投资损益。但本公司与被投资单位发生的未实现内部交易损失，属于</w:t>
      </w:r>
      <w:r>
        <w:rPr>
          <w:w w:val="100"/>
        </w:rPr>
        <w:t> </w:t>
      </w:r>
      <w:r>
        <w:rPr/>
        <w:t>所转让资产减值损失的，不予以抵销。本公司向合营企业或联营企业投出的资产构成业务的，投</w:t>
      </w:r>
      <w:r>
        <w:rPr>
          <w:w w:val="100"/>
        </w:rPr>
        <w:t> </w:t>
      </w:r>
      <w:r>
        <w:rPr/>
        <w:t>资方因此取得长期股权投资但未取得控制权的，以投出业务的公允价值作为新增长期股权投资的</w:t>
      </w:r>
      <w:r>
        <w:rPr>
          <w:w w:val="100"/>
        </w:rPr>
        <w:t> </w:t>
      </w:r>
      <w:r>
        <w:rPr/>
        <w:t>初始投资成本，初始投资成本与投出业务的账面价值之差，全额计入当期损益。本公司向合营企</w:t>
      </w:r>
      <w:r>
        <w:rPr>
          <w:w w:val="100"/>
        </w:rPr>
        <w:t> </w:t>
      </w:r>
      <w:r>
        <w:rPr/>
        <w:t>业或联营企业出售的资产构成业务的，取得的对价与业务的账面价值之差，全额计入当期损益。</w:t>
      </w:r>
      <w:r>
        <w:rPr>
          <w:w w:val="100"/>
        </w:rPr>
        <w:t> </w:t>
      </w:r>
      <w:r>
        <w:rPr/>
        <w:t>本公司自联营企业及合营企业购入的资产构成业务的，按《企业会计准则第</w:t>
      </w:r>
      <w:r>
        <w:rPr>
          <w:spacing w:val="-54"/>
        </w:rPr>
        <w:t> </w:t>
      </w:r>
      <w:r>
        <w:rPr>
          <w:rFonts w:ascii="宋体" w:hAnsi="宋体" w:cs="宋体" w:eastAsia="宋体" w:hint="default"/>
        </w:rPr>
        <w:t>20</w:t>
      </w:r>
      <w:r>
        <w:rPr>
          <w:rFonts w:ascii="宋体" w:hAnsi="宋体" w:cs="宋体" w:eastAsia="宋体" w:hint="default"/>
          <w:spacing w:val="-51"/>
        </w:rPr>
        <w:t> </w:t>
      </w:r>
      <w:r>
        <w:rPr/>
        <w:t>号——企业合并》</w:t>
      </w:r>
      <w:r>
        <w:rPr>
          <w:w w:val="100"/>
        </w:rPr>
        <w:t> </w:t>
      </w:r>
      <w:r>
        <w:rPr/>
        <w:t>的规定进行会计处理，全额确认与交易相关的利得或损失。</w:t>
      </w:r>
      <w:r>
        <w:rPr>
          <w:rFonts w:ascii="宋体" w:hAnsi="宋体" w:cs="宋体" w:eastAsia="宋体" w:hint="default"/>
        </w:rPr>
        <w:t> </w:t>
      </w:r>
    </w:p>
    <w:p>
      <w:pPr>
        <w:pStyle w:val="BodyText"/>
        <w:spacing w:line="357" w:lineRule="auto" w:before="30"/>
        <w:ind w:left="138" w:right="217" w:firstLine="419"/>
        <w:jc w:val="both"/>
        <w:rPr>
          <w:rFonts w:ascii="宋体" w:hAnsi="宋体" w:cs="宋体" w:eastAsia="宋体" w:hint="default"/>
        </w:rPr>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被投资单位净投资的长期权益减记至零为限。此外，如本公司对被投资单位负有承担额外损失的</w:t>
      </w:r>
      <w:r>
        <w:rPr>
          <w:spacing w:val="-25"/>
        </w:rPr>
        <w:t> </w:t>
      </w:r>
      <w:r>
        <w:rPr>
          <w:spacing w:val="-25"/>
        </w:rPr>
      </w:r>
      <w:r>
        <w:rPr>
          <w:spacing w:val="-2"/>
        </w:rPr>
        <w:t>义务，则按预计承担的义务确认预计负债，计入当期投资损失。被投资单位以后期间实现净利润</w:t>
      </w:r>
      <w:r>
        <w:rPr>
          <w:spacing w:val="-25"/>
        </w:rPr>
        <w:t> </w:t>
      </w:r>
      <w:r>
        <w:rPr>
          <w:spacing w:val="-25"/>
        </w:rPr>
      </w:r>
      <w:r>
        <w:rPr/>
        <w:t>的，本公司在收益分享额弥补未确认的亏损分担额后，恢复确认收益分享额。</w:t>
      </w:r>
      <w:r>
        <w:rPr>
          <w:rFonts w:ascii="宋体" w:hAnsi="宋体" w:cs="宋体" w:eastAsia="宋体" w:hint="default"/>
        </w:rPr>
        <w:t> </w:t>
      </w:r>
    </w:p>
    <w:p>
      <w:pPr>
        <w:pStyle w:val="BodyText"/>
        <w:spacing w:line="355" w:lineRule="auto" w:before="30"/>
        <w:ind w:left="558" w:right="0"/>
        <w:jc w:val="left"/>
      </w:pPr>
      <w:r>
        <w:rPr/>
        <w:t>③ 收购少数股权</w:t>
      </w:r>
      <w:r>
        <w:rPr>
          <w:rFonts w:ascii="宋体" w:hAnsi="宋体" w:cs="宋体" w:eastAsia="宋体" w:hint="default"/>
          <w:w w:val="100"/>
        </w:rPr>
        <w:t> </w:t>
      </w:r>
      <w:r>
        <w:rPr>
          <w:spacing w:val="-2"/>
        </w:rPr>
        <w:t>在编制合并财务报表时，因购买少数股权新增的长期股权投资与按照新增持股比例计算应享</w:t>
      </w:r>
    </w:p>
    <w:p>
      <w:pPr>
        <w:pStyle w:val="BodyText"/>
        <w:spacing w:line="355" w:lineRule="auto" w:before="34"/>
        <w:ind w:left="138" w:right="0"/>
        <w:jc w:val="left"/>
        <w:rPr>
          <w:rFonts w:ascii="宋体" w:hAnsi="宋体" w:cs="宋体" w:eastAsia="宋体" w:hint="default"/>
        </w:rPr>
      </w:pPr>
      <w:r>
        <w:rPr>
          <w:spacing w:val="-2"/>
        </w:rPr>
        <w:t>有子公司自购买日（或合并日）开始持续计算的净资产份额之间的差额，调整资本公积，资本公</w:t>
      </w:r>
      <w:r>
        <w:rPr>
          <w:spacing w:val="-25"/>
        </w:rPr>
        <w:t> </w:t>
      </w:r>
      <w:r>
        <w:rPr>
          <w:spacing w:val="-25"/>
        </w:rPr>
      </w:r>
      <w:r>
        <w:rPr/>
        <w:t>积不足冲减的，调整留存收益。</w:t>
      </w:r>
      <w:r>
        <w:rPr>
          <w:rFonts w:ascii="宋体" w:hAnsi="宋体" w:cs="宋体" w:eastAsia="宋体" w:hint="default"/>
        </w:rPr>
        <w:t> </w:t>
      </w:r>
    </w:p>
    <w:p>
      <w:pPr>
        <w:pStyle w:val="BodyText"/>
        <w:spacing w:line="355" w:lineRule="auto" w:before="32"/>
        <w:ind w:left="558" w:right="0"/>
        <w:jc w:val="left"/>
      </w:pPr>
      <w:r>
        <w:rPr/>
        <w:t>④ 处置长期股权投资</w:t>
      </w:r>
      <w:r>
        <w:rPr>
          <w:rFonts w:ascii="宋体" w:hAnsi="宋体" w:cs="宋体" w:eastAsia="宋体" w:hint="default"/>
          <w:w w:val="100"/>
        </w:rPr>
        <w:t> </w:t>
      </w:r>
      <w:r>
        <w:rPr>
          <w:spacing w:val="-2"/>
        </w:rPr>
        <w:t>在合并财务报表中，母公司在不丧失控制权的情况下部分处置对子公司的长期股权投资，处</w:t>
      </w:r>
    </w:p>
    <w:p>
      <w:pPr>
        <w:pStyle w:val="BodyText"/>
        <w:spacing w:line="357" w:lineRule="auto" w:before="34"/>
        <w:ind w:left="138" w:right="208"/>
        <w:jc w:val="both"/>
        <w:rPr>
          <w:rFonts w:ascii="宋体" w:hAnsi="宋体" w:cs="宋体" w:eastAsia="宋体" w:hint="default"/>
        </w:rPr>
      </w:pPr>
      <w:r>
        <w:rPr>
          <w:spacing w:val="-2"/>
        </w:rPr>
        <w:t>置价款与处置长期股权投资相对应享有子公司净资产的差额计入股东权益；母公司部分处置对子</w:t>
      </w:r>
      <w:r>
        <w:rPr>
          <w:spacing w:val="-25"/>
        </w:rPr>
        <w:t> </w:t>
      </w:r>
      <w:r>
        <w:rPr>
          <w:spacing w:val="-25"/>
        </w:rPr>
      </w:r>
      <w:r>
        <w:rPr>
          <w:spacing w:val="-4"/>
        </w:rPr>
        <w:t>公司的长期股权投资导致丧失对子公司控制权的，按第十一节、五、</w:t>
      </w:r>
      <w:r>
        <w:rPr>
          <w:rFonts w:ascii="宋体" w:hAnsi="宋体" w:cs="宋体" w:eastAsia="宋体" w:hint="default"/>
          <w:spacing w:val="-4"/>
        </w:rPr>
        <w:t>20</w:t>
      </w:r>
      <w:r>
        <w:rPr>
          <w:spacing w:val="-4"/>
        </w:rPr>
        <w:t>、</w:t>
      </w:r>
      <w:r>
        <w:rPr>
          <w:rFonts w:ascii="宋体" w:hAnsi="宋体" w:cs="宋体" w:eastAsia="宋体" w:hint="default"/>
          <w:spacing w:val="-4"/>
        </w:rPr>
        <w:t>6</w:t>
      </w:r>
      <w:r>
        <w:rPr>
          <w:spacing w:val="-4"/>
        </w:rPr>
        <w:t>、“合并财务报表编制</w:t>
      </w:r>
      <w:r>
        <w:rPr>
          <w:spacing w:val="-32"/>
        </w:rPr>
        <w:t> </w:t>
      </w:r>
      <w:r>
        <w:rPr>
          <w:spacing w:val="-32"/>
        </w:rPr>
      </w:r>
      <w:r>
        <w:rPr/>
        <w:t>的方法”（</w:t>
      </w:r>
      <w:r>
        <w:rPr>
          <w:rFonts w:ascii="宋体" w:hAnsi="宋体" w:cs="宋体" w:eastAsia="宋体" w:hint="default"/>
        </w:rPr>
        <w:t>2</w:t>
      </w:r>
      <w:r>
        <w:rPr/>
        <w:t>）中所述的相关会计政策处理。</w:t>
      </w:r>
      <w:r>
        <w:rPr>
          <w:rFonts w:ascii="宋体" w:hAnsi="宋体" w:cs="宋体" w:eastAsia="宋体" w:hint="default"/>
        </w:rPr>
        <w:t> </w:t>
      </w:r>
    </w:p>
    <w:p>
      <w:pPr>
        <w:pStyle w:val="BodyText"/>
        <w:spacing w:line="355" w:lineRule="auto" w:before="30"/>
        <w:ind w:left="138" w:right="217" w:firstLine="419"/>
        <w:jc w:val="both"/>
        <w:rPr>
          <w:rFonts w:ascii="宋体" w:hAnsi="宋体" w:cs="宋体" w:eastAsia="宋体" w:hint="default"/>
        </w:rPr>
      </w:pPr>
      <w:r>
        <w:rPr>
          <w:spacing w:val="-2"/>
        </w:rPr>
        <w:t>其他情形下的长期股权投资处置，对于处置的股权，其账面价值与实际取得价款的差额，计</w:t>
      </w:r>
      <w:r>
        <w:rPr>
          <w:w w:val="100"/>
        </w:rPr>
        <w:t> </w:t>
      </w:r>
      <w:r>
        <w:rPr/>
        <w:t>入当期损益。</w:t>
      </w:r>
      <w:r>
        <w:rPr>
          <w:rFonts w:ascii="宋体" w:hAnsi="宋体" w:cs="宋体" w:eastAsia="宋体" w:hint="default"/>
        </w:rPr>
        <w:t> </w:t>
      </w:r>
    </w:p>
    <w:p>
      <w:pPr>
        <w:pStyle w:val="BodyText"/>
        <w:spacing w:line="355" w:lineRule="auto" w:before="34"/>
        <w:ind w:left="138" w:right="217" w:firstLine="419"/>
        <w:jc w:val="both"/>
        <w:rPr>
          <w:rFonts w:ascii="宋体" w:hAnsi="宋体" w:cs="宋体" w:eastAsia="宋体" w:hint="default"/>
        </w:rPr>
      </w:pPr>
      <w:r>
        <w:rPr>
          <w:spacing w:val="-2"/>
        </w:rPr>
        <w:t>采用权益法核算的长期股权投资，处置后的剩余股权仍采用权益法核算的，在处置时将原计</w:t>
      </w:r>
      <w:r>
        <w:rPr>
          <w:w w:val="100"/>
        </w:rPr>
        <w:t> </w:t>
      </w:r>
      <w:r>
        <w:rPr>
          <w:spacing w:val="-2"/>
        </w:rPr>
        <w:t>入股东权益的其他综合收益部分按相应的比例采用与被投资单位直接处置相关资产或负债相同的</w:t>
      </w:r>
      <w:r>
        <w:rPr>
          <w:spacing w:val="-25"/>
        </w:rPr>
        <w:t> </w:t>
      </w:r>
      <w:r>
        <w:rPr>
          <w:spacing w:val="-25"/>
        </w:rPr>
      </w:r>
      <w:r>
        <w:rPr>
          <w:spacing w:val="-2"/>
        </w:rPr>
        <w:t>基础进行会计处理。因被投资方除净损益、其他综合收益和利润分配以外的其他所有者权益变动</w:t>
      </w:r>
      <w:r>
        <w:rPr>
          <w:spacing w:val="-26"/>
        </w:rPr>
        <w:t> </w:t>
      </w:r>
      <w:r>
        <w:rPr>
          <w:spacing w:val="-26"/>
        </w:rPr>
      </w:r>
      <w:r>
        <w:rPr/>
        <w:t>而确认的所有者权益，按比例结转入当期损益。</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82" w:footer="974" w:top="1120" w:bottom="116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rPr>
          <w:rFonts w:ascii="宋体" w:hAnsi="宋体" w:cs="宋体" w:eastAsia="宋体" w:hint="default"/>
        </w:rPr>
      </w:pPr>
      <w:r>
        <w:rPr>
          <w:spacing w:val="-2"/>
        </w:rPr>
        <w:t>采用成本法核算的长期股权投资，处置后剩余股权仍采用成本法核算的，其在取得对被投资</w:t>
      </w:r>
      <w:r>
        <w:rPr>
          <w:w w:val="100"/>
        </w:rPr>
        <w:t> </w:t>
      </w:r>
      <w:r>
        <w:rPr>
          <w:spacing w:val="-2"/>
        </w:rPr>
        <w:t>单位的控制之前因采用权益法核算或金融工具确认和计量准则核算而确认的其他综合收益，采用</w:t>
      </w:r>
      <w:r>
        <w:rPr>
          <w:spacing w:val="-25"/>
        </w:rPr>
        <w:t> </w:t>
      </w:r>
      <w:r>
        <w:rPr>
          <w:spacing w:val="-25"/>
        </w:rPr>
      </w:r>
      <w:r>
        <w:rPr>
          <w:spacing w:val="-2"/>
        </w:rPr>
        <w:t>与被投资单位直接处置相关资产或负债相同的基础进行会计处理，并按比例结转当期损益；因采</w:t>
      </w:r>
      <w:r>
        <w:rPr>
          <w:spacing w:val="-25"/>
        </w:rPr>
        <w:t> </w:t>
      </w:r>
      <w:r>
        <w:rPr>
          <w:spacing w:val="-25"/>
        </w:rPr>
      </w:r>
      <w:r>
        <w:rPr>
          <w:spacing w:val="-2"/>
        </w:rPr>
        <w:t>用权益法核算而确认的被投资单位净资产中除净损益、其他综合收益和利润分配以外的其他所有</w:t>
      </w:r>
      <w:r>
        <w:rPr>
          <w:spacing w:val="-25"/>
        </w:rPr>
        <w:t> </w:t>
      </w:r>
      <w:r>
        <w:rPr>
          <w:spacing w:val="-25"/>
        </w:rPr>
      </w:r>
      <w:r>
        <w:rPr/>
        <w:t>者权益变动按比例结转当期损益。</w:t>
      </w:r>
      <w:r>
        <w:rPr>
          <w:rFonts w:ascii="宋体" w:hAnsi="宋体" w:cs="宋体" w:eastAsia="宋体" w:hint="default"/>
        </w:rPr>
        <w:t> </w:t>
      </w:r>
    </w:p>
    <w:p>
      <w:pPr>
        <w:pStyle w:val="BodyText"/>
        <w:spacing w:line="357" w:lineRule="auto" w:before="30"/>
        <w:ind w:left="138" w:right="137" w:firstLine="419"/>
        <w:jc w:val="both"/>
        <w:rPr>
          <w:rFonts w:ascii="宋体" w:hAnsi="宋体" w:cs="宋体" w:eastAsia="宋体" w:hint="default"/>
        </w:rPr>
      </w:pPr>
      <w:r>
        <w:rPr>
          <w:spacing w:val="-2"/>
        </w:rPr>
        <w:t>本公司因处置部分股权投资丧失了对被投资单位的控制的，在编制个别财务报表时，处置后</w:t>
      </w:r>
      <w:r>
        <w:rPr>
          <w:w w:val="100"/>
        </w:rPr>
        <w:t> </w:t>
      </w:r>
      <w:r>
        <w:rPr>
          <w:spacing w:val="-2"/>
        </w:rPr>
        <w:t>的剩余股权能够对被投资单位实施共同控制或施加重大影响的，改按权益法核算，并对该剩余股</w:t>
      </w:r>
      <w:r>
        <w:rPr>
          <w:spacing w:val="-25"/>
        </w:rPr>
        <w:t> </w:t>
      </w:r>
      <w:r>
        <w:rPr>
          <w:spacing w:val="-25"/>
        </w:rPr>
      </w:r>
      <w:r>
        <w:rPr>
          <w:spacing w:val="-2"/>
        </w:rPr>
        <w:t>权视同自取得时即采用权益法核算进行调整；处置后的剩余股权不能对被投资单位实施共同控制</w:t>
      </w:r>
      <w:r>
        <w:rPr>
          <w:spacing w:val="-25"/>
        </w:rPr>
        <w:t> </w:t>
      </w:r>
      <w:r>
        <w:rPr>
          <w:spacing w:val="-25"/>
        </w:rPr>
      </w:r>
      <w:r>
        <w:rPr>
          <w:spacing w:val="-2"/>
        </w:rPr>
        <w:t>或施加重大影响的，改按金融工具确认和计量准则的有关规定进行会计处理，其在丧失控制之日</w:t>
      </w:r>
      <w:r>
        <w:rPr>
          <w:spacing w:val="-25"/>
        </w:rPr>
        <w:t> </w:t>
      </w:r>
      <w:r>
        <w:rPr>
          <w:spacing w:val="-25"/>
        </w:rPr>
      </w:r>
      <w:r>
        <w:rPr>
          <w:spacing w:val="-2"/>
        </w:rPr>
        <w:t>的公允价值与账面价值之间的差额计入当期损益。对于本公司取得对被投资单位的控制之前，因</w:t>
      </w:r>
      <w:r>
        <w:rPr>
          <w:spacing w:val="-25"/>
        </w:rPr>
        <w:t> </w:t>
      </w:r>
      <w:r>
        <w:rPr>
          <w:spacing w:val="-25"/>
        </w:rPr>
      </w:r>
      <w:r>
        <w:rPr>
          <w:spacing w:val="-2"/>
        </w:rPr>
        <w:t>采用权益法核算或金融工具确认和计量准则核算而确认的其他综合收益，在丧失对被投资单位控</w:t>
      </w:r>
      <w:r>
        <w:rPr>
          <w:spacing w:val="-25"/>
        </w:rPr>
        <w:t> </w:t>
      </w:r>
      <w:r>
        <w:rPr>
          <w:spacing w:val="-25"/>
        </w:rPr>
      </w:r>
      <w:r>
        <w:rPr>
          <w:spacing w:val="-2"/>
        </w:rPr>
        <w:t>制时采用与被投资单位直接处置相关资产或负债相同的基础进行会计处理，因采用权益法核算而</w:t>
      </w:r>
      <w:r>
        <w:rPr>
          <w:spacing w:val="-25"/>
        </w:rPr>
        <w:t> </w:t>
      </w:r>
      <w:r>
        <w:rPr>
          <w:spacing w:val="-25"/>
        </w:rPr>
      </w:r>
      <w:r>
        <w:rPr>
          <w:spacing w:val="-2"/>
        </w:rPr>
        <w:t>确认的被投资单位净资产中除净损益、其他综合收益和利润分配以外的其他所有者权益变动在丧</w:t>
      </w:r>
      <w:r>
        <w:rPr>
          <w:spacing w:val="-25"/>
        </w:rPr>
        <w:t> </w:t>
      </w:r>
      <w:r>
        <w:rPr>
          <w:spacing w:val="-25"/>
        </w:rPr>
      </w:r>
      <w:r>
        <w:rPr>
          <w:spacing w:val="-2"/>
        </w:rPr>
        <w:t>失对被投资单位控制时结转入当期损益。其中，处置后的剩余股权采用权益法核算的，其他综合</w:t>
      </w:r>
      <w:r>
        <w:rPr>
          <w:spacing w:val="-25"/>
        </w:rPr>
        <w:t> </w:t>
      </w:r>
      <w:r>
        <w:rPr>
          <w:spacing w:val="-25"/>
        </w:rPr>
      </w:r>
      <w:r>
        <w:rPr>
          <w:spacing w:val="-2"/>
        </w:rPr>
        <w:t>收益和其他所有者权益按比例结转；处置后的剩余股权改按金融工具确认和计量准则进行会计处</w:t>
      </w:r>
      <w:r>
        <w:rPr>
          <w:spacing w:val="-25"/>
        </w:rPr>
        <w:t> </w:t>
      </w:r>
      <w:r>
        <w:rPr>
          <w:spacing w:val="-25"/>
        </w:rPr>
      </w:r>
      <w:r>
        <w:rPr/>
        <w:t>理的，其他综合收益和其他所有者权益全部结转。</w:t>
      </w:r>
      <w:r>
        <w:rPr>
          <w:rFonts w:ascii="宋体" w:hAnsi="宋体" w:cs="宋体" w:eastAsia="宋体" w:hint="default"/>
        </w:rPr>
        <w:t> </w:t>
      </w:r>
    </w:p>
    <w:p>
      <w:pPr>
        <w:pStyle w:val="BodyText"/>
        <w:spacing w:line="357" w:lineRule="auto" w:before="30"/>
        <w:ind w:left="138" w:right="137" w:firstLine="419"/>
        <w:jc w:val="both"/>
        <w:rPr>
          <w:rFonts w:ascii="宋体" w:hAnsi="宋体" w:cs="宋体" w:eastAsia="宋体" w:hint="default"/>
        </w:rPr>
      </w:pPr>
      <w:r>
        <w:rPr>
          <w:spacing w:val="-2"/>
        </w:rPr>
        <w:t>本公司因处置部分股权投资丧失了对被投资单位的共同控制或重大影响的，处置后的剩余股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r>
        <w:rPr>
          <w:spacing w:val="-25"/>
        </w:rPr>
        <w:t> </w:t>
      </w:r>
      <w:r>
        <w:rPr>
          <w:spacing w:val="-25"/>
        </w:rPr>
      </w:r>
      <w:r>
        <w:rPr>
          <w:spacing w:val="-2"/>
        </w:rPr>
        <w:t>净损益、其他综合收益和利润分配以外的其他所有者权益变动而确认的所有者权益，在终止采用</w:t>
      </w:r>
      <w:r>
        <w:rPr>
          <w:spacing w:val="-25"/>
        </w:rPr>
        <w:t> </w:t>
      </w:r>
      <w:r>
        <w:rPr>
          <w:spacing w:val="-25"/>
        </w:rPr>
      </w:r>
      <w:r>
        <w:rPr/>
        <w:t>权益法时全部转入当期投资收益。</w:t>
      </w:r>
      <w:r>
        <w:rPr>
          <w:rFonts w:ascii="宋体" w:hAnsi="宋体" w:cs="宋体" w:eastAsia="宋体" w:hint="default"/>
        </w:rPr>
        <w:t> </w:t>
      </w:r>
    </w:p>
    <w:p>
      <w:pPr>
        <w:pStyle w:val="BodyText"/>
        <w:spacing w:line="357" w:lineRule="auto" w:before="30"/>
        <w:ind w:left="138" w:right="137" w:firstLine="419"/>
        <w:jc w:val="both"/>
        <w:rPr>
          <w:rFonts w:ascii="宋体" w:hAnsi="宋体" w:cs="宋体" w:eastAsia="宋体" w:hint="default"/>
        </w:rPr>
      </w:pPr>
      <w:r>
        <w:rPr>
          <w:spacing w:val="-2"/>
        </w:rPr>
        <w:t>本公司通过多次交易分步处置对子公司股权投资直至丧失控制权，如果上述交易属于一揽子</w:t>
      </w:r>
      <w:r>
        <w:rPr>
          <w:w w:val="100"/>
        </w:rPr>
        <w:t> </w:t>
      </w:r>
      <w:r>
        <w:rPr>
          <w:spacing w:val="-2"/>
        </w:rPr>
        <w:t>交易的，将各项交易作为一项处置子公司股权投资并丧失控制权的交易进行会计处理，在丧失控</w:t>
      </w:r>
      <w:r>
        <w:rPr>
          <w:spacing w:val="-25"/>
        </w:rPr>
        <w:t> </w:t>
      </w:r>
      <w:r>
        <w:rPr>
          <w:spacing w:val="-25"/>
        </w:rPr>
      </w:r>
      <w:r>
        <w:rPr>
          <w:spacing w:val="-2"/>
        </w:rPr>
        <w:t>制权之前每一次处置价款与所处置的股权对应的长期股权投资账面价值之间的差额，先确认为其</w:t>
      </w:r>
      <w:r>
        <w:rPr>
          <w:spacing w:val="-25"/>
        </w:rPr>
        <w:t> </w:t>
      </w:r>
      <w:r>
        <w:rPr>
          <w:spacing w:val="-25"/>
        </w:rPr>
      </w:r>
      <w:r>
        <w:rPr/>
        <w:t>他综合收益，到丧失控制权时再一并转入丧失控制权的当期损益。</w:t>
      </w:r>
      <w:r>
        <w:rPr>
          <w:rFonts w:ascii="宋体" w:hAnsi="宋体" w:cs="宋体" w:eastAsia="宋体" w:hint="default"/>
        </w:rPr>
        <w:t> </w:t>
      </w:r>
    </w:p>
    <w:p>
      <w:pPr>
        <w:spacing w:line="290" w:lineRule="auto" w:before="91"/>
        <w:ind w:left="138" w:right="7257"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Heading3"/>
        <w:spacing w:line="290" w:lineRule="auto" w:before="14"/>
        <w:ind w:left="138" w:right="6911"/>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固定资产是指为生产商品、提供劳务、出租或经营管理而持有的，使用寿命超过一个会计年</w:t>
      </w:r>
    </w:p>
    <w:p>
      <w:pPr>
        <w:pStyle w:val="BodyText"/>
        <w:spacing w:line="355" w:lineRule="auto" w:before="110"/>
        <w:ind w:left="138" w:right="0"/>
        <w:jc w:val="left"/>
        <w:rPr>
          <w:rFonts w:ascii="宋体" w:hAnsi="宋体" w:cs="宋体" w:eastAsia="宋体" w:hint="default"/>
        </w:rPr>
      </w:pPr>
      <w:r>
        <w:rPr>
          <w:spacing w:val="-2"/>
        </w:rPr>
        <w:t>度的有形资产。固定资产仅在与其有关的经济利益很可能流入本公司，且其成本能够可靠地计量</w:t>
      </w:r>
      <w:r>
        <w:rPr>
          <w:spacing w:val="-25"/>
        </w:rPr>
        <w:t> </w:t>
      </w:r>
      <w:r>
        <w:rPr>
          <w:spacing w:val="-25"/>
        </w:rPr>
      </w:r>
      <w:r>
        <w:rPr/>
        <w:t>时才予以确认。固定资产按成本并考虑预计弃置费用因素的影响进行初始计量。</w:t>
      </w:r>
      <w:r>
        <w:rPr>
          <w:rFonts w:ascii="宋体" w:hAnsi="宋体" w:cs="宋体" w:eastAsia="宋体" w:hint="default"/>
          <w:b/>
          <w:bCs/>
          <w:w w:val="99"/>
        </w:rPr>
        <w:t> </w:t>
      </w:r>
      <w:r>
        <w:rPr>
          <w:rFonts w:ascii="宋体" w:hAnsi="宋体" w:cs="宋体" w:eastAsia="宋体" w:hint="default"/>
        </w:rPr>
      </w:r>
    </w:p>
    <w:p>
      <w:pPr>
        <w:pStyle w:val="BodyText"/>
        <w:spacing w:line="240" w:lineRule="auto" w:before="32"/>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974" w:top="1120" w:bottom="1160" w:left="1660" w:right="1140"/>
        </w:sectPr>
      </w:pPr>
    </w:p>
    <w:p>
      <w:pPr>
        <w:spacing w:line="240" w:lineRule="auto" w:before="1"/>
        <w:rPr>
          <w:rFonts w:ascii="宋体" w:hAnsi="宋体" w:cs="宋体" w:eastAsia="宋体" w:hint="default"/>
          <w:sz w:val="25"/>
          <w:szCs w:val="25"/>
        </w:rPr>
      </w:pPr>
    </w:p>
    <w:p>
      <w:pPr>
        <w:pStyle w:val="Heading3"/>
        <w:spacing w:line="240" w:lineRule="auto" w:before="36"/>
        <w:ind w:right="3317"/>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97"/>
        <w:gridCol w:w="1723"/>
        <w:gridCol w:w="2300"/>
        <w:gridCol w:w="1153"/>
        <w:gridCol w:w="1577"/>
      </w:tblGrid>
      <w:tr>
        <w:trPr>
          <w:trHeight w:val="295"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34"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7"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9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center"/>
              <w:rPr>
                <w:rFonts w:ascii="宋体" w:hAnsi="宋体" w:cs="宋体" w:eastAsia="宋体" w:hint="default"/>
                <w:sz w:val="21"/>
                <w:szCs w:val="21"/>
              </w:rPr>
            </w:pPr>
            <w:r>
              <w:rPr>
                <w:rFonts w:ascii="宋体"/>
                <w:sz w:val="21"/>
              </w:rPr>
              <w:t>7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center"/>
              <w:rPr>
                <w:rFonts w:ascii="宋体" w:hAnsi="宋体" w:cs="宋体" w:eastAsia="宋体" w:hint="default"/>
                <w:sz w:val="21"/>
                <w:szCs w:val="21"/>
              </w:rPr>
            </w:pPr>
            <w:r>
              <w:rPr>
                <w:rFonts w:ascii="宋体"/>
                <w:sz w:val="21"/>
              </w:rPr>
              <w:t>5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sz w:val="21"/>
              </w:rPr>
              <w:t>13.57 </w:t>
            </w:r>
          </w:p>
        </w:tc>
      </w:tr>
      <w:tr>
        <w:trPr>
          <w:trHeight w:val="295"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电子及办公设备</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5-10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sz w:val="21"/>
              </w:rPr>
              <w:t>5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center"/>
              <w:rPr>
                <w:rFonts w:ascii="宋体" w:hAnsi="宋体" w:cs="宋体" w:eastAsia="宋体" w:hint="default"/>
                <w:sz w:val="21"/>
                <w:szCs w:val="21"/>
              </w:rPr>
            </w:pPr>
            <w:r>
              <w:rPr>
                <w:rFonts w:ascii="宋体"/>
                <w:sz w:val="21"/>
              </w:rPr>
              <w:t>9.5-19.00 </w:t>
            </w:r>
          </w:p>
        </w:tc>
      </w:tr>
    </w:tbl>
    <w:p>
      <w:pPr>
        <w:pStyle w:val="BodyText"/>
        <w:spacing w:line="355" w:lineRule="auto" w:before="86"/>
        <w:ind w:left="638" w:right="228"/>
        <w:jc w:val="left"/>
      </w:pPr>
      <w:r>
        <w:rPr/>
        <w:t>固定资产从达到预定可使用状态的次月起，采用年限平均法在使用寿命内计提折旧。</w:t>
      </w:r>
      <w:r>
        <w:rPr>
          <w:w w:val="100"/>
        </w:rPr>
        <w:t> </w:t>
      </w:r>
      <w:r>
        <w:rPr>
          <w:spacing w:val="-2"/>
        </w:rPr>
        <w:t>预计净残值是指假定固定资产预计使用寿命已满并处于使用寿命终了时的预期状态，本公司</w:t>
      </w:r>
    </w:p>
    <w:p>
      <w:pPr>
        <w:pStyle w:val="BodyText"/>
        <w:spacing w:line="240" w:lineRule="auto" w:before="32"/>
        <w:ind w:right="3317"/>
        <w:jc w:val="left"/>
      </w:pPr>
      <w:r>
        <w:rPr/>
        <w:t>目前从该项资产处置中获得的扣除预计处置费用后的金额。</w:t>
      </w:r>
    </w:p>
    <w:p>
      <w:pPr>
        <w:pStyle w:val="Heading3"/>
        <w:spacing w:line="290" w:lineRule="auto" w:before="135"/>
        <w:ind w:right="3317"/>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638" w:right="228"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融资租赁为实质上转移了与资产所有权有关的全部风险和报酬的租赁，其所有权最终可能转</w:t>
      </w:r>
    </w:p>
    <w:p>
      <w:pPr>
        <w:pStyle w:val="BodyText"/>
        <w:spacing w:line="357" w:lineRule="auto" w:before="108"/>
        <w:ind w:right="237"/>
        <w:jc w:val="both"/>
      </w:pPr>
      <w:r>
        <w:rPr>
          <w:spacing w:val="-2"/>
        </w:rPr>
        <w:t>移，也可能不转移。以融资租赁方式租入的固定资产采用与自有固定资产一致的政策计提租赁资</w:t>
      </w:r>
      <w:r>
        <w:rPr>
          <w:spacing w:val="-25"/>
        </w:rPr>
        <w:t> </w:t>
      </w:r>
      <w:r>
        <w:rPr>
          <w:spacing w:val="-25"/>
        </w:rPr>
      </w:r>
      <w:r>
        <w:rPr>
          <w:spacing w:val="-2"/>
        </w:rPr>
        <w:t>产折旧。能够合理确定租赁期届满时取得租赁资产所有权的，在租赁资产使用寿命内计提折旧；</w:t>
      </w:r>
      <w:r>
        <w:rPr>
          <w:spacing w:val="-25"/>
        </w:rPr>
        <w:t> </w:t>
      </w:r>
      <w:r>
        <w:rPr>
          <w:spacing w:val="-25"/>
        </w:rPr>
      </w:r>
      <w:r>
        <w:rPr>
          <w:spacing w:val="-2"/>
        </w:rPr>
        <w:t>无法合理确定租赁期届满能够取得租赁资产所有权的，在租赁期与租赁资产使用寿命两者中较短</w:t>
      </w:r>
      <w:r>
        <w:rPr>
          <w:spacing w:val="-25"/>
        </w:rPr>
        <w:t> </w:t>
      </w:r>
      <w:r>
        <w:rPr>
          <w:spacing w:val="-25"/>
        </w:rPr>
      </w:r>
      <w:r>
        <w:rPr/>
        <w:t>的期间内计提折旧。</w:t>
      </w:r>
    </w:p>
    <w:p>
      <w:pPr>
        <w:spacing w:line="290" w:lineRule="auto" w:before="90"/>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固定资产的减值测试方法及减值准备计提方法</w:t>
      </w:r>
      <w:r>
        <w:rPr>
          <w:rFonts w:ascii="宋体" w:hAnsi="宋体" w:cs="宋体" w:eastAsia="宋体" w:hint="default"/>
          <w:b/>
          <w:bCs/>
          <w:w w:val="99"/>
          <w:sz w:val="21"/>
          <w:szCs w:val="21"/>
        </w:rPr>
        <w:t> </w:t>
      </w:r>
      <w:r>
        <w:rPr>
          <w:rFonts w:ascii="宋体" w:hAnsi="宋体" w:cs="宋体" w:eastAsia="宋体" w:hint="default"/>
          <w:w w:val="100"/>
          <w:sz w:val="21"/>
          <w:szCs w:val="21"/>
        </w:rPr>
        <w:t>固定资产的减值测试方法和减值准备计提方法详见本报告第十一节、五、</w:t>
      </w:r>
      <w:r>
        <w:rPr>
          <w:rFonts w:ascii="宋体" w:hAnsi="宋体" w:cs="宋体" w:eastAsia="宋体" w:hint="default"/>
          <w:w w:val="100"/>
          <w:sz w:val="21"/>
          <w:szCs w:val="21"/>
        </w:rPr>
        <w:t>29</w:t>
      </w:r>
      <w:r>
        <w:rPr>
          <w:rFonts w:ascii="宋体" w:hAnsi="宋体" w:cs="宋体" w:eastAsia="宋体" w:hint="default"/>
          <w:spacing w:val="-51"/>
          <w:w w:val="100"/>
          <w:sz w:val="21"/>
          <w:szCs w:val="21"/>
        </w:rPr>
        <w:t> </w:t>
      </w:r>
      <w:r>
        <w:rPr>
          <w:rFonts w:ascii="宋体" w:hAnsi="宋体" w:cs="宋体" w:eastAsia="宋体" w:hint="default"/>
          <w:spacing w:val="-14"/>
          <w:w w:val="100"/>
          <w:sz w:val="21"/>
          <w:szCs w:val="21"/>
        </w:rPr>
        <w:t>长期资产减值。</w:t>
      </w:r>
      <w:r>
        <w:rPr>
          <w:rFonts w:ascii="宋体" w:hAnsi="宋体" w:cs="宋体" w:eastAsia="宋体" w:hint="default"/>
          <w:w w:val="100"/>
          <w:sz w:val="21"/>
          <w:szCs w:val="21"/>
        </w:rPr>
        <w:t> </w:t>
      </w:r>
    </w:p>
    <w:p>
      <w:pPr>
        <w:pStyle w:val="Heading3"/>
        <w:spacing w:line="240" w:lineRule="auto" w:before="149"/>
        <w:ind w:right="3317"/>
        <w:jc w:val="left"/>
        <w:rPr>
          <w:rFonts w:ascii="宋体" w:hAnsi="宋体" w:cs="宋体" w:eastAsia="宋体" w:hint="default"/>
          <w:b w:val="0"/>
          <w:bCs w:val="0"/>
        </w:rPr>
      </w:pPr>
      <w:r>
        <w:rPr>
          <w:rFonts w:ascii="宋体" w:hAnsi="宋体" w:cs="宋体" w:eastAsia="宋体" w:hint="default"/>
        </w:rPr>
        <w:t>(5).</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56"/>
        <w:ind w:right="237" w:firstLine="419"/>
        <w:jc w:val="both"/>
      </w:pPr>
      <w:r>
        <w:rPr>
          <w:spacing w:val="-2"/>
        </w:rPr>
        <w:t>与固定资产有关的后续支出，如果与该固定资产有关的经济利益很可能流入且其成本能可靠</w:t>
      </w:r>
      <w:r>
        <w:rPr>
          <w:w w:val="100"/>
        </w:rPr>
        <w:t> </w:t>
      </w:r>
      <w:r>
        <w:rPr>
          <w:spacing w:val="-2"/>
        </w:rPr>
        <w:t>地计量，则计入固定资产成本，并终止确认被替换部分的账面价值。除此以外的其他后续支出，</w:t>
      </w:r>
      <w:r>
        <w:rPr>
          <w:spacing w:val="-25"/>
        </w:rPr>
        <w:t> </w:t>
      </w:r>
      <w:r>
        <w:rPr>
          <w:spacing w:val="-25"/>
        </w:rPr>
      </w:r>
      <w:r>
        <w:rPr/>
        <w:t>在发生时计入当期损益。</w:t>
      </w:r>
    </w:p>
    <w:p>
      <w:pPr>
        <w:pStyle w:val="BodyText"/>
        <w:spacing w:line="355" w:lineRule="auto" w:before="30"/>
        <w:ind w:right="119" w:firstLine="419"/>
        <w:jc w:val="left"/>
      </w:pPr>
      <w:r>
        <w:rPr>
          <w:w w:val="100"/>
        </w:rPr>
        <w:t>当固</w:t>
      </w:r>
      <w:r>
        <w:rPr>
          <w:spacing w:val="-3"/>
          <w:w w:val="100"/>
        </w:rPr>
        <w:t>定</w:t>
      </w:r>
      <w:r>
        <w:rPr>
          <w:w w:val="100"/>
        </w:rPr>
        <w:t>资</w:t>
      </w:r>
      <w:r>
        <w:rPr>
          <w:spacing w:val="-3"/>
          <w:w w:val="100"/>
        </w:rPr>
        <w:t>产</w:t>
      </w:r>
      <w:r>
        <w:rPr>
          <w:w w:val="100"/>
        </w:rPr>
        <w:t>处</w:t>
      </w:r>
      <w:r>
        <w:rPr>
          <w:spacing w:val="-3"/>
          <w:w w:val="100"/>
        </w:rPr>
        <w:t>于</w:t>
      </w:r>
      <w:r>
        <w:rPr>
          <w:w w:val="100"/>
        </w:rPr>
        <w:t>处</w:t>
      </w:r>
      <w:r>
        <w:rPr>
          <w:spacing w:val="-3"/>
          <w:w w:val="100"/>
        </w:rPr>
        <w:t>置</w:t>
      </w:r>
      <w:r>
        <w:rPr>
          <w:w w:val="100"/>
        </w:rPr>
        <w:t>状</w:t>
      </w:r>
      <w:r>
        <w:rPr>
          <w:spacing w:val="-3"/>
          <w:w w:val="100"/>
        </w:rPr>
        <w:t>态</w:t>
      </w:r>
      <w:r>
        <w:rPr>
          <w:w w:val="100"/>
        </w:rPr>
        <w:t>或预</w:t>
      </w:r>
      <w:r>
        <w:rPr>
          <w:spacing w:val="-3"/>
          <w:w w:val="100"/>
        </w:rPr>
        <w:t>期</w:t>
      </w:r>
      <w:r>
        <w:rPr>
          <w:w w:val="100"/>
        </w:rPr>
        <w:t>通</w:t>
      </w:r>
      <w:r>
        <w:rPr>
          <w:spacing w:val="-3"/>
          <w:w w:val="100"/>
        </w:rPr>
        <w:t>过</w:t>
      </w:r>
      <w:r>
        <w:rPr>
          <w:w w:val="100"/>
        </w:rPr>
        <w:t>使</w:t>
      </w:r>
      <w:r>
        <w:rPr>
          <w:spacing w:val="-3"/>
          <w:w w:val="100"/>
        </w:rPr>
        <w:t>用</w:t>
      </w:r>
      <w:r>
        <w:rPr>
          <w:w w:val="100"/>
        </w:rPr>
        <w:t>或</w:t>
      </w:r>
      <w:r>
        <w:rPr>
          <w:spacing w:val="-3"/>
          <w:w w:val="100"/>
        </w:rPr>
        <w:t>处</w:t>
      </w:r>
      <w:r>
        <w:rPr>
          <w:w w:val="100"/>
        </w:rPr>
        <w:t>置</w:t>
      </w:r>
      <w:r>
        <w:rPr>
          <w:spacing w:val="-3"/>
          <w:w w:val="100"/>
        </w:rPr>
        <w:t>不</w:t>
      </w:r>
      <w:r>
        <w:rPr>
          <w:w w:val="100"/>
        </w:rPr>
        <w:t>能产</w:t>
      </w:r>
      <w:r>
        <w:rPr>
          <w:spacing w:val="-3"/>
          <w:w w:val="100"/>
        </w:rPr>
        <w:t>生</w:t>
      </w:r>
      <w:r>
        <w:rPr>
          <w:w w:val="100"/>
        </w:rPr>
        <w:t>经</w:t>
      </w:r>
      <w:r>
        <w:rPr>
          <w:spacing w:val="-3"/>
          <w:w w:val="100"/>
        </w:rPr>
        <w:t>济</w:t>
      </w:r>
      <w:r>
        <w:rPr>
          <w:w w:val="100"/>
        </w:rPr>
        <w:t>利</w:t>
      </w:r>
      <w:r>
        <w:rPr>
          <w:spacing w:val="-3"/>
          <w:w w:val="100"/>
        </w:rPr>
        <w:t>益时</w:t>
      </w:r>
      <w:r>
        <w:rPr>
          <w:spacing w:val="-92"/>
          <w:w w:val="100"/>
        </w:rPr>
        <w:t>，</w:t>
      </w:r>
      <w:r>
        <w:rPr>
          <w:spacing w:val="-3"/>
          <w:w w:val="100"/>
        </w:rPr>
        <w:t>终</w:t>
      </w:r>
      <w:r>
        <w:rPr>
          <w:w w:val="100"/>
        </w:rPr>
        <w:t>止</w:t>
      </w:r>
      <w:r>
        <w:rPr>
          <w:spacing w:val="-3"/>
          <w:w w:val="100"/>
        </w:rPr>
        <w:t>确</w:t>
      </w:r>
      <w:r>
        <w:rPr>
          <w:w w:val="100"/>
        </w:rPr>
        <w:t>认该</w:t>
      </w:r>
      <w:r>
        <w:rPr>
          <w:spacing w:val="-3"/>
          <w:w w:val="100"/>
        </w:rPr>
        <w:t>固</w:t>
      </w:r>
      <w:r>
        <w:rPr>
          <w:w w:val="100"/>
        </w:rPr>
        <w:t>定</w:t>
      </w:r>
      <w:r>
        <w:rPr>
          <w:spacing w:val="-3"/>
          <w:w w:val="100"/>
        </w:rPr>
        <w:t>资产</w:t>
      </w:r>
      <w:r>
        <w:rPr>
          <w:w w:val="100"/>
        </w:rPr>
        <w:t>。</w:t>
      </w:r>
      <w:r>
        <w:rPr>
          <w:w w:val="100"/>
        </w:rPr>
        <w:t> 固定</w:t>
      </w:r>
      <w:r>
        <w:rPr>
          <w:spacing w:val="-3"/>
          <w:w w:val="100"/>
        </w:rPr>
        <w:t>资</w:t>
      </w:r>
      <w:r>
        <w:rPr>
          <w:w w:val="100"/>
        </w:rPr>
        <w:t>产</w:t>
      </w:r>
      <w:r>
        <w:rPr>
          <w:spacing w:val="-3"/>
          <w:w w:val="100"/>
        </w:rPr>
        <w:t>出</w:t>
      </w:r>
      <w:r>
        <w:rPr>
          <w:w w:val="100"/>
        </w:rPr>
        <w:t>售</w:t>
      </w:r>
      <w:r>
        <w:rPr>
          <w:spacing w:val="-101"/>
          <w:w w:val="100"/>
        </w:rPr>
        <w:t>、</w:t>
      </w:r>
      <w:r>
        <w:rPr>
          <w:w w:val="100"/>
        </w:rPr>
        <w:t>转</w:t>
      </w:r>
      <w:r>
        <w:rPr>
          <w:spacing w:val="-3"/>
          <w:w w:val="100"/>
        </w:rPr>
        <w:t>让</w:t>
      </w:r>
      <w:r>
        <w:rPr>
          <w:spacing w:val="-101"/>
          <w:w w:val="100"/>
        </w:rPr>
        <w:t>、</w:t>
      </w:r>
      <w:r>
        <w:rPr>
          <w:w w:val="100"/>
        </w:rPr>
        <w:t>报</w:t>
      </w:r>
      <w:r>
        <w:rPr>
          <w:spacing w:val="-3"/>
          <w:w w:val="100"/>
        </w:rPr>
        <w:t>废</w:t>
      </w:r>
      <w:r>
        <w:rPr>
          <w:w w:val="100"/>
        </w:rPr>
        <w:t>或毁</w:t>
      </w:r>
      <w:r>
        <w:rPr>
          <w:spacing w:val="-3"/>
          <w:w w:val="100"/>
        </w:rPr>
        <w:t>损</w:t>
      </w:r>
      <w:r>
        <w:rPr>
          <w:w w:val="100"/>
        </w:rPr>
        <w:t>的</w:t>
      </w:r>
      <w:r>
        <w:rPr>
          <w:spacing w:val="-3"/>
          <w:w w:val="100"/>
        </w:rPr>
        <w:t>处</w:t>
      </w:r>
      <w:r>
        <w:rPr>
          <w:w w:val="100"/>
        </w:rPr>
        <w:t>置</w:t>
      </w:r>
      <w:r>
        <w:rPr>
          <w:spacing w:val="-3"/>
          <w:w w:val="100"/>
        </w:rPr>
        <w:t>收</w:t>
      </w:r>
      <w:r>
        <w:rPr>
          <w:w w:val="100"/>
        </w:rPr>
        <w:t>入</w:t>
      </w:r>
      <w:r>
        <w:rPr>
          <w:spacing w:val="-3"/>
          <w:w w:val="100"/>
        </w:rPr>
        <w:t>扣</w:t>
      </w:r>
      <w:r>
        <w:rPr>
          <w:w w:val="100"/>
        </w:rPr>
        <w:t>除</w:t>
      </w:r>
      <w:r>
        <w:rPr>
          <w:spacing w:val="-3"/>
          <w:w w:val="100"/>
        </w:rPr>
        <w:t>其</w:t>
      </w:r>
      <w:r>
        <w:rPr>
          <w:w w:val="100"/>
        </w:rPr>
        <w:t>账面</w:t>
      </w:r>
      <w:r>
        <w:rPr>
          <w:spacing w:val="-3"/>
          <w:w w:val="100"/>
        </w:rPr>
        <w:t>价</w:t>
      </w:r>
      <w:r>
        <w:rPr>
          <w:w w:val="100"/>
        </w:rPr>
        <w:t>值</w:t>
      </w:r>
      <w:r>
        <w:rPr>
          <w:spacing w:val="-3"/>
          <w:w w:val="100"/>
        </w:rPr>
        <w:t>和</w:t>
      </w:r>
      <w:r>
        <w:rPr>
          <w:w w:val="100"/>
        </w:rPr>
        <w:t>相</w:t>
      </w:r>
      <w:r>
        <w:rPr>
          <w:spacing w:val="-3"/>
          <w:w w:val="100"/>
        </w:rPr>
        <w:t>关</w:t>
      </w:r>
      <w:r>
        <w:rPr>
          <w:w w:val="100"/>
        </w:rPr>
        <w:t>税</w:t>
      </w:r>
      <w:r>
        <w:rPr>
          <w:spacing w:val="-3"/>
          <w:w w:val="100"/>
        </w:rPr>
        <w:t>费</w:t>
      </w:r>
      <w:r>
        <w:rPr>
          <w:w w:val="100"/>
        </w:rPr>
        <w:t>后</w:t>
      </w:r>
      <w:r>
        <w:rPr>
          <w:spacing w:val="-3"/>
          <w:w w:val="100"/>
        </w:rPr>
        <w:t>的</w:t>
      </w:r>
      <w:r>
        <w:rPr>
          <w:w w:val="100"/>
        </w:rPr>
        <w:t>差额</w:t>
      </w:r>
      <w:r>
        <w:rPr>
          <w:spacing w:val="-3"/>
          <w:w w:val="100"/>
        </w:rPr>
        <w:t>计</w:t>
      </w:r>
      <w:r>
        <w:rPr>
          <w:w w:val="100"/>
        </w:rPr>
        <w:t>入</w:t>
      </w:r>
      <w:r>
        <w:rPr>
          <w:spacing w:val="-3"/>
          <w:w w:val="100"/>
        </w:rPr>
        <w:t>当期损益</w:t>
      </w:r>
      <w:r>
        <w:rPr>
          <w:w w:val="100"/>
        </w:rPr>
        <w:t>。</w:t>
      </w:r>
    </w:p>
    <w:p>
      <w:pPr>
        <w:pStyle w:val="BodyText"/>
        <w:spacing w:line="357" w:lineRule="auto" w:before="32"/>
        <w:ind w:right="237" w:firstLine="419"/>
        <w:jc w:val="both"/>
        <w:rPr>
          <w:rFonts w:ascii="宋体" w:hAnsi="宋体" w:cs="宋体" w:eastAsia="宋体" w:hint="default"/>
        </w:rPr>
      </w:pPr>
      <w:r>
        <w:rPr>
          <w:spacing w:val="-2"/>
        </w:rPr>
        <w:t>本公司至少于年度终了对固定资产的使用寿命、预计净残值和折旧方法进行复核，如发生改</w:t>
      </w:r>
      <w:r>
        <w:rPr>
          <w:w w:val="100"/>
        </w:rPr>
        <w:t> </w:t>
      </w:r>
      <w:r>
        <w:rPr/>
        <w:t>变则作为会计估计变更处理。</w:t>
      </w:r>
      <w:r>
        <w:rPr>
          <w:rFonts w:ascii="宋体" w:hAnsi="宋体" w:cs="宋体" w:eastAsia="宋体" w:hint="default"/>
        </w:rPr>
        <w:t> </w:t>
      </w:r>
    </w:p>
    <w:p>
      <w:pPr>
        <w:pStyle w:val="Heading3"/>
        <w:spacing w:line="240" w:lineRule="auto" w:before="90"/>
        <w:ind w:right="3317"/>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40" w:lineRule="auto" w:before="5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在建工程成本按实际工程支出确定，包括在建期间发生的各项工程支出以及其他相关费用等。</w:t>
      </w:r>
    </w:p>
    <w:p>
      <w:pPr>
        <w:pStyle w:val="BodyText"/>
        <w:spacing w:line="355" w:lineRule="auto" w:before="133"/>
        <w:ind w:left="638" w:right="0" w:hanging="420"/>
        <w:jc w:val="left"/>
        <w:rPr>
          <w:rFonts w:ascii="宋体" w:hAnsi="宋体" w:cs="宋体" w:eastAsia="宋体" w:hint="default"/>
        </w:rPr>
      </w:pPr>
      <w:r>
        <w:rPr/>
        <w:t>在建工程在达到预定可使用状态后结转为固定资产。</w:t>
      </w:r>
      <w:r>
        <w:rPr>
          <w:rFonts w:ascii="宋体" w:hAnsi="宋体" w:cs="宋体" w:eastAsia="宋体" w:hint="default"/>
          <w:w w:val="100"/>
        </w:rPr>
        <w:t> </w:t>
      </w:r>
      <w:r>
        <w:rPr>
          <w:w w:val="100"/>
        </w:rPr>
        <w:t>在建工程的减值测试方法和减值准备计提方法详见本报告第十一节、五、</w:t>
      </w:r>
      <w:r>
        <w:rPr>
          <w:rFonts w:ascii="宋体" w:hAnsi="宋体" w:cs="宋体" w:eastAsia="宋体" w:hint="default"/>
          <w:w w:val="100"/>
        </w:rPr>
        <w:t>29</w:t>
      </w:r>
      <w:r>
        <w:rPr>
          <w:rFonts w:ascii="宋体" w:hAnsi="宋体" w:cs="宋体" w:eastAsia="宋体" w:hint="default"/>
          <w:spacing w:val="-51"/>
          <w:w w:val="100"/>
        </w:rPr>
        <w:t> </w:t>
      </w:r>
      <w:r>
        <w:rPr>
          <w:spacing w:val="-14"/>
          <w:w w:val="100"/>
        </w:rPr>
        <w:t>长期资产减值。</w:t>
      </w:r>
      <w:r>
        <w:rPr>
          <w:rFonts w:ascii="宋体" w:hAnsi="宋体" w:cs="宋体" w:eastAsia="宋体" w:hint="default"/>
          <w:w w:val="100"/>
        </w:rPr>
        <w:t> </w:t>
      </w:r>
    </w:p>
    <w:p>
      <w:pPr>
        <w:pStyle w:val="Heading3"/>
        <w:spacing w:line="240" w:lineRule="auto" w:before="92"/>
        <w:ind w:right="3317"/>
        <w:jc w:val="left"/>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spacing w:line="290" w:lineRule="auto" w:before="58"/>
        <w:ind w:left="218"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25.</w:t>
      </w:r>
      <w:r>
        <w:rPr>
          <w:rFonts w:ascii="宋体" w:hAnsi="宋体" w:cs="宋体" w:eastAsia="宋体" w:hint="default"/>
          <w:b/>
          <w:bCs/>
          <w:spacing w:val="2"/>
          <w:sz w:val="21"/>
          <w:szCs w:val="21"/>
        </w:rPr>
        <w:t> </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88" w:lineRule="auto" w:before="14"/>
        <w:ind w:left="218"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26.</w:t>
      </w:r>
      <w:r>
        <w:rPr>
          <w:rFonts w:ascii="宋体" w:hAnsi="宋体" w:cs="宋体" w:eastAsia="宋体" w:hint="default"/>
          <w:b/>
          <w:bCs/>
          <w:spacing w:val="2"/>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pStyle w:val="BodyText"/>
        <w:spacing w:line="240" w:lineRule="auto" w:before="16"/>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left="138" w:right="0"/>
        <w:jc w:val="left"/>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spacing w:line="290" w:lineRule="auto" w:before="59"/>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3"/>
        <w:spacing w:line="240" w:lineRule="auto" w:before="14"/>
        <w:ind w:left="138" w:right="0"/>
        <w:jc w:val="left"/>
        <w:rPr>
          <w:rFonts w:ascii="宋体" w:hAnsi="宋体" w:cs="宋体" w:eastAsia="宋体" w:hint="default"/>
          <w:b w:val="0"/>
          <w:bCs w:val="0"/>
        </w:rPr>
      </w:pP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558" w:right="137"/>
        <w:jc w:val="left"/>
      </w:pPr>
      <w:r>
        <w:rPr/>
        <w:t>（</w:t>
      </w:r>
      <w:r>
        <w:rPr>
          <w:rFonts w:ascii="宋体" w:hAnsi="宋体" w:cs="宋体" w:eastAsia="宋体" w:hint="default"/>
        </w:rPr>
        <w:t>1</w:t>
      </w:r>
      <w:r>
        <w:rPr/>
        <w:t>）无形资产</w:t>
      </w:r>
      <w:r>
        <w:rPr>
          <w:rFonts w:ascii="宋体" w:hAnsi="宋体" w:cs="宋体" w:eastAsia="宋体" w:hint="default"/>
          <w:w w:val="100"/>
        </w:rPr>
        <w:t> </w:t>
      </w:r>
      <w:r>
        <w:rPr>
          <w:rFonts w:ascii="宋体" w:hAnsi="宋体" w:cs="宋体" w:eastAsia="宋体" w:hint="default"/>
          <w:w w:val="100"/>
        </w:rPr>
        <w:t> </w:t>
      </w:r>
      <w:r>
        <w:rPr/>
        <w:t>无形资产是指本公司拥有或者控制的没有实物形态的可辨认非货币性资产。</w:t>
      </w:r>
      <w:r>
        <w:rPr>
          <w:rFonts w:ascii="宋体" w:hAnsi="宋体" w:cs="宋体" w:eastAsia="宋体" w:hint="default"/>
          <w:w w:val="100"/>
        </w:rPr>
        <w:t> </w:t>
      </w:r>
      <w:r>
        <w:rPr>
          <w:spacing w:val="-2"/>
        </w:rPr>
        <w:t>无形资产按成本进行初始计量。与无形资产有关的支出，如果相关的经济利益很可能流入本</w:t>
      </w:r>
    </w:p>
    <w:p>
      <w:pPr>
        <w:pStyle w:val="BodyText"/>
        <w:spacing w:line="357" w:lineRule="auto" w:before="32"/>
        <w:ind w:left="138" w:right="0"/>
        <w:jc w:val="left"/>
        <w:rPr>
          <w:rFonts w:ascii="宋体" w:hAnsi="宋体" w:cs="宋体" w:eastAsia="宋体" w:hint="default"/>
        </w:rPr>
      </w:pPr>
      <w:r>
        <w:rPr>
          <w:spacing w:val="-2"/>
        </w:rPr>
        <w:t>公司且其成本能可靠地计量，则计入无形资产成本。除此以外的其他项目的支出，在发生时计入</w:t>
      </w:r>
      <w:r>
        <w:rPr>
          <w:spacing w:val="-26"/>
        </w:rPr>
        <w:t> </w:t>
      </w:r>
      <w:r>
        <w:rPr>
          <w:spacing w:val="-26"/>
        </w:rPr>
      </w:r>
      <w:r>
        <w:rPr/>
        <w:t>当期损益。</w:t>
      </w:r>
      <w:r>
        <w:rPr>
          <w:rFonts w:ascii="宋体" w:hAnsi="宋体" w:cs="宋体" w:eastAsia="宋体" w:hint="default"/>
        </w:rPr>
        <w:t> </w:t>
      </w:r>
    </w:p>
    <w:p>
      <w:pPr>
        <w:pStyle w:val="BodyText"/>
        <w:spacing w:line="355" w:lineRule="auto" w:before="31"/>
        <w:ind w:left="138" w:right="137" w:firstLine="419"/>
        <w:jc w:val="both"/>
        <w:rPr>
          <w:rFonts w:ascii="宋体" w:hAnsi="宋体" w:cs="宋体" w:eastAsia="宋体" w:hint="default"/>
        </w:rPr>
      </w:pPr>
      <w:r>
        <w:rPr>
          <w:spacing w:val="-2"/>
        </w:rPr>
        <w:t>取得的土地使用权通常作为无形资产核算。自行开发建造厂房等建筑物，相关的土地使用权</w:t>
      </w:r>
      <w:r>
        <w:rPr>
          <w:w w:val="100"/>
        </w:rPr>
        <w:t> </w:t>
      </w:r>
      <w:r>
        <w:rPr>
          <w:spacing w:val="-2"/>
        </w:rPr>
        <w:t>支出和建筑物建造成本则分别作为无形资产和固定资产核算。如为外购的房屋及建筑物，则将有</w:t>
      </w:r>
      <w:r>
        <w:rPr>
          <w:spacing w:val="-25"/>
        </w:rPr>
        <w:t> </w:t>
      </w:r>
      <w:r>
        <w:rPr>
          <w:spacing w:val="-25"/>
        </w:rPr>
      </w:r>
      <w:r>
        <w:rPr/>
        <w:t>关价款在土地使用权和建筑物之间进行分配，难以合理分配的，全部作为固定资产处理。</w:t>
      </w:r>
      <w:r>
        <w:rPr>
          <w:rFonts w:ascii="宋体" w:hAnsi="宋体" w:cs="宋体" w:eastAsia="宋体" w:hint="default"/>
        </w:rPr>
        <w:t> </w:t>
      </w:r>
    </w:p>
    <w:p>
      <w:pPr>
        <w:pStyle w:val="BodyText"/>
        <w:spacing w:line="355" w:lineRule="auto" w:before="34"/>
        <w:ind w:left="138" w:right="137" w:firstLine="419"/>
        <w:jc w:val="both"/>
        <w:rPr>
          <w:rFonts w:ascii="宋体" w:hAnsi="宋体" w:cs="宋体" w:eastAsia="宋体" w:hint="default"/>
        </w:rPr>
      </w:pPr>
      <w:r>
        <w:rPr>
          <w:spacing w:val="-2"/>
        </w:rPr>
        <w:t>使用寿命有限的无形资产自可供使用时起，对其原值在其预计使用寿命内采用直线法分期平</w:t>
      </w:r>
      <w:r>
        <w:rPr>
          <w:w w:val="100"/>
        </w:rPr>
        <w:t> </w:t>
      </w:r>
      <w:r>
        <w:rPr/>
        <w:t>均摊销。使用寿命不确定的无形资产不予摊销。</w:t>
      </w:r>
      <w:r>
        <w:rPr>
          <w:rFonts w:ascii="宋体" w:hAnsi="宋体" w:cs="宋体" w:eastAsia="宋体" w:hint="default"/>
        </w:rPr>
        <w:t> </w:t>
      </w:r>
    </w:p>
    <w:p>
      <w:pPr>
        <w:pStyle w:val="BodyText"/>
        <w:spacing w:line="357" w:lineRule="auto" w:before="32"/>
        <w:ind w:left="138" w:right="137" w:firstLine="419"/>
        <w:jc w:val="both"/>
        <w:rPr>
          <w:rFonts w:ascii="宋体" w:hAnsi="宋体" w:cs="宋体" w:eastAsia="宋体" w:hint="default"/>
        </w:rPr>
      </w:pPr>
      <w:r>
        <w:rPr>
          <w:spacing w:val="-2"/>
        </w:rPr>
        <w:t>期末，对使用寿命有限的无形资产的使用寿命和摊销方法进行复核，如发生变更则作为会计</w:t>
      </w:r>
      <w:r>
        <w:rPr>
          <w:w w:val="100"/>
        </w:rPr>
        <w:t> </w:t>
      </w:r>
      <w:r>
        <w:rPr>
          <w:spacing w:val="-2"/>
        </w:rPr>
        <w:t>估计变更处理。此外，还对使用寿命不确定的无形资产的使用寿命进行复核，如果有证据表明该</w:t>
      </w:r>
      <w:r>
        <w:rPr>
          <w:spacing w:val="-25"/>
        </w:rPr>
        <w:t> </w:t>
      </w:r>
      <w:r>
        <w:rPr>
          <w:spacing w:val="-25"/>
        </w:rPr>
      </w:r>
      <w:r>
        <w:rPr>
          <w:spacing w:val="-2"/>
        </w:rPr>
        <w:t>无形资产为企业带来经济利益的期限是可预见的，则估计其使用寿命并按照使用寿命有限的无形</w:t>
      </w:r>
      <w:r>
        <w:rPr>
          <w:spacing w:val="-25"/>
        </w:rPr>
        <w:t> </w:t>
      </w:r>
      <w:r>
        <w:rPr>
          <w:spacing w:val="-25"/>
        </w:rPr>
      </w:r>
      <w:r>
        <w:rPr/>
        <w:t>资产的摊销政策进行摊销。</w:t>
      </w:r>
      <w:r>
        <w:rPr>
          <w:rFonts w:ascii="宋体" w:hAnsi="宋体" w:cs="宋体" w:eastAsia="宋体" w:hint="default"/>
        </w:rPr>
        <w:t> </w:t>
      </w:r>
    </w:p>
    <w:p>
      <w:pPr>
        <w:pStyle w:val="Heading3"/>
        <w:spacing w:line="240" w:lineRule="auto" w:before="90"/>
        <w:ind w:left="138" w:right="0"/>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58" w:right="111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本公司内部研究开发项目的支出分为研究阶段支出与开发阶段支出。</w:t>
      </w:r>
      <w:r>
        <w:rPr>
          <w:rFonts w:ascii="宋体" w:hAnsi="宋体" w:cs="宋体" w:eastAsia="宋体" w:hint="default"/>
        </w:rPr>
        <w:t> </w:t>
      </w:r>
    </w:p>
    <w:p>
      <w:pPr>
        <w:pStyle w:val="BodyText"/>
        <w:spacing w:line="355" w:lineRule="auto" w:before="133"/>
        <w:ind w:left="558" w:right="0"/>
        <w:jc w:val="left"/>
      </w:pPr>
      <w:r>
        <w:rPr/>
        <w:t>研究阶段的支出，于发生时计入当期损益。</w:t>
      </w:r>
      <w:r>
        <w:rPr>
          <w:rFonts w:ascii="宋体" w:hAnsi="宋体" w:cs="宋体" w:eastAsia="宋体" w:hint="default"/>
          <w:w w:val="100"/>
        </w:rPr>
        <w:t> </w:t>
      </w:r>
      <w:r>
        <w:rPr>
          <w:spacing w:val="-2"/>
        </w:rPr>
        <w:t>开发阶段的支出同时满足下列条件的，确认为无形资产，不能满足下述条件的开发阶段的支</w:t>
      </w:r>
    </w:p>
    <w:p>
      <w:pPr>
        <w:pStyle w:val="BodyText"/>
        <w:spacing w:line="240" w:lineRule="auto" w:before="32"/>
        <w:ind w:left="138" w:right="0"/>
        <w:jc w:val="left"/>
        <w:rPr>
          <w:rFonts w:ascii="宋体" w:hAnsi="宋体" w:cs="宋体" w:eastAsia="宋体" w:hint="default"/>
        </w:rPr>
      </w:pPr>
      <w:r>
        <w:rPr/>
        <w:t>出计入当期损益：</w:t>
      </w:r>
      <w:r>
        <w:rPr>
          <w:rFonts w:ascii="宋体" w:hAnsi="宋体" w:cs="宋体" w:eastAsia="宋体" w:hint="default"/>
          <w:color w:val="0000FF"/>
        </w:rPr>
        <w:t> </w:t>
      </w:r>
      <w:r>
        <w:rPr>
          <w:rFonts w:ascii="宋体" w:hAnsi="宋体" w:cs="宋体" w:eastAsia="宋体" w:hint="default"/>
        </w:rPr>
      </w:r>
    </w:p>
    <w:p>
      <w:pPr>
        <w:pStyle w:val="BodyText"/>
        <w:spacing w:line="240" w:lineRule="auto" w:before="135"/>
        <w:ind w:left="558" w:right="0"/>
        <w:jc w:val="left"/>
        <w:rPr>
          <w:rFonts w:ascii="宋体" w:hAnsi="宋体" w:cs="宋体" w:eastAsia="宋体" w:hint="default"/>
        </w:rPr>
      </w:pPr>
      <w:r>
        <w:rPr/>
        <w:t>①</w:t>
      </w:r>
      <w:r>
        <w:rPr>
          <w:spacing w:val="-8"/>
        </w:rPr>
        <w:t> </w:t>
      </w:r>
      <w:r>
        <w:rPr/>
        <w:t>完成该无形资产以使其能够使用或出售在技术上具有可行性；</w:t>
      </w:r>
      <w:r>
        <w:rPr>
          <w:rFonts w:ascii="宋体" w:hAnsi="宋体" w:cs="宋体" w:eastAsia="宋体" w:hint="default"/>
        </w:rPr>
        <w:t> </w:t>
      </w:r>
    </w:p>
    <w:p>
      <w:pPr>
        <w:pStyle w:val="BodyText"/>
        <w:spacing w:line="240" w:lineRule="auto" w:before="133"/>
        <w:ind w:left="558" w:right="0"/>
        <w:jc w:val="left"/>
        <w:rPr>
          <w:rFonts w:ascii="宋体" w:hAnsi="宋体" w:cs="宋体" w:eastAsia="宋体" w:hint="default"/>
        </w:rPr>
      </w:pPr>
      <w:r>
        <w:rPr/>
        <w:t>②</w:t>
      </w:r>
      <w:r>
        <w:rPr>
          <w:spacing w:val="-6"/>
        </w:rPr>
        <w:t> </w:t>
      </w:r>
      <w:r>
        <w:rPr/>
        <w:t>具有完成该无形资产并使用或出售的意图；</w:t>
      </w:r>
      <w:r>
        <w:rPr>
          <w:rFonts w:ascii="宋体" w:hAnsi="宋体" w:cs="宋体" w:eastAsia="宋体" w:hint="default"/>
        </w:rPr>
        <w:t> </w:t>
      </w:r>
    </w:p>
    <w:p>
      <w:pPr>
        <w:pStyle w:val="BodyText"/>
        <w:spacing w:line="357" w:lineRule="auto" w:before="133"/>
        <w:ind w:left="138" w:right="128" w:firstLine="419"/>
        <w:jc w:val="both"/>
        <w:rPr>
          <w:rFonts w:ascii="宋体" w:hAnsi="宋体" w:cs="宋体" w:eastAsia="宋体" w:hint="default"/>
        </w:rPr>
      </w:pPr>
      <w:r>
        <w:rPr>
          <w:w w:val="100"/>
        </w:rPr>
        <w:t>③</w:t>
      </w:r>
      <w:r>
        <w:rPr>
          <w:spacing w:val="6"/>
          <w:w w:val="100"/>
        </w:rPr>
        <w:t> </w:t>
      </w:r>
      <w:r>
        <w:rPr>
          <w:spacing w:val="-4"/>
          <w:w w:val="100"/>
        </w:rPr>
        <w:t>无形资产产生经济利益的方式，包括能够证明运用该无形资产生产的产品存在市场或无形</w:t>
      </w:r>
      <w:r>
        <w:rPr>
          <w:w w:val="100"/>
        </w:rPr>
        <w:t> </w:t>
      </w:r>
      <w:r>
        <w:rPr/>
        <w:t>资产自身存在市场，无形资产将在内部使用的，能够证明其有用性；</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t>④</w:t>
      </w:r>
      <w:r>
        <w:rPr>
          <w:spacing w:val="46"/>
        </w:rPr>
        <w:t> </w:t>
      </w:r>
      <w:r>
        <w:rPr>
          <w:spacing w:val="-4"/>
        </w:rPr>
        <w:t>有足够的技术、财务资源和其他资源支持，以完成该无形资产的开发，并有能力使用或出</w:t>
      </w:r>
      <w:r>
        <w:rPr>
          <w:w w:val="100"/>
        </w:rPr>
        <w:t> </w:t>
      </w:r>
      <w:r>
        <w:rPr/>
        <w:t>售该无形资产；</w:t>
      </w:r>
      <w:r>
        <w:rPr>
          <w:rFonts w:ascii="宋体" w:hAnsi="宋体" w:cs="宋体" w:eastAsia="宋体" w:hint="default"/>
        </w:rPr>
        <w:t> </w:t>
      </w:r>
    </w:p>
    <w:p>
      <w:pPr>
        <w:pStyle w:val="BodyText"/>
        <w:spacing w:line="355" w:lineRule="auto" w:before="30"/>
        <w:ind w:left="558" w:right="0"/>
        <w:jc w:val="left"/>
        <w:rPr>
          <w:rFonts w:ascii="宋体" w:hAnsi="宋体" w:cs="宋体" w:eastAsia="宋体" w:hint="default"/>
        </w:rPr>
      </w:pPr>
      <w:r>
        <w:rPr/>
        <w:t>⑤ 归属于该无形资产开发阶段的支出能够可靠地计量。</w:t>
      </w:r>
      <w:r>
        <w:rPr>
          <w:rFonts w:ascii="宋体" w:hAnsi="宋体" w:cs="宋体" w:eastAsia="宋体" w:hint="default"/>
          <w:w w:val="100"/>
        </w:rPr>
        <w:t> </w:t>
      </w:r>
      <w:r>
        <w:rPr/>
        <w:t>无法区分研究阶段支出和开发阶段支出的，将发生的研发支出全部计入当期损益。</w:t>
      </w:r>
      <w:r>
        <w:rPr>
          <w:rFonts w:ascii="宋体" w:hAnsi="宋体" w:cs="宋体" w:eastAsia="宋体" w:hint="default"/>
        </w:rPr>
        <w:t> </w:t>
      </w:r>
    </w:p>
    <w:p>
      <w:pPr>
        <w:pStyle w:val="Heading3"/>
        <w:spacing w:line="240" w:lineRule="auto" w:before="92"/>
        <w:ind w:left="138" w:right="0"/>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77" w:firstLine="419"/>
        <w:jc w:val="both"/>
      </w:pPr>
      <w:r>
        <w:rPr>
          <w:spacing w:val="-2"/>
        </w:rPr>
        <w:t>对于固定资产、在建工程、使用寿命有限的无形资产、以成本模式计量的投资性房地产及对</w:t>
      </w:r>
      <w:r>
        <w:rPr>
          <w:w w:val="100"/>
        </w:rPr>
        <w:t> </w:t>
      </w:r>
      <w:r>
        <w:rPr>
          <w:spacing w:val="-2"/>
        </w:rPr>
        <w:t>子公司、合营企业、联营企业的长期股权投资等非流动非金融资产，本公司于资产负债表日判断</w:t>
      </w:r>
      <w:r>
        <w:rPr>
          <w:spacing w:val="-26"/>
        </w:rPr>
        <w:t> </w:t>
      </w:r>
      <w:r>
        <w:rPr>
          <w:spacing w:val="-26"/>
        </w:rPr>
      </w:r>
      <w:r>
        <w:rPr>
          <w:spacing w:val="-2"/>
        </w:rPr>
        <w:t>是否存在减值迹象。如存在减值迹象的，则估计其可收回金额，进行减值测试。商誉、使用寿命</w:t>
      </w:r>
      <w:r>
        <w:rPr>
          <w:spacing w:val="-25"/>
        </w:rPr>
        <w:t> </w:t>
      </w:r>
      <w:r>
        <w:rPr>
          <w:spacing w:val="-25"/>
        </w:rPr>
      </w:r>
      <w:r>
        <w:rPr>
          <w:spacing w:val="-2"/>
        </w:rPr>
        <w:t>不确定的无形资产和尚未达到可使用状态的无形资产，无论是否存在减值迹象，每年均进行减值</w:t>
      </w:r>
      <w:r>
        <w:rPr>
          <w:spacing w:val="-25"/>
        </w:rPr>
        <w:t> </w:t>
      </w:r>
      <w:r>
        <w:rPr>
          <w:spacing w:val="-25"/>
        </w:rPr>
      </w:r>
      <w:r>
        <w:rPr/>
        <w:t>测试。</w:t>
      </w:r>
    </w:p>
    <w:p>
      <w:pPr>
        <w:pStyle w:val="BodyText"/>
        <w:spacing w:line="357" w:lineRule="auto" w:before="30"/>
        <w:ind w:left="138" w:right="177" w:firstLine="419"/>
        <w:jc w:val="both"/>
      </w:pPr>
      <w:r>
        <w:rPr>
          <w:spacing w:val="-2"/>
        </w:rPr>
        <w:t>减值测试结果表明资产的可收回金额低于其账面价值的，按其差额计提减值准备并计入减值</w:t>
      </w:r>
      <w:r>
        <w:rPr>
          <w:w w:val="100"/>
        </w:rPr>
        <w:t> </w:t>
      </w:r>
      <w:r>
        <w:rPr>
          <w:spacing w:val="-2"/>
        </w:rPr>
        <w:t>损失。可收回金额为资产的公允价值减去处置费用后的净额与资产预计未来现金流量的现值两者</w:t>
      </w:r>
      <w:r>
        <w:rPr>
          <w:spacing w:val="-25"/>
        </w:rPr>
        <w:t> </w:t>
      </w:r>
      <w:r>
        <w:rPr>
          <w:spacing w:val="-25"/>
        </w:rPr>
      </w:r>
      <w:r>
        <w:rPr>
          <w:spacing w:val="-2"/>
        </w:rPr>
        <w:t>之间的较高者。资产的公允价值根据公平交易中销售协议价格确定；不存在销售协议但存在资产</w:t>
      </w:r>
      <w:r>
        <w:rPr>
          <w:spacing w:val="-26"/>
        </w:rPr>
        <w:t> </w:t>
      </w:r>
      <w:r>
        <w:rPr>
          <w:spacing w:val="-26"/>
        </w:rPr>
      </w:r>
      <w:r>
        <w:rPr>
          <w:spacing w:val="-2"/>
        </w:rPr>
        <w:t>活跃市场的，公允价值按照该资产的买方出价确定；不存在销售协议和资产活跃市场的，则以可</w:t>
      </w:r>
      <w:r>
        <w:rPr>
          <w:spacing w:val="-25"/>
        </w:rPr>
        <w:t> </w:t>
      </w:r>
      <w:r>
        <w:rPr>
          <w:spacing w:val="-25"/>
        </w:rPr>
      </w:r>
      <w:r>
        <w:rPr>
          <w:spacing w:val="-2"/>
        </w:rPr>
        <w:t>获取的最佳信息为基础估计资产的公允价值。处置费用包括与资产处置有关的法律费用、相关税</w:t>
      </w:r>
      <w:r>
        <w:rPr>
          <w:spacing w:val="-25"/>
        </w:rPr>
        <w:t> </w:t>
      </w:r>
      <w:r>
        <w:rPr>
          <w:spacing w:val="-25"/>
        </w:rPr>
      </w:r>
      <w:r>
        <w:rPr>
          <w:spacing w:val="-2"/>
        </w:rPr>
        <w:t>费、搬运费以及为使资产达到可销售状态所发生的直接费用。资产预计未来现金流量的现值，按</w:t>
      </w:r>
      <w:r>
        <w:rPr>
          <w:spacing w:val="-25"/>
        </w:rPr>
        <w:t> </w:t>
      </w:r>
      <w:r>
        <w:rPr>
          <w:spacing w:val="-25"/>
        </w:rPr>
      </w:r>
      <w:r>
        <w:rPr>
          <w:spacing w:val="-2"/>
        </w:rPr>
        <w:t>照资产在持续使用过程中和最终处置时所产生的预计未来现金流量，选择恰当的折现率对其进行</w:t>
      </w:r>
      <w:r>
        <w:rPr>
          <w:spacing w:val="-25"/>
        </w:rPr>
        <w:t> </w:t>
      </w:r>
      <w:r>
        <w:rPr>
          <w:spacing w:val="-25"/>
        </w:rPr>
      </w:r>
      <w:r>
        <w:rPr>
          <w:spacing w:val="-2"/>
        </w:rPr>
        <w:t>折现后的金额加以确定。资产减值准备按单项资产为基础计算并确认，如果难以对单项资产的可</w:t>
      </w:r>
      <w:r>
        <w:rPr>
          <w:spacing w:val="-25"/>
        </w:rPr>
        <w:t> </w:t>
      </w:r>
      <w:r>
        <w:rPr>
          <w:spacing w:val="-25"/>
        </w:rPr>
      </w:r>
      <w:r>
        <w:rPr>
          <w:spacing w:val="-2"/>
        </w:rPr>
        <w:t>收回金额进行估计的，以该资产所属的资产组确定资产组的可收回金额。资产组是能够独立产生</w:t>
      </w:r>
      <w:r>
        <w:rPr>
          <w:spacing w:val="-26"/>
        </w:rPr>
        <w:t> </w:t>
      </w:r>
      <w:r>
        <w:rPr>
          <w:spacing w:val="-26"/>
        </w:rPr>
      </w:r>
      <w:r>
        <w:rPr/>
        <w:t>现金流入的最小资产组合。</w:t>
      </w:r>
    </w:p>
    <w:p>
      <w:pPr>
        <w:pStyle w:val="BodyText"/>
        <w:spacing w:line="357" w:lineRule="auto" w:before="32"/>
        <w:ind w:left="138" w:right="177" w:firstLine="419"/>
        <w:jc w:val="both"/>
      </w:pPr>
      <w:r>
        <w:rPr>
          <w:spacing w:val="-2"/>
        </w:rPr>
        <w:t>在财务报表中单独列示的商誉，在进行减值测试时，将商誉的账面价值分摊至预期从企业合</w:t>
      </w:r>
      <w:r>
        <w:rPr>
          <w:w w:val="100"/>
        </w:rPr>
        <w:t> </w:t>
      </w:r>
      <w:r>
        <w:rPr>
          <w:spacing w:val="-2"/>
        </w:rPr>
        <w:t>并的协同效应中受益的资产组或资产组组合。测试结果表明包含分摊的商誉的资产组或资产组组</w:t>
      </w:r>
      <w:r>
        <w:rPr>
          <w:spacing w:val="-25"/>
        </w:rPr>
        <w:t> </w:t>
      </w:r>
      <w:r>
        <w:rPr>
          <w:spacing w:val="-25"/>
        </w:rPr>
      </w:r>
      <w:r>
        <w:rPr>
          <w:spacing w:val="-2"/>
        </w:rPr>
        <w:t>合的可收回金额低于其账面价值的，确认相应的减值损失。减值损失金额先抵减分摊至该资产组</w:t>
      </w:r>
      <w:r>
        <w:rPr>
          <w:spacing w:val="-25"/>
        </w:rPr>
        <w:t> </w:t>
      </w:r>
      <w:r>
        <w:rPr>
          <w:spacing w:val="-25"/>
        </w:rPr>
      </w:r>
      <w:r>
        <w:rPr>
          <w:spacing w:val="-2"/>
        </w:rPr>
        <w:t>或资产组组合的商誉的账面价值，再根据资产组或资产组组合中除商誉以外的其他各项资产的账</w:t>
      </w:r>
      <w:r>
        <w:rPr>
          <w:spacing w:val="-25"/>
        </w:rPr>
        <w:t> </w:t>
      </w:r>
      <w:r>
        <w:rPr>
          <w:spacing w:val="-25"/>
        </w:rPr>
      </w:r>
      <w:r>
        <w:rPr/>
        <w:t>面价值所占比重，按比例抵减其他各项资产的账面价值。</w:t>
      </w:r>
    </w:p>
    <w:p>
      <w:pPr>
        <w:pStyle w:val="BodyText"/>
        <w:spacing w:line="240" w:lineRule="auto" w:before="32"/>
        <w:ind w:left="558" w:right="0"/>
        <w:jc w:val="left"/>
        <w:rPr>
          <w:rFonts w:ascii="宋体" w:hAnsi="宋体" w:cs="宋体" w:eastAsia="宋体" w:hint="default"/>
        </w:rPr>
      </w:pPr>
      <w:r>
        <w:rPr/>
        <w:t>上述资产减值损失一经确认，以后期间不予转回价值得以恢复的部分。</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240" w:lineRule="auto" w:before="0"/>
        <w:ind w:left="138" w:right="0"/>
        <w:jc w:val="both"/>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273"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355" w:lineRule="auto" w:before="0"/>
        <w:ind w:left="138" w:right="100" w:firstLine="419"/>
        <w:jc w:val="both"/>
        <w:rPr>
          <w:rFonts w:ascii="宋体" w:hAnsi="宋体" w:cs="宋体" w:eastAsia="宋体" w:hint="default"/>
          <w:sz w:val="21"/>
          <w:szCs w:val="21"/>
        </w:rPr>
      </w:pPr>
      <w:r>
        <w:rPr>
          <w:rFonts w:ascii="宋体" w:hAnsi="宋体" w:cs="宋体" w:eastAsia="宋体" w:hint="default"/>
          <w:sz w:val="22"/>
          <w:szCs w:val="22"/>
        </w:rPr>
        <w:t>长期待摊费用为已经发生但应由报告期和以后各期负担的分摊期限在一年以上的各项费</w:t>
      </w:r>
      <w:r>
        <w:rPr>
          <w:rFonts w:ascii="宋体" w:hAnsi="宋体" w:cs="宋体" w:eastAsia="宋体" w:hint="default"/>
          <w:w w:val="100"/>
          <w:sz w:val="22"/>
          <w:szCs w:val="22"/>
        </w:rPr>
        <w:t> </w:t>
      </w:r>
      <w:r>
        <w:rPr>
          <w:rFonts w:ascii="宋体" w:hAnsi="宋体" w:cs="宋体" w:eastAsia="宋体" w:hint="default"/>
          <w:sz w:val="22"/>
          <w:szCs w:val="22"/>
        </w:rPr>
        <w:t>用。本公司的长期待摊费用主要包括装修费。长期待摊费用在预计受益期间按直线法摊销。</w:t>
      </w:r>
      <w:r>
        <w:rPr>
          <w:rFonts w:ascii="宋体" w:hAnsi="宋体" w:cs="宋体" w:eastAsia="宋体" w:hint="default"/>
          <w:w w:val="100"/>
          <w:sz w:val="21"/>
          <w:szCs w:val="21"/>
        </w:rPr>
        <w:t> </w:t>
      </w:r>
    </w:p>
    <w:p>
      <w:pPr>
        <w:pStyle w:val="Heading3"/>
        <w:spacing w:line="290" w:lineRule="auto" w:before="98"/>
        <w:ind w:left="138" w:right="5017"/>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短期薪酬主要包括工资、奖金、津贴和补贴、职工福利费、医疗保险费、生育保险费、工伤</w:t>
      </w:r>
    </w:p>
    <w:p>
      <w:pPr>
        <w:pStyle w:val="BodyText"/>
        <w:spacing w:line="357" w:lineRule="auto" w:before="133"/>
        <w:ind w:left="138" w:right="177"/>
        <w:jc w:val="both"/>
        <w:rPr>
          <w:rFonts w:ascii="宋体" w:hAnsi="宋体" w:cs="宋体" w:eastAsia="宋体" w:hint="default"/>
        </w:rPr>
      </w:pPr>
      <w:r>
        <w:rPr>
          <w:spacing w:val="-2"/>
        </w:rPr>
        <w:t>保险费、住房公积金、工会经费和职工教育经费、非货币性福利等。本公司在职工为本公司提供</w:t>
      </w:r>
      <w:r>
        <w:rPr>
          <w:spacing w:val="-25"/>
        </w:rPr>
        <w:t> </w:t>
      </w:r>
      <w:r>
        <w:rPr>
          <w:spacing w:val="-25"/>
        </w:rPr>
      </w:r>
      <w:r>
        <w:rPr>
          <w:spacing w:val="-2"/>
        </w:rPr>
        <w:t>服务的会计期间将实际发生的短期职工薪酬确认为负债，并计入当期损益或相关资产成本。其中</w:t>
      </w:r>
      <w:r>
        <w:rPr>
          <w:spacing w:val="-25"/>
        </w:rPr>
        <w:t> </w:t>
      </w:r>
      <w:r>
        <w:rPr>
          <w:spacing w:val="-25"/>
        </w:rPr>
      </w:r>
      <w:r>
        <w:rPr/>
        <w:t>非货币性福利按公允价值计量。</w:t>
      </w:r>
      <w:r>
        <w:rPr>
          <w:rFonts w:ascii="宋体" w:hAnsi="宋体" w:cs="宋体" w:eastAsia="宋体" w:hint="default"/>
        </w:rPr>
        <w:t> </w:t>
      </w:r>
    </w:p>
    <w:p>
      <w:pPr>
        <w:pStyle w:val="Heading3"/>
        <w:spacing w:line="240" w:lineRule="auto" w:before="90"/>
        <w:ind w:left="138" w:right="0"/>
        <w:jc w:val="both"/>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974" w:top="1120" w:bottom="1160" w:left="1660" w:right="1100"/>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rPr>
          <w:rFonts w:ascii="宋体" w:hAnsi="宋体" w:cs="宋体" w:eastAsia="宋体" w:hint="default"/>
        </w:rPr>
      </w:pPr>
      <w:r>
        <w:rPr>
          <w:spacing w:val="-2"/>
        </w:rPr>
        <w:t>离职后福利主要包括基本养老保险、失业保险。离职后福利计划包括设定提存计划。采用设</w:t>
      </w:r>
      <w:r>
        <w:rPr>
          <w:w w:val="100"/>
        </w:rPr>
        <w:t> </w:t>
      </w:r>
      <w:r>
        <w:rPr/>
        <w:t>定提存计划的，相应的应缴存金额于发生时计入相关资产成本或当期损益。</w:t>
      </w:r>
      <w:r>
        <w:rPr>
          <w:rFonts w:ascii="宋体" w:hAnsi="宋体" w:cs="宋体" w:eastAsia="宋体" w:hint="default"/>
        </w:rPr>
        <w:t> </w:t>
      </w:r>
    </w:p>
    <w:p>
      <w:pPr>
        <w:pStyle w:val="Heading3"/>
        <w:spacing w:line="240" w:lineRule="auto" w:before="90"/>
        <w:ind w:left="138" w:right="0"/>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33"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在职工劳动合同到期之前解除与职工的劳动关系，或为鼓励职工自愿接受裁减而提出给予补</w:t>
      </w:r>
    </w:p>
    <w:p>
      <w:pPr>
        <w:pStyle w:val="BodyText"/>
        <w:spacing w:line="350" w:lineRule="auto" w:before="41"/>
        <w:ind w:left="138" w:right="0"/>
        <w:jc w:val="left"/>
      </w:pPr>
      <w:r>
        <w:rPr/>
        <w:t>偿的建议，在本公司不能单方面撤回因解除劳动关系计划或裁减建议所提供的辞退福利时，和本</w:t>
      </w:r>
      <w:r>
        <w:rPr>
          <w:w w:val="100"/>
        </w:rPr>
        <w:t> </w:t>
      </w:r>
      <w:r>
        <w:rPr>
          <w:spacing w:val="-4"/>
          <w:w w:val="100"/>
        </w:rPr>
        <w:t>公司确认与涉及支付辞退福利的重组相关的成本两者孰早日，确认辞退福利产生的职工薪酬负债，</w:t>
      </w:r>
      <w:r>
        <w:rPr>
          <w:spacing w:val="-87"/>
          <w:w w:val="100"/>
        </w:rPr>
        <w:t> </w:t>
      </w:r>
      <w:r>
        <w:rPr>
          <w:spacing w:val="-87"/>
          <w:w w:val="100"/>
        </w:rPr>
      </w:r>
      <w:r>
        <w:rPr/>
        <w:t>并计入当期损益。但辞退福利预期在年度报告期结束后十二个月不能完全支付的，按照其他长期</w:t>
      </w:r>
      <w:r>
        <w:rPr>
          <w:w w:val="100"/>
        </w:rPr>
        <w:t> </w:t>
      </w:r>
      <w:r>
        <w:rPr/>
        <w:t>职工薪酬处理。</w:t>
      </w:r>
    </w:p>
    <w:p>
      <w:pPr>
        <w:pStyle w:val="BodyText"/>
        <w:spacing w:line="348" w:lineRule="auto" w:before="30"/>
        <w:ind w:left="138" w:right="217" w:firstLine="419"/>
        <w:jc w:val="both"/>
        <w:rPr>
          <w:rFonts w:ascii="宋体" w:hAnsi="宋体" w:cs="宋体" w:eastAsia="宋体" w:hint="default"/>
        </w:rPr>
      </w:pPr>
      <w:r>
        <w:rPr>
          <w:spacing w:val="-2"/>
        </w:rPr>
        <w:t>职工内部退休计划采用与上述辞退福利相同的原则处理。本公司将自职工停止提供服务日至</w:t>
      </w:r>
      <w:r>
        <w:rPr>
          <w:w w:val="100"/>
        </w:rPr>
        <w:t> </w:t>
      </w:r>
      <w:r>
        <w:rPr>
          <w:spacing w:val="-2"/>
        </w:rPr>
        <w:t>正常退休日的期间拟支付的内退人员工资和缴纳的社会保险费等，在符合预计负债确认条件时，</w:t>
      </w:r>
      <w:r>
        <w:rPr>
          <w:spacing w:val="-25"/>
        </w:rPr>
        <w:t> </w:t>
      </w:r>
      <w:r>
        <w:rPr>
          <w:spacing w:val="-25"/>
        </w:rPr>
      </w:r>
      <w:r>
        <w:rPr/>
        <w:t>计入当期损益（辞退福利）。</w:t>
      </w:r>
      <w:r>
        <w:rPr>
          <w:rFonts w:ascii="宋体" w:hAnsi="宋体" w:cs="宋体" w:eastAsia="宋体" w:hint="default"/>
        </w:rPr>
        <w:t> </w:t>
      </w:r>
    </w:p>
    <w:p>
      <w:pPr>
        <w:pStyle w:val="Heading3"/>
        <w:spacing w:line="258" w:lineRule="exact" w:before="0"/>
        <w:ind w:left="138" w:right="0"/>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本公司向职工提供的其他长期职工福利，符合设定提存计划的，按照设定提存计划进行会计</w:t>
      </w:r>
    </w:p>
    <w:p>
      <w:pPr>
        <w:pStyle w:val="BodyText"/>
        <w:spacing w:line="240" w:lineRule="auto" w:before="108"/>
        <w:ind w:left="138" w:right="0"/>
        <w:jc w:val="left"/>
        <w:rPr>
          <w:rFonts w:ascii="宋体" w:hAnsi="宋体" w:cs="宋体" w:eastAsia="宋体" w:hint="default"/>
        </w:rPr>
      </w:pPr>
      <w:r>
        <w:rPr/>
        <w:t>处理，除此之外按照设定受益计划进行会计处理。</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Heading3"/>
        <w:spacing w:line="240" w:lineRule="auto" w:before="0"/>
        <w:ind w:left="138" w:right="0"/>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spacing w:line="290" w:lineRule="auto" w:before="56"/>
        <w:ind w:left="138" w:right="72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33.</w:t>
      </w:r>
      <w:r>
        <w:rPr>
          <w:rFonts w:ascii="宋体" w:hAnsi="宋体" w:cs="宋体" w:eastAsia="宋体" w:hint="default"/>
          <w:b/>
          <w:bCs/>
          <w:spacing w:val="2"/>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72" w:lineRule="exact" w:before="42"/>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当与或有事项相关的义务同时符合以下条件，确认为预计负债：（</w:t>
      </w:r>
      <w:r>
        <w:rPr>
          <w:rFonts w:ascii="宋体" w:hAnsi="宋体" w:cs="宋体" w:eastAsia="宋体" w:hint="default"/>
          <w:spacing w:val="-4"/>
        </w:rPr>
        <w:t>1</w:t>
      </w:r>
      <w:r>
        <w:rPr>
          <w:spacing w:val="-4"/>
        </w:rPr>
        <w:t>）该义务是本公司承担的</w:t>
      </w:r>
      <w:r>
        <w:rPr/>
      </w:r>
    </w:p>
    <w:p>
      <w:pPr>
        <w:pStyle w:val="BodyText"/>
        <w:spacing w:line="355" w:lineRule="auto" w:before="110"/>
        <w:ind w:left="558" w:right="0" w:hanging="420"/>
        <w:jc w:val="left"/>
      </w:pPr>
      <w:r>
        <w:rPr/>
        <w:t>现时义务；（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w:t>
      </w:r>
      <w:r>
        <w:rPr>
          <w:rFonts w:ascii="宋体" w:hAnsi="宋体" w:cs="宋体" w:eastAsia="宋体" w:hint="default"/>
          <w:w w:val="100"/>
        </w:rPr>
        <w:t> </w:t>
      </w:r>
      <w:r>
        <w:rPr>
          <w:spacing w:val="-2"/>
        </w:rPr>
        <w:t>在资产负债表日，考虑与或有事项有关的风险、不确定性和货币时间价值等因素，按照履行</w:t>
      </w:r>
    </w:p>
    <w:p>
      <w:pPr>
        <w:pStyle w:val="BodyText"/>
        <w:spacing w:line="355" w:lineRule="auto" w:before="32"/>
        <w:ind w:left="558" w:right="0" w:hanging="420"/>
        <w:jc w:val="left"/>
      </w:pPr>
      <w:r>
        <w:rPr/>
        <w:t>相关现时义务所需支出的最佳估计数对预计负债进行计量。</w:t>
      </w:r>
      <w:r>
        <w:rPr>
          <w:rFonts w:ascii="宋体" w:hAnsi="宋体" w:cs="宋体" w:eastAsia="宋体" w:hint="default"/>
          <w:w w:val="100"/>
        </w:rPr>
        <w:t> </w:t>
      </w:r>
      <w:r>
        <w:rPr>
          <w:spacing w:val="-2"/>
        </w:rPr>
        <w:t>如果清偿预计负债所需支出全部或部分预期由第三方补偿的，补偿金额在基本确定能够收到</w:t>
      </w:r>
    </w:p>
    <w:p>
      <w:pPr>
        <w:pStyle w:val="BodyText"/>
        <w:spacing w:line="240" w:lineRule="auto" w:before="32"/>
        <w:ind w:left="138" w:right="0"/>
        <w:jc w:val="left"/>
        <w:rPr>
          <w:rFonts w:ascii="宋体" w:hAnsi="宋体" w:cs="宋体" w:eastAsia="宋体" w:hint="default"/>
        </w:rPr>
      </w:pPr>
      <w:r>
        <w:rPr/>
        <w:t>时，作为资产单独确认，且确认的补偿金额不超过预计负债的账面价值。</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Heading3"/>
        <w:spacing w:line="240" w:lineRule="auto" w:before="0"/>
        <w:ind w:left="138" w:right="0"/>
        <w:jc w:val="left"/>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9"/>
        <w:ind w:left="138" w:right="0"/>
        <w:jc w:val="left"/>
        <w:rPr>
          <w:b w:val="0"/>
          <w:bCs w:val="0"/>
        </w:rPr>
      </w:pPr>
      <w:r>
        <w:rPr>
          <w:rFonts w:ascii="宋体" w:hAnsi="宋体" w:cs="宋体" w:eastAsia="宋体" w:hint="default"/>
        </w:rPr>
        <w:t>35. </w:t>
      </w:r>
      <w:r>
        <w:rPr/>
        <w:t>优先股、永续债等其他金融工具</w:t>
      </w:r>
      <w:r>
        <w:rPr>
          <w:b w:val="0"/>
          <w:bCs w:val="0"/>
        </w:rPr>
      </w:r>
    </w:p>
    <w:p>
      <w:pPr>
        <w:spacing w:line="290" w:lineRule="auto" w:before="56"/>
        <w:ind w:left="138" w:right="72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36.</w:t>
      </w:r>
      <w:r>
        <w:rPr>
          <w:rFonts w:ascii="宋体" w:hAnsi="宋体" w:cs="宋体" w:eastAsia="宋体" w:hint="default"/>
          <w:b/>
          <w:bCs/>
          <w:spacing w:val="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spacing w:line="274" w:lineRule="exact" w:before="1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558" w:right="0"/>
        <w:jc w:val="left"/>
      </w:pPr>
      <w:r>
        <w:rPr/>
        <w:t>（</w:t>
      </w:r>
      <w:r>
        <w:rPr>
          <w:rFonts w:ascii="宋体" w:hAnsi="宋体" w:cs="宋体" w:eastAsia="宋体" w:hint="default"/>
        </w:rPr>
        <w:t>1</w:t>
      </w:r>
      <w:r>
        <w:rPr/>
        <w:t>）商品销售收入</w:t>
      </w:r>
      <w:r>
        <w:rPr>
          <w:rFonts w:ascii="宋体" w:hAnsi="宋体" w:cs="宋体" w:eastAsia="宋体" w:hint="default"/>
          <w:w w:val="100"/>
        </w:rPr>
        <w:t> </w:t>
      </w:r>
      <w:r>
        <w:rPr>
          <w:spacing w:val="-2"/>
        </w:rPr>
        <w:t>在已将商品所有权上的主要风险和报酬转移给买方，既没有保留通常与所有权相联系的继续</w:t>
      </w:r>
    </w:p>
    <w:p>
      <w:pPr>
        <w:pStyle w:val="BodyText"/>
        <w:spacing w:line="355" w:lineRule="auto" w:before="32"/>
        <w:ind w:left="138" w:right="0"/>
        <w:jc w:val="left"/>
        <w:rPr>
          <w:rFonts w:ascii="宋体" w:hAnsi="宋体" w:cs="宋体" w:eastAsia="宋体" w:hint="default"/>
        </w:rPr>
      </w:pPr>
      <w:r>
        <w:rPr>
          <w:spacing w:val="-2"/>
        </w:rPr>
        <w:t>管理权，也没有对已售商品实施有效控制，收入的金额能够可靠地计量，相关的经济利益很可能</w:t>
      </w:r>
      <w:r>
        <w:rPr>
          <w:spacing w:val="-25"/>
        </w:rPr>
        <w:t> </w:t>
      </w:r>
      <w:r>
        <w:rPr>
          <w:spacing w:val="-25"/>
        </w:rPr>
      </w:r>
      <w:r>
        <w:rPr/>
        <w:t>流入企业，相关的已发生或将发生的成本能够可靠地计量时，确认商品销售收入的实现。</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t>（</w:t>
      </w:r>
      <w:r>
        <w:rPr>
          <w:rFonts w:ascii="宋体" w:hAnsi="宋体" w:cs="宋体" w:eastAsia="宋体" w:hint="default"/>
        </w:rPr>
        <w:t>2</w:t>
      </w:r>
      <w:r>
        <w:rPr/>
        <w:t>）提供劳务收入</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rPr>
          <w:rFonts w:ascii="宋体" w:hAnsi="宋体" w:cs="宋体" w:eastAsia="宋体" w:hint="default"/>
        </w:rPr>
      </w:pPr>
      <w:r>
        <w:rPr>
          <w:spacing w:val="-2"/>
        </w:rPr>
        <w:t>在提供劳务交易的结果能够可靠估计的情况下，于资产负债表日按照完工百分比法确认提供</w:t>
      </w:r>
      <w:r>
        <w:rPr>
          <w:w w:val="100"/>
        </w:rPr>
        <w:t> </w:t>
      </w:r>
      <w:r>
        <w:rPr/>
        <w:t>的劳务收入。劳务交易的完工进度按已经提供的劳务占应提供劳务总量的比例。</w:t>
      </w:r>
      <w:r>
        <w:rPr>
          <w:rFonts w:ascii="宋体" w:hAnsi="宋体" w:cs="宋体" w:eastAsia="宋体" w:hint="default"/>
        </w:rPr>
        <w:t> </w:t>
      </w:r>
    </w:p>
    <w:p>
      <w:pPr>
        <w:pStyle w:val="BodyText"/>
        <w:spacing w:line="355" w:lineRule="auto" w:before="30"/>
        <w:ind w:left="138" w:right="137" w:firstLine="419"/>
        <w:jc w:val="both"/>
        <w:rPr>
          <w:rFonts w:ascii="宋体" w:hAnsi="宋体" w:cs="宋体" w:eastAsia="宋体" w:hint="default"/>
        </w:rPr>
      </w:pPr>
      <w:r>
        <w:rPr>
          <w:spacing w:val="-2"/>
        </w:rPr>
        <w:t>提供劳务交易的结果能够可靠估计是指同时满足：①收入的金额能够可靠地计量；②相关的</w:t>
      </w:r>
      <w:r>
        <w:rPr>
          <w:w w:val="100"/>
        </w:rPr>
        <w:t> </w:t>
      </w:r>
      <w:r>
        <w:rPr>
          <w:spacing w:val="-2"/>
        </w:rPr>
        <w:t>经济利益很可能流入企业；③交易的完工程度能够可靠地确定；④交易中已发生和将发生的成本</w:t>
      </w:r>
      <w:r>
        <w:rPr>
          <w:spacing w:val="-26"/>
        </w:rPr>
        <w:t> </w:t>
      </w:r>
      <w:r>
        <w:rPr>
          <w:spacing w:val="-26"/>
        </w:rPr>
      </w:r>
      <w:r>
        <w:rPr/>
        <w:t>能够可靠地计量。</w:t>
      </w:r>
      <w:r>
        <w:rPr>
          <w:rFonts w:ascii="宋体" w:hAnsi="宋体" w:cs="宋体" w:eastAsia="宋体" w:hint="default"/>
        </w:rPr>
        <w:t> </w:t>
      </w:r>
    </w:p>
    <w:p>
      <w:pPr>
        <w:pStyle w:val="BodyText"/>
        <w:spacing w:line="357" w:lineRule="auto" w:before="32"/>
        <w:ind w:left="138" w:right="137" w:firstLine="419"/>
        <w:jc w:val="both"/>
        <w:rPr>
          <w:rFonts w:ascii="宋体" w:hAnsi="宋体" w:cs="宋体" w:eastAsia="宋体" w:hint="default"/>
        </w:rPr>
      </w:pPr>
      <w:r>
        <w:rPr>
          <w:spacing w:val="-2"/>
        </w:rPr>
        <w:t>如果提供劳务交易的结果不能够可靠估计，则按已经发生并预计能够得到补偿的劳务成本金</w:t>
      </w:r>
      <w:r>
        <w:rPr>
          <w:w w:val="100"/>
        </w:rPr>
        <w:t> </w:t>
      </w:r>
      <w:r>
        <w:rPr>
          <w:spacing w:val="-2"/>
        </w:rPr>
        <w:t>额确认提供的劳务收入，并将已发生的劳务成本作为当期费用。已经发生的劳务成本如预计不能</w:t>
      </w:r>
      <w:r>
        <w:rPr>
          <w:spacing w:val="-25"/>
        </w:rPr>
        <w:t> </w:t>
      </w:r>
      <w:r>
        <w:rPr>
          <w:spacing w:val="-25"/>
        </w:rPr>
      </w:r>
      <w:r>
        <w:rPr/>
        <w:t>得到补偿的，则不确认收入，已发生的劳务成本计入当期损益。</w:t>
      </w:r>
      <w:r>
        <w:rPr>
          <w:rFonts w:ascii="宋体" w:hAnsi="宋体" w:cs="宋体" w:eastAsia="宋体" w:hint="default"/>
        </w:rPr>
        <w:t> </w:t>
      </w:r>
    </w:p>
    <w:p>
      <w:pPr>
        <w:pStyle w:val="BodyText"/>
        <w:spacing w:line="357" w:lineRule="auto" w:before="30"/>
        <w:ind w:left="138" w:right="137" w:firstLine="419"/>
        <w:jc w:val="both"/>
        <w:rPr>
          <w:rFonts w:ascii="宋体" w:hAnsi="宋体" w:cs="宋体" w:eastAsia="宋体" w:hint="default"/>
        </w:rPr>
      </w:pPr>
      <w:r>
        <w:rPr>
          <w:spacing w:val="-2"/>
        </w:rPr>
        <w:t>本公司与其他企业签订的合同或协议包括销售商品和提供劳务时，如销售商品部分和提供劳</w:t>
      </w:r>
      <w:r>
        <w:rPr>
          <w:w w:val="100"/>
        </w:rPr>
        <w:t> </w:t>
      </w:r>
      <w:r>
        <w:rPr>
          <w:spacing w:val="-2"/>
        </w:rPr>
        <w:t>务部分能够区分并单独计量的，将销售商品部分和提供劳务部分分别处理；如销售商品部分和提</w:t>
      </w:r>
      <w:r>
        <w:rPr>
          <w:spacing w:val="-25"/>
        </w:rPr>
        <w:t> </w:t>
      </w:r>
      <w:r>
        <w:rPr>
          <w:spacing w:val="-25"/>
        </w:rPr>
      </w:r>
      <w:r>
        <w:rPr/>
        <w:t>供劳务部分不能够区分，或虽能区分但不能够单独计量的，将该合同全部作为销售商品处理。</w:t>
      </w:r>
      <w:r>
        <w:rPr>
          <w:rFonts w:ascii="宋体" w:hAnsi="宋体" w:cs="宋体" w:eastAsia="宋体" w:hint="default"/>
        </w:rPr>
        <w:t> </w:t>
      </w:r>
    </w:p>
    <w:p>
      <w:pPr>
        <w:pStyle w:val="BodyText"/>
        <w:spacing w:line="355" w:lineRule="auto" w:before="30"/>
        <w:ind w:left="558" w:right="2583"/>
        <w:jc w:val="left"/>
        <w:rPr>
          <w:rFonts w:ascii="宋体" w:hAnsi="宋体" w:cs="宋体" w:eastAsia="宋体" w:hint="default"/>
          <w:sz w:val="22"/>
          <w:szCs w:val="22"/>
        </w:rPr>
      </w:pPr>
      <w:r>
        <w:rPr/>
        <w:t>（</w:t>
      </w:r>
      <w:r>
        <w:rPr>
          <w:rFonts w:ascii="宋体" w:hAnsi="宋体" w:cs="宋体" w:eastAsia="宋体" w:hint="default"/>
        </w:rPr>
        <w:t>3</w:t>
      </w:r>
      <w:r>
        <w:rPr/>
        <w:t>）使用费收入</w:t>
      </w:r>
      <w:r>
        <w:rPr>
          <w:rFonts w:ascii="宋体" w:hAnsi="宋体" w:cs="宋体" w:eastAsia="宋体" w:hint="default"/>
          <w:w w:val="100"/>
        </w:rPr>
        <w:t> </w:t>
      </w:r>
      <w:r>
        <w:rPr/>
        <w:t>根据有关合同或协议，按权责发生制确认收入。</w:t>
      </w:r>
      <w:r>
        <w:rPr>
          <w:rFonts w:ascii="宋体" w:hAnsi="宋体" w:cs="宋体" w:eastAsia="宋体" w:hint="default"/>
          <w:i/>
          <w:w w:val="95"/>
          <w:sz w:val="22"/>
          <w:szCs w:val="22"/>
        </w:rPr>
        <w:t> </w:t>
      </w:r>
      <w:r>
        <w:rPr>
          <w:rFonts w:ascii="宋体" w:hAnsi="宋体" w:cs="宋体" w:eastAsia="宋体" w:hint="default"/>
          <w:sz w:val="22"/>
          <w:szCs w:val="22"/>
        </w:rPr>
      </w:r>
    </w:p>
    <w:p>
      <w:pPr>
        <w:pStyle w:val="BodyText"/>
        <w:spacing w:line="355" w:lineRule="auto" w:before="32"/>
        <w:ind w:left="558" w:right="2543"/>
        <w:jc w:val="left"/>
        <w:rPr>
          <w:rFonts w:ascii="宋体" w:hAnsi="宋体" w:cs="宋体" w:eastAsia="宋体" w:hint="default"/>
        </w:rPr>
      </w:pPr>
      <w:r>
        <w:rPr/>
        <w:t>（</w:t>
      </w:r>
      <w:r>
        <w:rPr>
          <w:rFonts w:ascii="宋体" w:hAnsi="宋体" w:cs="宋体" w:eastAsia="宋体" w:hint="default"/>
        </w:rPr>
        <w:t>4</w:t>
      </w:r>
      <w:r>
        <w:rPr/>
        <w:t>）利息收入</w:t>
      </w:r>
      <w:r>
        <w:rPr>
          <w:rFonts w:ascii="宋体" w:hAnsi="宋体" w:cs="宋体" w:eastAsia="宋体" w:hint="default"/>
          <w:w w:val="100"/>
        </w:rPr>
        <w:t> </w:t>
      </w:r>
      <w:r>
        <w:rPr/>
        <w:t>按照他人使用本公司货币资金的时间和实际利率计算确定。</w:t>
      </w:r>
      <w:r>
        <w:rPr>
          <w:rFonts w:ascii="宋体" w:hAnsi="宋体" w:cs="宋体" w:eastAsia="宋体" w:hint="default"/>
        </w:rPr>
        <w:t> </w:t>
      </w:r>
    </w:p>
    <w:p>
      <w:pPr>
        <w:pStyle w:val="BodyText"/>
        <w:spacing w:line="355" w:lineRule="auto" w:before="34"/>
        <w:ind w:left="558" w:right="0"/>
        <w:jc w:val="left"/>
      </w:pPr>
      <w:r>
        <w:rPr/>
        <w:t>（</w:t>
      </w:r>
      <w:r>
        <w:rPr>
          <w:rFonts w:ascii="宋体" w:hAnsi="宋体" w:cs="宋体" w:eastAsia="宋体" w:hint="default"/>
        </w:rPr>
        <w:t>5</w:t>
      </w:r>
      <w:r>
        <w:rPr/>
        <w:t>）本公司收入的具体确认方法</w:t>
      </w:r>
      <w:r>
        <w:rPr>
          <w:rFonts w:ascii="宋体" w:hAnsi="宋体" w:cs="宋体" w:eastAsia="宋体" w:hint="default"/>
          <w:w w:val="100"/>
        </w:rPr>
        <w:t> </w:t>
      </w:r>
      <w:r>
        <w:rPr>
          <w:spacing w:val="-2"/>
        </w:rPr>
        <w:t>本公司广告发布及宣传服务收入，按照与客户签订的合同约定服务内容及价格，经与客户确</w:t>
      </w:r>
    </w:p>
    <w:p>
      <w:pPr>
        <w:pStyle w:val="BodyText"/>
        <w:spacing w:line="357" w:lineRule="auto" w:before="32"/>
        <w:ind w:left="138" w:right="137"/>
        <w:jc w:val="both"/>
        <w:rPr>
          <w:rFonts w:ascii="宋体" w:hAnsi="宋体" w:cs="宋体" w:eastAsia="宋体" w:hint="default"/>
        </w:rPr>
      </w:pPr>
      <w:r>
        <w:rPr>
          <w:spacing w:val="-2"/>
        </w:rPr>
        <w:t>认的广告发布及宣传服务的排期表（具体发布期间），根据已提供服务的期间占服务总期间的比</w:t>
      </w:r>
      <w:r>
        <w:rPr>
          <w:spacing w:val="-25"/>
        </w:rPr>
        <w:t> </w:t>
      </w:r>
      <w:r>
        <w:rPr>
          <w:spacing w:val="-25"/>
        </w:rPr>
      </w:r>
      <w:r>
        <w:rPr/>
        <w:t>例来确定完工进度，按照完工百分比法确认当期收入。</w:t>
      </w:r>
      <w:r>
        <w:rPr>
          <w:rFonts w:ascii="宋体" w:hAnsi="宋体" w:cs="宋体" w:eastAsia="宋体" w:hint="default"/>
        </w:rPr>
        <w:t> </w:t>
      </w:r>
    </w:p>
    <w:p>
      <w:pPr>
        <w:pStyle w:val="BodyText"/>
        <w:spacing w:line="357" w:lineRule="auto" w:before="30"/>
        <w:ind w:left="138" w:right="137" w:firstLine="419"/>
        <w:jc w:val="both"/>
        <w:rPr>
          <w:rFonts w:ascii="宋体" w:hAnsi="宋体" w:cs="宋体" w:eastAsia="宋体" w:hint="default"/>
        </w:rPr>
      </w:pPr>
      <w:r>
        <w:rPr>
          <w:spacing w:val="-2"/>
        </w:rPr>
        <w:t>本公司信息服务收入，按照与客户签订的合同约定的服务内容、价格及信息服务提供期向客</w:t>
      </w:r>
      <w:r>
        <w:rPr>
          <w:w w:val="100"/>
        </w:rPr>
        <w:t> </w:t>
      </w:r>
      <w:r>
        <w:rPr>
          <w:spacing w:val="-2"/>
        </w:rPr>
        <w:t>户提供信息服务（新闻信息、图片信息等），依据已经提供服务期占总服务期的比例来确定完工</w:t>
      </w:r>
      <w:r>
        <w:rPr>
          <w:spacing w:val="-25"/>
        </w:rPr>
        <w:t> </w:t>
      </w:r>
      <w:r>
        <w:rPr>
          <w:spacing w:val="-25"/>
        </w:rPr>
      </w:r>
      <w:r>
        <w:rPr/>
        <w:t>进度，按照完工百分比法确认当期收入。</w:t>
      </w:r>
      <w:r>
        <w:rPr>
          <w:rFonts w:ascii="宋体" w:hAnsi="宋体" w:cs="宋体" w:eastAsia="宋体" w:hint="default"/>
        </w:rPr>
        <w:t> </w:t>
      </w:r>
    </w:p>
    <w:p>
      <w:pPr>
        <w:pStyle w:val="BodyText"/>
        <w:spacing w:line="357" w:lineRule="auto" w:before="30"/>
        <w:ind w:left="138" w:right="137" w:firstLine="419"/>
        <w:jc w:val="both"/>
        <w:rPr>
          <w:rFonts w:ascii="宋体" w:hAnsi="宋体" w:cs="宋体" w:eastAsia="宋体" w:hint="default"/>
        </w:rPr>
      </w:pPr>
      <w:r>
        <w:rPr>
          <w:spacing w:val="-2"/>
        </w:rPr>
        <w:t>本公司网站建设及技术服务和移动互联网服务收入，按照与客户签订的合同约定情况：①对</w:t>
      </w:r>
      <w:r>
        <w:rPr>
          <w:w w:val="100"/>
        </w:rPr>
        <w:t> </w:t>
      </w:r>
      <w:r>
        <w:rPr>
          <w:spacing w:val="-2"/>
        </w:rPr>
        <w:t>于固定期限的服务合同，依据合同约定的服务开始时点到财务报告基准日时点的期间占合同服务</w:t>
      </w:r>
      <w:r>
        <w:rPr>
          <w:spacing w:val="-25"/>
        </w:rPr>
        <w:t> </w:t>
      </w:r>
      <w:r>
        <w:rPr>
          <w:spacing w:val="-25"/>
        </w:rPr>
      </w:r>
      <w:r>
        <w:rPr>
          <w:spacing w:val="-2"/>
        </w:rPr>
        <w:t>总期间的比例确认收入；②对于提供一次性服务的服务合同，依据合同约定在项目实施完成并经</w:t>
      </w:r>
      <w:r>
        <w:rPr>
          <w:spacing w:val="-25"/>
        </w:rPr>
        <w:t> </w:t>
      </w:r>
      <w:r>
        <w:rPr>
          <w:spacing w:val="-25"/>
        </w:rPr>
      </w:r>
      <w:r>
        <w:rPr/>
        <w:t>对方验收合格或结算后确认收入。</w:t>
      </w:r>
      <w:r>
        <w:rPr>
          <w:rFonts w:ascii="宋体" w:hAnsi="宋体" w:cs="宋体" w:eastAsia="宋体" w:hint="default"/>
        </w:rPr>
        <w:t> </w:t>
      </w:r>
    </w:p>
    <w:p>
      <w:pPr>
        <w:pStyle w:val="Heading3"/>
        <w:spacing w:line="240" w:lineRule="auto" w:before="91"/>
        <w:ind w:left="138" w:right="0"/>
        <w:jc w:val="both"/>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BodyText"/>
        <w:spacing w:line="240" w:lineRule="auto" w:before="5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政府补助是指本公司从政府无偿取得货币性资产和非货币性资产，不包括政府以投资者身份</w:t>
      </w:r>
    </w:p>
    <w:p>
      <w:pPr>
        <w:pStyle w:val="BodyText"/>
        <w:spacing w:line="357" w:lineRule="auto" w:before="133"/>
        <w:ind w:left="138" w:right="128"/>
        <w:jc w:val="both"/>
      </w:pPr>
      <w:r>
        <w:rPr>
          <w:spacing w:val="-2"/>
        </w:rPr>
        <w:t>并享有相应所有者权益而投入的资本。政府补助分为与资产相关的政府补助和与收益相关的政府</w:t>
      </w:r>
      <w:r>
        <w:rPr>
          <w:spacing w:val="-25"/>
        </w:rPr>
        <w:t> </w:t>
      </w:r>
      <w:r>
        <w:rPr>
          <w:spacing w:val="-25"/>
        </w:rPr>
      </w:r>
      <w:r>
        <w:rPr>
          <w:spacing w:val="-2"/>
        </w:rPr>
        <w:t>补助。本公司将所取得的用于购建或以其他方式形成长期资产的政府补助界定为与资产相关的政</w:t>
      </w:r>
      <w:r>
        <w:rPr>
          <w:spacing w:val="-26"/>
        </w:rPr>
        <w:t> </w:t>
      </w:r>
      <w:r>
        <w:rPr>
          <w:spacing w:val="-26"/>
        </w:rPr>
      </w:r>
      <w:r>
        <w:rPr>
          <w:spacing w:val="-2"/>
        </w:rPr>
        <w:t>府补助；其余政府补助界定为与收益相关的政府补助。若政府文件未明确规定补助对象，则采用</w:t>
      </w:r>
      <w:r>
        <w:rPr>
          <w:spacing w:val="-25"/>
        </w:rPr>
        <w:t> </w:t>
      </w:r>
      <w:r>
        <w:rPr>
          <w:spacing w:val="-25"/>
        </w:rPr>
      </w:r>
      <w:r>
        <w:rPr>
          <w:spacing w:val="-4"/>
        </w:rPr>
        <w:t>以下方式将补助款划分为与收益相关的政府补助和与资产相关的政府补助：（</w:t>
      </w:r>
      <w:r>
        <w:rPr>
          <w:rFonts w:ascii="宋体" w:hAnsi="宋体" w:cs="宋体" w:eastAsia="宋体" w:hint="default"/>
          <w:spacing w:val="-4"/>
        </w:rPr>
        <w:t>1</w:t>
      </w:r>
      <w:r>
        <w:rPr>
          <w:spacing w:val="-4"/>
        </w:rPr>
        <w:t>）政府文件明确了</w:t>
      </w:r>
      <w:r>
        <w:rPr>
          <w:spacing w:val="-34"/>
        </w:rPr>
        <w:t> </w:t>
      </w:r>
      <w:r>
        <w:rPr>
          <w:spacing w:val="-34"/>
        </w:rPr>
      </w:r>
      <w:r>
        <w:rPr>
          <w:spacing w:val="-2"/>
        </w:rPr>
        <w:t>补助所针对的特定项目的，根据该特定项目的预算中将形成资产的支出金额和计入费用的支出金</w:t>
      </w:r>
    </w:p>
    <w:p>
      <w:pPr>
        <w:spacing w:after="0" w:line="357" w:lineRule="auto"/>
        <w:jc w:val="both"/>
        <w:sectPr>
          <w:pgSz w:w="11910" w:h="16840"/>
          <w:pgMar w:header="882" w:footer="974" w:top="1120" w:bottom="116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0"/>
        <w:jc w:val="left"/>
        <w:rPr>
          <w:rFonts w:ascii="宋体" w:hAnsi="宋体" w:cs="宋体" w:eastAsia="宋体" w:hint="default"/>
        </w:rPr>
      </w:pPr>
      <w:r>
        <w:rPr>
          <w:spacing w:val="-2"/>
        </w:rPr>
        <w:t>额的相对比例进行划分，对该划分比例需在每个资产负债表日进行复核，必要时进行变更；（</w:t>
      </w:r>
      <w:r>
        <w:rPr>
          <w:rFonts w:ascii="宋体" w:hAnsi="宋体" w:cs="宋体" w:eastAsia="宋体" w:hint="default"/>
          <w:spacing w:val="-2"/>
        </w:rPr>
        <w:t>2</w:t>
      </w:r>
      <w:r>
        <w:rPr>
          <w:spacing w:val="-2"/>
        </w:rPr>
        <w:t>）</w:t>
      </w:r>
      <w:r>
        <w:rPr>
          <w:spacing w:val="-18"/>
        </w:rPr>
        <w:t> </w:t>
      </w:r>
      <w:r>
        <w:rPr/>
        <w:t>政府文件中对用途仅作一般性表述，没有指明特定项目的，作为与收益相关的政府补助。政府补</w:t>
      </w:r>
      <w:r>
        <w:rPr>
          <w:w w:val="100"/>
        </w:rPr>
        <w:t> </w:t>
      </w:r>
      <w:r>
        <w:rPr/>
        <w:t>助为货币性资产的，按照收到或应收的金额计量。政府补助为非货币性资产的，按照公允价值计</w:t>
      </w:r>
      <w:r>
        <w:rPr>
          <w:w w:val="100"/>
        </w:rPr>
        <w:t> </w:t>
      </w:r>
      <w:r>
        <w:rPr/>
        <w:t>量；公允价值不能够可靠取得的，按照名义金额计量。按照名义金额计量的政府补助，直接计入</w:t>
      </w:r>
      <w:r>
        <w:rPr>
          <w:w w:val="100"/>
        </w:rPr>
        <w:t> </w:t>
      </w:r>
      <w:r>
        <w:rPr/>
        <w:t>当期损益。</w:t>
      </w:r>
      <w:r>
        <w:rPr>
          <w:rFonts w:ascii="宋体" w:hAnsi="宋体" w:cs="宋体" w:eastAsia="宋体" w:hint="default"/>
        </w:rPr>
        <w:t> </w:t>
      </w:r>
    </w:p>
    <w:p>
      <w:pPr>
        <w:pStyle w:val="BodyText"/>
        <w:spacing w:line="357" w:lineRule="auto" w:before="30"/>
        <w:ind w:left="138" w:right="107" w:firstLine="419"/>
        <w:jc w:val="both"/>
        <w:rPr>
          <w:rFonts w:ascii="宋体" w:hAnsi="宋体" w:cs="宋体" w:eastAsia="宋体" w:hint="default"/>
        </w:rPr>
      </w:pPr>
      <w:r>
        <w:rPr/>
        <w:t>本公司对于政府补助通常在实际收到时，按照实收金额予以确认和计量。但对于期末有确凿</w:t>
      </w:r>
      <w:r>
        <w:rPr>
          <w:w w:val="100"/>
        </w:rPr>
        <w:t> </w:t>
      </w:r>
      <w:r>
        <w:rPr/>
        <w:t>证据表明能够符合财政扶持政策规定的相关条件预计能够收到财政扶持资金，按照应收的金额计</w:t>
      </w:r>
      <w:r>
        <w:rPr>
          <w:w w:val="100"/>
        </w:rPr>
        <w:t> </w:t>
      </w:r>
      <w:r>
        <w:rPr>
          <w:spacing w:val="-4"/>
        </w:rPr>
        <w:t>量。按照应收金额计量的政府补助应同时符合以下条件：（</w:t>
      </w:r>
      <w:r>
        <w:rPr>
          <w:rFonts w:ascii="宋体" w:hAnsi="宋体" w:cs="宋体" w:eastAsia="宋体" w:hint="default"/>
          <w:spacing w:val="-4"/>
        </w:rPr>
        <w:t>1</w:t>
      </w:r>
      <w:r>
        <w:rPr>
          <w:spacing w:val="-4"/>
        </w:rPr>
        <w:t>）应收补助款的金额已经过有权政府</w:t>
      </w:r>
      <w:r>
        <w:rPr>
          <w:spacing w:val="-34"/>
        </w:rPr>
        <w:t> </w:t>
      </w:r>
      <w:r>
        <w:rPr>
          <w:spacing w:val="-34"/>
        </w:rPr>
      </w:r>
      <w:r>
        <w:rPr/>
        <w:t>部门发文确认，或者可根据正式发布的财政资金管理办法的有关规定自行合理测算，且预计其金</w:t>
      </w:r>
      <w:r>
        <w:rPr>
          <w:w w:val="100"/>
        </w:rPr>
        <w:t> </w:t>
      </w:r>
      <w:r>
        <w:rPr>
          <w:spacing w:val="-4"/>
        </w:rPr>
        <w:t>额不存在重大不确定性；（</w:t>
      </w:r>
      <w:r>
        <w:rPr>
          <w:rFonts w:ascii="宋体" w:hAnsi="宋体" w:cs="宋体" w:eastAsia="宋体" w:hint="default"/>
          <w:spacing w:val="-4"/>
        </w:rPr>
        <w:t>2</w:t>
      </w:r>
      <w:r>
        <w:rPr>
          <w:spacing w:val="-4"/>
        </w:rPr>
        <w:t>）所依据的是当地财政部门正式发布并按照《政府信息公开条例》的</w:t>
      </w:r>
      <w:r>
        <w:rPr>
          <w:spacing w:val="-33"/>
        </w:rPr>
        <w:t> </w:t>
      </w:r>
      <w:r>
        <w:rPr>
          <w:spacing w:val="-33"/>
        </w:rPr>
      </w:r>
      <w:r>
        <w:rPr/>
        <w:t>规定予以主动公开的财政扶持项目及其财政资金管理办法，且该管理办法应当是普惠性的（任何</w:t>
      </w:r>
      <w:r>
        <w:rPr>
          <w:w w:val="100"/>
        </w:rPr>
        <w:t> </w:t>
      </w:r>
      <w:r>
        <w:rPr>
          <w:spacing w:val="-4"/>
        </w:rPr>
        <w:t>符合规定条件的企业均可申请），而不是专门针对特定企业制定的；（</w:t>
      </w:r>
      <w:r>
        <w:rPr>
          <w:rFonts w:ascii="宋体" w:hAnsi="宋体" w:cs="宋体" w:eastAsia="宋体" w:hint="default"/>
          <w:spacing w:val="-4"/>
        </w:rPr>
        <w:t>3</w:t>
      </w:r>
      <w:r>
        <w:rPr>
          <w:spacing w:val="-4"/>
        </w:rPr>
        <w:t>）相关的补助款批文中已</w:t>
      </w:r>
      <w:r>
        <w:rPr>
          <w:spacing w:val="-33"/>
        </w:rPr>
        <w:t> </w:t>
      </w:r>
      <w:r>
        <w:rPr>
          <w:spacing w:val="-33"/>
        </w:rPr>
      </w:r>
      <w:r>
        <w:rPr/>
        <w:t>明确承诺了拨付期限，且该款项的拨付是有相应财政预算作为保障的，因而可以合理保证其可在</w:t>
      </w:r>
      <w:r>
        <w:rPr>
          <w:w w:val="100"/>
        </w:rPr>
        <w:t> </w:t>
      </w:r>
      <w:r>
        <w:rPr>
          <w:spacing w:val="-4"/>
          <w:w w:val="100"/>
        </w:rPr>
        <w:t>规定期限内收到；（</w:t>
      </w:r>
      <w:r>
        <w:rPr>
          <w:rFonts w:ascii="宋体" w:hAnsi="宋体" w:cs="宋体" w:eastAsia="宋体" w:hint="default"/>
          <w:spacing w:val="-4"/>
          <w:w w:val="100"/>
        </w:rPr>
        <w:t>4</w:t>
      </w:r>
      <w:r>
        <w:rPr>
          <w:spacing w:val="-4"/>
          <w:w w:val="100"/>
        </w:rPr>
        <w:t>）根据本公司和该补助事项的具体情况，应满足的其他相关条件（如有）。</w:t>
      </w:r>
      <w:r>
        <w:rPr>
          <w:rFonts w:ascii="宋体" w:hAnsi="宋体" w:cs="宋体" w:eastAsia="宋体" w:hint="default"/>
          <w:w w:val="100"/>
        </w:rPr>
        <w:t> </w:t>
      </w:r>
    </w:p>
    <w:p>
      <w:pPr>
        <w:pStyle w:val="BodyText"/>
        <w:spacing w:line="357" w:lineRule="auto" w:before="30"/>
        <w:ind w:left="138" w:right="217" w:firstLine="419"/>
        <w:jc w:val="both"/>
        <w:rPr>
          <w:rFonts w:ascii="宋体" w:hAnsi="宋体" w:cs="宋体" w:eastAsia="宋体" w:hint="default"/>
        </w:rPr>
      </w:pPr>
      <w:r>
        <w:rPr>
          <w:spacing w:val="-2"/>
        </w:rPr>
        <w:t>与资产相关的政府补助，确认为递延收益，并在相关资产的使用寿命内按照合理、系统的方</w:t>
      </w:r>
      <w:r>
        <w:rPr>
          <w:w w:val="100"/>
        </w:rPr>
        <w:t> </w:t>
      </w:r>
      <w:r>
        <w:rPr>
          <w:spacing w:val="-2"/>
        </w:rPr>
        <w:t>法分期计入当期损益。与收益相关的政府补助，用于补偿以后期间的相关成本费用或损失的，确</w:t>
      </w:r>
      <w:r>
        <w:rPr>
          <w:spacing w:val="-25"/>
        </w:rPr>
        <w:t> </w:t>
      </w:r>
      <w:r>
        <w:rPr>
          <w:spacing w:val="-25"/>
        </w:rPr>
      </w:r>
      <w:r>
        <w:rPr>
          <w:spacing w:val="-2"/>
        </w:rPr>
        <w:t>认为递延收益，并在确认相关成本费用或损失的期间计入当期损益；用于补偿已经发生的相关成</w:t>
      </w:r>
      <w:r>
        <w:rPr>
          <w:spacing w:val="-25"/>
        </w:rPr>
        <w:t> </w:t>
      </w:r>
      <w:r>
        <w:rPr>
          <w:spacing w:val="-25"/>
        </w:rPr>
      </w:r>
      <w:r>
        <w:rPr/>
        <w:t>本费用或损失的，直接计入当期损益。</w:t>
      </w:r>
      <w:r>
        <w:rPr>
          <w:rFonts w:ascii="宋体" w:hAnsi="宋体" w:cs="宋体" w:eastAsia="宋体" w:hint="default"/>
        </w:rPr>
        <w:t> </w:t>
      </w:r>
    </w:p>
    <w:p>
      <w:pPr>
        <w:pStyle w:val="BodyText"/>
        <w:spacing w:line="355" w:lineRule="auto" w:before="30"/>
        <w:ind w:left="138" w:right="217" w:firstLine="419"/>
        <w:jc w:val="both"/>
        <w:rPr>
          <w:rFonts w:ascii="宋体" w:hAnsi="宋体" w:cs="宋体" w:eastAsia="宋体" w:hint="default"/>
        </w:rPr>
      </w:pPr>
      <w:r>
        <w:rPr>
          <w:spacing w:val="-2"/>
        </w:rPr>
        <w:t>同时包含与资产相关部分和与收益相关部分的政府补助，区分不同部分分别进行会计处理；</w:t>
      </w:r>
      <w:r>
        <w:rPr>
          <w:w w:val="100"/>
        </w:rPr>
        <w:t> </w:t>
      </w:r>
      <w:r>
        <w:rPr/>
        <w:t>难以区分的，将其整体归类为与收益相关的政府补助。</w:t>
      </w:r>
      <w:r>
        <w:rPr>
          <w:rFonts w:ascii="宋体" w:hAnsi="宋体" w:cs="宋体" w:eastAsia="宋体" w:hint="default"/>
        </w:rPr>
        <w:t> </w:t>
      </w:r>
    </w:p>
    <w:p>
      <w:pPr>
        <w:pStyle w:val="BodyText"/>
        <w:spacing w:line="355" w:lineRule="auto" w:before="34"/>
        <w:ind w:left="138" w:right="217" w:firstLine="419"/>
        <w:jc w:val="both"/>
        <w:rPr>
          <w:rFonts w:ascii="宋体" w:hAnsi="宋体" w:cs="宋体" w:eastAsia="宋体" w:hint="default"/>
        </w:rPr>
      </w:pPr>
      <w:r>
        <w:rPr>
          <w:spacing w:val="-2"/>
        </w:rPr>
        <w:t>与本公司日常活动相关的政府补助，按照经济业务的实质，计入其他收益或冲减相关成本费</w:t>
      </w:r>
      <w:r>
        <w:rPr>
          <w:w w:val="100"/>
        </w:rPr>
        <w:t> </w:t>
      </w:r>
      <w:r>
        <w:rPr/>
        <w:t>用；与日常活动无关的政府补助，计入营业外收支。</w:t>
      </w:r>
      <w:r>
        <w:rPr>
          <w:rFonts w:ascii="宋体" w:hAnsi="宋体" w:cs="宋体" w:eastAsia="宋体" w:hint="default"/>
        </w:rPr>
        <w:t> </w:t>
      </w:r>
    </w:p>
    <w:p>
      <w:pPr>
        <w:pStyle w:val="BodyText"/>
        <w:spacing w:line="355" w:lineRule="auto" w:before="32"/>
        <w:ind w:left="138" w:right="217" w:firstLine="419"/>
        <w:jc w:val="both"/>
        <w:rPr>
          <w:rFonts w:ascii="宋体" w:hAnsi="宋体" w:cs="宋体" w:eastAsia="宋体" w:hint="default"/>
        </w:rPr>
      </w:pPr>
      <w:r>
        <w:rPr>
          <w:spacing w:val="-2"/>
        </w:rPr>
        <w:t>已确认的政府补助需要退回时，存在相关递延收益余额的，冲减相关递延收益账面余额，超</w:t>
      </w:r>
      <w:r>
        <w:rPr>
          <w:w w:val="100"/>
        </w:rPr>
        <w:t> </w:t>
      </w:r>
      <w:r>
        <w:rPr/>
        <w:t>出部分计入当期损益；属于其他情况的，直接计入当期损益。</w:t>
      </w:r>
      <w:r>
        <w:rPr>
          <w:rFonts w:ascii="宋体" w:hAnsi="宋体" w:cs="宋体" w:eastAsia="宋体" w:hint="default"/>
        </w:rPr>
        <w:t> </w:t>
      </w:r>
    </w:p>
    <w:p>
      <w:pPr>
        <w:pStyle w:val="Heading3"/>
        <w:spacing w:line="240" w:lineRule="auto" w:before="94"/>
        <w:ind w:left="138" w:right="0"/>
        <w:jc w:val="left"/>
        <w:rPr>
          <w:b w:val="0"/>
          <w:bCs w:val="0"/>
        </w:rPr>
      </w:pPr>
      <w:r>
        <w:rPr>
          <w:rFonts w:ascii="宋体" w:hAnsi="宋体" w:cs="宋体" w:eastAsia="宋体" w:hint="default"/>
        </w:rPr>
        <w:t>38.</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274" w:lineRule="exact" w:before="2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558" w:right="0"/>
        <w:jc w:val="left"/>
      </w:pPr>
      <w:r>
        <w:rPr/>
        <w:t>（</w:t>
      </w:r>
      <w:r>
        <w:rPr>
          <w:rFonts w:ascii="宋体" w:hAnsi="宋体" w:cs="宋体" w:eastAsia="宋体" w:hint="default"/>
        </w:rPr>
        <w:t>1</w:t>
      </w:r>
      <w:r>
        <w:rPr/>
        <w:t>）当期所得税</w:t>
      </w:r>
      <w:r>
        <w:rPr>
          <w:rFonts w:ascii="宋体" w:hAnsi="宋体" w:cs="宋体" w:eastAsia="宋体" w:hint="default"/>
          <w:w w:val="100"/>
        </w:rPr>
        <w:t> </w:t>
      </w:r>
      <w:r>
        <w:rPr>
          <w:spacing w:val="-2"/>
        </w:rPr>
        <w:t>资产负债表日，对于当期和以前期间形成的当期所得税负债（或资产），以按照税法规定计</w:t>
      </w:r>
    </w:p>
    <w:p>
      <w:pPr>
        <w:pStyle w:val="BodyText"/>
        <w:spacing w:line="355" w:lineRule="auto" w:before="30"/>
        <w:ind w:left="138" w:right="0"/>
        <w:jc w:val="left"/>
        <w:rPr>
          <w:rFonts w:ascii="宋体" w:hAnsi="宋体" w:cs="宋体" w:eastAsia="宋体" w:hint="default"/>
        </w:rPr>
      </w:pPr>
      <w:r>
        <w:rPr>
          <w:spacing w:val="-2"/>
        </w:rPr>
        <w:t>算的预期应交纳（或返还）的所得税金额计量。计算当期所得税费用所依据的应纳税所得额系根</w:t>
      </w:r>
      <w:r>
        <w:rPr>
          <w:spacing w:val="-25"/>
        </w:rPr>
        <w:t> </w:t>
      </w:r>
      <w:r>
        <w:rPr>
          <w:spacing w:val="-25"/>
        </w:rPr>
      </w:r>
      <w:r>
        <w:rPr/>
        <w:t>据有关税法规定对本报告期税前会计利润作相应调整后计算得出。</w:t>
      </w:r>
      <w:r>
        <w:rPr>
          <w:rFonts w:ascii="宋体" w:hAnsi="宋体" w:cs="宋体" w:eastAsia="宋体" w:hint="default"/>
        </w:rPr>
        <w:t> </w:t>
      </w:r>
    </w:p>
    <w:p>
      <w:pPr>
        <w:pStyle w:val="BodyText"/>
        <w:spacing w:line="357" w:lineRule="auto" w:before="32"/>
        <w:ind w:left="558" w:right="0"/>
        <w:jc w:val="left"/>
      </w:pPr>
      <w:r>
        <w:rPr/>
        <w:t>（</w:t>
      </w:r>
      <w:r>
        <w:rPr>
          <w:rFonts w:ascii="宋体" w:hAnsi="宋体" w:cs="宋体" w:eastAsia="宋体" w:hint="default"/>
        </w:rPr>
        <w:t>2</w:t>
      </w:r>
      <w:r>
        <w:rPr/>
        <w:t>）递延所得税资产及递延所得税负债</w:t>
      </w:r>
      <w:r>
        <w:rPr>
          <w:rFonts w:ascii="宋体" w:hAnsi="宋体" w:cs="宋体" w:eastAsia="宋体" w:hint="default"/>
          <w:w w:val="100"/>
        </w:rPr>
        <w:t> </w:t>
      </w:r>
      <w:r>
        <w:rPr>
          <w:spacing w:val="-2"/>
        </w:rPr>
        <w:t>某些资产、负债项目的账面价值与其计税基础之间的差额，以及未作为资产和负债确认但按</w:t>
      </w:r>
    </w:p>
    <w:p>
      <w:pPr>
        <w:pStyle w:val="BodyText"/>
        <w:spacing w:line="355" w:lineRule="auto" w:before="30"/>
        <w:ind w:left="138" w:right="0"/>
        <w:jc w:val="left"/>
        <w:rPr>
          <w:rFonts w:ascii="宋体" w:hAnsi="宋体" w:cs="宋体" w:eastAsia="宋体" w:hint="default"/>
        </w:rPr>
      </w:pPr>
      <w:r>
        <w:rPr>
          <w:spacing w:val="-2"/>
        </w:rPr>
        <w:t>照税法规定可以确定其计税基础的项目的账面价值与计税基础之间的差额产生的暂时性差异，采</w:t>
      </w:r>
      <w:r>
        <w:rPr>
          <w:spacing w:val="-25"/>
        </w:rPr>
        <w:t> </w:t>
      </w:r>
      <w:r>
        <w:rPr>
          <w:spacing w:val="-25"/>
        </w:rPr>
      </w:r>
      <w:r>
        <w:rPr/>
        <w:t>用资产负债表债务法确认递延所得税资产及递延所得税负债。</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974" w:top="1120" w:bottom="116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t>与商誉的初始确认有关，以及与既不是企业合并、发生时也不影响会计利润和应纳税所得额</w:t>
      </w:r>
    </w:p>
    <w:p>
      <w:pPr>
        <w:pStyle w:val="BodyText"/>
        <w:spacing w:line="355" w:lineRule="auto" w:before="136"/>
        <w:ind w:left="138" w:right="0"/>
        <w:jc w:val="left"/>
        <w:rPr>
          <w:rFonts w:ascii="宋体" w:hAnsi="宋体" w:cs="宋体" w:eastAsia="宋体" w:hint="default"/>
        </w:rPr>
      </w:pPr>
      <w:r>
        <w:rPr/>
        <w:t>（或可抵扣亏损）的交易中产生的资产或负债的初始确认有关的应纳税暂时性差异，不予确认有</w:t>
      </w:r>
      <w:r>
        <w:rPr>
          <w:w w:val="100"/>
        </w:rPr>
        <w:t> </w:t>
      </w:r>
      <w:r>
        <w:rPr/>
        <w:t>关的递延所得税负债。此外，对与子公司、联营企业及合营企业投资相关的应纳税暂时性差异，</w:t>
      </w:r>
      <w:r>
        <w:rPr>
          <w:w w:val="100"/>
        </w:rPr>
        <w:t> </w:t>
      </w:r>
      <w:r>
        <w:rPr>
          <w:spacing w:val="-4"/>
          <w:w w:val="100"/>
        </w:rPr>
        <w:t>如果本公司能够控制暂时性差异转回的时间，而且该暂时性差异在可预见的未来很可能不会转回，</w:t>
      </w:r>
      <w:r>
        <w:rPr>
          <w:spacing w:val="-87"/>
          <w:w w:val="100"/>
        </w:rPr>
        <w:t> </w:t>
      </w:r>
      <w:r>
        <w:rPr>
          <w:spacing w:val="-87"/>
          <w:w w:val="100"/>
        </w:rPr>
      </w:r>
      <w:r>
        <w:rPr/>
        <w:t>也不予确认有关的递延所得税负债。除上述例外情况，本公司确认其他所有应纳税暂时性差异产</w:t>
      </w:r>
      <w:r>
        <w:rPr>
          <w:w w:val="100"/>
        </w:rPr>
        <w:t> </w:t>
      </w:r>
      <w:r>
        <w:rPr/>
        <w:t>生的递延所得税负债。</w:t>
      </w:r>
      <w:r>
        <w:rPr>
          <w:rFonts w:ascii="宋体" w:hAnsi="宋体" w:cs="宋体" w:eastAsia="宋体" w:hint="default"/>
        </w:rPr>
        <w:t> </w:t>
      </w:r>
    </w:p>
    <w:p>
      <w:pPr>
        <w:pStyle w:val="BodyText"/>
        <w:spacing w:line="357" w:lineRule="auto" w:before="34"/>
        <w:ind w:left="138" w:right="217" w:firstLine="419"/>
        <w:jc w:val="both"/>
        <w:rPr>
          <w:rFonts w:ascii="宋体" w:hAnsi="宋体" w:cs="宋体" w:eastAsia="宋体" w:hint="default"/>
        </w:rPr>
      </w:pPr>
      <w:r>
        <w:rPr>
          <w:spacing w:val="-2"/>
        </w:rPr>
        <w:t>与既不是企业合并、发生时也不影响会计利润和应纳税所得额（或可抵扣亏损）的交易中产</w:t>
      </w:r>
      <w:r>
        <w:rPr>
          <w:w w:val="100"/>
        </w:rPr>
        <w:t> </w:t>
      </w:r>
      <w:r>
        <w:rPr>
          <w:spacing w:val="-2"/>
        </w:rPr>
        <w:t>生的资产或负债的初始确认有关的可抵扣暂时性差异，不予确认有关的递延所得税资产。此外，</w:t>
      </w:r>
      <w:r>
        <w:rPr>
          <w:spacing w:val="-25"/>
        </w:rPr>
        <w:t> </w:t>
      </w:r>
      <w:r>
        <w:rPr>
          <w:spacing w:val="-25"/>
        </w:rPr>
      </w:r>
      <w:r>
        <w:rPr>
          <w:spacing w:val="-2"/>
        </w:rPr>
        <w:t>对与子公司、联营企业及合营企业投资相关的可抵扣暂时性差异，如果暂时性差异在可预见的未</w:t>
      </w:r>
      <w:r>
        <w:rPr>
          <w:spacing w:val="-25"/>
        </w:rPr>
        <w:t> </w:t>
      </w:r>
      <w:r>
        <w:rPr>
          <w:spacing w:val="-25"/>
        </w:rPr>
      </w:r>
      <w:r>
        <w:rPr>
          <w:spacing w:val="-2"/>
        </w:rPr>
        <w:t>来不是很可能转回，或者未来不是很可能获得用来抵扣可抵扣暂时性差异的应纳税所得额，不予</w:t>
      </w:r>
      <w:r>
        <w:rPr>
          <w:spacing w:val="-25"/>
        </w:rPr>
        <w:t> </w:t>
      </w:r>
      <w:r>
        <w:rPr>
          <w:spacing w:val="-25"/>
        </w:rPr>
      </w:r>
      <w:r>
        <w:rPr>
          <w:spacing w:val="-2"/>
        </w:rPr>
        <w:t>确认有关的递延所得税资产。除上述例外情况，本公司以很可能取得用来抵扣可抵扣暂时性差异</w:t>
      </w:r>
      <w:r>
        <w:rPr>
          <w:spacing w:val="-26"/>
        </w:rPr>
        <w:t> </w:t>
      </w:r>
      <w:r>
        <w:rPr>
          <w:spacing w:val="-26"/>
        </w:rPr>
      </w:r>
      <w:r>
        <w:rPr/>
        <w:t>的应纳税所得额为限，确认其他可抵扣暂时性差异产生的递延所得税资产。</w:t>
      </w:r>
      <w:r>
        <w:rPr>
          <w:rFonts w:ascii="宋体" w:hAnsi="宋体" w:cs="宋体" w:eastAsia="宋体" w:hint="default"/>
        </w:rPr>
        <w:t> </w:t>
      </w:r>
    </w:p>
    <w:p>
      <w:pPr>
        <w:pStyle w:val="BodyText"/>
        <w:spacing w:line="355" w:lineRule="auto" w:before="30"/>
        <w:ind w:left="138" w:right="217" w:firstLine="419"/>
        <w:jc w:val="both"/>
        <w:rPr>
          <w:rFonts w:ascii="宋体" w:hAnsi="宋体" w:cs="宋体" w:eastAsia="宋体" w:hint="default"/>
        </w:rPr>
      </w:pPr>
      <w:r>
        <w:rPr>
          <w:spacing w:val="-2"/>
        </w:rPr>
        <w:t>对于能够结转以后年度的可抵扣亏损和税款抵减，以很可能获得用来抵扣可抵扣亏损和税款</w:t>
      </w:r>
      <w:r>
        <w:rPr>
          <w:w w:val="100"/>
        </w:rPr>
        <w:t> </w:t>
      </w:r>
      <w:r>
        <w:rPr/>
        <w:t>抵减的未来应纳税所得额为限，确认相应的递延所得税资产。</w:t>
      </w:r>
      <w:r>
        <w:rPr>
          <w:rFonts w:ascii="宋体" w:hAnsi="宋体" w:cs="宋体" w:eastAsia="宋体" w:hint="default"/>
        </w:rPr>
        <w:t> </w:t>
      </w:r>
    </w:p>
    <w:p>
      <w:pPr>
        <w:pStyle w:val="BodyText"/>
        <w:spacing w:line="357" w:lineRule="auto" w:before="32"/>
        <w:ind w:left="138" w:right="217" w:firstLine="419"/>
        <w:jc w:val="both"/>
        <w:rPr>
          <w:rFonts w:ascii="宋体" w:hAnsi="宋体" w:cs="宋体" w:eastAsia="宋体" w:hint="default"/>
        </w:rPr>
      </w:pPr>
      <w:r>
        <w:rPr>
          <w:spacing w:val="-2"/>
        </w:rPr>
        <w:t>资产负债表日，对于递延所得税资产和递延所得税负债，根据税法规定，按照预期收回相关</w:t>
      </w:r>
      <w:r>
        <w:rPr>
          <w:w w:val="100"/>
        </w:rPr>
        <w:t> </w:t>
      </w:r>
      <w:r>
        <w:rPr/>
        <w:t>资产或清偿相关负债期间的适用税率计量。</w:t>
      </w:r>
      <w:r>
        <w:rPr>
          <w:rFonts w:ascii="宋体" w:hAnsi="宋体" w:cs="宋体" w:eastAsia="宋体" w:hint="default"/>
        </w:rPr>
        <w:t> </w:t>
      </w:r>
    </w:p>
    <w:p>
      <w:pPr>
        <w:pStyle w:val="BodyText"/>
        <w:spacing w:line="357" w:lineRule="auto" w:before="30"/>
        <w:ind w:left="138" w:right="217" w:firstLine="419"/>
        <w:jc w:val="both"/>
        <w:rPr>
          <w:rFonts w:ascii="宋体" w:hAnsi="宋体" w:cs="宋体" w:eastAsia="宋体" w:hint="default"/>
        </w:rPr>
      </w:pPr>
      <w:r>
        <w:rPr>
          <w:spacing w:val="-2"/>
        </w:rPr>
        <w:t>于资产负债表日，对递延所得税资产的账面价值进行复核，如果未来很可能无法获得足够的</w:t>
      </w:r>
      <w:r>
        <w:rPr>
          <w:w w:val="100"/>
        </w:rPr>
        <w:t> </w:t>
      </w:r>
      <w:r>
        <w:rPr>
          <w:spacing w:val="-2"/>
        </w:rPr>
        <w:t>应纳税所得额用以抵扣递延所得税资产的利益，则减记递延所得税资产的账面价值。在很可能获</w:t>
      </w:r>
      <w:r>
        <w:rPr>
          <w:spacing w:val="-25"/>
        </w:rPr>
        <w:t> </w:t>
      </w:r>
      <w:r>
        <w:rPr>
          <w:spacing w:val="-25"/>
        </w:rPr>
      </w:r>
      <w:r>
        <w:rPr/>
        <w:t>得足够的应纳税所得额时，减记的金额予以转回。</w:t>
      </w:r>
      <w:r>
        <w:rPr>
          <w:rFonts w:ascii="宋体" w:hAnsi="宋体" w:cs="宋体" w:eastAsia="宋体" w:hint="default"/>
        </w:rPr>
        <w:t> </w:t>
      </w:r>
    </w:p>
    <w:p>
      <w:pPr>
        <w:pStyle w:val="BodyText"/>
        <w:spacing w:line="357" w:lineRule="auto" w:before="30"/>
        <w:ind w:left="558" w:right="3537"/>
        <w:jc w:val="left"/>
        <w:rPr>
          <w:rFonts w:ascii="宋体" w:hAnsi="宋体" w:cs="宋体" w:eastAsia="宋体" w:hint="default"/>
        </w:rPr>
      </w:pPr>
      <w:r>
        <w:rPr/>
        <w:t>（</w:t>
      </w:r>
      <w:r>
        <w:rPr>
          <w:rFonts w:ascii="宋体" w:hAnsi="宋体" w:cs="宋体" w:eastAsia="宋体" w:hint="default"/>
        </w:rPr>
        <w:t>3</w:t>
      </w:r>
      <w:r>
        <w:rPr/>
        <w:t>）所得税费用</w:t>
      </w:r>
      <w:r>
        <w:rPr>
          <w:rFonts w:ascii="宋体" w:hAnsi="宋体" w:cs="宋体" w:eastAsia="宋体" w:hint="default"/>
          <w:w w:val="100"/>
        </w:rPr>
        <w:t> </w:t>
      </w:r>
      <w:r>
        <w:rPr/>
        <w:t>所得税费用包括当期所得税和递延所得税。</w:t>
      </w:r>
      <w:r>
        <w:rPr>
          <w:rFonts w:ascii="宋体" w:hAnsi="宋体" w:cs="宋体" w:eastAsia="宋体" w:hint="default"/>
        </w:rPr>
        <w:t> </w:t>
      </w:r>
    </w:p>
    <w:p>
      <w:pPr>
        <w:pStyle w:val="BodyText"/>
        <w:spacing w:line="355" w:lineRule="auto" w:before="30"/>
        <w:ind w:left="138" w:right="217" w:firstLine="419"/>
        <w:jc w:val="both"/>
        <w:rPr>
          <w:rFonts w:ascii="宋体" w:hAnsi="宋体" w:cs="宋体" w:eastAsia="宋体" w:hint="default"/>
        </w:rPr>
      </w:pPr>
      <w:r>
        <w:rPr>
          <w:spacing w:val="-2"/>
        </w:rPr>
        <w:t>除确认为其他综合收益或直接计入股东权益的交易和事项相关的当期所得税和递延所得税计</w:t>
      </w:r>
      <w:r>
        <w:rPr>
          <w:w w:val="100"/>
        </w:rPr>
        <w:t> </w:t>
      </w:r>
      <w:r>
        <w:rPr>
          <w:spacing w:val="-2"/>
        </w:rPr>
        <w:t>入其他综合收益或股东权益，以及企业合并产生的递延所得税调整商誉的账面价值外，其余当期</w:t>
      </w:r>
      <w:r>
        <w:rPr>
          <w:spacing w:val="-27"/>
        </w:rPr>
        <w:t> </w:t>
      </w:r>
      <w:r>
        <w:rPr>
          <w:spacing w:val="-27"/>
        </w:rPr>
      </w:r>
      <w:r>
        <w:rPr/>
        <w:t>所得税和递延所得税费用或收益计入当期损益。</w:t>
      </w:r>
      <w:r>
        <w:rPr>
          <w:rFonts w:ascii="宋体" w:hAnsi="宋体" w:cs="宋体" w:eastAsia="宋体" w:hint="default"/>
        </w:rPr>
        <w:t> </w:t>
      </w:r>
    </w:p>
    <w:p>
      <w:pPr>
        <w:pStyle w:val="BodyText"/>
        <w:spacing w:line="355" w:lineRule="auto" w:before="34"/>
        <w:ind w:left="558" w:right="0"/>
        <w:jc w:val="left"/>
      </w:pPr>
      <w:r>
        <w:rPr/>
        <w:t>（</w:t>
      </w:r>
      <w:r>
        <w:rPr>
          <w:rFonts w:ascii="宋体" w:hAnsi="宋体" w:cs="宋体" w:eastAsia="宋体" w:hint="default"/>
        </w:rPr>
        <w:t>4</w:t>
      </w:r>
      <w:r>
        <w:rPr/>
        <w:t>）所得税的抵销</w:t>
      </w:r>
      <w:r>
        <w:rPr>
          <w:rFonts w:ascii="宋体" w:hAnsi="宋体" w:cs="宋体" w:eastAsia="宋体" w:hint="default"/>
          <w:w w:val="100"/>
        </w:rPr>
        <w:t> </w:t>
      </w:r>
      <w:r>
        <w:rPr>
          <w:spacing w:val="-2"/>
        </w:rPr>
        <w:t>当拥有以净额结算的法定权利，且意图以净额结算或取得资产、清偿负债同时进行时，本公</w:t>
      </w:r>
    </w:p>
    <w:p>
      <w:pPr>
        <w:pStyle w:val="BodyText"/>
        <w:spacing w:line="355" w:lineRule="auto" w:before="33"/>
        <w:ind w:left="558" w:right="0" w:hanging="420"/>
        <w:jc w:val="left"/>
      </w:pPr>
      <w:r>
        <w:rPr/>
        <w:t>司当期所得税资产及当期所得税负债以抵销后的净额列报。</w:t>
      </w:r>
      <w:r>
        <w:rPr>
          <w:rFonts w:ascii="宋体" w:hAnsi="宋体" w:cs="宋体" w:eastAsia="宋体" w:hint="default"/>
          <w:w w:val="100"/>
        </w:rPr>
        <w:t> </w:t>
      </w:r>
      <w:r>
        <w:rPr>
          <w:spacing w:val="-2"/>
        </w:rPr>
        <w:t>当拥有以净额结算当期所得税资产及当期所得税负债的法定权利，且递延所得税资产及递延</w:t>
      </w:r>
    </w:p>
    <w:p>
      <w:pPr>
        <w:pStyle w:val="BodyText"/>
        <w:spacing w:line="357" w:lineRule="auto" w:before="32"/>
        <w:ind w:left="138" w:right="217"/>
        <w:jc w:val="both"/>
        <w:rPr>
          <w:rFonts w:ascii="宋体" w:hAnsi="宋体" w:cs="宋体" w:eastAsia="宋体" w:hint="default"/>
        </w:rPr>
      </w:pP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额结算当期所得税资产和负债或是同时取得资产、清偿负债时，本公司递延所得税资产及递延所</w:t>
      </w:r>
      <w:r>
        <w:rPr>
          <w:spacing w:val="-25"/>
        </w:rPr>
        <w:t> </w:t>
      </w:r>
      <w:r>
        <w:rPr>
          <w:spacing w:val="-25"/>
        </w:rPr>
      </w:r>
      <w:r>
        <w:rPr/>
        <w:t>得税负债以抵销后的净额列报。</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53"/>
          <w:pgSz w:w="11910" w:h="16840"/>
          <w:pgMar w:footer="974" w:header="882" w:top="1120" w:bottom="1160" w:left="1660" w:right="1060"/>
        </w:sectPr>
      </w:pPr>
    </w:p>
    <w:p>
      <w:pPr>
        <w:spacing w:line="240" w:lineRule="auto" w:before="1"/>
        <w:rPr>
          <w:rFonts w:ascii="宋体" w:hAnsi="宋体" w:cs="宋体" w:eastAsia="宋体" w:hint="default"/>
          <w:sz w:val="25"/>
          <w:szCs w:val="25"/>
        </w:rPr>
      </w:pPr>
    </w:p>
    <w:p>
      <w:pPr>
        <w:pStyle w:val="Heading3"/>
        <w:spacing w:line="292" w:lineRule="auto" w:before="36"/>
        <w:ind w:left="138" w:right="6096"/>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本公司作为承租人记录经营租赁业务，经营租赁的租金支出在租赁期内的各个期间按直线法</w:t>
      </w:r>
    </w:p>
    <w:p>
      <w:pPr>
        <w:pStyle w:val="BodyText"/>
        <w:spacing w:line="355" w:lineRule="auto" w:before="133"/>
        <w:ind w:left="138" w:right="217"/>
        <w:jc w:val="both"/>
      </w:pPr>
      <w:r>
        <w:rPr>
          <w:spacing w:val="-2"/>
        </w:rPr>
        <w:t>计入相关资产成本或当期损益。初始直接费用计入当期损益。或有租金于实际发生时计入当期损</w:t>
      </w:r>
      <w:r>
        <w:rPr>
          <w:spacing w:val="-25"/>
        </w:rPr>
        <w:t> </w:t>
      </w:r>
      <w:r>
        <w:rPr>
          <w:spacing w:val="-25"/>
        </w:rPr>
      </w:r>
      <w:r>
        <w:rPr/>
        <w:t>益。</w:t>
      </w:r>
    </w:p>
    <w:p>
      <w:pPr>
        <w:pStyle w:val="BodyText"/>
        <w:spacing w:line="357" w:lineRule="auto" w:before="32"/>
        <w:ind w:left="138" w:right="0" w:firstLine="419"/>
        <w:jc w:val="left"/>
        <w:rPr>
          <w:rFonts w:ascii="宋体" w:hAnsi="宋体" w:cs="宋体" w:eastAsia="宋体" w:hint="default"/>
        </w:rPr>
      </w:pPr>
      <w:r>
        <w:rPr/>
        <w:t>本公司作为出租人记录经营租赁业务，经营租赁的租金收入在租赁期内的各个期间按直线法</w:t>
      </w:r>
      <w:r>
        <w:rPr>
          <w:w w:val="100"/>
        </w:rPr>
        <w:t> </w:t>
      </w:r>
      <w:r>
        <w:rPr/>
        <w:t>确认为当期损益。对金额较大的初始直接费用于发生时予以资本化，在整个租赁期间内按照与确</w:t>
      </w:r>
      <w:r>
        <w:rPr>
          <w:w w:val="100"/>
        </w:rPr>
        <w:t> </w:t>
      </w:r>
      <w:r>
        <w:rPr>
          <w:spacing w:val="-4"/>
          <w:w w:val="100"/>
        </w:rPr>
        <w:t>认租金收入相同的基础分期计入当期损益；其他金额较小的初始直接费用于发生时计入当期损益。</w:t>
      </w:r>
      <w:r>
        <w:rPr>
          <w:spacing w:val="-85"/>
          <w:w w:val="100"/>
        </w:rPr>
        <w:t> </w:t>
      </w:r>
      <w:r>
        <w:rPr>
          <w:spacing w:val="-85"/>
          <w:w w:val="100"/>
        </w:rPr>
      </w:r>
      <w:r>
        <w:rPr/>
        <w:t>或有租金于实际发生时计入当期损益。</w:t>
      </w:r>
      <w:r>
        <w:rPr>
          <w:rFonts w:ascii="宋体" w:hAnsi="宋体" w:cs="宋体" w:eastAsia="宋体" w:hint="default"/>
        </w:rPr>
        <w:t> </w:t>
      </w:r>
    </w:p>
    <w:p>
      <w:pPr>
        <w:pStyle w:val="Heading3"/>
        <w:spacing w:line="240" w:lineRule="auto" w:before="91"/>
        <w:ind w:left="138" w:right="0"/>
        <w:jc w:val="both"/>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31" w:lineRule="auto" w:before="58"/>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本公司作为承租人记录融资租赁业务，于租赁期开始日，将租赁开始日租赁资产的公允价值</w:t>
      </w:r>
    </w:p>
    <w:p>
      <w:pPr>
        <w:pStyle w:val="BodyText"/>
        <w:spacing w:line="350" w:lineRule="auto" w:before="46"/>
        <w:ind w:left="138" w:right="217"/>
        <w:jc w:val="both"/>
      </w:pPr>
      <w:r>
        <w:rPr>
          <w:spacing w:val="-2"/>
        </w:rPr>
        <w:t>与最低租赁付款额现值两者中较低者作为租入资产的入账价值，将最低租赁付款额作为长期应付</w:t>
      </w:r>
      <w:r>
        <w:rPr>
          <w:spacing w:val="-25"/>
        </w:rPr>
        <w:t> </w:t>
      </w:r>
      <w:r>
        <w:rPr>
          <w:spacing w:val="-25"/>
        </w:rPr>
      </w:r>
      <w:r>
        <w:rPr>
          <w:spacing w:val="-2"/>
        </w:rPr>
        <w:t>款的入账价值，其差额作为未确认融资费用。此外，在租赁谈判和签订租赁合同过程中发生的，</w:t>
      </w:r>
      <w:r>
        <w:rPr>
          <w:spacing w:val="-25"/>
        </w:rPr>
        <w:t> </w:t>
      </w:r>
      <w:r>
        <w:rPr>
          <w:spacing w:val="-25"/>
        </w:rPr>
      </w:r>
      <w:r>
        <w:rPr>
          <w:spacing w:val="-2"/>
        </w:rPr>
        <w:t>可归属于租赁项目的初始直接费用也计入租入资产价值。最低租赁付款额扣除未确认融资费用后</w:t>
      </w:r>
      <w:r>
        <w:rPr>
          <w:spacing w:val="-25"/>
        </w:rPr>
        <w:t> </w:t>
      </w:r>
      <w:r>
        <w:rPr>
          <w:spacing w:val="-25"/>
        </w:rPr>
      </w:r>
      <w:r>
        <w:rPr>
          <w:spacing w:val="-2"/>
        </w:rPr>
        <w:t>的余额分别长期负债和一年内到期的长期负债列示。未确认融资费用在租赁期内采用实际利率法</w:t>
      </w:r>
      <w:r>
        <w:rPr>
          <w:spacing w:val="-25"/>
        </w:rPr>
        <w:t> </w:t>
      </w:r>
      <w:r>
        <w:rPr>
          <w:spacing w:val="-25"/>
        </w:rPr>
      </w:r>
      <w:r>
        <w:rPr/>
        <w:t>计算确认当期的融资费用。或有租金于实际发生时计入当期损益。</w:t>
      </w:r>
    </w:p>
    <w:p>
      <w:pPr>
        <w:pStyle w:val="BodyText"/>
        <w:spacing w:line="350" w:lineRule="auto" w:before="27"/>
        <w:ind w:left="138" w:right="217" w:firstLine="419"/>
        <w:jc w:val="both"/>
      </w:pPr>
      <w:r>
        <w:rPr>
          <w:spacing w:val="-2"/>
        </w:rPr>
        <w:t>本公司作为出租人记录融资租赁业务，于租赁期开始日，将租赁开始日最低租赁收款额与初</w:t>
      </w:r>
      <w:r>
        <w:rPr>
          <w:w w:val="100"/>
        </w:rPr>
        <w:t> </w:t>
      </w:r>
      <w:r>
        <w:rPr>
          <w:spacing w:val="-2"/>
        </w:rPr>
        <w:t>始直接费用之和作为应收融资租赁款的入账价值，同时记录未担保余值；将最低租赁收款额、初</w:t>
      </w:r>
      <w:r>
        <w:rPr>
          <w:spacing w:val="-25"/>
        </w:rPr>
        <w:t> </w:t>
      </w:r>
      <w:r>
        <w:rPr>
          <w:spacing w:val="-25"/>
        </w:rPr>
      </w:r>
      <w:r>
        <w:rPr>
          <w:spacing w:val="-2"/>
        </w:rPr>
        <w:t>始直接费用及未担保余值之和与其现值之和的差额确认为未实现融资收益。应收融资租赁款扣除</w:t>
      </w:r>
      <w:r>
        <w:rPr>
          <w:spacing w:val="-25"/>
        </w:rPr>
        <w:t> </w:t>
      </w:r>
      <w:r>
        <w:rPr>
          <w:spacing w:val="-25"/>
        </w:rPr>
      </w:r>
      <w:r>
        <w:rPr/>
        <w:t>未实现融资收益后的余额分别长期债权和一年内到期的长期债权列示。</w:t>
      </w:r>
    </w:p>
    <w:p>
      <w:pPr>
        <w:pStyle w:val="BodyText"/>
        <w:spacing w:line="350" w:lineRule="auto" w:before="29"/>
        <w:ind w:left="138" w:right="0" w:firstLine="419"/>
        <w:jc w:val="left"/>
        <w:rPr>
          <w:rFonts w:ascii="宋体" w:hAnsi="宋体" w:cs="宋体" w:eastAsia="宋体" w:hint="default"/>
        </w:rPr>
      </w:pPr>
      <w:r>
        <w:rPr>
          <w:spacing w:val="-2"/>
        </w:rPr>
        <w:t>未实现融资收益在租赁期内采用实际利率法计算确认当期的融资收入。或有租金于实际发生</w:t>
      </w:r>
      <w:r>
        <w:rPr>
          <w:w w:val="100"/>
        </w:rPr>
        <w:t> </w:t>
      </w:r>
      <w:r>
        <w:rPr/>
        <w:t>时计入当期损益。</w:t>
      </w:r>
      <w:r>
        <w:rPr>
          <w:rFonts w:ascii="宋体" w:hAnsi="宋体" w:cs="宋体" w:eastAsia="宋体" w:hint="default"/>
        </w:rPr>
        <w:t> </w:t>
      </w:r>
    </w:p>
    <w:p>
      <w:pPr>
        <w:pStyle w:val="Heading3"/>
        <w:spacing w:line="254" w:lineRule="exact" w:before="0"/>
        <w:ind w:left="138" w:right="0"/>
        <w:jc w:val="both"/>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38" w:right="0"/>
        <w:jc w:val="both"/>
        <w:rPr>
          <w:b w:val="0"/>
          <w:bCs w:val="0"/>
        </w:rPr>
      </w:pPr>
      <w:r>
        <w:rPr>
          <w:rFonts w:ascii="宋体" w:hAnsi="宋体" w:cs="宋体" w:eastAsia="宋体" w:hint="default"/>
        </w:rPr>
        <w:t>40. </w:t>
      </w:r>
      <w:r>
        <w:rPr/>
        <w:t>其他重要的会计政策和会计估计</w:t>
      </w:r>
      <w:r>
        <w:rPr>
          <w:b w:val="0"/>
          <w:bCs w:val="0"/>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本公司在运用会计政策过程中，由于经营活动内在的不确定性，需要对无法准确计量的报表</w:t>
      </w:r>
    </w:p>
    <w:p>
      <w:pPr>
        <w:pStyle w:val="BodyText"/>
        <w:spacing w:line="357" w:lineRule="auto" w:before="108"/>
        <w:ind w:left="138" w:right="217"/>
        <w:jc w:val="both"/>
        <w:rPr>
          <w:rFonts w:ascii="宋体" w:hAnsi="宋体" w:cs="宋体" w:eastAsia="宋体" w:hint="default"/>
        </w:rPr>
      </w:pPr>
      <w:r>
        <w:rPr>
          <w:spacing w:val="-2"/>
        </w:rPr>
        <w:t>项目的账面价值进行判断、估计和假设。这些判断、估计和假设是基于本公司管理层过去的历史</w:t>
      </w:r>
      <w:r>
        <w:rPr>
          <w:spacing w:val="-26"/>
        </w:rPr>
        <w:t> </w:t>
      </w:r>
      <w:r>
        <w:rPr>
          <w:spacing w:val="-26"/>
        </w:rPr>
      </w:r>
      <w:r>
        <w:rPr>
          <w:spacing w:val="-2"/>
        </w:rPr>
        <w:t>经验，并在考虑其他相关因素的基础上做出的。这些判断、估计和假设会影响收入、费用、资产</w:t>
      </w:r>
      <w:r>
        <w:rPr>
          <w:spacing w:val="-25"/>
        </w:rPr>
        <w:t> </w:t>
      </w:r>
      <w:r>
        <w:rPr>
          <w:spacing w:val="-25"/>
        </w:rPr>
      </w:r>
      <w:r>
        <w:rPr>
          <w:spacing w:val="-2"/>
        </w:rPr>
        <w:t>和负债的报告金额以及资产负债表日或有负债的披露。然而，这些估计的不确定性所导致的实际</w:t>
      </w:r>
      <w:r>
        <w:rPr>
          <w:spacing w:val="-25"/>
        </w:rPr>
        <w:t> </w:t>
      </w:r>
      <w:r>
        <w:rPr>
          <w:spacing w:val="-25"/>
        </w:rPr>
      </w:r>
      <w:r>
        <w:rPr>
          <w:spacing w:val="-2"/>
        </w:rPr>
        <w:t>结果可能与本公司管理层当前的估计存在差异，进而造成对未来受影响的资产或负债的账面金额</w:t>
      </w:r>
      <w:r>
        <w:rPr>
          <w:spacing w:val="-27"/>
        </w:rPr>
        <w:t> </w:t>
      </w:r>
      <w:r>
        <w:rPr>
          <w:spacing w:val="-27"/>
        </w:rPr>
      </w:r>
      <w:r>
        <w:rPr/>
        <w:t>进行重大调整。</w:t>
      </w:r>
      <w:r>
        <w:rPr>
          <w:rFonts w:ascii="宋体" w:hAnsi="宋体" w:cs="宋体" w:eastAsia="宋体" w:hint="default"/>
        </w:rPr>
        <w:t> </w:t>
      </w:r>
    </w:p>
    <w:p>
      <w:pPr>
        <w:pStyle w:val="BodyText"/>
        <w:spacing w:line="357" w:lineRule="auto" w:before="30"/>
        <w:ind w:left="138" w:right="0" w:firstLine="419"/>
        <w:jc w:val="left"/>
      </w:pPr>
      <w:r>
        <w:rPr>
          <w:spacing w:val="-2"/>
        </w:rPr>
        <w:t>本公司对前述判断、估计和假设在持续经营的基础上进行定期复核，会计估计的变更仅影响</w:t>
      </w:r>
      <w:r>
        <w:rPr>
          <w:w w:val="100"/>
        </w:rPr>
        <w:t> </w:t>
      </w:r>
      <w:r>
        <w:rPr>
          <w:spacing w:val="-2"/>
        </w:rPr>
        <w:t>变更当期的，其影响数在变更当期予以确认；既影响变更当期又影响未来期间的，其影响数在变</w:t>
      </w:r>
    </w:p>
    <w:p>
      <w:pPr>
        <w:spacing w:after="0" w:line="357" w:lineRule="auto"/>
        <w:jc w:val="left"/>
        <w:sectPr>
          <w:footerReference w:type="default" r:id="rId54"/>
          <w:pgSz w:w="11910" w:h="16840"/>
          <w:pgMar w:footer="974" w:header="882" w:top="1120" w:bottom="1160" w:left="1660" w:right="1060"/>
          <w:pgNumType w:start="101"/>
        </w:sectPr>
      </w:pPr>
    </w:p>
    <w:p>
      <w:pPr>
        <w:spacing w:line="240" w:lineRule="auto" w:before="1"/>
        <w:rPr>
          <w:rFonts w:ascii="宋体" w:hAnsi="宋体" w:cs="宋体" w:eastAsia="宋体" w:hint="default"/>
          <w:sz w:val="25"/>
          <w:szCs w:val="25"/>
        </w:rPr>
      </w:pPr>
    </w:p>
    <w:p>
      <w:pPr>
        <w:pStyle w:val="BodyText"/>
        <w:spacing w:line="357" w:lineRule="auto" w:before="36"/>
        <w:ind w:left="558" w:right="0" w:hanging="420"/>
        <w:jc w:val="left"/>
        <w:rPr>
          <w:rFonts w:ascii="宋体" w:hAnsi="宋体" w:cs="宋体" w:eastAsia="宋体" w:hint="default"/>
        </w:rPr>
      </w:pPr>
      <w:r>
        <w:rPr/>
        <w:t>更当期和未来期间予以确认。</w:t>
      </w:r>
      <w:r>
        <w:rPr>
          <w:rFonts w:ascii="宋体" w:hAnsi="宋体" w:cs="宋体" w:eastAsia="宋体" w:hint="default"/>
          <w:w w:val="100"/>
        </w:rPr>
        <w:t> </w:t>
      </w:r>
      <w:r>
        <w:rPr/>
        <w:t>于资产负债表日，本公司需对财务报表项目金额进行判断、估计和假设的重要领域如下：</w:t>
      </w:r>
      <w:r>
        <w:rPr>
          <w:rFonts w:ascii="宋体" w:hAnsi="宋体" w:cs="宋体" w:eastAsia="宋体" w:hint="default"/>
        </w:rPr>
        <w:t> </w:t>
      </w:r>
    </w:p>
    <w:p>
      <w:pPr>
        <w:pStyle w:val="BodyText"/>
        <w:spacing w:line="355" w:lineRule="auto" w:before="30"/>
        <w:ind w:left="558" w:right="0"/>
        <w:jc w:val="left"/>
      </w:pPr>
      <w:r>
        <w:rPr/>
        <w:t>（</w:t>
      </w:r>
      <w:r>
        <w:rPr>
          <w:rFonts w:ascii="宋体" w:hAnsi="宋体" w:cs="宋体" w:eastAsia="宋体" w:hint="default"/>
        </w:rPr>
        <w:t>1</w:t>
      </w:r>
      <w:r>
        <w:rPr/>
        <w:t>）金融资产减值</w:t>
      </w:r>
      <w:r>
        <w:rPr>
          <w:rFonts w:ascii="宋体" w:hAnsi="宋体" w:cs="宋体" w:eastAsia="宋体" w:hint="default"/>
          <w:w w:val="100"/>
        </w:rPr>
        <w:t> </w:t>
      </w:r>
      <w:r>
        <w:rPr>
          <w:spacing w:val="-2"/>
        </w:rPr>
        <w:t>本公司采用预期信用损失模型对金融工具的减值进行评估，应用预期信用损失模型需要做出</w:t>
      </w:r>
    </w:p>
    <w:p>
      <w:pPr>
        <w:pStyle w:val="BodyText"/>
        <w:spacing w:line="357" w:lineRule="auto" w:before="32"/>
        <w:ind w:left="138" w:right="208"/>
        <w:jc w:val="both"/>
        <w:rPr>
          <w:rFonts w:ascii="宋体" w:hAnsi="宋体" w:cs="宋体" w:eastAsia="宋体" w:hint="default"/>
        </w:rPr>
      </w:pPr>
      <w:r>
        <w:rPr>
          <w:spacing w:val="-6"/>
        </w:rPr>
        <w:t>重大判断和估计，需考虑所有合理且有依据的信息，包括前瞻性信息。在做出该等判断和估计时，</w:t>
      </w:r>
      <w:r>
        <w:rPr>
          <w:spacing w:val="-54"/>
        </w:rPr>
        <w:t> </w:t>
      </w:r>
      <w:r>
        <w:rPr>
          <w:spacing w:val="-54"/>
        </w:rPr>
      </w:r>
      <w:r>
        <w:rPr>
          <w:spacing w:val="-2"/>
        </w:rPr>
        <w:t>本公司根据历史数据结合经济政策、宏观经济指标、行业风险、外部市场环境、技术环境、客户</w:t>
      </w:r>
      <w:r>
        <w:rPr>
          <w:spacing w:val="-25"/>
        </w:rPr>
        <w:t> </w:t>
      </w:r>
      <w:r>
        <w:rPr>
          <w:spacing w:val="-25"/>
        </w:rPr>
      </w:r>
      <w:r>
        <w:rPr/>
        <w:t>情况的变化等因素推断债务人信用风险的预期变动。</w:t>
      </w:r>
      <w:r>
        <w:rPr>
          <w:rFonts w:ascii="宋体" w:hAnsi="宋体" w:cs="宋体" w:eastAsia="宋体" w:hint="default"/>
        </w:rPr>
        <w:t> </w:t>
      </w:r>
    </w:p>
    <w:p>
      <w:pPr>
        <w:pStyle w:val="BodyText"/>
        <w:spacing w:line="355" w:lineRule="auto" w:before="30"/>
        <w:ind w:left="558" w:right="0"/>
        <w:jc w:val="left"/>
      </w:pPr>
      <w:r>
        <w:rPr/>
        <w:t>（</w:t>
      </w:r>
      <w:r>
        <w:rPr>
          <w:rFonts w:ascii="宋体" w:hAnsi="宋体" w:cs="宋体" w:eastAsia="宋体" w:hint="default"/>
        </w:rPr>
        <w:t>2</w:t>
      </w:r>
      <w:r>
        <w:rPr/>
        <w:t>）金融工具公允价值</w:t>
      </w:r>
      <w:r>
        <w:rPr>
          <w:rFonts w:ascii="宋体" w:hAnsi="宋体" w:cs="宋体" w:eastAsia="宋体" w:hint="default"/>
          <w:w w:val="100"/>
        </w:rPr>
        <w:t> </w:t>
      </w:r>
      <w:r>
        <w:rPr>
          <w:spacing w:val="-2"/>
        </w:rPr>
        <w:t>对不存在活跃交易市场的金融工具，本公司通过各种估值方法确定其公允价值。这些估值方</w:t>
      </w:r>
    </w:p>
    <w:p>
      <w:pPr>
        <w:pStyle w:val="BodyText"/>
        <w:spacing w:line="357" w:lineRule="auto" w:before="33"/>
        <w:ind w:left="138" w:right="217"/>
        <w:jc w:val="both"/>
        <w:rPr>
          <w:rFonts w:ascii="宋体" w:hAnsi="宋体" w:cs="宋体" w:eastAsia="宋体" w:hint="default"/>
        </w:rPr>
      </w:pPr>
      <w:r>
        <w:rPr>
          <w:spacing w:val="-2"/>
        </w:rPr>
        <w:t>法包括贴现现金流模型分析等。估值时本公司需对未来现金流量、信用风险、市场波动率和相关</w:t>
      </w:r>
      <w:r>
        <w:rPr>
          <w:spacing w:val="-25"/>
        </w:rPr>
        <w:t> </w:t>
      </w:r>
      <w:r>
        <w:rPr>
          <w:spacing w:val="-25"/>
        </w:rPr>
      </w:r>
      <w:r>
        <w:rPr>
          <w:spacing w:val="-2"/>
        </w:rPr>
        <w:t>性等方面进行估计，并选择适当的折现率。这些相关假设具有不确定性，其变化会对金融工具的</w:t>
      </w:r>
      <w:r>
        <w:rPr>
          <w:spacing w:val="-25"/>
        </w:rPr>
        <w:t> </w:t>
      </w:r>
      <w:r>
        <w:rPr>
          <w:spacing w:val="-25"/>
        </w:rPr>
      </w:r>
      <w:r>
        <w:rPr>
          <w:spacing w:val="-2"/>
        </w:rPr>
        <w:t>公允价值产生影响。权益工具投资或合同有公开报价的，本公司不将成本作为其公允价值的最佳</w:t>
      </w:r>
      <w:r>
        <w:rPr>
          <w:spacing w:val="-25"/>
        </w:rPr>
        <w:t> </w:t>
      </w:r>
      <w:r>
        <w:rPr>
          <w:spacing w:val="-25"/>
        </w:rPr>
      </w:r>
      <w:r>
        <w:rPr/>
        <w:t>估计。</w:t>
      </w:r>
      <w:r>
        <w:rPr>
          <w:rFonts w:ascii="宋体" w:hAnsi="宋体" w:cs="宋体" w:eastAsia="宋体" w:hint="default"/>
        </w:rPr>
        <w:t> </w:t>
      </w:r>
    </w:p>
    <w:p>
      <w:pPr>
        <w:pStyle w:val="BodyText"/>
        <w:spacing w:line="355" w:lineRule="auto" w:before="30"/>
        <w:ind w:left="558" w:right="0"/>
        <w:jc w:val="left"/>
      </w:pPr>
      <w:r>
        <w:rPr/>
        <w:t>（</w:t>
      </w:r>
      <w:r>
        <w:rPr>
          <w:rFonts w:ascii="宋体" w:hAnsi="宋体" w:cs="宋体" w:eastAsia="宋体" w:hint="default"/>
        </w:rPr>
        <w:t>3</w:t>
      </w:r>
      <w:r>
        <w:rPr/>
        <w:t>）长期资产减值准备</w:t>
      </w:r>
      <w:r>
        <w:rPr>
          <w:rFonts w:ascii="宋体" w:hAnsi="宋体" w:cs="宋体" w:eastAsia="宋体" w:hint="default"/>
          <w:w w:val="100"/>
        </w:rPr>
        <w:t> </w:t>
      </w:r>
      <w:r>
        <w:rPr>
          <w:spacing w:val="-2"/>
        </w:rPr>
        <w:t>本公司于资产负债表日对除金融资产之外的非流动资产判断是否存在可能发生减值的迹象。</w:t>
      </w:r>
    </w:p>
    <w:p>
      <w:pPr>
        <w:pStyle w:val="BodyText"/>
        <w:spacing w:line="355" w:lineRule="auto" w:before="34"/>
        <w:ind w:left="138" w:right="0"/>
        <w:jc w:val="left"/>
        <w:rPr>
          <w:rFonts w:ascii="宋体" w:hAnsi="宋体" w:cs="宋体" w:eastAsia="宋体" w:hint="default"/>
        </w:rPr>
      </w:pPr>
      <w:r>
        <w:rPr/>
        <w:t>对使用寿命不确定的无形资产，除每年进行的减值测试外，当其存在减值迹象时，也进行减值测</w:t>
      </w:r>
      <w:r>
        <w:rPr>
          <w:w w:val="100"/>
        </w:rPr>
        <w:t> </w:t>
      </w:r>
      <w:r>
        <w:rPr>
          <w:spacing w:val="-7"/>
        </w:rPr>
        <w:t>试。其他除金融资产之外的非流动资产，当存在迹象表明其账面金额不可收回时，进行减值测试。</w:t>
      </w:r>
      <w:r>
        <w:rPr>
          <w:rFonts w:ascii="宋体" w:hAnsi="宋体" w:cs="宋体" w:eastAsia="宋体" w:hint="default"/>
        </w:rPr>
        <w:t> </w:t>
      </w:r>
    </w:p>
    <w:p>
      <w:pPr>
        <w:pStyle w:val="BodyText"/>
        <w:spacing w:line="357" w:lineRule="auto" w:before="32"/>
        <w:ind w:left="138" w:right="217" w:firstLine="419"/>
        <w:jc w:val="both"/>
        <w:rPr>
          <w:rFonts w:ascii="宋体" w:hAnsi="宋体" w:cs="宋体" w:eastAsia="宋体" w:hint="default"/>
        </w:rPr>
      </w:pPr>
      <w:r>
        <w:rPr>
          <w:spacing w:val="-2"/>
        </w:rPr>
        <w:t>当资产或资产组的账面价值高于可收回金额，即公允价值减去处置费用后的净额和预计未来</w:t>
      </w:r>
      <w:r>
        <w:rPr>
          <w:w w:val="100"/>
        </w:rPr>
        <w:t> </w:t>
      </w:r>
      <w:r>
        <w:rPr/>
        <w:t>现金流量的现值中的较高者，表明发生了减值。</w:t>
      </w:r>
      <w:r>
        <w:rPr>
          <w:rFonts w:ascii="宋体" w:hAnsi="宋体" w:cs="宋体" w:eastAsia="宋体" w:hint="default"/>
        </w:rPr>
        <w:t> </w:t>
      </w:r>
    </w:p>
    <w:p>
      <w:pPr>
        <w:pStyle w:val="BodyText"/>
        <w:spacing w:line="357" w:lineRule="auto" w:before="30"/>
        <w:ind w:left="138" w:right="217" w:firstLine="419"/>
        <w:jc w:val="both"/>
        <w:rPr>
          <w:rFonts w:ascii="宋体" w:hAnsi="宋体" w:cs="宋体" w:eastAsia="宋体" w:hint="default"/>
        </w:rPr>
      </w:pPr>
      <w:r>
        <w:rPr>
          <w:spacing w:val="-2"/>
        </w:rPr>
        <w:t>公允价值减去处置费用后的净额，参考公平交易中类似资产的销售协议价格或可观察到的市</w:t>
      </w:r>
      <w:r>
        <w:rPr>
          <w:w w:val="100"/>
        </w:rPr>
        <w:t> </w:t>
      </w:r>
      <w:r>
        <w:rPr/>
        <w:t>场价格，减去可直接归属于该资产处置的增量成本确定。</w:t>
      </w:r>
      <w:r>
        <w:rPr>
          <w:rFonts w:ascii="宋体" w:hAnsi="宋体" w:cs="宋体" w:eastAsia="宋体" w:hint="default"/>
        </w:rPr>
        <w:t> </w:t>
      </w:r>
    </w:p>
    <w:p>
      <w:pPr>
        <w:pStyle w:val="BodyText"/>
        <w:spacing w:line="355" w:lineRule="auto" w:before="30"/>
        <w:ind w:left="138" w:right="219" w:firstLine="419"/>
        <w:jc w:val="both"/>
        <w:rPr>
          <w:rFonts w:ascii="宋体" w:hAnsi="宋体" w:cs="宋体" w:eastAsia="宋体" w:hint="default"/>
        </w:rPr>
      </w:pPr>
      <w:r>
        <w:rPr>
          <w:spacing w:val="-2"/>
        </w:rPr>
        <w:t>在预计未来现金流量现值时，需要对该资产（或资产组）的产量、售价、相关经营成本以及</w:t>
      </w:r>
      <w:r>
        <w:rPr>
          <w:w w:val="100"/>
        </w:rPr>
        <w:t> </w:t>
      </w:r>
      <w:r>
        <w:rPr>
          <w:spacing w:val="-2"/>
        </w:rPr>
        <w:t>计算现值时使用的折现率等作出重大判断。本公司在估计可收回金额时会采用所有能够获得的相</w:t>
      </w:r>
      <w:r>
        <w:rPr>
          <w:spacing w:val="-26"/>
        </w:rPr>
        <w:t> </w:t>
      </w:r>
      <w:r>
        <w:rPr>
          <w:spacing w:val="-26"/>
        </w:rPr>
      </w:r>
      <w:r>
        <w:rPr/>
        <w:t>关资料，包括根据合理和可支持的假设所作出有关产量、售价和相关经营成本的预测。</w:t>
      </w:r>
      <w:r>
        <w:rPr>
          <w:rFonts w:ascii="宋体" w:hAnsi="宋体" w:cs="宋体" w:eastAsia="宋体" w:hint="default"/>
        </w:rPr>
        <w:t> </w:t>
      </w:r>
    </w:p>
    <w:p>
      <w:pPr>
        <w:pStyle w:val="BodyText"/>
        <w:spacing w:line="355" w:lineRule="auto" w:before="34"/>
        <w:ind w:left="558" w:right="0"/>
        <w:jc w:val="left"/>
      </w:pPr>
      <w:r>
        <w:rPr/>
        <w:t>（</w:t>
      </w:r>
      <w:r>
        <w:rPr>
          <w:rFonts w:ascii="宋体" w:hAnsi="宋体" w:cs="宋体" w:eastAsia="宋体" w:hint="default"/>
        </w:rPr>
        <w:t>4</w:t>
      </w:r>
      <w:r>
        <w:rPr/>
        <w:t>）折旧和摊销</w:t>
      </w:r>
      <w:r>
        <w:rPr>
          <w:rFonts w:ascii="宋体" w:hAnsi="宋体" w:cs="宋体" w:eastAsia="宋体" w:hint="default"/>
          <w:w w:val="100"/>
        </w:rPr>
        <w:t> </w:t>
      </w:r>
      <w:r>
        <w:rPr>
          <w:spacing w:val="-2"/>
        </w:rPr>
        <w:t>本公司对投资性房地产、固定资产和无形资产在考虑其残值后，在使用寿命内按直线法计提</w:t>
      </w:r>
    </w:p>
    <w:p>
      <w:pPr>
        <w:pStyle w:val="BodyText"/>
        <w:spacing w:line="355" w:lineRule="auto" w:before="33"/>
        <w:ind w:left="138" w:right="217"/>
        <w:jc w:val="both"/>
        <w:rPr>
          <w:rFonts w:ascii="宋体" w:hAnsi="宋体" w:cs="宋体" w:eastAsia="宋体" w:hint="default"/>
        </w:rPr>
      </w:pPr>
      <w:r>
        <w:rPr>
          <w:spacing w:val="-2"/>
        </w:rPr>
        <w:t>折旧和摊销。本公司定期复核使用寿命，以决定将计入每个报告期的折旧和摊销费用数额。使用</w:t>
      </w:r>
      <w:r>
        <w:rPr>
          <w:spacing w:val="-26"/>
        </w:rPr>
        <w:t> </w:t>
      </w:r>
      <w:r>
        <w:rPr>
          <w:spacing w:val="-26"/>
        </w:rPr>
      </w:r>
      <w:r>
        <w:rPr>
          <w:spacing w:val="-2"/>
        </w:rPr>
        <w:t>寿命是本公司根据对同类资产的以往经验并结合预期的技术更新而确定的。如果以前的估计发生</w:t>
      </w:r>
      <w:r>
        <w:rPr>
          <w:spacing w:val="-26"/>
        </w:rPr>
        <w:t> </w:t>
      </w:r>
      <w:r>
        <w:rPr>
          <w:spacing w:val="-26"/>
        </w:rPr>
      </w:r>
      <w:r>
        <w:rPr/>
        <w:t>重大变化，则会在未来期间对折旧和摊销费用进行调整。</w:t>
      </w:r>
      <w:r>
        <w:rPr>
          <w:rFonts w:ascii="宋体" w:hAnsi="宋体" w:cs="宋体" w:eastAsia="宋体" w:hint="default"/>
        </w:rPr>
        <w:t> </w:t>
      </w:r>
    </w:p>
    <w:p>
      <w:pPr>
        <w:pStyle w:val="BodyText"/>
        <w:spacing w:line="355" w:lineRule="auto" w:before="34"/>
        <w:ind w:left="558" w:right="0"/>
        <w:jc w:val="left"/>
      </w:pPr>
      <w:r>
        <w:rPr/>
        <w:t>（</w:t>
      </w:r>
      <w:r>
        <w:rPr>
          <w:rFonts w:ascii="宋体" w:hAnsi="宋体" w:cs="宋体" w:eastAsia="宋体" w:hint="default"/>
        </w:rPr>
        <w:t>5</w:t>
      </w:r>
      <w:r>
        <w:rPr/>
        <w:t>）开发支出</w:t>
      </w:r>
      <w:r>
        <w:rPr>
          <w:rFonts w:ascii="宋体" w:hAnsi="宋体" w:cs="宋体" w:eastAsia="宋体" w:hint="default"/>
          <w:w w:val="100"/>
        </w:rPr>
        <w:t> </w:t>
      </w:r>
      <w:r>
        <w:rPr>
          <w:spacing w:val="-2"/>
        </w:rPr>
        <w:t>确定资本化的金额时，本公司管理层需要作出有关资产的预计未来现金流量、适用的折现率</w:t>
      </w:r>
    </w:p>
    <w:p>
      <w:pPr>
        <w:pStyle w:val="BodyText"/>
        <w:spacing w:line="240" w:lineRule="auto" w:before="32"/>
        <w:ind w:left="138" w:right="0"/>
        <w:jc w:val="both"/>
        <w:rPr>
          <w:rFonts w:ascii="宋体" w:hAnsi="宋体" w:cs="宋体" w:eastAsia="宋体" w:hint="default"/>
        </w:rPr>
      </w:pPr>
      <w:r>
        <w:rPr/>
        <w:t>以及预计受益期间的假设。</w:t>
      </w:r>
      <w:r>
        <w:rPr>
          <w:rFonts w:ascii="宋体" w:hAnsi="宋体" w:cs="宋体" w:eastAsia="宋体" w:hint="default"/>
        </w:rPr>
        <w:t> </w:t>
      </w:r>
    </w:p>
    <w:p>
      <w:pPr>
        <w:pStyle w:val="BodyText"/>
        <w:spacing w:line="357" w:lineRule="auto" w:before="133"/>
        <w:ind w:left="558" w:right="0"/>
        <w:jc w:val="left"/>
      </w:pPr>
      <w:r>
        <w:rPr/>
        <w:t>（</w:t>
      </w:r>
      <w:r>
        <w:rPr>
          <w:rFonts w:ascii="宋体" w:hAnsi="宋体" w:cs="宋体" w:eastAsia="宋体" w:hint="default"/>
        </w:rPr>
        <w:t>6</w:t>
      </w:r>
      <w:r>
        <w:rPr/>
        <w:t>）所得税</w:t>
      </w:r>
      <w:r>
        <w:rPr>
          <w:rFonts w:ascii="宋体" w:hAnsi="宋体" w:cs="宋体" w:eastAsia="宋体" w:hint="default"/>
          <w:w w:val="100"/>
        </w:rPr>
        <w:t> </w:t>
      </w:r>
      <w:r>
        <w:rPr>
          <w:spacing w:val="-2"/>
        </w:rPr>
        <w:t>本公司在正常的经营活动中，有部分交易其最终的税务处理和计算存在一定的不确定性。部</w:t>
      </w:r>
    </w:p>
    <w:p>
      <w:pPr>
        <w:spacing w:after="0" w:line="357" w:lineRule="auto"/>
        <w:jc w:val="left"/>
        <w:sectPr>
          <w:pgSz w:w="11910" w:h="16840"/>
          <w:pgMar w:header="882" w:footer="974" w:top="1120" w:bottom="116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237"/>
        <w:jc w:val="both"/>
        <w:rPr>
          <w:rFonts w:ascii="宋体" w:hAnsi="宋体" w:cs="宋体" w:eastAsia="宋体" w:hint="default"/>
        </w:rPr>
      </w:pPr>
      <w:r>
        <w:rPr>
          <w:spacing w:val="-2"/>
        </w:rPr>
        <w:t>分项目是否能够在税前列支需要税收主管机关的审批。如果这些税务事项的最终认定结果同最初</w:t>
      </w:r>
      <w:r>
        <w:rPr>
          <w:spacing w:val="-25"/>
        </w:rPr>
        <w:t> </w:t>
      </w:r>
      <w:r>
        <w:rPr>
          <w:spacing w:val="-25"/>
        </w:rPr>
      </w:r>
      <w:r>
        <w:rPr/>
        <w:t>估计的金额存在差异，则该差异将对其最终认定期间的当期所得税和递延所得税产生影响。</w:t>
      </w:r>
      <w:r>
        <w:rPr>
          <w:rFonts w:ascii="宋体" w:hAnsi="宋体" w:cs="宋体" w:eastAsia="宋体" w:hint="default"/>
        </w:rPr>
        <w:t> </w:t>
      </w:r>
    </w:p>
    <w:p>
      <w:pPr>
        <w:pStyle w:val="BodyText"/>
        <w:spacing w:line="355" w:lineRule="auto" w:before="30"/>
        <w:ind w:left="638" w:right="228"/>
        <w:jc w:val="left"/>
      </w:pPr>
      <w:r>
        <w:rPr/>
        <w:t>（</w:t>
      </w:r>
      <w:r>
        <w:rPr>
          <w:rFonts w:ascii="宋体" w:hAnsi="宋体" w:cs="宋体" w:eastAsia="宋体" w:hint="default"/>
        </w:rPr>
        <w:t>7</w:t>
      </w:r>
      <w:r>
        <w:rPr/>
        <w:t>）公允价值计量</w:t>
      </w:r>
      <w:r>
        <w:rPr>
          <w:rFonts w:ascii="宋体" w:hAnsi="宋体" w:cs="宋体" w:eastAsia="宋体" w:hint="default"/>
          <w:w w:val="100"/>
        </w:rPr>
        <w:t> </w:t>
      </w:r>
      <w:r>
        <w:rPr>
          <w:spacing w:val="-2"/>
        </w:rPr>
        <w:t>本公司的某些资产和负债在财务报表中按公允价值计量。在对某项资产或负债的公允价值作</w:t>
      </w:r>
    </w:p>
    <w:p>
      <w:pPr>
        <w:pStyle w:val="BodyText"/>
        <w:spacing w:line="357" w:lineRule="auto" w:before="32"/>
        <w:ind w:right="237"/>
        <w:jc w:val="both"/>
        <w:rPr>
          <w:rFonts w:ascii="宋体" w:hAnsi="宋体" w:cs="宋体" w:eastAsia="宋体" w:hint="default"/>
        </w:rPr>
      </w:pPr>
      <w:r>
        <w:rPr>
          <w:spacing w:val="-2"/>
        </w:rPr>
        <w:t>出估计时，本公司采用可获得的可观察市场数据。如果无法获得第一层次输入值，本公司会聘用</w:t>
      </w:r>
      <w:r>
        <w:rPr>
          <w:spacing w:val="-26"/>
        </w:rPr>
        <w:t> </w:t>
      </w:r>
      <w:r>
        <w:rPr>
          <w:spacing w:val="-26"/>
        </w:rPr>
      </w:r>
      <w:r>
        <w:rPr>
          <w:spacing w:val="-2"/>
        </w:rPr>
        <w:t>第三方有资质的评估师来执行估价。在确定各类资产和负债的公允价值的过程中所采用的估值技</w:t>
      </w:r>
      <w:r>
        <w:rPr>
          <w:spacing w:val="-25"/>
        </w:rPr>
        <w:t> </w:t>
      </w:r>
      <w:r>
        <w:rPr>
          <w:spacing w:val="-25"/>
        </w:rPr>
      </w:r>
      <w:r>
        <w:rPr/>
        <w:t>术和输入值的相关信息在本报告第十一节、十一中披露。</w:t>
      </w:r>
      <w:r>
        <w:rPr>
          <w:rFonts w:ascii="宋体" w:hAnsi="宋体" w:cs="宋体" w:eastAsia="宋体" w:hint="default"/>
        </w:rPr>
        <w:t> </w:t>
      </w:r>
    </w:p>
    <w:p>
      <w:pPr>
        <w:pStyle w:val="Heading3"/>
        <w:spacing w:line="290" w:lineRule="auto" w:before="90"/>
        <w:ind w:right="5673"/>
        <w:jc w:val="left"/>
        <w:rPr>
          <w:rFonts w:ascii="宋体" w:hAnsi="宋体" w:cs="宋体" w:eastAsia="宋体" w:hint="default"/>
          <w:b w:val="0"/>
          <w:bCs w:val="0"/>
        </w:rPr>
      </w:pPr>
      <w:r>
        <w:rPr>
          <w:rFonts w:ascii="宋体" w:hAnsi="宋体" w:cs="宋体" w:eastAsia="宋体" w:hint="default"/>
        </w:rPr>
        <w:t>41.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72"/>
        <w:gridCol w:w="1558"/>
        <w:gridCol w:w="2420"/>
      </w:tblGrid>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6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 </w:t>
            </w:r>
          </w:p>
        </w:tc>
      </w:tr>
      <w:tr>
        <w:trPr>
          <w:trHeight w:val="355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z w:val="21"/>
                <w:szCs w:val="21"/>
              </w:rPr>
              <w:t>日分别发布了《企业会计准</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则第</w:t>
            </w:r>
            <w:r>
              <w:rPr>
                <w:rFonts w:ascii="宋体" w:hAnsi="宋体" w:cs="宋体" w:eastAsia="宋体" w:hint="default"/>
                <w:spacing w:val="-39"/>
                <w:sz w:val="21"/>
                <w:szCs w:val="21"/>
              </w:rPr>
              <w:t> </w:t>
            </w:r>
            <w:r>
              <w:rPr>
                <w:rFonts w:ascii="宋体" w:hAnsi="宋体" w:cs="宋体" w:eastAsia="宋体" w:hint="default"/>
                <w:sz w:val="21"/>
                <w:szCs w:val="21"/>
              </w:rPr>
              <w:t>22</w:t>
            </w:r>
            <w:r>
              <w:rPr>
                <w:rFonts w:ascii="宋体" w:hAnsi="宋体" w:cs="宋体" w:eastAsia="宋体" w:hint="default"/>
                <w:spacing w:val="-39"/>
                <w:sz w:val="21"/>
                <w:szCs w:val="21"/>
              </w:rPr>
              <w:t> </w:t>
            </w:r>
            <w:r>
              <w:rPr>
                <w:rFonts w:ascii="宋体" w:hAnsi="宋体" w:cs="宋体" w:eastAsia="宋体" w:hint="default"/>
                <w:spacing w:val="-3"/>
                <w:sz w:val="21"/>
                <w:szCs w:val="21"/>
              </w:rPr>
              <w:t>号——金融工具确认和计量（</w:t>
            </w:r>
            <w:r>
              <w:rPr>
                <w:rFonts w:ascii="宋体" w:hAnsi="宋体" w:cs="宋体" w:eastAsia="宋体" w:hint="default"/>
                <w:spacing w:val="-3"/>
                <w:sz w:val="21"/>
                <w:szCs w:val="21"/>
              </w:rPr>
              <w:t>2017</w:t>
            </w:r>
            <w:r>
              <w:rPr>
                <w:rFonts w:ascii="宋体" w:hAnsi="宋体" w:cs="宋体" w:eastAsia="宋体" w:hint="default"/>
                <w:spacing w:val="-42"/>
                <w:sz w:val="21"/>
                <w:szCs w:val="21"/>
              </w:rPr>
              <w:t> </w:t>
            </w:r>
            <w:r>
              <w:rPr>
                <w:rFonts w:ascii="宋体" w:hAnsi="宋体" w:cs="宋体" w:eastAsia="宋体" w:hint="default"/>
                <w:spacing w:val="-4"/>
                <w:sz w:val="21"/>
                <w:szCs w:val="21"/>
              </w:rPr>
              <w:t>年修订）》</w:t>
            </w:r>
          </w:p>
          <w:p>
            <w:pPr>
              <w:pStyle w:val="TableParagraph"/>
              <w:spacing w:line="272" w:lineRule="exact" w:before="27"/>
              <w:ind w:left="103" w:right="-2"/>
              <w:jc w:val="left"/>
              <w:rPr>
                <w:rFonts w:ascii="宋体" w:hAnsi="宋体" w:cs="宋体" w:eastAsia="宋体" w:hint="default"/>
                <w:sz w:val="21"/>
                <w:szCs w:val="21"/>
              </w:rPr>
            </w:pPr>
            <w:r>
              <w:rPr>
                <w:rFonts w:ascii="宋体" w:hAnsi="宋体" w:cs="宋体" w:eastAsia="宋体" w:hint="default"/>
                <w:sz w:val="21"/>
                <w:szCs w:val="21"/>
              </w:rPr>
              <w:t>（财会〔</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pacing w:val="-3"/>
                <w:sz w:val="21"/>
                <w:szCs w:val="21"/>
              </w:rPr>
              <w:t>号）、《企业会计准则第</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3"/>
                <w:w w:val="100"/>
                <w:sz w:val="21"/>
                <w:szCs w:val="21"/>
              </w:rPr>
              <w:t> </w:t>
            </w:r>
            <w:r>
              <w:rPr>
                <w:rFonts w:ascii="宋体" w:hAnsi="宋体" w:cs="宋体" w:eastAsia="宋体" w:hint="default"/>
                <w:spacing w:val="-5"/>
                <w:w w:val="100"/>
                <w:sz w:val="21"/>
                <w:szCs w:val="21"/>
              </w:rPr>
              <w:t>金融资产转移（</w:t>
            </w:r>
            <w:r>
              <w:rPr>
                <w:rFonts w:ascii="宋体" w:hAnsi="宋体" w:cs="宋体" w:eastAsia="宋体" w:hint="default"/>
                <w:spacing w:val="-5"/>
                <w:w w:val="100"/>
                <w:sz w:val="21"/>
                <w:szCs w:val="21"/>
              </w:rPr>
              <w:t>2017</w:t>
            </w:r>
            <w:r>
              <w:rPr>
                <w:rFonts w:ascii="宋体" w:hAnsi="宋体" w:cs="宋体" w:eastAsia="宋体" w:hint="default"/>
                <w:spacing w:val="-46"/>
                <w:w w:val="100"/>
                <w:sz w:val="21"/>
                <w:szCs w:val="21"/>
              </w:rPr>
              <w:t> </w:t>
            </w:r>
            <w:r>
              <w:rPr>
                <w:rFonts w:ascii="宋体" w:hAnsi="宋体" w:cs="宋体" w:eastAsia="宋体" w:hint="default"/>
                <w:spacing w:val="-16"/>
                <w:w w:val="100"/>
                <w:sz w:val="21"/>
                <w:szCs w:val="21"/>
              </w:rPr>
              <w:t>年修订）》（财会〔</w:t>
            </w:r>
            <w:r>
              <w:rPr>
                <w:rFonts w:ascii="宋体" w:hAnsi="宋体" w:cs="宋体" w:eastAsia="宋体" w:hint="default"/>
                <w:spacing w:val="-16"/>
                <w:w w:val="100"/>
                <w:sz w:val="21"/>
                <w:szCs w:val="21"/>
              </w:rPr>
              <w:t>2017</w:t>
            </w:r>
            <w:r>
              <w:rPr>
                <w:rFonts w:ascii="宋体" w:hAnsi="宋体" w:cs="宋体" w:eastAsia="宋体" w:hint="default"/>
                <w:spacing w:val="-16"/>
                <w:w w:val="100"/>
                <w:sz w:val="21"/>
                <w:szCs w:val="21"/>
              </w:rPr>
              <w:t>〕</w:t>
            </w:r>
            <w:r>
              <w:rPr>
                <w:rFonts w:ascii="宋体" w:hAnsi="宋体" w:cs="宋体" w:eastAsia="宋体" w:hint="default"/>
                <w:spacing w:val="-16"/>
                <w:w w:val="100"/>
                <w:sz w:val="21"/>
                <w:szCs w:val="21"/>
              </w:rPr>
              <w:t>8</w:t>
            </w:r>
            <w:r>
              <w:rPr>
                <w:rFonts w:ascii="宋体" w:hAnsi="宋体" w:cs="宋体" w:eastAsia="宋体" w:hint="default"/>
                <w:spacing w:val="-46"/>
                <w:w w:val="100"/>
                <w:sz w:val="21"/>
                <w:szCs w:val="21"/>
              </w:rPr>
              <w:t> </w:t>
            </w:r>
            <w:r>
              <w:rPr>
                <w:rFonts w:ascii="宋体" w:hAnsi="宋体" w:cs="宋体" w:eastAsia="宋体" w:hint="default"/>
                <w:spacing w:val="-16"/>
                <w:w w:val="100"/>
                <w:sz w:val="21"/>
                <w:szCs w:val="21"/>
              </w:rPr>
              <w:t>号）、</w:t>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63"/>
                <w:sz w:val="21"/>
                <w:szCs w:val="21"/>
              </w:rPr>
              <w:t> </w:t>
            </w:r>
            <w:r>
              <w:rPr>
                <w:rFonts w:ascii="宋体" w:hAnsi="宋体" w:cs="宋体" w:eastAsia="宋体" w:hint="default"/>
                <w:w w:val="100"/>
                <w:sz w:val="21"/>
                <w:szCs w:val="21"/>
              </w:rPr>
              <w:t>24</w:t>
            </w:r>
            <w:r>
              <w:rPr>
                <w:rFonts w:ascii="宋体" w:hAnsi="宋体" w:cs="宋体" w:eastAsia="宋体" w:hint="default"/>
                <w:spacing w:val="-65"/>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会</w:t>
            </w:r>
            <w:r>
              <w:rPr>
                <w:rFonts w:ascii="宋体" w:hAnsi="宋体" w:cs="宋体" w:eastAsia="宋体" w:hint="default"/>
                <w:spacing w:val="-109"/>
                <w:w w:val="100"/>
                <w:sz w:val="21"/>
                <w:szCs w:val="21"/>
              </w:rPr>
              <w:t>计</w:t>
            </w:r>
            <w:r>
              <w:rPr>
                <w:rFonts w:ascii="宋体" w:hAnsi="宋体" w:cs="宋体" w:eastAsia="宋体" w:hint="default"/>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7</w:t>
            </w:r>
            <w:r>
              <w:rPr>
                <w:rFonts w:ascii="宋体" w:hAnsi="宋体" w:cs="宋体" w:eastAsia="宋体" w:hint="default"/>
                <w:spacing w:val="-62"/>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修订</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72" w:lineRule="exact" w:before="26"/>
              <w:ind w:left="103" w:right="-5"/>
              <w:jc w:val="left"/>
              <w:rPr>
                <w:rFonts w:ascii="宋体" w:hAnsi="宋体" w:cs="宋体" w:eastAsia="宋体" w:hint="default"/>
                <w:sz w:val="21"/>
                <w:szCs w:val="21"/>
              </w:rPr>
            </w:pPr>
            <w:r>
              <w:rPr>
                <w:rFonts w:ascii="宋体" w:hAnsi="宋体" w:cs="宋体" w:eastAsia="宋体" w:hint="default"/>
                <w:spacing w:val="-11"/>
                <w:sz w:val="21"/>
                <w:szCs w:val="21"/>
              </w:rPr>
              <w:t>（财会〔</w:t>
            </w:r>
            <w:r>
              <w:rPr>
                <w:rFonts w:ascii="宋体" w:hAnsi="宋体" w:cs="宋体" w:eastAsia="宋体" w:hint="default"/>
                <w:spacing w:val="-11"/>
                <w:sz w:val="21"/>
                <w:szCs w:val="21"/>
              </w:rPr>
              <w:t>2017</w:t>
            </w:r>
            <w:r>
              <w:rPr>
                <w:rFonts w:ascii="宋体" w:hAnsi="宋体" w:cs="宋体" w:eastAsia="宋体" w:hint="default"/>
                <w:spacing w:val="-11"/>
                <w:sz w:val="21"/>
                <w:szCs w:val="21"/>
              </w:rPr>
              <w:t>〕</w:t>
            </w:r>
            <w:r>
              <w:rPr>
                <w:rFonts w:ascii="宋体" w:hAnsi="宋体" w:cs="宋体" w:eastAsia="宋体" w:hint="default"/>
                <w:spacing w:val="-11"/>
                <w:sz w:val="21"/>
                <w:szCs w:val="21"/>
              </w:rPr>
              <w:t>9</w:t>
            </w:r>
            <w:r>
              <w:rPr>
                <w:rFonts w:ascii="宋体" w:hAnsi="宋体" w:cs="宋体" w:eastAsia="宋体" w:hint="default"/>
                <w:spacing w:val="-52"/>
                <w:sz w:val="21"/>
                <w:szCs w:val="21"/>
              </w:rPr>
              <w:t> </w:t>
            </w:r>
            <w:r>
              <w:rPr>
                <w:rFonts w:ascii="宋体" w:hAnsi="宋体" w:cs="宋体" w:eastAsia="宋体" w:hint="default"/>
                <w:spacing w:val="-25"/>
                <w:sz w:val="21"/>
                <w:szCs w:val="21"/>
              </w:rPr>
              <w:t>号），于</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pacing w:val="-11"/>
                <w:sz w:val="21"/>
                <w:szCs w:val="21"/>
              </w:rPr>
              <w:t>日发布了《企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w w:val="100"/>
                <w:sz w:val="21"/>
                <w:szCs w:val="21"/>
              </w:rPr>
              <w:t>业会计准则第</w:t>
            </w:r>
            <w:r>
              <w:rPr>
                <w:rFonts w:ascii="宋体" w:hAnsi="宋体" w:cs="宋体" w:eastAsia="宋体" w:hint="default"/>
                <w:spacing w:val="-61"/>
                <w:w w:val="100"/>
                <w:sz w:val="21"/>
                <w:szCs w:val="21"/>
              </w:rPr>
              <w:t> </w:t>
            </w:r>
            <w:r>
              <w:rPr>
                <w:rFonts w:ascii="宋体" w:hAnsi="宋体" w:cs="宋体" w:eastAsia="宋体" w:hint="default"/>
                <w:w w:val="100"/>
                <w:sz w:val="21"/>
                <w:szCs w:val="21"/>
              </w:rPr>
              <w:t>37</w:t>
            </w:r>
            <w:r>
              <w:rPr>
                <w:rFonts w:ascii="宋体" w:hAnsi="宋体" w:cs="宋体" w:eastAsia="宋体" w:hint="default"/>
                <w:spacing w:val="-63"/>
                <w:w w:val="100"/>
                <w:sz w:val="21"/>
                <w:szCs w:val="21"/>
              </w:rPr>
              <w:t> </w:t>
            </w:r>
            <w:r>
              <w:rPr>
                <w:rFonts w:ascii="宋体" w:hAnsi="宋体" w:cs="宋体" w:eastAsia="宋体" w:hint="default"/>
                <w:spacing w:val="-9"/>
                <w:w w:val="100"/>
                <w:sz w:val="21"/>
                <w:szCs w:val="21"/>
              </w:rPr>
              <w:t>号——金融工具列报（</w:t>
            </w:r>
            <w:r>
              <w:rPr>
                <w:rFonts w:ascii="宋体" w:hAnsi="宋体" w:cs="宋体" w:eastAsia="宋体" w:hint="default"/>
                <w:spacing w:val="-9"/>
                <w:w w:val="100"/>
                <w:sz w:val="21"/>
                <w:szCs w:val="21"/>
              </w:rPr>
              <w:t>2017</w:t>
            </w:r>
            <w:r>
              <w:rPr>
                <w:rFonts w:ascii="宋体" w:hAnsi="宋体" w:cs="宋体" w:eastAsia="宋体" w:hint="default"/>
                <w:spacing w:val="-60"/>
                <w:w w:val="100"/>
                <w:sz w:val="21"/>
                <w:szCs w:val="21"/>
              </w:rPr>
              <w:t> </w:t>
            </w:r>
            <w:r>
              <w:rPr>
                <w:rFonts w:ascii="宋体" w:hAnsi="宋体" w:cs="宋体" w:eastAsia="宋体" w:hint="default"/>
                <w:spacing w:val="-23"/>
                <w:w w:val="100"/>
                <w:sz w:val="21"/>
                <w:szCs w:val="21"/>
              </w:rPr>
              <w:t>年修订）》</w:t>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（财会〔</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14 </w:t>
            </w:r>
            <w:r>
              <w:rPr>
                <w:rFonts w:ascii="宋体" w:hAnsi="宋体" w:cs="宋体" w:eastAsia="宋体" w:hint="default"/>
                <w:sz w:val="21"/>
                <w:szCs w:val="21"/>
              </w:rPr>
              <w:t>号），要求境内上市公司自</w:t>
            </w:r>
            <w:r>
              <w:rPr>
                <w:rFonts w:ascii="宋体" w:hAnsi="宋体" w:cs="宋体" w:eastAsia="宋体" w:hint="default"/>
                <w:spacing w:val="23"/>
                <w:sz w:val="21"/>
                <w:szCs w:val="21"/>
              </w:rPr>
              <w:t> </w:t>
            </w:r>
            <w:r>
              <w:rPr>
                <w:rFonts w:ascii="宋体" w:hAnsi="宋体" w:cs="宋体" w:eastAsia="宋体" w:hint="default"/>
                <w:sz w:val="21"/>
                <w:szCs w:val="21"/>
              </w:rPr>
              <w:t>2019</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6"/>
                <w:sz w:val="21"/>
                <w:szCs w:val="21"/>
              </w:rPr>
              <w:t>日起施行。财政部于</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8"/>
                <w:sz w:val="21"/>
                <w:szCs w:val="21"/>
              </w:rPr>
              <w:t>月发布了《财</w:t>
            </w:r>
            <w:r>
              <w:rPr>
                <w:rFonts w:ascii="宋体" w:hAnsi="宋体" w:cs="宋体" w:eastAsia="宋体" w:hint="default"/>
                <w:w w:val="100"/>
                <w:sz w:val="21"/>
                <w:szCs w:val="21"/>
              </w:rPr>
              <w:t> </w:t>
            </w:r>
            <w:r>
              <w:rPr>
                <w:rFonts w:ascii="宋体" w:hAnsi="宋体" w:cs="宋体" w:eastAsia="宋体" w:hint="default"/>
                <w:sz w:val="21"/>
                <w:szCs w:val="21"/>
              </w:rPr>
              <w:t>务部关于修订印发合并财务报表格式（</w:t>
            </w: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pacing w:val="-6"/>
                <w:sz w:val="21"/>
                <w:szCs w:val="21"/>
              </w:rPr>
              <w:t>版）的通</w:t>
            </w:r>
            <w:r>
              <w:rPr>
                <w:rFonts w:ascii="宋体" w:hAnsi="宋体" w:cs="宋体" w:eastAsia="宋体" w:hint="default"/>
                <w:w w:val="100"/>
                <w:sz w:val="21"/>
                <w:szCs w:val="21"/>
              </w:rPr>
              <w:t> </w:t>
            </w:r>
            <w:r>
              <w:rPr>
                <w:rFonts w:ascii="宋体" w:hAnsi="宋体" w:cs="宋体" w:eastAsia="宋体" w:hint="default"/>
                <w:spacing w:val="-10"/>
                <w:w w:val="100"/>
                <w:sz w:val="21"/>
                <w:szCs w:val="21"/>
              </w:rPr>
              <w:t>知》（财会</w:t>
            </w:r>
            <w:r>
              <w:rPr>
                <w:rFonts w:ascii="宋体" w:hAnsi="宋体" w:cs="宋体" w:eastAsia="宋体" w:hint="default"/>
                <w:spacing w:val="-10"/>
                <w:w w:val="100"/>
                <w:sz w:val="21"/>
                <w:szCs w:val="21"/>
              </w:rPr>
              <w:t>[2019]16</w:t>
            </w:r>
            <w:r>
              <w:rPr>
                <w:rFonts w:ascii="宋体" w:hAnsi="宋体" w:cs="宋体" w:eastAsia="宋体" w:hint="default"/>
                <w:spacing w:val="-52"/>
                <w:w w:val="100"/>
                <w:sz w:val="21"/>
                <w:szCs w:val="21"/>
              </w:rPr>
              <w:t> </w:t>
            </w:r>
            <w:r>
              <w:rPr>
                <w:rFonts w:ascii="宋体" w:hAnsi="宋体" w:cs="宋体" w:eastAsia="宋体" w:hint="default"/>
                <w:spacing w:val="-15"/>
                <w:w w:val="100"/>
                <w:sz w:val="21"/>
                <w:szCs w:val="21"/>
              </w:rPr>
              <w:t>号），《财政部关于修订印发</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2018</w:t>
            </w:r>
            <w:r>
              <w:rPr>
                <w:rFonts w:ascii="宋体" w:hAnsi="宋体" w:cs="宋体" w:eastAsia="宋体" w:hint="default"/>
                <w:w w:val="100"/>
                <w:sz w:val="21"/>
                <w:szCs w:val="21"/>
              </w:rPr>
              <w:t> </w:t>
            </w:r>
            <w:r>
              <w:rPr>
                <w:rFonts w:ascii="宋体" w:hAnsi="宋体" w:cs="宋体" w:eastAsia="宋体" w:hint="default"/>
                <w:sz w:val="21"/>
                <w:szCs w:val="21"/>
              </w:rPr>
              <w:t>年度合并财务报表格式的通知》（财会</w:t>
            </w:r>
            <w:r>
              <w:rPr>
                <w:rFonts w:ascii="宋体" w:hAnsi="宋体" w:cs="宋体" w:eastAsia="宋体" w:hint="default"/>
                <w:sz w:val="21"/>
                <w:szCs w:val="21"/>
              </w:rPr>
              <w:t>[2019]1</w:t>
            </w:r>
            <w:r>
              <w:rPr>
                <w:rFonts w:ascii="宋体" w:hAnsi="宋体" w:cs="宋体" w:eastAsia="宋体" w:hint="default"/>
                <w:spacing w:val="23"/>
                <w:sz w:val="21"/>
                <w:szCs w:val="21"/>
              </w:rPr>
              <w:t> </w:t>
            </w:r>
            <w:r>
              <w:rPr>
                <w:rFonts w:ascii="宋体" w:hAnsi="宋体" w:cs="宋体" w:eastAsia="宋体" w:hint="default"/>
                <w:sz w:val="21"/>
                <w:szCs w:val="21"/>
              </w:rPr>
              <w:t>号）</w:t>
            </w:r>
            <w:r>
              <w:rPr>
                <w:rFonts w:ascii="宋体" w:hAnsi="宋体" w:cs="宋体" w:eastAsia="宋体" w:hint="default"/>
                <w:spacing w:val="-102"/>
                <w:sz w:val="21"/>
                <w:szCs w:val="21"/>
              </w:rPr>
              <w:t> </w:t>
            </w:r>
            <w:r>
              <w:rPr>
                <w:rFonts w:ascii="宋体" w:hAnsi="宋体" w:cs="宋体" w:eastAsia="宋体" w:hint="default"/>
                <w:sz w:val="21"/>
                <w:szCs w:val="21"/>
              </w:rPr>
              <w:t>同时废止。</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03" w:right="84"/>
              <w:jc w:val="both"/>
              <w:rPr>
                <w:rFonts w:ascii="宋体" w:hAnsi="宋体" w:cs="宋体" w:eastAsia="宋体" w:hint="default"/>
                <w:sz w:val="21"/>
                <w:szCs w:val="21"/>
              </w:rPr>
            </w:pPr>
            <w:r>
              <w:rPr>
                <w:rFonts w:ascii="宋体" w:hAnsi="宋体" w:cs="宋体" w:eastAsia="宋体" w:hint="default"/>
                <w:spacing w:val="11"/>
                <w:sz w:val="21"/>
                <w:szCs w:val="21"/>
              </w:rPr>
              <w:t>第三届董事会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第十一次（临</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3"/>
                <w:sz w:val="21"/>
                <w:szCs w:val="21"/>
              </w:rPr>
              <w:t>时）会议审议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通过</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3" w:right="31"/>
              <w:jc w:val="left"/>
              <w:rPr>
                <w:rFonts w:ascii="宋体" w:hAnsi="宋体" w:cs="宋体" w:eastAsia="宋体" w:hint="default"/>
                <w:sz w:val="21"/>
                <w:szCs w:val="21"/>
              </w:rPr>
            </w:pPr>
            <w:r>
              <w:rPr>
                <w:rFonts w:ascii="宋体" w:hAnsi="宋体" w:cs="宋体" w:eastAsia="宋体" w:hint="default"/>
                <w:spacing w:val="7"/>
                <w:sz w:val="21"/>
                <w:szCs w:val="21"/>
              </w:rPr>
              <w:t>受影响的财务报表项目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4"/>
                <w:sz w:val="21"/>
                <w:szCs w:val="21"/>
              </w:rPr>
              <w:t>情况见“其他说明（</w:t>
            </w:r>
            <w:r>
              <w:rPr>
                <w:rFonts w:ascii="宋体" w:hAnsi="宋体" w:cs="宋体" w:eastAsia="宋体" w:hint="default"/>
                <w:spacing w:val="-14"/>
                <w:sz w:val="21"/>
                <w:szCs w:val="21"/>
              </w:rPr>
              <w:t>1</w:t>
            </w:r>
            <w:r>
              <w:rPr>
                <w:rFonts w:ascii="宋体" w:hAnsi="宋体" w:cs="宋体" w:eastAsia="宋体" w:hint="default"/>
                <w:spacing w:val="-14"/>
                <w:sz w:val="21"/>
                <w:szCs w:val="21"/>
              </w:rPr>
              <w:t>）”</w:t>
            </w:r>
            <w:r>
              <w:rPr>
                <w:rFonts w:ascii="宋体" w:hAnsi="宋体" w:cs="宋体" w:eastAsia="宋体" w:hint="default"/>
                <w:spacing w:val="-83"/>
                <w:sz w:val="21"/>
                <w:szCs w:val="21"/>
              </w:rPr>
              <w:t> </w:t>
            </w:r>
            <w:r>
              <w:rPr>
                <w:rFonts w:ascii="宋体" w:hAnsi="宋体" w:cs="宋体" w:eastAsia="宋体" w:hint="default"/>
                <w:sz w:val="21"/>
                <w:szCs w:val="21"/>
              </w:rPr>
              <w:t>和“（</w:t>
            </w:r>
            <w:r>
              <w:rPr>
                <w:rFonts w:ascii="宋体" w:hAnsi="宋体" w:cs="宋体" w:eastAsia="宋体" w:hint="default"/>
                <w:sz w:val="21"/>
                <w:szCs w:val="21"/>
              </w:rPr>
              <w:t>3</w:t>
            </w:r>
            <w:r>
              <w:rPr>
                <w:rFonts w:ascii="宋体" w:hAnsi="宋体" w:cs="宋体" w:eastAsia="宋体" w:hint="default"/>
                <w:sz w:val="21"/>
                <w:szCs w:val="21"/>
              </w:rPr>
              <w:t>）首次执行新金</w:t>
            </w:r>
            <w:r>
              <w:rPr>
                <w:rFonts w:ascii="宋体" w:hAnsi="宋体" w:cs="宋体" w:eastAsia="宋体" w:hint="default"/>
                <w:w w:val="100"/>
                <w:sz w:val="21"/>
                <w:szCs w:val="21"/>
              </w:rPr>
              <w:t> </w:t>
            </w:r>
            <w:r>
              <w:rPr>
                <w:rFonts w:ascii="宋体" w:hAnsi="宋体" w:cs="宋体" w:eastAsia="宋体" w:hint="default"/>
                <w:spacing w:val="7"/>
                <w:sz w:val="21"/>
                <w:szCs w:val="21"/>
              </w:rPr>
              <w:t>融工具准则、新收入准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7"/>
                <w:sz w:val="21"/>
                <w:szCs w:val="21"/>
              </w:rPr>
              <w:t>则、新租赁准则调整首</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7"/>
                <w:sz w:val="21"/>
                <w:szCs w:val="21"/>
              </w:rPr>
              <w:t>次执行当年年初财务报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表相关项目情况”</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109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44"/>
                <w:sz w:val="21"/>
                <w:szCs w:val="21"/>
              </w:rPr>
              <w:t> </w:t>
            </w:r>
            <w:r>
              <w:rPr>
                <w:rFonts w:ascii="宋体" w:hAnsi="宋体" w:cs="宋体" w:eastAsia="宋体" w:hint="default"/>
                <w:sz w:val="21"/>
                <w:szCs w:val="21"/>
              </w:rPr>
              <w:t>2019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30</w:t>
            </w:r>
            <w:r>
              <w:rPr>
                <w:rFonts w:ascii="宋体" w:hAnsi="宋体" w:cs="宋体" w:eastAsia="宋体" w:hint="default"/>
                <w:spacing w:val="-43"/>
                <w:sz w:val="21"/>
                <w:szCs w:val="21"/>
              </w:rPr>
              <w:t> </w:t>
            </w:r>
            <w:r>
              <w:rPr>
                <w:rFonts w:ascii="宋体" w:hAnsi="宋体" w:cs="宋体" w:eastAsia="宋体" w:hint="default"/>
                <w:sz w:val="21"/>
                <w:szCs w:val="21"/>
              </w:rPr>
              <w:t>日发布了财会</w:t>
            </w:r>
            <w:r>
              <w:rPr>
                <w:rFonts w:ascii="宋体" w:hAnsi="宋体" w:cs="宋体" w:eastAsia="宋体" w:hint="default"/>
                <w:sz w:val="21"/>
                <w:szCs w:val="21"/>
              </w:rPr>
              <w:t>[2019]6</w:t>
            </w:r>
            <w:r>
              <w:rPr>
                <w:rFonts w:ascii="宋体" w:hAnsi="宋体" w:cs="宋体" w:eastAsia="宋体" w:hint="default"/>
                <w:spacing w:val="-44"/>
                <w:sz w:val="21"/>
                <w:szCs w:val="21"/>
              </w:rPr>
              <w:t> </w:t>
            </w:r>
            <w:r>
              <w:rPr>
                <w:rFonts w:ascii="宋体" w:hAnsi="宋体" w:cs="宋体" w:eastAsia="宋体" w:hint="default"/>
                <w:spacing w:val="-3"/>
                <w:sz w:val="21"/>
                <w:szCs w:val="21"/>
              </w:rPr>
              <w:t>号文</w:t>
            </w:r>
            <w:r>
              <w:rPr>
                <w:rFonts w:ascii="宋体" w:hAnsi="宋体" w:cs="宋体" w:eastAsia="宋体" w:hint="default"/>
                <w:sz w:val="21"/>
                <w:szCs w:val="21"/>
              </w:rPr>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件，为解决执行企业会计准则的企业在财务报告编制</w:t>
            </w:r>
            <w:r>
              <w:rPr>
                <w:rFonts w:ascii="宋体" w:hAnsi="宋体" w:cs="宋体" w:eastAsia="宋体" w:hint="default"/>
                <w:spacing w:val="-78"/>
                <w:sz w:val="21"/>
                <w:szCs w:val="21"/>
              </w:rPr>
              <w:t> </w:t>
            </w:r>
            <w:r>
              <w:rPr>
                <w:rFonts w:ascii="宋体" w:hAnsi="宋体" w:cs="宋体" w:eastAsia="宋体" w:hint="default"/>
                <w:spacing w:val="-5"/>
                <w:sz w:val="21"/>
                <w:szCs w:val="21"/>
              </w:rPr>
              <w:t>中的实际问题，对一般企业财务报表格式进行了修订，</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1"/>
                <w:w w:val="100"/>
                <w:sz w:val="21"/>
                <w:szCs w:val="21"/>
              </w:rPr>
              <w:t>并同时废止</w:t>
            </w:r>
            <w:r>
              <w:rPr>
                <w:rFonts w:ascii="宋体" w:hAnsi="宋体" w:cs="宋体" w:eastAsia="宋体" w:hint="default"/>
                <w:spacing w:val="-74"/>
                <w:w w:val="100"/>
                <w:sz w:val="21"/>
                <w:szCs w:val="21"/>
              </w:rPr>
              <w:t> </w:t>
            </w:r>
            <w:r>
              <w:rPr>
                <w:rFonts w:ascii="宋体" w:hAnsi="宋体" w:cs="宋体" w:eastAsia="宋体" w:hint="default"/>
                <w:w w:val="100"/>
                <w:sz w:val="21"/>
                <w:szCs w:val="21"/>
              </w:rPr>
              <w:t>2018</w:t>
            </w:r>
            <w:r>
              <w:rPr>
                <w:rFonts w:ascii="宋体" w:hAnsi="宋体" w:cs="宋体" w:eastAsia="宋体" w:hint="default"/>
                <w:spacing w:val="-74"/>
                <w:w w:val="100"/>
                <w:sz w:val="21"/>
                <w:szCs w:val="21"/>
              </w:rPr>
              <w:t> </w:t>
            </w:r>
            <w:r>
              <w:rPr>
                <w:rFonts w:ascii="宋体" w:hAnsi="宋体" w:cs="宋体" w:eastAsia="宋体" w:hint="default"/>
                <w:w w:val="100"/>
                <w:sz w:val="21"/>
                <w:szCs w:val="21"/>
              </w:rPr>
              <w:t>年</w:t>
            </w:r>
            <w:r>
              <w:rPr>
                <w:rFonts w:ascii="宋体" w:hAnsi="宋体" w:cs="宋体" w:eastAsia="宋体" w:hint="default"/>
                <w:spacing w:val="-72"/>
                <w:w w:val="100"/>
                <w:sz w:val="21"/>
                <w:szCs w:val="21"/>
              </w:rPr>
              <w:t> </w:t>
            </w:r>
            <w:r>
              <w:rPr>
                <w:rFonts w:ascii="宋体" w:hAnsi="宋体" w:cs="宋体" w:eastAsia="宋体" w:hint="default"/>
                <w:w w:val="100"/>
                <w:sz w:val="21"/>
                <w:szCs w:val="21"/>
              </w:rPr>
              <w:t>6</w:t>
            </w:r>
            <w:r>
              <w:rPr>
                <w:rFonts w:ascii="宋体" w:hAnsi="宋体" w:cs="宋体" w:eastAsia="宋体" w:hint="default"/>
                <w:spacing w:val="-74"/>
                <w:w w:val="100"/>
                <w:sz w:val="21"/>
                <w:szCs w:val="21"/>
              </w:rPr>
              <w:t> </w:t>
            </w:r>
            <w:r>
              <w:rPr>
                <w:rFonts w:ascii="宋体" w:hAnsi="宋体" w:cs="宋体" w:eastAsia="宋体" w:hint="default"/>
                <w:w w:val="100"/>
                <w:sz w:val="21"/>
                <w:szCs w:val="21"/>
              </w:rPr>
              <w:t>月</w:t>
            </w:r>
            <w:r>
              <w:rPr>
                <w:rFonts w:ascii="宋体" w:hAnsi="宋体" w:cs="宋体" w:eastAsia="宋体" w:hint="default"/>
                <w:spacing w:val="-71"/>
                <w:w w:val="100"/>
                <w:sz w:val="21"/>
                <w:szCs w:val="21"/>
              </w:rPr>
              <w:t> </w:t>
            </w:r>
            <w:r>
              <w:rPr>
                <w:rFonts w:ascii="宋体" w:hAnsi="宋体" w:cs="宋体" w:eastAsia="宋体" w:hint="default"/>
                <w:w w:val="100"/>
                <w:sz w:val="21"/>
                <w:szCs w:val="21"/>
              </w:rPr>
              <w:t>15</w:t>
            </w:r>
            <w:r>
              <w:rPr>
                <w:rFonts w:ascii="宋体" w:hAnsi="宋体" w:cs="宋体" w:eastAsia="宋体" w:hint="default"/>
                <w:spacing w:val="-74"/>
                <w:w w:val="100"/>
                <w:sz w:val="21"/>
                <w:szCs w:val="21"/>
              </w:rPr>
              <w:t> </w:t>
            </w:r>
            <w:r>
              <w:rPr>
                <w:rFonts w:ascii="宋体" w:hAnsi="宋体" w:cs="宋体" w:eastAsia="宋体" w:hint="default"/>
                <w:spacing w:val="-1"/>
                <w:w w:val="100"/>
                <w:sz w:val="21"/>
                <w:szCs w:val="21"/>
              </w:rPr>
              <w:t>日发布的</w:t>
            </w:r>
            <w:r>
              <w:rPr>
                <w:rFonts w:ascii="宋体" w:hAnsi="宋体" w:cs="宋体" w:eastAsia="宋体" w:hint="default"/>
                <w:spacing w:val="-1"/>
                <w:w w:val="100"/>
                <w:sz w:val="21"/>
                <w:szCs w:val="21"/>
              </w:rPr>
              <w:t>[2018]15</w:t>
            </w:r>
            <w:r>
              <w:rPr>
                <w:rFonts w:ascii="宋体" w:hAnsi="宋体" w:cs="宋体" w:eastAsia="宋体" w:hint="default"/>
                <w:spacing w:val="-72"/>
                <w:w w:val="100"/>
                <w:sz w:val="21"/>
                <w:szCs w:val="21"/>
              </w:rPr>
              <w:t> </w:t>
            </w:r>
            <w:r>
              <w:rPr>
                <w:rFonts w:ascii="宋体" w:hAnsi="宋体" w:cs="宋体" w:eastAsia="宋体" w:hint="default"/>
                <w:spacing w:val="-29"/>
                <w:w w:val="100"/>
                <w:sz w:val="21"/>
                <w:szCs w:val="21"/>
              </w:rPr>
              <w:t>号文件。</w:t>
            </w:r>
            <w:r>
              <w:rPr>
                <w:rFonts w:ascii="宋体" w:hAnsi="宋体" w:cs="宋体" w:eastAsia="宋体" w:hint="default"/>
                <w:w w:val="100"/>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pacing w:val="11"/>
                <w:sz w:val="21"/>
                <w:szCs w:val="21"/>
              </w:rPr>
              <w:t>第三届董事会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1"/>
                <w:sz w:val="21"/>
                <w:szCs w:val="21"/>
              </w:rPr>
              <w:t>第十七次会议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审议通过</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pacing w:val="7"/>
                <w:sz w:val="21"/>
                <w:szCs w:val="21"/>
              </w:rPr>
              <w:t>受影响的财务报表项目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2"/>
                <w:w w:val="100"/>
                <w:sz w:val="21"/>
                <w:szCs w:val="21"/>
              </w:rPr>
              <w:t>明细情况见“其他说明”</w:t>
            </w:r>
            <w:r>
              <w:rPr>
                <w:rFonts w:ascii="宋体" w:hAnsi="宋体" w:cs="宋体" w:eastAsia="宋体" w:hint="default"/>
                <w:w w:val="100"/>
                <w:sz w:val="21"/>
                <w:szCs w:val="21"/>
              </w:rPr>
              <w:t> </w:t>
            </w:r>
          </w:p>
        </w:tc>
      </w:tr>
    </w:tbl>
    <w:p>
      <w:pPr>
        <w:pStyle w:val="BodyText"/>
        <w:spacing w:line="274" w:lineRule="exact" w:before="86"/>
        <w:ind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638" w:right="0"/>
        <w:jc w:val="left"/>
      </w:pPr>
      <w:r>
        <w:rPr>
          <w:spacing w:val="-4"/>
        </w:rPr>
        <w:t>（</w:t>
      </w:r>
      <w:r>
        <w:rPr>
          <w:rFonts w:ascii="宋体" w:hAnsi="宋体" w:cs="宋体" w:eastAsia="宋体" w:hint="default"/>
          <w:spacing w:val="-4"/>
        </w:rPr>
        <w:t>1</w:t>
      </w:r>
      <w:r>
        <w:rPr>
          <w:spacing w:val="-4"/>
        </w:rPr>
        <w:t>）财政部于</w:t>
      </w:r>
      <w:r>
        <w:rPr>
          <w:spacing w:val="-40"/>
        </w:rPr>
        <w:t> </w:t>
      </w:r>
      <w:r>
        <w:rPr>
          <w:rFonts w:ascii="宋体" w:hAnsi="宋体" w:cs="宋体" w:eastAsia="宋体" w:hint="default"/>
        </w:rPr>
        <w:t>2017</w:t>
      </w:r>
      <w:r>
        <w:rPr>
          <w:rFonts w:ascii="宋体" w:hAnsi="宋体" w:cs="宋体" w:eastAsia="宋体" w:hint="default"/>
          <w:spacing w:val="-42"/>
        </w:rPr>
        <w:t> </w:t>
      </w:r>
      <w:r>
        <w:rPr>
          <w:spacing w:val="-3"/>
        </w:rPr>
        <w:t>年分别发布了《企业会计准则第</w:t>
      </w:r>
      <w:r>
        <w:rPr>
          <w:spacing w:val="-40"/>
        </w:rPr>
        <w:t> </w:t>
      </w:r>
      <w:r>
        <w:rPr>
          <w:rFonts w:ascii="宋体" w:hAnsi="宋体" w:cs="宋体" w:eastAsia="宋体" w:hint="default"/>
        </w:rPr>
        <w:t>22</w:t>
      </w:r>
      <w:r>
        <w:rPr>
          <w:rFonts w:ascii="宋体" w:hAnsi="宋体" w:cs="宋体" w:eastAsia="宋体" w:hint="default"/>
          <w:spacing w:val="-42"/>
        </w:rPr>
        <w:t> </w:t>
      </w:r>
      <w:r>
        <w:rPr>
          <w:spacing w:val="-5"/>
        </w:rPr>
        <w:t>号—金融工具确认和计量》、《企业</w:t>
      </w:r>
    </w:p>
    <w:p>
      <w:pPr>
        <w:pStyle w:val="BodyText"/>
        <w:spacing w:line="240" w:lineRule="auto" w:before="133"/>
        <w:ind w:right="0"/>
        <w:jc w:val="both"/>
      </w:pPr>
      <w:r>
        <w:rPr/>
        <w:t>会计准则第</w:t>
      </w:r>
      <w:r>
        <w:rPr>
          <w:spacing w:val="-55"/>
        </w:rPr>
        <w:t> </w:t>
      </w:r>
      <w:r>
        <w:rPr>
          <w:rFonts w:ascii="宋体" w:hAnsi="宋体" w:cs="宋体" w:eastAsia="宋体" w:hint="default"/>
        </w:rPr>
        <w:t>23</w:t>
      </w:r>
      <w:r>
        <w:rPr>
          <w:rFonts w:ascii="宋体" w:hAnsi="宋体" w:cs="宋体" w:eastAsia="宋体" w:hint="default"/>
          <w:spacing w:val="-57"/>
        </w:rPr>
        <w:t> </w:t>
      </w:r>
      <w:r>
        <w:rPr/>
        <w:t>号—金融资产转移》、《企业会计准则第</w:t>
      </w:r>
      <w:r>
        <w:rPr>
          <w:spacing w:val="-54"/>
        </w:rPr>
        <w:t> </w:t>
      </w:r>
      <w:r>
        <w:rPr>
          <w:rFonts w:ascii="宋体" w:hAnsi="宋体" w:cs="宋体" w:eastAsia="宋体" w:hint="default"/>
        </w:rPr>
        <w:t>24</w:t>
      </w:r>
      <w:r>
        <w:rPr>
          <w:rFonts w:ascii="宋体" w:hAnsi="宋体" w:cs="宋体" w:eastAsia="宋体" w:hint="default"/>
          <w:spacing w:val="-55"/>
        </w:rPr>
        <w:t> </w:t>
      </w:r>
      <w:r>
        <w:rPr/>
        <w:t>号—套期会计》及《企业会计准则第</w:t>
      </w:r>
    </w:p>
    <w:p>
      <w:pPr>
        <w:pStyle w:val="BodyText"/>
        <w:spacing w:line="357" w:lineRule="auto" w:before="133"/>
        <w:ind w:right="237"/>
        <w:jc w:val="both"/>
        <w:rPr>
          <w:rFonts w:ascii="宋体" w:hAnsi="宋体" w:cs="宋体" w:eastAsia="宋体" w:hint="default"/>
        </w:rPr>
      </w:pPr>
      <w:r>
        <w:rPr>
          <w:rFonts w:ascii="宋体" w:hAnsi="宋体" w:cs="宋体" w:eastAsia="宋体" w:hint="default"/>
        </w:rPr>
        <w:t>37</w:t>
      </w:r>
      <w:r>
        <w:rPr>
          <w:rFonts w:ascii="宋体" w:hAnsi="宋体" w:cs="宋体" w:eastAsia="宋体" w:hint="default"/>
          <w:spacing w:val="-54"/>
        </w:rPr>
        <w:t> </w:t>
      </w:r>
      <w:r>
        <w:rPr/>
        <w:t>号—金融工具列报》（上述准则以下统称“新金融工具准则”），本公司于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w:t>
      </w:r>
      <w:r>
        <w:rPr>
          <w:w w:val="100"/>
        </w:rPr>
        <w:t> </w:t>
      </w:r>
      <w:r>
        <w:rPr>
          <w:spacing w:val="-2"/>
        </w:rPr>
        <w:t>起施行。根据衔接规定，对前期比较财务报表数据不予调整，原账面价值与新金融工具准则施行</w:t>
      </w:r>
      <w:r>
        <w:rPr>
          <w:spacing w:val="-25"/>
        </w:rPr>
        <w:t> </w:t>
      </w:r>
      <w:r>
        <w:rPr>
          <w:spacing w:val="-25"/>
        </w:rPr>
      </w:r>
      <w:r>
        <w:rPr/>
        <w:t>日的新账面价值之间的差额计入本报表期初留存收益或其他综合收益。</w:t>
      </w:r>
      <w:r>
        <w:rPr>
          <w:rFonts w:ascii="宋体" w:hAnsi="宋体" w:cs="宋体" w:eastAsia="宋体" w:hint="default"/>
        </w:rPr>
        <w:t> </w:t>
      </w:r>
    </w:p>
    <w:p>
      <w:pPr>
        <w:pStyle w:val="BodyText"/>
        <w:spacing w:line="355" w:lineRule="auto" w:before="32"/>
        <w:ind w:right="0" w:firstLine="419"/>
        <w:jc w:val="left"/>
      </w:pPr>
      <w:r>
        <w:rPr/>
        <w:t>在新金融工具准则下所有已确认金融资产，其后续均按摊余成本或公允价值计量。在新金融</w:t>
      </w:r>
      <w:r>
        <w:rPr>
          <w:w w:val="100"/>
        </w:rPr>
        <w:t> </w:t>
      </w:r>
      <w:r>
        <w:rPr/>
        <w:t>工具准则施行日，以本公司该日既有事实和情况为基础评估管理金融资产的业务模式、以金融资</w:t>
      </w:r>
      <w:r>
        <w:rPr>
          <w:w w:val="100"/>
        </w:rPr>
        <w:t> </w:t>
      </w:r>
      <w:r>
        <w:rPr>
          <w:spacing w:val="-4"/>
          <w:w w:val="100"/>
        </w:rPr>
        <w:t>产初始确认时的事实和情况为基础评估该金融资产上的合同现金流量特征，将金融资产分为三类：</w:t>
      </w:r>
      <w:r>
        <w:rPr>
          <w:spacing w:val="-86"/>
          <w:w w:val="100"/>
        </w:rPr>
        <w:t> </w:t>
      </w:r>
      <w:r>
        <w:rPr>
          <w:spacing w:val="-86"/>
          <w:w w:val="100"/>
        </w:rPr>
      </w:r>
      <w:r>
        <w:rPr/>
        <w:t>按摊余成本计量、按公允价值计量且其变动计入其他综合收益及按公允价值计量且其变动计入当</w:t>
      </w:r>
      <w:r>
        <w:rPr>
          <w:w w:val="100"/>
        </w:rPr>
        <w:t> </w:t>
      </w:r>
      <w:r>
        <w:rPr/>
        <w:t>期损益。其中，对于按公允价值计量且其变动计入其他综合收益的权益工具投资，当该金融资产</w:t>
      </w:r>
    </w:p>
    <w:p>
      <w:pPr>
        <w:spacing w:after="0" w:line="355" w:lineRule="auto"/>
        <w:jc w:val="left"/>
        <w:sectPr>
          <w:pgSz w:w="11910" w:h="16840"/>
          <w:pgMar w:header="882" w:footer="974" w:top="1120" w:bottom="116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398" w:right="353"/>
        <w:jc w:val="left"/>
        <w:rPr>
          <w:rFonts w:ascii="宋体" w:hAnsi="宋体" w:cs="宋体" w:eastAsia="宋体" w:hint="default"/>
        </w:rPr>
      </w:pPr>
      <w:r>
        <w:rPr>
          <w:spacing w:val="-2"/>
        </w:rPr>
        <w:t>终止确认时，之前计入其他综合收益的累计利得或损失将从其他综合收益转入留存收益，不计入</w:t>
      </w:r>
      <w:r>
        <w:rPr>
          <w:spacing w:val="-25"/>
        </w:rPr>
        <w:t> </w:t>
      </w:r>
      <w:r>
        <w:rPr>
          <w:spacing w:val="-25"/>
        </w:rPr>
      </w:r>
      <w:r>
        <w:rPr/>
        <w:t>当期损益。</w:t>
      </w:r>
      <w:r>
        <w:rPr>
          <w:rFonts w:ascii="宋体" w:hAnsi="宋体" w:cs="宋体" w:eastAsia="宋体" w:hint="default"/>
        </w:rPr>
        <w:t> </w:t>
      </w:r>
    </w:p>
    <w:p>
      <w:pPr>
        <w:pStyle w:val="BodyText"/>
        <w:spacing w:line="355" w:lineRule="auto" w:before="30"/>
        <w:ind w:left="398" w:right="357" w:firstLine="419"/>
        <w:jc w:val="both"/>
        <w:rPr>
          <w:rFonts w:ascii="宋体" w:hAnsi="宋体" w:cs="宋体" w:eastAsia="宋体" w:hint="default"/>
        </w:rPr>
      </w:pPr>
      <w:r>
        <w:rPr>
          <w:spacing w:val="-2"/>
        </w:rPr>
        <w:t>在新金融工具准则下，本公司以预期信用损失为基础，对以摊余成本计量的金融资产、以公</w:t>
      </w:r>
      <w:r>
        <w:rPr>
          <w:w w:val="100"/>
        </w:rPr>
        <w:t> </w:t>
      </w:r>
      <w:r>
        <w:rPr>
          <w:spacing w:val="-2"/>
        </w:rPr>
        <w:t>允价值计量且其变动计入其他综合收益的债务工具投资、租赁应收款、合同资产及财务担保合同</w:t>
      </w:r>
      <w:r>
        <w:rPr>
          <w:spacing w:val="-25"/>
        </w:rPr>
        <w:t> </w:t>
      </w:r>
      <w:r>
        <w:rPr>
          <w:spacing w:val="-25"/>
        </w:rPr>
      </w:r>
      <w:r>
        <w:rPr/>
        <w:t>计提减值准备并确认信用减值损失。</w:t>
      </w:r>
      <w:r>
        <w:rPr>
          <w:rFonts w:ascii="宋体" w:hAnsi="宋体" w:cs="宋体" w:eastAsia="宋体" w:hint="default"/>
        </w:rPr>
        <w:t> </w:t>
      </w:r>
    </w:p>
    <w:p>
      <w:pPr>
        <w:pStyle w:val="BodyText"/>
        <w:spacing w:line="357" w:lineRule="auto" w:before="32"/>
        <w:ind w:left="398" w:right="348" w:firstLine="419"/>
        <w:jc w:val="both"/>
        <w:rPr>
          <w:rFonts w:ascii="宋体" w:hAnsi="宋体" w:cs="宋体" w:eastAsia="宋体" w:hint="default"/>
        </w:rPr>
      </w:pPr>
      <w:r>
        <w:rPr>
          <w:spacing w:val="-2"/>
        </w:rPr>
        <w:t>本公司追溯应用新金融工具准则，但对于分类和计量（含减值）涉及前期比较财务报表数据</w:t>
      </w:r>
      <w:r>
        <w:rPr>
          <w:w w:val="100"/>
        </w:rPr>
        <w:t> </w:t>
      </w:r>
      <w:r>
        <w:rPr>
          <w:spacing w:val="-6"/>
        </w:rPr>
        <w:t>与新金融工具准则不一致的，本公司选择不进行重述。因此，对于首次执行该准则的累积影响数，</w:t>
      </w:r>
      <w:r>
        <w:rPr>
          <w:spacing w:val="-54"/>
        </w:rPr>
        <w:t> </w:t>
      </w:r>
      <w:r>
        <w:rPr>
          <w:spacing w:val="-54"/>
        </w:rPr>
      </w:r>
      <w:r>
        <w:rPr/>
        <w:t>本公司调整</w:t>
      </w:r>
      <w:r>
        <w:rPr>
          <w:spacing w:val="-55"/>
        </w:rPr>
        <w:t> </w:t>
      </w:r>
      <w:r>
        <w:rPr>
          <w:rFonts w:ascii="宋体" w:hAnsi="宋体" w:cs="宋体" w:eastAsia="宋体" w:hint="default"/>
        </w:rPr>
        <w:t>2019</w:t>
      </w:r>
      <w:r>
        <w:rPr>
          <w:rFonts w:ascii="宋体" w:hAnsi="宋体" w:cs="宋体" w:eastAsia="宋体" w:hint="default"/>
          <w:spacing w:val="-55"/>
        </w:rPr>
        <w:t> </w:t>
      </w:r>
      <w:r>
        <w:rPr/>
        <w:t>年年初留存收益或其他综合收益以及财务报表其他相关项目金额，</w:t>
      </w:r>
      <w:r>
        <w:rPr>
          <w:rFonts w:ascii="宋体" w:hAnsi="宋体" w:cs="宋体" w:eastAsia="宋体" w:hint="default"/>
        </w:rPr>
        <w:t>2018</w:t>
      </w:r>
      <w:r>
        <w:rPr>
          <w:rFonts w:ascii="宋体" w:hAnsi="宋体" w:cs="宋体" w:eastAsia="宋体" w:hint="default"/>
          <w:spacing w:val="-55"/>
        </w:rPr>
        <w:t> </w:t>
      </w:r>
      <w:r>
        <w:rPr/>
        <w:t>年度的</w:t>
      </w:r>
      <w:r>
        <w:rPr>
          <w:w w:val="100"/>
        </w:rPr>
        <w:t> </w:t>
      </w:r>
      <w:r>
        <w:rPr/>
        <w:t>财务报表未予重述。</w:t>
      </w:r>
      <w:r>
        <w:rPr>
          <w:rFonts w:ascii="宋体" w:hAnsi="宋体" w:cs="宋体" w:eastAsia="宋体" w:hint="default"/>
        </w:rPr>
        <w:t> </w:t>
      </w:r>
    </w:p>
    <w:p>
      <w:pPr>
        <w:pStyle w:val="BodyText"/>
        <w:spacing w:line="240" w:lineRule="auto" w:before="31"/>
        <w:ind w:left="818" w:right="353"/>
        <w:jc w:val="left"/>
        <w:rPr>
          <w:rFonts w:ascii="宋体" w:hAnsi="宋体" w:cs="宋体" w:eastAsia="宋体" w:hint="default"/>
        </w:rPr>
      </w:pPr>
      <w:r>
        <w:rPr/>
        <w:t>执行新金融工具准则对本公司的主要变化和影响如下：</w:t>
      </w:r>
      <w:r>
        <w:rPr>
          <w:rFonts w:ascii="宋体" w:hAnsi="宋体" w:cs="宋体" w:eastAsia="宋体" w:hint="default"/>
        </w:rPr>
        <w:t> </w:t>
      </w:r>
    </w:p>
    <w:p>
      <w:pPr>
        <w:pStyle w:val="BodyText"/>
        <w:spacing w:line="355" w:lineRule="auto" w:before="135"/>
        <w:ind w:left="398" w:right="348" w:firstLine="419"/>
        <w:jc w:val="both"/>
        <w:rPr>
          <w:rFonts w:ascii="宋体" w:hAnsi="宋体" w:cs="宋体" w:eastAsia="宋体" w:hint="default"/>
        </w:rPr>
      </w:pPr>
      <w:r>
        <w:rPr/>
        <w:t>本公司于</w:t>
      </w:r>
      <w:r>
        <w:rPr>
          <w:spacing w:val="-72"/>
        </w:rPr>
        <w:t> </w:t>
      </w:r>
      <w:r>
        <w:rPr>
          <w:rFonts w:ascii="宋体" w:hAnsi="宋体" w:cs="宋体" w:eastAsia="宋体" w:hint="default"/>
        </w:rPr>
        <w:t>2019</w:t>
      </w:r>
      <w:r>
        <w:rPr>
          <w:rFonts w:ascii="宋体" w:hAnsi="宋体" w:cs="宋体" w:eastAsia="宋体" w:hint="default"/>
          <w:spacing w:val="-69"/>
        </w:rPr>
        <w:t> </w:t>
      </w:r>
      <w:r>
        <w:rPr/>
        <w:t>年</w:t>
      </w:r>
      <w:r>
        <w:rPr>
          <w:spacing w:val="-69"/>
        </w:rPr>
        <w:t> </w:t>
      </w:r>
      <w:r>
        <w:rPr>
          <w:rFonts w:ascii="宋体" w:hAnsi="宋体" w:cs="宋体" w:eastAsia="宋体" w:hint="default"/>
        </w:rPr>
        <w:t>1</w:t>
      </w:r>
      <w:r>
        <w:rPr>
          <w:rFonts w:ascii="宋体" w:hAnsi="宋体" w:cs="宋体" w:eastAsia="宋体" w:hint="default"/>
          <w:spacing w:val="-69"/>
        </w:rPr>
        <w:t> </w:t>
      </w:r>
      <w:r>
        <w:rPr/>
        <w:t>月</w:t>
      </w:r>
      <w:r>
        <w:rPr>
          <w:spacing w:val="-69"/>
        </w:rPr>
        <w:t> </w:t>
      </w:r>
      <w:r>
        <w:rPr>
          <w:rFonts w:ascii="宋体" w:hAnsi="宋体" w:cs="宋体" w:eastAsia="宋体" w:hint="default"/>
        </w:rPr>
        <w:t>1</w:t>
      </w:r>
      <w:r>
        <w:rPr>
          <w:rFonts w:ascii="宋体" w:hAnsi="宋体" w:cs="宋体" w:eastAsia="宋体" w:hint="default"/>
          <w:spacing w:val="-69"/>
        </w:rPr>
        <w:t> </w:t>
      </w:r>
      <w:r>
        <w:rPr/>
        <w:t>日及以后将持有的部分非交易性股权投资指定为以公允价值计量且其</w:t>
      </w:r>
      <w:r>
        <w:rPr>
          <w:w w:val="100"/>
        </w:rPr>
        <w:t> </w:t>
      </w:r>
      <w:r>
        <w:rPr/>
        <w:t>变动计入其他综合收益的金融资产，列报为其他权益工具投资。</w:t>
      </w:r>
      <w:r>
        <w:rPr>
          <w:rFonts w:ascii="宋体" w:hAnsi="宋体" w:cs="宋体" w:eastAsia="宋体" w:hint="default"/>
        </w:rPr>
        <w:t> </w:t>
      </w:r>
    </w:p>
    <w:p>
      <w:pPr>
        <w:pStyle w:val="BodyText"/>
        <w:spacing w:line="355" w:lineRule="auto" w:before="32"/>
        <w:ind w:left="398" w:right="348" w:firstLine="419"/>
        <w:jc w:val="both"/>
        <w:rPr>
          <w:rFonts w:ascii="宋体" w:hAnsi="宋体" w:cs="宋体" w:eastAsia="宋体" w:hint="default"/>
        </w:rPr>
      </w:pPr>
      <w:r>
        <w:rPr>
          <w:spacing w:val="-7"/>
          <w:w w:val="100"/>
        </w:rPr>
        <w:t>本公司持有的某些理财产品，其收益取决于标的资产的收益率，原分类为可供出售金融资产。</w:t>
      </w:r>
      <w:r>
        <w:rPr>
          <w:w w:val="100"/>
        </w:rPr>
        <w:t> </w:t>
      </w:r>
      <w:r>
        <w:rPr/>
        <w:t>由于其合同现金流量不仅仅为对本金和以未偿付本金为基础的利息的支付，本公司在</w:t>
      </w:r>
      <w:r>
        <w:rPr>
          <w:spacing w:val="-54"/>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1</w:t>
      </w:r>
    </w:p>
    <w:p>
      <w:pPr>
        <w:pStyle w:val="BodyText"/>
        <w:spacing w:line="357" w:lineRule="auto" w:before="32"/>
        <w:ind w:left="398" w:right="353"/>
        <w:jc w:val="left"/>
        <w:rPr>
          <w:rFonts w:ascii="宋体" w:hAnsi="宋体" w:cs="宋体" w:eastAsia="宋体" w:hint="default"/>
        </w:rPr>
      </w:pPr>
      <w:r>
        <w:rPr/>
        <w:t>月</w:t>
      </w:r>
      <w:r>
        <w:rPr>
          <w:spacing w:val="-55"/>
        </w:rPr>
        <w:t> </w:t>
      </w:r>
      <w:r>
        <w:rPr>
          <w:rFonts w:ascii="宋体" w:hAnsi="宋体" w:cs="宋体" w:eastAsia="宋体" w:hint="default"/>
        </w:rPr>
        <w:t>1</w:t>
      </w:r>
      <w:r>
        <w:rPr>
          <w:rFonts w:ascii="宋体" w:hAnsi="宋体" w:cs="宋体" w:eastAsia="宋体" w:hint="default"/>
          <w:spacing w:val="-55"/>
        </w:rPr>
        <w:t> </w:t>
      </w:r>
      <w:r>
        <w:rPr/>
        <w:t>日及以后将其重分类为以公允价值计量且其变动计入当期损益的金融资产，列报为交易性金</w:t>
      </w:r>
      <w:r>
        <w:rPr>
          <w:w w:val="100"/>
        </w:rPr>
        <w:t> </w:t>
      </w:r>
      <w:r>
        <w:rPr/>
        <w:t>融资产。</w:t>
      </w:r>
      <w:r>
        <w:rPr>
          <w:rFonts w:ascii="宋体" w:hAnsi="宋体" w:cs="宋体" w:eastAsia="宋体" w:hint="default"/>
        </w:rPr>
        <w:t> </w:t>
      </w:r>
    </w:p>
    <w:p>
      <w:pPr>
        <w:pStyle w:val="BodyText"/>
        <w:spacing w:line="240" w:lineRule="auto" w:before="138"/>
        <w:ind w:left="818" w:right="0"/>
        <w:jc w:val="left"/>
        <w:rPr>
          <w:rFonts w:ascii="宋体" w:hAnsi="宋体" w:cs="宋体" w:eastAsia="宋体" w:hint="default"/>
        </w:rPr>
      </w:pPr>
      <w:r>
        <w:rPr>
          <w:w w:val="100"/>
        </w:rPr>
        <w:t>（</w:t>
      </w:r>
      <w:r>
        <w:rPr>
          <w:rFonts w:ascii="宋体" w:hAnsi="宋体" w:cs="宋体" w:eastAsia="宋体" w:hint="default"/>
          <w:w w:val="100"/>
        </w:rPr>
        <w:t>2</w:t>
      </w:r>
      <w:r>
        <w:rPr>
          <w:spacing w:val="-3"/>
          <w:w w:val="100"/>
        </w:rPr>
        <w:t>）</w:t>
      </w:r>
      <w:r>
        <w:rPr>
          <w:w w:val="100"/>
        </w:rPr>
        <w:t>期</w:t>
      </w:r>
      <w:r>
        <w:rPr>
          <w:spacing w:val="-3"/>
          <w:w w:val="100"/>
        </w:rPr>
        <w:t>初</w:t>
      </w:r>
      <w:r>
        <w:rPr>
          <w:w w:val="100"/>
        </w:rPr>
        <w:t>及</w:t>
      </w:r>
      <w:r>
        <w:rPr>
          <w:spacing w:val="-3"/>
          <w:w w:val="100"/>
        </w:rPr>
        <w:t>上</w:t>
      </w:r>
      <w:r>
        <w:rPr>
          <w:w w:val="100"/>
        </w:rPr>
        <w:t>年（</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3"/>
          <w:w w:val="100"/>
        </w:rPr>
        <w:t> </w:t>
      </w:r>
      <w:r>
        <w:rPr>
          <w:w w:val="100"/>
        </w:rPr>
        <w:t>月</w:t>
      </w:r>
      <w:r>
        <w:rPr>
          <w:spacing w:val="-53"/>
        </w:rPr>
        <w:t> </w:t>
      </w:r>
      <w:r>
        <w:rPr>
          <w:rFonts w:ascii="宋体" w:hAnsi="宋体" w:cs="宋体" w:eastAsia="宋体" w:hint="default"/>
          <w:w w:val="100"/>
        </w:rPr>
        <w:t>3</w:t>
      </w:r>
      <w:r>
        <w:rPr>
          <w:rFonts w:ascii="宋体" w:hAnsi="宋体" w:cs="宋体" w:eastAsia="宋体" w:hint="default"/>
          <w:spacing w:val="-3"/>
          <w:w w:val="100"/>
        </w:rPr>
        <w:t>1</w:t>
      </w:r>
      <w:r>
        <w:rPr>
          <w:rFonts w:ascii="宋体" w:hAnsi="宋体" w:cs="宋体" w:eastAsia="宋体" w:hint="default"/>
          <w:spacing w:val="-1"/>
          <w:w w:val="100"/>
        </w:rPr>
        <w:t> </w:t>
      </w:r>
      <w:r>
        <w:rPr>
          <w:w w:val="100"/>
        </w:rPr>
        <w:t>日</w:t>
      </w:r>
      <w:r>
        <w:rPr>
          <w:rFonts w:ascii="宋体" w:hAnsi="宋体" w:cs="宋体" w:eastAsia="宋体" w:hint="default"/>
          <w:w w:val="100"/>
        </w:rPr>
        <w:t>/</w:t>
      </w:r>
      <w:r>
        <w:rPr>
          <w:rFonts w:ascii="宋体" w:hAnsi="宋体" w:cs="宋体" w:eastAsia="宋体" w:hint="default"/>
          <w:spacing w:val="2"/>
          <w:w w:val="100"/>
        </w:rPr>
        <w:t>201</w:t>
      </w:r>
      <w:r>
        <w:rPr>
          <w:rFonts w:ascii="宋体" w:hAnsi="宋体" w:cs="宋体" w:eastAsia="宋体" w:hint="default"/>
          <w:w w:val="100"/>
        </w:rPr>
        <w:t>8</w:t>
      </w:r>
      <w:r>
        <w:rPr>
          <w:rFonts w:ascii="宋体" w:hAnsi="宋体" w:cs="宋体" w:eastAsia="宋体" w:hint="default"/>
          <w:spacing w:val="3"/>
          <w:w w:val="100"/>
        </w:rPr>
        <w:t> </w:t>
      </w:r>
      <w:r>
        <w:rPr>
          <w:w w:val="100"/>
        </w:rPr>
        <w:t>年度</w:t>
      </w:r>
      <w:r>
        <w:rPr>
          <w:spacing w:val="2"/>
          <w:w w:val="100"/>
        </w:rPr>
        <w:t>）受</w:t>
      </w:r>
      <w:r>
        <w:rPr>
          <w:w w:val="100"/>
        </w:rPr>
        <w:t>影</w:t>
      </w:r>
      <w:r>
        <w:rPr>
          <w:spacing w:val="2"/>
          <w:w w:val="100"/>
        </w:rPr>
        <w:t>响</w:t>
      </w:r>
      <w:r>
        <w:rPr>
          <w:w w:val="100"/>
        </w:rPr>
        <w:t>的</w:t>
      </w:r>
      <w:r>
        <w:rPr>
          <w:spacing w:val="2"/>
          <w:w w:val="100"/>
        </w:rPr>
        <w:t>财</w:t>
      </w:r>
      <w:r>
        <w:rPr>
          <w:w w:val="100"/>
        </w:rPr>
        <w:t>务</w:t>
      </w:r>
      <w:r>
        <w:rPr>
          <w:spacing w:val="2"/>
          <w:w w:val="100"/>
        </w:rPr>
        <w:t>报</w:t>
      </w:r>
      <w:r>
        <w:rPr>
          <w:w w:val="100"/>
        </w:rPr>
        <w:t>表</w:t>
      </w:r>
      <w:r>
        <w:rPr>
          <w:spacing w:val="2"/>
          <w:w w:val="100"/>
        </w:rPr>
        <w:t>项</w:t>
      </w:r>
      <w:r>
        <w:rPr>
          <w:w w:val="100"/>
        </w:rPr>
        <w:t>目</w:t>
      </w:r>
      <w:r>
        <w:rPr>
          <w:spacing w:val="2"/>
          <w:w w:val="100"/>
        </w:rPr>
        <w:t>明细</w:t>
      </w:r>
      <w:r>
        <w:rPr>
          <w:w w:val="100"/>
        </w:rPr>
        <w:t>情</w:t>
      </w:r>
      <w:r>
        <w:rPr>
          <w:spacing w:val="2"/>
          <w:w w:val="100"/>
        </w:rPr>
        <w:t>况</w:t>
      </w:r>
      <w:r>
        <w:rPr>
          <w:w w:val="100"/>
        </w:rPr>
        <w:t>如</w:t>
      </w:r>
      <w:r>
        <w:rPr>
          <w:spacing w:val="2"/>
          <w:w w:val="100"/>
        </w:rPr>
        <w:t>下</w:t>
      </w:r>
      <w:r>
        <w:rPr>
          <w:spacing w:val="-103"/>
          <w:w w:val="100"/>
        </w:rPr>
        <w:t>：</w:t>
      </w:r>
      <w:r>
        <w:rPr>
          <w:rFonts w:ascii="宋体" w:hAnsi="宋体" w:cs="宋体" w:eastAsia="宋体" w:hint="default"/>
          <w:w w:val="100"/>
        </w:rPr>
        <w:t> </w:t>
      </w:r>
    </w:p>
    <w:p>
      <w:pPr>
        <w:pStyle w:val="BodyText"/>
        <w:tabs>
          <w:tab w:pos="6079" w:val="left" w:leader="none"/>
        </w:tabs>
        <w:spacing w:line="240" w:lineRule="auto" w:before="126"/>
        <w:ind w:left="5659"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t>单位：元</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285" w:type="dxa"/>
        <w:tblLayout w:type="fixed"/>
        <w:tblCellMar>
          <w:top w:w="0" w:type="dxa"/>
          <w:left w:w="0" w:type="dxa"/>
          <w:bottom w:w="0" w:type="dxa"/>
          <w:right w:w="0" w:type="dxa"/>
        </w:tblCellMar>
        <w:tblLook w:val="01E0"/>
      </w:tblPr>
      <w:tblGrid>
        <w:gridCol w:w="2377"/>
        <w:gridCol w:w="1985"/>
        <w:gridCol w:w="2127"/>
        <w:gridCol w:w="2561"/>
      </w:tblGrid>
      <w:tr>
        <w:trPr>
          <w:trHeight w:val="283" w:hRule="exact"/>
        </w:trPr>
        <w:tc>
          <w:tcPr>
            <w:tcW w:w="4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4" w:right="0"/>
              <w:jc w:val="left"/>
              <w:rPr>
                <w:rFonts w:ascii="宋体" w:hAnsi="宋体" w:cs="宋体" w:eastAsia="宋体" w:hint="default"/>
                <w:sz w:val="21"/>
                <w:szCs w:val="21"/>
              </w:rPr>
            </w:pPr>
            <w:r>
              <w:rPr>
                <w:rFonts w:ascii="宋体" w:hAnsi="宋体" w:cs="宋体" w:eastAsia="宋体" w:hint="default"/>
                <w:sz w:val="21"/>
                <w:szCs w:val="21"/>
              </w:rPr>
              <w:t>原列报项目及金额</w:t>
            </w:r>
            <w:r>
              <w:rPr>
                <w:rFonts w:ascii="宋体" w:hAnsi="宋体" w:cs="宋体" w:eastAsia="宋体" w:hint="default"/>
                <w:sz w:val="21"/>
                <w:szCs w:val="21"/>
              </w:rPr>
              <w:t> </w:t>
            </w:r>
          </w:p>
        </w:tc>
        <w:tc>
          <w:tcPr>
            <w:tcW w:w="4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9" w:right="0"/>
              <w:jc w:val="left"/>
              <w:rPr>
                <w:rFonts w:ascii="宋体" w:hAnsi="宋体" w:cs="宋体" w:eastAsia="宋体" w:hint="default"/>
                <w:sz w:val="21"/>
                <w:szCs w:val="21"/>
              </w:rPr>
            </w:pPr>
            <w:r>
              <w:rPr>
                <w:rFonts w:ascii="宋体" w:hAnsi="宋体" w:cs="宋体" w:eastAsia="宋体" w:hint="default"/>
                <w:sz w:val="21"/>
                <w:szCs w:val="21"/>
              </w:rPr>
              <w:t>调整后列报项目及金额</w:t>
            </w:r>
            <w:r>
              <w:rPr>
                <w:rFonts w:ascii="宋体" w:hAnsi="宋体" w:cs="宋体" w:eastAsia="宋体" w:hint="default"/>
                <w:sz w:val="21"/>
                <w:szCs w:val="21"/>
              </w:rPr>
              <w:t> </w:t>
            </w:r>
          </w:p>
        </w:tc>
      </w:tr>
      <w:tr>
        <w:trPr>
          <w:trHeight w:val="355"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00" w:right="-3"/>
              <w:jc w:val="left"/>
              <w:rPr>
                <w:rFonts w:ascii="宋体" w:hAnsi="宋体" w:cs="宋体" w:eastAsia="宋体" w:hint="default"/>
                <w:sz w:val="21"/>
                <w:szCs w:val="21"/>
              </w:rPr>
            </w:pPr>
            <w:r>
              <w:rPr>
                <w:rFonts w:ascii="宋体"/>
                <w:sz w:val="21"/>
              </w:rPr>
              <w:t>590,881,768.66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2,780,683.09</w:t>
            </w:r>
            <w:r>
              <w:rPr>
                <w:rFonts w:ascii="宋体"/>
                <w:sz w:val="21"/>
              </w:rPr>
              <w:t> </w:t>
            </w:r>
          </w:p>
        </w:tc>
      </w:tr>
      <w:tr>
        <w:trPr>
          <w:trHeight w:val="355" w:hRule="exact"/>
        </w:trPr>
        <w:tc>
          <w:tcPr>
            <w:tcW w:w="2377"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宋体" w:hAnsi="宋体" w:cs="宋体" w:eastAsia="宋体" w:hint="default"/>
                <w:sz w:val="21"/>
                <w:szCs w:val="21"/>
              </w:rPr>
            </w:pPr>
            <w:r>
              <w:rPr>
                <w:rFonts w:ascii="宋体"/>
                <w:spacing w:val="-1"/>
                <w:sz w:val="21"/>
              </w:rPr>
              <w:t>588,101,085.57</w:t>
            </w:r>
            <w:r>
              <w:rPr>
                <w:rFonts w:ascii="宋体"/>
                <w:sz w:val="21"/>
              </w:rPr>
              <w:t> </w:t>
            </w:r>
          </w:p>
        </w:tc>
      </w:tr>
      <w:tr>
        <w:trPr>
          <w:trHeight w:val="358"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46"/>
              <w:ind w:left="400" w:right="-3"/>
              <w:jc w:val="left"/>
              <w:rPr>
                <w:rFonts w:ascii="宋体" w:hAnsi="宋体" w:cs="宋体" w:eastAsia="宋体" w:hint="default"/>
                <w:sz w:val="21"/>
                <w:szCs w:val="21"/>
              </w:rPr>
            </w:pPr>
            <w:r>
              <w:rPr>
                <w:rFonts w:ascii="宋体"/>
                <w:sz w:val="21"/>
              </w:rPr>
              <w:t>178,007,402.89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宋体" w:hAnsi="宋体" w:cs="宋体" w:eastAsia="宋体" w:hint="default"/>
                <w:sz w:val="21"/>
                <w:szCs w:val="21"/>
              </w:rPr>
            </w:pPr>
            <w:r>
              <w:rPr>
                <w:rFonts w:ascii="宋体"/>
                <w:spacing w:val="-1"/>
                <w:sz w:val="21"/>
              </w:rPr>
              <w:t>36,000,000.00</w:t>
            </w:r>
            <w:r>
              <w:rPr>
                <w:rFonts w:ascii="宋体"/>
                <w:sz w:val="21"/>
              </w:rPr>
              <w:t> </w:t>
            </w:r>
          </w:p>
        </w:tc>
      </w:tr>
      <w:tr>
        <w:trPr>
          <w:trHeight w:val="281" w:hRule="exact"/>
        </w:trPr>
        <w:tc>
          <w:tcPr>
            <w:tcW w:w="2377"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142,007,402.89</w:t>
            </w:r>
            <w:r>
              <w:rPr>
                <w:rFonts w:ascii="宋体"/>
                <w:sz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减：资产减值损失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6" w:right="-3"/>
              <w:jc w:val="left"/>
              <w:rPr>
                <w:rFonts w:ascii="宋体" w:hAnsi="宋体" w:cs="宋体" w:eastAsia="宋体" w:hint="default"/>
                <w:sz w:val="21"/>
                <w:szCs w:val="21"/>
              </w:rPr>
            </w:pPr>
            <w:r>
              <w:rPr>
                <w:rFonts w:ascii="宋体"/>
                <w:sz w:val="21"/>
              </w:rPr>
              <w:t>76,475,653.71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加：资产减值损失</w:t>
            </w:r>
            <w:r>
              <w:rPr>
                <w:rFonts w:ascii="宋体" w:hAnsi="宋体" w:cs="宋体" w:eastAsia="宋体" w:hint="default"/>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-76,475,653.71</w:t>
            </w:r>
            <w:r>
              <w:rPr>
                <w:rFonts w:ascii="宋体"/>
                <w:sz w:val="21"/>
              </w:rPr>
              <w:t> </w:t>
            </w:r>
          </w:p>
        </w:tc>
      </w:tr>
    </w:tbl>
    <w:p>
      <w:pPr>
        <w:spacing w:line="240" w:lineRule="auto" w:before="0"/>
        <w:rPr>
          <w:rFonts w:ascii="宋体" w:hAnsi="宋体" w:cs="宋体" w:eastAsia="宋体" w:hint="default"/>
          <w:sz w:val="20"/>
          <w:szCs w:val="20"/>
        </w:rPr>
      </w:pPr>
    </w:p>
    <w:p>
      <w:pPr>
        <w:pStyle w:val="Heading3"/>
        <w:spacing w:line="240" w:lineRule="auto" w:before="172"/>
        <w:ind w:left="398" w:right="353"/>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98" w:right="35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82"/>
        <w:ind w:left="825" w:right="346"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0"/>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1"/>
        <w:ind w:left="398" w:right="35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987" w:right="3841"/>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3" w:lineRule="exact"/>
        <w:ind w:left="0" w:right="24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291"/>
        <w:gridCol w:w="1990"/>
        <w:gridCol w:w="2090"/>
        <w:gridCol w:w="1985"/>
      </w:tblGrid>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2"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9"/>
                <w:sz w:val="21"/>
              </w:rPr>
              <w:t> </w:t>
            </w:r>
            <w:r>
              <w:rPr>
                <w:rFonts w:ascii="宋体"/>
                <w:sz w:val="21"/>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b/>
                <w:w w:val="99"/>
                <w:sz w:val="21"/>
              </w:rPr>
              <w:t> </w:t>
            </w:r>
            <w:r>
              <w:rPr>
                <w:rFonts w:ascii="宋体"/>
                <w:sz w:val="21"/>
              </w:rPr>
            </w:r>
          </w:p>
        </w:tc>
      </w:tr>
      <w:tr>
        <w:trPr>
          <w:trHeight w:val="348"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2,189,488,991.39</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2,189,488,991.39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bl>
    <w:p>
      <w:pPr>
        <w:spacing w:after="0" w:line="274" w:lineRule="exact"/>
        <w:jc w:val="right"/>
        <w:rPr>
          <w:rFonts w:ascii="宋体" w:hAnsi="宋体" w:cs="宋体" w:eastAsia="宋体" w:hint="default"/>
          <w:sz w:val="21"/>
          <w:szCs w:val="21"/>
        </w:rPr>
        <w:sectPr>
          <w:pgSz w:w="11910" w:h="16840"/>
          <w:pgMar w:header="882" w:footer="974" w:top="1120" w:bottom="1160" w:left="1400" w:right="9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3291"/>
        <w:gridCol w:w="1990"/>
        <w:gridCol w:w="2090"/>
        <w:gridCol w:w="1985"/>
      </w:tblGrid>
      <w:tr>
        <w:trPr>
          <w:trHeight w:val="35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176,401,171.24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176,401,171.24</w:t>
            </w:r>
            <w:r>
              <w:rPr>
                <w:rFonts w:ascii="宋体"/>
                <w:sz w:val="21"/>
              </w:rPr>
              <w:t> </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2,780,683.09</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2,780,683.09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588,101,085.57</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588,032,865.21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-68,220.36</w:t>
            </w:r>
            <w:r>
              <w:rPr>
                <w:rFonts w:ascii="宋体"/>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72,293,390.56</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72,293,390.56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48"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21,979,414.85</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21,979,414.85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5,593,294.54</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5,593,294.54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48"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2,290,645.57</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2,290,645.57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98,907,649.56</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407,649.56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-98,500,000.00</w:t>
            </w:r>
            <w:r>
              <w:rPr>
                <w:rFonts w:ascii="宋体"/>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2,975,841,860.59</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3,053,674,811.47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77,832,950.88</w:t>
            </w:r>
            <w:r>
              <w:rPr>
                <w:rFonts w:ascii="宋体"/>
                <w:sz w:val="21"/>
              </w:rPr>
              <w:t> </w:t>
            </w:r>
          </w:p>
        </w:tc>
      </w:tr>
      <w:tr>
        <w:trPr>
          <w:trHeight w:val="348" w:hRule="exact"/>
        </w:trPr>
        <w:tc>
          <w:tcPr>
            <w:tcW w:w="93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35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89,817,371.24</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-89,817,371.24</w:t>
            </w:r>
            <w:r>
              <w:rPr>
                <w:rFonts w:ascii="宋体"/>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48"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255,708,155.67</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255,708,155.67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9,596,200.00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9,596,200.00</w:t>
            </w:r>
            <w:r>
              <w:rPr>
                <w:rFonts w:ascii="宋体"/>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2,320,000.00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2,320,000.00</w:t>
            </w:r>
            <w:r>
              <w:rPr>
                <w:rFonts w:ascii="宋体"/>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299,703,035.40</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299,703,035.40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348"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249,603,178.32</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249,603,178.32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12,413,821.06</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12,413,821.06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5,412,642.08</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5,412,642.08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48"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27,109,340.44</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27,109,340.44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2" w:footer="974" w:top="1120" w:bottom="1160" w:left="1400" w:right="9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3291"/>
        <w:gridCol w:w="1990"/>
        <w:gridCol w:w="2090"/>
        <w:gridCol w:w="1985"/>
      </w:tblGrid>
      <w:tr>
        <w:trPr>
          <w:trHeight w:val="35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467,703.14</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510,450.00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42,746.86</w:t>
            </w:r>
            <w:r>
              <w:rPr>
                <w:rFonts w:ascii="宋体"/>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41,405,870.83</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41,405,870.83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981,641,118.18</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903,782,693.80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-77,858,424.38</w:t>
            </w:r>
            <w:r>
              <w:rPr>
                <w:rFonts w:ascii="宋体"/>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3,957,482,978.77</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3,957,457,505.27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-25,473.50</w:t>
            </w:r>
            <w:r>
              <w:rPr>
                <w:rFonts w:ascii="宋体"/>
                <w:sz w:val="21"/>
              </w:rPr>
              <w:t> </w:t>
            </w:r>
          </w:p>
        </w:tc>
      </w:tr>
      <w:tr>
        <w:trPr>
          <w:trHeight w:val="350" w:hRule="exact"/>
        </w:trPr>
        <w:tc>
          <w:tcPr>
            <w:tcW w:w="93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348"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35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36,000,000.00</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36,000,000.00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142,007,402.89</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142,007,402.89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48"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245,007,321.08</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245,007,321.08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60,067,888.33</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60,067,888.33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48"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29,604,487.39</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29,604,487.39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20,914,405.38</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20,914,405.38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48"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533,601,505.07</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533,601,505.07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93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5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348"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309,371,381.14</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309,371,381.14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48"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2" w:footer="974" w:top="1120" w:bottom="1160" w:left="1400" w:right="9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3291"/>
        <w:gridCol w:w="1990"/>
        <w:gridCol w:w="2090"/>
        <w:gridCol w:w="1985"/>
      </w:tblGrid>
      <w:tr>
        <w:trPr>
          <w:trHeight w:val="35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236,526,395.99</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236,526,395.99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565,897,777.13</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565,897,777.13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1,099,499,282.20</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1,099,499,282.20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48" w:hRule="exact"/>
        </w:trPr>
        <w:tc>
          <w:tcPr>
            <w:tcW w:w="93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1,534,900,982.53</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1,534,900,982.53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348"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-29,492,011.02</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-4,367,380.88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25,124,630.14</w:t>
            </w:r>
            <w:r>
              <w:rPr>
                <w:rFonts w:ascii="宋体"/>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159,891,009.96</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157,389,255.66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-2,501,754.30</w:t>
            </w:r>
            <w:r>
              <w:rPr>
                <w:rFonts w:ascii="宋体"/>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649,268,116.79</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626,619,767.45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-22,648,349.34</w:t>
            </w:r>
            <w:r>
              <w:rPr>
                <w:rFonts w:ascii="宋体"/>
                <w:sz w:val="21"/>
              </w:rPr>
              <w:t> </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7"/>
                <w:sz w:val="21"/>
                <w:szCs w:val="21"/>
              </w:rPr>
              <w:t>归属于母公司所有者权益（或股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东权益）合计</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2,833,597,458.26</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2,833,571,984.76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-25,473.50</w:t>
            </w:r>
            <w:r>
              <w:rPr>
                <w:rFonts w:ascii="宋体"/>
                <w:sz w:val="21"/>
              </w:rPr>
              <w:t> </w:t>
            </w:r>
          </w:p>
        </w:tc>
      </w:tr>
      <w:tr>
        <w:trPr>
          <w:trHeight w:val="3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24,386,238.31</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24,386,238.31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8"/>
                <w:sz w:val="21"/>
                <w:szCs w:val="21"/>
              </w:rPr>
              <w:t>所有者权益（或股东权益）合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2,857,983,696.57</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2,857,958,223.07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-25,473.50</w:t>
            </w:r>
            <w:r>
              <w:rPr>
                <w:rFonts w:ascii="宋体"/>
                <w:sz w:val="21"/>
              </w:rPr>
              <w:t> </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8"/>
                <w:sz w:val="21"/>
                <w:szCs w:val="21"/>
              </w:rPr>
              <w:t>负债和所有者权益（或股东</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权益）总计</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3,957,482,978.77</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3,957,457,505.27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-25,473.50</w:t>
            </w:r>
            <w:r>
              <w:rPr>
                <w:rFonts w:ascii="宋体"/>
                <w:sz w:val="21"/>
              </w:rPr>
              <w:t> </w:t>
            </w:r>
          </w:p>
        </w:tc>
      </w:tr>
    </w:tbl>
    <w:p>
      <w:pPr>
        <w:pStyle w:val="BodyText"/>
        <w:spacing w:line="239" w:lineRule="exact"/>
        <w:ind w:left="398"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818" w:right="0"/>
        <w:jc w:val="left"/>
        <w:rPr>
          <w:rFonts w:ascii="宋体" w:hAnsi="宋体" w:cs="宋体" w:eastAsia="宋体" w:hint="default"/>
        </w:rPr>
      </w:pPr>
      <w:r>
        <w:rPr/>
        <w:t>①首次执行日后金融资产分类和计量对比表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1013"/>
        <w:gridCol w:w="2105"/>
        <w:gridCol w:w="1589"/>
        <w:gridCol w:w="1383"/>
        <w:gridCol w:w="1685"/>
        <w:gridCol w:w="1582"/>
      </w:tblGrid>
      <w:tr>
        <w:trPr>
          <w:trHeight w:val="295" w:hRule="exact"/>
        </w:trPr>
        <w:tc>
          <w:tcPr>
            <w:tcW w:w="4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5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日（变更前）</w:t>
            </w:r>
            <w:r>
              <w:rPr>
                <w:rFonts w:ascii="宋体" w:hAnsi="宋体" w:cs="宋体" w:eastAsia="宋体" w:hint="default"/>
                <w:sz w:val="21"/>
                <w:szCs w:val="21"/>
              </w:rPr>
              <w:t> </w:t>
            </w:r>
          </w:p>
        </w:tc>
        <w:tc>
          <w:tcPr>
            <w:tcW w:w="46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日（变更后）</w:t>
            </w:r>
            <w:r>
              <w:rPr>
                <w:rFonts w:ascii="宋体" w:hAnsi="宋体" w:cs="宋体" w:eastAsia="宋体" w:hint="default"/>
                <w:sz w:val="21"/>
                <w:szCs w:val="21"/>
              </w:rPr>
              <w:t> </w:t>
            </w:r>
          </w:p>
        </w:tc>
      </w:tr>
      <w:tr>
        <w:trPr>
          <w:trHeight w:val="29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9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26"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6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7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17"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6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828" w:hRule="exact"/>
        </w:trPr>
        <w:tc>
          <w:tcPr>
            <w:tcW w:w="10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可 供</w:t>
            </w:r>
            <w:r>
              <w:rPr>
                <w:rFonts w:ascii="宋体" w:hAnsi="宋体" w:cs="宋体" w:eastAsia="宋体" w:hint="default"/>
                <w:spacing w:val="-43"/>
                <w:sz w:val="21"/>
                <w:szCs w:val="21"/>
              </w:rPr>
              <w:t> </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售 金</w:t>
            </w:r>
            <w:r>
              <w:rPr>
                <w:rFonts w:ascii="宋体" w:hAnsi="宋体" w:cs="宋体" w:eastAsia="宋体" w:hint="default"/>
                <w:spacing w:val="-43"/>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210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pacing w:val="23"/>
                <w:sz w:val="21"/>
                <w:szCs w:val="21"/>
              </w:rPr>
              <w:t>以公允价值计量且</w:t>
            </w:r>
            <w:r>
              <w:rPr>
                <w:rFonts w:ascii="宋体" w:hAnsi="宋体" w:cs="宋体" w:eastAsia="宋体" w:hint="default"/>
                <w:spacing w:val="-84"/>
                <w:sz w:val="21"/>
                <w:szCs w:val="21"/>
              </w:rPr>
              <w:t> </w:t>
            </w:r>
            <w:r>
              <w:rPr>
                <w:rFonts w:ascii="宋体" w:hAnsi="宋体" w:cs="宋体" w:eastAsia="宋体" w:hint="default"/>
                <w:spacing w:val="23"/>
                <w:sz w:val="21"/>
                <w:szCs w:val="21"/>
              </w:rPr>
              <w:t>其变动计入其他综</w:t>
            </w:r>
            <w:r>
              <w:rPr>
                <w:rFonts w:ascii="宋体" w:hAnsi="宋体" w:cs="宋体" w:eastAsia="宋体" w:hint="default"/>
                <w:spacing w:val="-84"/>
                <w:sz w:val="21"/>
                <w:szCs w:val="21"/>
              </w:rPr>
              <w:t> </w:t>
            </w:r>
            <w:r>
              <w:rPr>
                <w:rFonts w:ascii="宋体" w:hAnsi="宋体" w:cs="宋体" w:eastAsia="宋体" w:hint="default"/>
                <w:sz w:val="21"/>
                <w:szCs w:val="21"/>
              </w:rPr>
              <w:t>合收益（权益工具）</w:t>
            </w:r>
            <w:r>
              <w:rPr>
                <w:rFonts w:ascii="宋体" w:hAnsi="宋体" w:cs="宋体" w:eastAsia="宋体" w:hint="default"/>
                <w:sz w:val="21"/>
                <w:szCs w:val="21"/>
              </w:rPr>
              <w:t> </w:t>
            </w:r>
          </w:p>
        </w:tc>
        <w:tc>
          <w:tcPr>
            <w:tcW w:w="15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10" w:right="-3"/>
              <w:jc w:val="left"/>
              <w:rPr>
                <w:rFonts w:ascii="宋体" w:hAnsi="宋体" w:cs="宋体" w:eastAsia="宋体" w:hint="default"/>
                <w:sz w:val="21"/>
                <w:szCs w:val="21"/>
              </w:rPr>
            </w:pPr>
            <w:r>
              <w:rPr>
                <w:rFonts w:ascii="宋体"/>
                <w:sz w:val="21"/>
              </w:rPr>
              <w:t>82,772,571.24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02"/>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性</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8"/>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且其变动计入当</w:t>
            </w:r>
            <w:r>
              <w:rPr>
                <w:rFonts w:ascii="宋体" w:hAnsi="宋体" w:cs="宋体" w:eastAsia="宋体" w:hint="default"/>
                <w:w w:val="100"/>
                <w:sz w:val="21"/>
                <w:szCs w:val="21"/>
              </w:rPr>
              <w:t> </w:t>
            </w:r>
            <w:r>
              <w:rPr>
                <w:rFonts w:ascii="宋体" w:hAnsi="宋体" w:cs="宋体" w:eastAsia="宋体" w:hint="default"/>
                <w:sz w:val="21"/>
                <w:szCs w:val="21"/>
              </w:rPr>
              <w:t>期损益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77,901,171.24</w:t>
            </w:r>
            <w:r>
              <w:rPr>
                <w:rFonts w:ascii="宋体"/>
                <w:sz w:val="21"/>
              </w:rPr>
              <w:t> </w:t>
            </w:r>
          </w:p>
        </w:tc>
      </w:tr>
      <w:tr>
        <w:trPr>
          <w:trHeight w:val="826" w:hRule="exact"/>
        </w:trPr>
        <w:tc>
          <w:tcPr>
            <w:tcW w:w="1013" w:type="dxa"/>
            <w:vMerge/>
            <w:tcBorders>
              <w:left w:val="single" w:sz="4" w:space="0" w:color="000000"/>
              <w:right w:val="single" w:sz="4" w:space="0" w:color="000000"/>
            </w:tcBorders>
          </w:tcPr>
          <w:p>
            <w:pPr/>
          </w:p>
        </w:tc>
        <w:tc>
          <w:tcPr>
            <w:tcW w:w="2105" w:type="dxa"/>
            <w:vMerge/>
            <w:tcBorders>
              <w:left w:val="single" w:sz="4" w:space="0" w:color="000000"/>
              <w:bottom w:val="single" w:sz="4" w:space="0" w:color="000000"/>
              <w:right w:val="single" w:sz="4" w:space="0" w:color="000000"/>
            </w:tcBorders>
          </w:tcPr>
          <w:p>
            <w:pPr/>
          </w:p>
        </w:tc>
        <w:tc>
          <w:tcPr>
            <w:tcW w:w="1589" w:type="dxa"/>
            <w:vMerge/>
            <w:tcBorders>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0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8"/>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金融资产</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且其变动计入当</w:t>
            </w:r>
            <w:r>
              <w:rPr>
                <w:rFonts w:ascii="宋体" w:hAnsi="宋体" w:cs="宋体" w:eastAsia="宋体" w:hint="default"/>
                <w:w w:val="100"/>
                <w:sz w:val="21"/>
                <w:szCs w:val="21"/>
              </w:rPr>
              <w:t> </w:t>
            </w:r>
            <w:r>
              <w:rPr>
                <w:rFonts w:ascii="宋体" w:hAnsi="宋体" w:cs="宋体" w:eastAsia="宋体" w:hint="default"/>
                <w:sz w:val="21"/>
                <w:szCs w:val="21"/>
              </w:rPr>
              <w:t>期损益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2,320,000.00</w:t>
            </w:r>
            <w:r>
              <w:rPr>
                <w:rFonts w:ascii="宋体"/>
                <w:sz w:val="21"/>
              </w:rPr>
              <w:t> </w:t>
            </w:r>
          </w:p>
        </w:tc>
      </w:tr>
      <w:tr>
        <w:trPr>
          <w:trHeight w:val="828" w:hRule="exact"/>
        </w:trPr>
        <w:tc>
          <w:tcPr>
            <w:tcW w:w="1013" w:type="dxa"/>
            <w:vMerge/>
            <w:tcBorders>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83"/>
              <w:ind w:left="103" w:right="99"/>
              <w:jc w:val="left"/>
              <w:rPr>
                <w:rFonts w:ascii="宋体" w:hAnsi="宋体" w:cs="宋体" w:eastAsia="宋体" w:hint="default"/>
                <w:sz w:val="21"/>
                <w:szCs w:val="21"/>
              </w:rPr>
            </w:pPr>
            <w:r>
              <w:rPr>
                <w:rFonts w:ascii="宋体" w:hAnsi="宋体" w:cs="宋体" w:eastAsia="宋体" w:hint="default"/>
                <w:spacing w:val="-2"/>
                <w:sz w:val="21"/>
                <w:szCs w:val="21"/>
              </w:rPr>
              <w:t>以成本计量（权益工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具）</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7,044,800.00</w:t>
            </w:r>
            <w:r>
              <w:rPr>
                <w:rFonts w:ascii="宋体"/>
                <w:sz w:val="21"/>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0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8"/>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具投资</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且其变动计入其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9,596,200.00</w:t>
            </w:r>
            <w:r>
              <w:rPr>
                <w:rFonts w:ascii="宋体"/>
                <w:sz w:val="21"/>
              </w:rPr>
              <w:t> </w:t>
            </w:r>
          </w:p>
        </w:tc>
      </w:tr>
      <w:tr>
        <w:trPr>
          <w:trHeight w:val="121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其 他</w:t>
            </w:r>
            <w:r>
              <w:rPr>
                <w:rFonts w:ascii="宋体" w:hAnsi="宋体" w:cs="宋体" w:eastAsia="宋体" w:hint="default"/>
                <w:spacing w:val="-43"/>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动资产</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pacing w:val="23"/>
                <w:sz w:val="21"/>
                <w:szCs w:val="21"/>
              </w:rPr>
              <w:t>以公允价值计量且</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400" w:lineRule="atLeast" w:before="1"/>
              <w:ind w:left="103" w:right="70"/>
              <w:jc w:val="left"/>
              <w:rPr>
                <w:rFonts w:ascii="宋体" w:hAnsi="宋体" w:cs="宋体" w:eastAsia="宋体" w:hint="default"/>
                <w:sz w:val="21"/>
                <w:szCs w:val="21"/>
              </w:rPr>
            </w:pPr>
            <w:r>
              <w:rPr>
                <w:rFonts w:ascii="宋体" w:hAnsi="宋体" w:cs="宋体" w:eastAsia="宋体" w:hint="default"/>
                <w:spacing w:val="23"/>
                <w:sz w:val="21"/>
                <w:szCs w:val="21"/>
              </w:rPr>
              <w:t>其变动计入其他综</w:t>
            </w:r>
            <w:r>
              <w:rPr>
                <w:rFonts w:ascii="宋体" w:hAnsi="宋体" w:cs="宋体" w:eastAsia="宋体" w:hint="default"/>
                <w:spacing w:val="-84"/>
                <w:sz w:val="21"/>
                <w:szCs w:val="21"/>
              </w:rPr>
              <w:t> </w:t>
            </w:r>
            <w:r>
              <w:rPr>
                <w:rFonts w:ascii="宋体" w:hAnsi="宋体" w:cs="宋体" w:eastAsia="宋体" w:hint="default"/>
                <w:sz w:val="21"/>
                <w:szCs w:val="21"/>
              </w:rPr>
              <w:t>合收益（债务工具）</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3"/>
              <w:jc w:val="right"/>
              <w:rPr>
                <w:rFonts w:ascii="宋体" w:hAnsi="宋体" w:cs="宋体" w:eastAsia="宋体" w:hint="default"/>
                <w:sz w:val="21"/>
                <w:szCs w:val="21"/>
              </w:rPr>
            </w:pPr>
            <w:r>
              <w:rPr>
                <w:rFonts w:ascii="宋体"/>
                <w:spacing w:val="-1"/>
                <w:sz w:val="21"/>
              </w:rPr>
              <w:t>98,500,000.00</w:t>
            </w:r>
            <w:r>
              <w:rPr>
                <w:rFonts w:ascii="宋体"/>
                <w:sz w:val="21"/>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72" w:lineRule="exact"/>
              <w:ind w:left="100" w:right="102"/>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性</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8"/>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103" w:right="96"/>
              <w:jc w:val="both"/>
              <w:rPr>
                <w:rFonts w:ascii="宋体" w:hAnsi="宋体" w:cs="宋体" w:eastAsia="宋体" w:hint="default"/>
                <w:sz w:val="21"/>
                <w:szCs w:val="21"/>
              </w:rPr>
            </w:pPr>
            <w:r>
              <w:rPr>
                <w:rFonts w:ascii="宋体" w:hAnsi="宋体" w:cs="宋体" w:eastAsia="宋体" w:hint="default"/>
                <w:sz w:val="21"/>
                <w:szCs w:val="21"/>
              </w:rPr>
              <w:t>以公允价值计量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且其变动计入当</w:t>
            </w:r>
            <w:r>
              <w:rPr>
                <w:rFonts w:ascii="宋体" w:hAnsi="宋体" w:cs="宋体" w:eastAsia="宋体" w:hint="default"/>
                <w:w w:val="100"/>
                <w:sz w:val="21"/>
                <w:szCs w:val="21"/>
              </w:rPr>
              <w:t> </w:t>
            </w:r>
            <w:r>
              <w:rPr>
                <w:rFonts w:ascii="宋体" w:hAnsi="宋体" w:cs="宋体" w:eastAsia="宋体" w:hint="default"/>
                <w:sz w:val="21"/>
                <w:szCs w:val="21"/>
              </w:rPr>
              <w:t>期损益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3"/>
              <w:jc w:val="right"/>
              <w:rPr>
                <w:rFonts w:ascii="宋体" w:hAnsi="宋体" w:cs="宋体" w:eastAsia="宋体" w:hint="default"/>
                <w:sz w:val="21"/>
                <w:szCs w:val="21"/>
              </w:rPr>
            </w:pPr>
            <w:r>
              <w:rPr>
                <w:rFonts w:ascii="宋体"/>
                <w:spacing w:val="-1"/>
                <w:sz w:val="21"/>
              </w:rPr>
              <w:t>98,500,000.00</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974" w:top="1120" w:bottom="1160" w:left="1400" w:right="900"/>
        </w:sectPr>
      </w:pPr>
    </w:p>
    <w:p>
      <w:pPr>
        <w:spacing w:line="240" w:lineRule="auto" w:before="1"/>
        <w:rPr>
          <w:rFonts w:ascii="宋体" w:hAnsi="宋体" w:cs="宋体" w:eastAsia="宋体" w:hint="default"/>
          <w:sz w:val="25"/>
          <w:szCs w:val="25"/>
        </w:rPr>
      </w:pPr>
    </w:p>
    <w:p>
      <w:pPr>
        <w:pStyle w:val="BodyText"/>
        <w:spacing w:line="357" w:lineRule="auto" w:before="36"/>
        <w:ind w:left="318" w:right="0" w:firstLine="419"/>
        <w:jc w:val="left"/>
        <w:rPr>
          <w:rFonts w:ascii="宋体" w:hAnsi="宋体" w:cs="宋体" w:eastAsia="宋体" w:hint="default"/>
        </w:rPr>
      </w:pPr>
      <w:r>
        <w:rPr>
          <w:spacing w:val="-2"/>
        </w:rPr>
        <w:t>②首次执行日，原金融资产账面价值调整为按照新金融工具准则的规定进行分类和计量的新</w:t>
      </w:r>
      <w:r>
        <w:rPr>
          <w:w w:val="100"/>
        </w:rPr>
        <w:t> </w:t>
      </w:r>
      <w:r>
        <w:rPr/>
        <w:t>金融资产账面价值的调节表</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3281"/>
        <w:gridCol w:w="1678"/>
        <w:gridCol w:w="1529"/>
        <w:gridCol w:w="1112"/>
        <w:gridCol w:w="1658"/>
      </w:tblGrid>
      <w:tr>
        <w:trPr>
          <w:trHeight w:val="55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日（变更前）</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重新计量</w:t>
            </w:r>
            <w:r>
              <w:rPr>
                <w:rFonts w:ascii="宋体" w:hAnsi="宋体" w:cs="宋体" w:eastAsia="宋体" w:hint="default"/>
                <w:sz w:val="21"/>
                <w:szCs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（变更后）</w:t>
            </w:r>
            <w:r>
              <w:rPr>
                <w:rFonts w:ascii="宋体" w:hAnsi="宋体" w:cs="宋体" w:eastAsia="宋体" w:hint="default"/>
                <w:sz w:val="21"/>
                <w:szCs w:val="21"/>
              </w:rPr>
              <w:t> </w:t>
            </w:r>
          </w:p>
        </w:tc>
      </w:tr>
      <w:tr>
        <w:trPr>
          <w:trHeight w:val="322" w:hRule="exact"/>
        </w:trPr>
        <w:tc>
          <w:tcPr>
            <w:tcW w:w="92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588,101,085.57</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重新计量：预计信用损失准备</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-68,220.36</w:t>
            </w: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588,032,865.21</w:t>
            </w: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467,703.14</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重新计量：信用减值准备</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42,746.86</w:t>
            </w: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510,450.00</w:t>
            </w: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255,708,155.67</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加：权益法下确认的投资损益</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2,100,796.42</w:t>
            </w: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减：其他综合收益调整</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-2,100,796.42</w:t>
            </w: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255,708,155.67</w:t>
            </w:r>
          </w:p>
        </w:tc>
      </w:tr>
      <w:tr>
        <w:trPr>
          <w:trHeight w:val="322" w:hRule="exact"/>
        </w:trPr>
        <w:tc>
          <w:tcPr>
            <w:tcW w:w="92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加：自以公允价值计量且其变动计</w:t>
            </w:r>
          </w:p>
          <w:p>
            <w:pPr>
              <w:pStyle w:val="TableParagraph"/>
              <w:spacing w:line="272" w:lineRule="exact" w:before="27"/>
              <w:ind w:left="21" w:right="94"/>
              <w:jc w:val="left"/>
              <w:rPr>
                <w:rFonts w:ascii="宋体" w:hAnsi="宋体" w:cs="宋体" w:eastAsia="宋体" w:hint="default"/>
                <w:sz w:val="21"/>
                <w:szCs w:val="21"/>
              </w:rPr>
            </w:pPr>
            <w:r>
              <w:rPr>
                <w:rFonts w:ascii="宋体" w:hAnsi="宋体" w:cs="宋体" w:eastAsia="宋体" w:hint="default"/>
                <w:spacing w:val="-2"/>
                <w:sz w:val="21"/>
                <w:szCs w:val="21"/>
              </w:rPr>
              <w:t>入当期损益的金融资产（原准则）</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转入</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77,901,171.24</w:t>
            </w: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加：自其它流动资产转入</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98,500,000.00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176,401,171.24</w:t>
            </w: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加：自可供出售金融资产（原准则</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转入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2,320,000.00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2,320,000.00</w:t>
            </w:r>
          </w:p>
        </w:tc>
      </w:tr>
      <w:tr>
        <w:trPr>
          <w:trHeight w:val="322" w:hRule="exact"/>
        </w:trPr>
        <w:tc>
          <w:tcPr>
            <w:tcW w:w="92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以公允价值计量且其变动计入其他综合收益：</w:t>
            </w:r>
            <w:r>
              <w:rPr>
                <w:rFonts w:ascii="宋体" w:hAnsi="宋体" w:cs="宋体" w:eastAsia="宋体" w:hint="default"/>
                <w:sz w:val="21"/>
                <w:szCs w:val="21"/>
              </w:rPr>
              <w:t> </w:t>
            </w: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可供出售金融资产（原准则）</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89,817,371.24</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减：转出至交易性金融资产</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-77,901,171.24</w:t>
            </w: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减：转出至其他非流动金融资产</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-2,320,000.00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减：转出至其他权益工具投资</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-9,596,200.00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其它流动资产</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98,907,649.56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减：转出至交易性金融资产</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-98,500,000.00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407,649.56</w:t>
            </w:r>
          </w:p>
        </w:tc>
      </w:tr>
      <w:tr>
        <w:trPr>
          <w:trHeight w:val="32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加：自可供出售金融资产（原准则</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转入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9,596,200.00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9,596,200.00</w:t>
            </w:r>
          </w:p>
        </w:tc>
      </w:tr>
    </w:tbl>
    <w:p>
      <w:pPr>
        <w:pStyle w:val="BodyText"/>
        <w:spacing w:line="240" w:lineRule="auto" w:before="86"/>
        <w:ind w:left="738" w:right="0"/>
        <w:jc w:val="left"/>
        <w:rPr>
          <w:rFonts w:ascii="宋体" w:hAnsi="宋体" w:cs="宋体" w:eastAsia="宋体" w:hint="default"/>
        </w:rPr>
      </w:pPr>
      <w:r>
        <w:rPr/>
        <w:t>③首次执行日，金融资产减值准备调节表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118"/>
        <w:gridCol w:w="1846"/>
        <w:gridCol w:w="1133"/>
        <w:gridCol w:w="1274"/>
        <w:gridCol w:w="1865"/>
      </w:tblGrid>
      <w:tr>
        <w:trPr>
          <w:trHeight w:val="55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32"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（变更前）</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重新计量</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2019</w:t>
            </w:r>
            <w:r>
              <w:rPr>
                <w:rFonts w:ascii="宋体" w:hAnsi="宋体" w:cs="宋体" w:eastAsia="宋体" w:hint="default"/>
                <w:spacing w:val="-59"/>
                <w:sz w:val="21"/>
                <w:szCs w:val="21"/>
              </w:rPr>
              <w:t> </w:t>
            </w:r>
            <w:r>
              <w:rPr>
                <w:rFonts w:ascii="宋体" w:hAnsi="宋体" w:cs="宋体" w:eastAsia="宋体" w:hint="default"/>
                <w:w w:val="100"/>
                <w:sz w:val="21"/>
                <w:szCs w:val="21"/>
              </w:rPr>
              <w:t>年</w:t>
            </w:r>
            <w:r>
              <w:rPr>
                <w:rFonts w:ascii="宋体" w:hAnsi="宋体" w:cs="宋体" w:eastAsia="宋体" w:hint="default"/>
                <w:spacing w:val="-60"/>
                <w:sz w:val="21"/>
                <w:szCs w:val="21"/>
              </w:rPr>
              <w:t> </w:t>
            </w:r>
            <w:r>
              <w:rPr>
                <w:rFonts w:ascii="宋体" w:hAnsi="宋体" w:cs="宋体" w:eastAsia="宋体" w:hint="default"/>
                <w:w w:val="100"/>
                <w:sz w:val="21"/>
                <w:szCs w:val="21"/>
              </w:rPr>
              <w:t>1</w:t>
            </w:r>
            <w:r>
              <w:rPr>
                <w:rFonts w:ascii="宋体" w:hAnsi="宋体" w:cs="宋体" w:eastAsia="宋体" w:hint="default"/>
                <w:spacing w:val="-60"/>
                <w:sz w:val="21"/>
                <w:szCs w:val="21"/>
              </w:rPr>
              <w:t> </w:t>
            </w:r>
            <w:r>
              <w:rPr>
                <w:rFonts w:ascii="宋体" w:hAnsi="宋体" w:cs="宋体" w:eastAsia="宋体" w:hint="default"/>
                <w:w w:val="100"/>
                <w:sz w:val="21"/>
                <w:szCs w:val="21"/>
              </w:rPr>
              <w:t>月</w:t>
            </w:r>
            <w:r>
              <w:rPr>
                <w:rFonts w:ascii="宋体" w:hAnsi="宋体" w:cs="宋体" w:eastAsia="宋体" w:hint="default"/>
                <w:spacing w:val="-60"/>
                <w:sz w:val="21"/>
                <w:szCs w:val="21"/>
              </w:rPr>
              <w:t> </w:t>
            </w:r>
            <w:r>
              <w:rPr>
                <w:rFonts w:ascii="宋体" w:hAnsi="宋体" w:cs="宋体" w:eastAsia="宋体" w:hint="default"/>
                <w:w w:val="100"/>
                <w:sz w:val="21"/>
                <w:szCs w:val="21"/>
              </w:rPr>
              <w:t>1</w:t>
            </w:r>
            <w:r>
              <w:rPr>
                <w:rFonts w:ascii="宋体" w:hAnsi="宋体" w:cs="宋体" w:eastAsia="宋体" w:hint="default"/>
                <w:spacing w:val="-57"/>
                <w:sz w:val="21"/>
                <w:szCs w:val="21"/>
              </w:rPr>
              <w:t> </w:t>
            </w:r>
            <w:r>
              <w:rPr>
                <w:rFonts w:ascii="宋体" w:hAnsi="宋体" w:cs="宋体" w:eastAsia="宋体" w:hint="default"/>
                <w:spacing w:val="-106"/>
                <w:w w:val="100"/>
                <w:sz w:val="21"/>
                <w:szCs w:val="21"/>
              </w:rPr>
              <w:t>日</w:t>
            </w:r>
            <w:r>
              <w:rPr>
                <w:rFonts w:ascii="宋体" w:hAnsi="宋体" w:cs="宋体" w:eastAsia="宋体" w:hint="default"/>
                <w:spacing w:val="-3"/>
                <w:w w:val="100"/>
                <w:sz w:val="21"/>
                <w:szCs w:val="21"/>
              </w:rPr>
              <w:t>（</w:t>
            </w:r>
            <w:r>
              <w:rPr>
                <w:rFonts w:ascii="宋体" w:hAnsi="宋体" w:cs="宋体" w:eastAsia="宋体" w:hint="default"/>
                <w:w w:val="100"/>
                <w:sz w:val="21"/>
                <w:szCs w:val="21"/>
              </w:rPr>
              <w:t>变</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更后）</w:t>
            </w:r>
            <w:r>
              <w:rPr>
                <w:rFonts w:ascii="宋体" w:hAnsi="宋体" w:cs="宋体" w:eastAsia="宋体" w:hint="default"/>
                <w:sz w:val="21"/>
                <w:szCs w:val="21"/>
              </w:rPr>
              <w:t> </w:t>
            </w:r>
          </w:p>
        </w:tc>
      </w:tr>
      <w:tr>
        <w:trPr>
          <w:trHeight w:val="350" w:hRule="exact"/>
        </w:trPr>
        <w:tc>
          <w:tcPr>
            <w:tcW w:w="92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1910" w:h="16840"/>
          <w:pgMar w:header="882" w:footer="974" w:top="1120" w:bottom="1160" w:left="14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1" w:type="dxa"/>
        <w:tblLayout w:type="fixed"/>
        <w:tblCellMar>
          <w:top w:w="0" w:type="dxa"/>
          <w:left w:w="0" w:type="dxa"/>
          <w:bottom w:w="0" w:type="dxa"/>
          <w:right w:w="0" w:type="dxa"/>
        </w:tblCellMar>
        <w:tblLook w:val="01E0"/>
      </w:tblPr>
      <w:tblGrid>
        <w:gridCol w:w="3118"/>
        <w:gridCol w:w="1846"/>
        <w:gridCol w:w="1133"/>
        <w:gridCol w:w="1274"/>
        <w:gridCol w:w="1865"/>
      </w:tblGrid>
      <w:tr>
        <w:trPr>
          <w:trHeight w:val="557"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32"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（变更前）</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4"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1" w:right="0"/>
              <w:jc w:val="left"/>
              <w:rPr>
                <w:rFonts w:ascii="宋体" w:hAnsi="宋体" w:cs="宋体" w:eastAsia="宋体" w:hint="default"/>
                <w:sz w:val="21"/>
                <w:szCs w:val="21"/>
              </w:rPr>
            </w:pPr>
            <w:r>
              <w:rPr>
                <w:rFonts w:ascii="宋体" w:hAnsi="宋体" w:cs="宋体" w:eastAsia="宋体" w:hint="default"/>
                <w:sz w:val="21"/>
                <w:szCs w:val="21"/>
              </w:rPr>
              <w:t>重新计量</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2019</w:t>
            </w:r>
            <w:r>
              <w:rPr>
                <w:rFonts w:ascii="宋体" w:hAnsi="宋体" w:cs="宋体" w:eastAsia="宋体" w:hint="default"/>
                <w:spacing w:val="-59"/>
                <w:sz w:val="21"/>
                <w:szCs w:val="21"/>
              </w:rPr>
              <w:t> </w:t>
            </w:r>
            <w:r>
              <w:rPr>
                <w:rFonts w:ascii="宋体" w:hAnsi="宋体" w:cs="宋体" w:eastAsia="宋体" w:hint="default"/>
                <w:w w:val="100"/>
                <w:sz w:val="21"/>
                <w:szCs w:val="21"/>
              </w:rPr>
              <w:t>年</w:t>
            </w:r>
            <w:r>
              <w:rPr>
                <w:rFonts w:ascii="宋体" w:hAnsi="宋体" w:cs="宋体" w:eastAsia="宋体" w:hint="default"/>
                <w:spacing w:val="-60"/>
                <w:sz w:val="21"/>
                <w:szCs w:val="21"/>
              </w:rPr>
              <w:t> </w:t>
            </w:r>
            <w:r>
              <w:rPr>
                <w:rFonts w:ascii="宋体" w:hAnsi="宋体" w:cs="宋体" w:eastAsia="宋体" w:hint="default"/>
                <w:w w:val="100"/>
                <w:sz w:val="21"/>
                <w:szCs w:val="21"/>
              </w:rPr>
              <w:t>1</w:t>
            </w:r>
            <w:r>
              <w:rPr>
                <w:rFonts w:ascii="宋体" w:hAnsi="宋体" w:cs="宋体" w:eastAsia="宋体" w:hint="default"/>
                <w:spacing w:val="-60"/>
                <w:sz w:val="21"/>
                <w:szCs w:val="21"/>
              </w:rPr>
              <w:t> </w:t>
            </w:r>
            <w:r>
              <w:rPr>
                <w:rFonts w:ascii="宋体" w:hAnsi="宋体" w:cs="宋体" w:eastAsia="宋体" w:hint="default"/>
                <w:w w:val="100"/>
                <w:sz w:val="21"/>
                <w:szCs w:val="21"/>
              </w:rPr>
              <w:t>月</w:t>
            </w:r>
            <w:r>
              <w:rPr>
                <w:rFonts w:ascii="宋体" w:hAnsi="宋体" w:cs="宋体" w:eastAsia="宋体" w:hint="default"/>
                <w:spacing w:val="-60"/>
                <w:sz w:val="21"/>
                <w:szCs w:val="21"/>
              </w:rPr>
              <w:t> </w:t>
            </w:r>
            <w:r>
              <w:rPr>
                <w:rFonts w:ascii="宋体" w:hAnsi="宋体" w:cs="宋体" w:eastAsia="宋体" w:hint="default"/>
                <w:w w:val="100"/>
                <w:sz w:val="21"/>
                <w:szCs w:val="21"/>
              </w:rPr>
              <w:t>1</w:t>
            </w:r>
            <w:r>
              <w:rPr>
                <w:rFonts w:ascii="宋体" w:hAnsi="宋体" w:cs="宋体" w:eastAsia="宋体" w:hint="default"/>
                <w:spacing w:val="-57"/>
                <w:sz w:val="21"/>
                <w:szCs w:val="21"/>
              </w:rPr>
              <w:t> </w:t>
            </w:r>
            <w:r>
              <w:rPr>
                <w:rFonts w:ascii="宋体" w:hAnsi="宋体" w:cs="宋体" w:eastAsia="宋体" w:hint="default"/>
                <w:spacing w:val="-106"/>
                <w:w w:val="100"/>
                <w:sz w:val="21"/>
                <w:szCs w:val="21"/>
              </w:rPr>
              <w:t>日</w:t>
            </w:r>
            <w:r>
              <w:rPr>
                <w:rFonts w:ascii="宋体" w:hAnsi="宋体" w:cs="宋体" w:eastAsia="宋体" w:hint="default"/>
                <w:spacing w:val="-3"/>
                <w:w w:val="100"/>
                <w:sz w:val="21"/>
                <w:szCs w:val="21"/>
              </w:rPr>
              <w:t>（</w:t>
            </w:r>
            <w:r>
              <w:rPr>
                <w:rFonts w:ascii="宋体" w:hAnsi="宋体" w:cs="宋体" w:eastAsia="宋体" w:hint="default"/>
                <w:w w:val="100"/>
                <w:sz w:val="21"/>
                <w:szCs w:val="21"/>
              </w:rPr>
              <w:t>变</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更后）</w:t>
            </w:r>
            <w:r>
              <w:rPr>
                <w:rFonts w:ascii="宋体" w:hAnsi="宋体" w:cs="宋体" w:eastAsia="宋体" w:hint="default"/>
                <w:sz w:val="21"/>
                <w:szCs w:val="21"/>
              </w:rPr>
              <w:t> </w:t>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应收账款减值准备</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0" w:right="0"/>
              <w:jc w:val="left"/>
              <w:rPr>
                <w:rFonts w:ascii="宋体" w:hAnsi="宋体" w:cs="宋体" w:eastAsia="宋体" w:hint="default"/>
                <w:sz w:val="21"/>
                <w:szCs w:val="21"/>
              </w:rPr>
            </w:pPr>
            <w:r>
              <w:rPr>
                <w:rFonts w:ascii="宋体"/>
                <w:sz w:val="21"/>
              </w:rPr>
              <w:t>162,475,189.96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5" w:right="0"/>
              <w:jc w:val="left"/>
              <w:rPr>
                <w:rFonts w:ascii="宋体" w:hAnsi="宋体" w:cs="宋体" w:eastAsia="宋体" w:hint="default"/>
                <w:sz w:val="21"/>
                <w:szCs w:val="21"/>
              </w:rPr>
            </w:pPr>
            <w:r>
              <w:rPr>
                <w:rFonts w:ascii="宋体"/>
                <w:sz w:val="21"/>
              </w:rPr>
              <w:t>68,220.36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0" w:right="0"/>
              <w:jc w:val="left"/>
              <w:rPr>
                <w:rFonts w:ascii="宋体" w:hAnsi="宋体" w:cs="宋体" w:eastAsia="宋体" w:hint="default"/>
                <w:sz w:val="21"/>
                <w:szCs w:val="21"/>
              </w:rPr>
            </w:pPr>
            <w:r>
              <w:rPr>
                <w:rFonts w:ascii="宋体"/>
                <w:sz w:val="21"/>
              </w:rPr>
              <w:t>162,543,410.32</w:t>
            </w:r>
          </w:p>
        </w:tc>
      </w:tr>
    </w:tbl>
    <w:p>
      <w:pPr>
        <w:pStyle w:val="BodyText"/>
        <w:spacing w:line="240" w:lineRule="auto" w:before="86"/>
        <w:ind w:left="798" w:right="353"/>
        <w:jc w:val="left"/>
        <w:rPr>
          <w:rFonts w:ascii="宋体" w:hAnsi="宋体" w:cs="宋体" w:eastAsia="宋体" w:hint="default"/>
        </w:rPr>
      </w:pPr>
      <w:r>
        <w:rPr/>
        <w:t>④对</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日留存收益和其他综合收益的影响：</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76" w:type="dxa"/>
        <w:tblLayout w:type="fixed"/>
        <w:tblCellMar>
          <w:top w:w="0" w:type="dxa"/>
          <w:left w:w="0" w:type="dxa"/>
          <w:bottom w:w="0" w:type="dxa"/>
          <w:right w:w="0" w:type="dxa"/>
        </w:tblCellMar>
        <w:tblLook w:val="01E0"/>
      </w:tblPr>
      <w:tblGrid>
        <w:gridCol w:w="3831"/>
        <w:gridCol w:w="1702"/>
        <w:gridCol w:w="1699"/>
        <w:gridCol w:w="1995"/>
      </w:tblGrid>
      <w:tr>
        <w:trPr>
          <w:trHeight w:val="350"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合并未分配利润</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合并盈余公积</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7"/>
              <w:jc w:val="right"/>
              <w:rPr>
                <w:rFonts w:ascii="宋体" w:hAnsi="宋体" w:cs="宋体" w:eastAsia="宋体" w:hint="default"/>
                <w:sz w:val="21"/>
                <w:szCs w:val="21"/>
              </w:rPr>
            </w:pPr>
            <w:r>
              <w:rPr>
                <w:rFonts w:ascii="宋体" w:hAnsi="宋体" w:cs="宋体" w:eastAsia="宋体" w:hint="default"/>
                <w:spacing w:val="-2"/>
                <w:sz w:val="21"/>
                <w:szCs w:val="21"/>
              </w:rPr>
              <w:t>合并其他综合收益</w:t>
            </w:r>
            <w:r>
              <w:rPr>
                <w:rFonts w:ascii="宋体" w:hAnsi="宋体" w:cs="宋体" w:eastAsia="宋体" w:hint="default"/>
                <w:sz w:val="21"/>
                <w:szCs w:val="21"/>
              </w:rPr>
              <w:t> </w:t>
            </w:r>
          </w:p>
        </w:tc>
      </w:tr>
      <w:tr>
        <w:trPr>
          <w:trHeight w:val="348"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649,268,116.79</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159,891,009.96</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-29,492,011.02</w:t>
            </w:r>
            <w:r>
              <w:rPr>
                <w:rFonts w:ascii="宋体"/>
                <w:sz w:val="21"/>
              </w:rPr>
              <w:t> </w:t>
            </w:r>
          </w:p>
        </w:tc>
      </w:tr>
      <w:tr>
        <w:trPr>
          <w:trHeight w:val="557"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、将可供出售金融资产重分类为其他权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益工具投资并重新计量</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-27,225,426.56</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27,225,426.56</w:t>
            </w:r>
            <w:r>
              <w:rPr>
                <w:rFonts w:ascii="宋体"/>
                <w:sz w:val="21"/>
              </w:rPr>
              <w:t> </w:t>
            </w:r>
          </w:p>
        </w:tc>
      </w:tr>
      <w:tr>
        <w:trPr>
          <w:trHeight w:val="348"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、应收款项减值的重新计量</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-68,220.36</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、递延所得税资产的重新计量</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42,746.86</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1"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、盈余公积的重新计量</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2,501,754.30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-2,501,754.30</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、长期股权投资的重新计量</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2,100,796.42</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-2,100,796.42</w:t>
            </w:r>
            <w:r>
              <w:rPr>
                <w:rFonts w:ascii="宋体"/>
                <w:sz w:val="21"/>
              </w:rPr>
              <w:t> </w:t>
            </w:r>
          </w:p>
        </w:tc>
      </w:tr>
      <w:tr>
        <w:trPr>
          <w:trHeight w:val="350"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626,619,767.45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157,389,255.66</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-4,367,380.88</w:t>
            </w:r>
            <w:r>
              <w:rPr>
                <w:rFonts w:ascii="宋体"/>
                <w:sz w:val="21"/>
              </w:rPr>
              <w:t> </w:t>
            </w:r>
          </w:p>
        </w:tc>
      </w:tr>
    </w:tbl>
    <w:p>
      <w:pPr>
        <w:spacing w:line="240" w:lineRule="auto" w:before="11"/>
        <w:rPr>
          <w:rFonts w:ascii="宋体" w:hAnsi="宋体" w:cs="宋体" w:eastAsia="宋体" w:hint="default"/>
          <w:sz w:val="25"/>
          <w:szCs w:val="25"/>
        </w:rPr>
      </w:pPr>
    </w:p>
    <w:p>
      <w:pPr>
        <w:pStyle w:val="BodyText"/>
        <w:spacing w:line="274" w:lineRule="exact" w:before="36"/>
        <w:ind w:left="3987" w:right="3879"/>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274" w:lineRule="exact"/>
        <w:ind w:left="637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60"/>
        <w:gridCol w:w="2288"/>
        <w:gridCol w:w="1898"/>
        <w:gridCol w:w="1913"/>
      </w:tblGrid>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3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1,917,118,731.45</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1,917,118,731.45</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77,901,171.24</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77,901,171.24</w:t>
            </w:r>
            <w:r>
              <w:rPr>
                <w:rFonts w:ascii="宋体"/>
                <w:sz w:val="21"/>
              </w:rPr>
              <w:t> </w:t>
            </w: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1,155,000.00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1,155,000.00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579,130,659.74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579,237,746.85</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107,087.11</w:t>
            </w:r>
            <w:r>
              <w:rPr>
                <w:rFonts w:ascii="宋体"/>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82,440,805.79</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82,440,805.79</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20,320,639.50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20,320,639.50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5,593,294.54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5,593,294.54</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2,290,645.57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2,290,645.57</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2,602,456,482.05</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2,680,464,740.40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78,008,258.35</w:t>
            </w:r>
            <w:r>
              <w:rPr>
                <w:rFonts w:ascii="宋体"/>
                <w:sz w:val="21"/>
              </w:rPr>
              <w:t> </w:t>
            </w:r>
          </w:p>
        </w:tc>
      </w:tr>
      <w:tr>
        <w:trPr>
          <w:trHeight w:val="283" w:hRule="exact"/>
        </w:trPr>
        <w:tc>
          <w:tcPr>
            <w:tcW w:w="93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82,772,571.24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-82,772,571.24</w:t>
            </w:r>
            <w:r>
              <w:rPr>
                <w:rFonts w:ascii="宋体"/>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456,439,468.57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456,439,468.57</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4,871,400.00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4,871,400.00</w:t>
            </w:r>
            <w:r>
              <w:rPr>
                <w:rFonts w:ascii="宋体"/>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1420" w:right="9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260"/>
        <w:gridCol w:w="2288"/>
        <w:gridCol w:w="1898"/>
        <w:gridCol w:w="1913"/>
      </w:tblGrid>
      <w:tr>
        <w:trPr>
          <w:trHeight w:val="28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298,323,183.68</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298,323,183.68</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262,809,920.17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262,809,920.17</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12,352,780.18</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12,352,780.18</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5,412,642.08</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5,412,642.08</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26,138,883.54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26,138,883.54</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41,405,870.83</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41,405,870.83</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1,185,655,320.29</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1,107,754,149.05</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-77,901,171.24</w:t>
            </w:r>
            <w:r>
              <w:rPr>
                <w:rFonts w:ascii="宋体"/>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3,788,111,802.34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3,788,218,889.45</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107,087.11</w:t>
            </w:r>
            <w:r>
              <w:rPr>
                <w:rFonts w:ascii="宋体"/>
                <w:sz w:val="21"/>
              </w:rPr>
              <w:t> </w:t>
            </w:r>
          </w:p>
        </w:tc>
      </w:tr>
      <w:tr>
        <w:trPr>
          <w:trHeight w:val="281" w:hRule="exact"/>
        </w:trPr>
        <w:tc>
          <w:tcPr>
            <w:tcW w:w="93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36,000,000.00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36,000,000.00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131,954,748.46</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131,954,748.46</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197,161,848.09</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197,161,848.09</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51,995,210.80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51,995,210.80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20,774,724.40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20,774,724.40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19,292,326.55</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19,292,326.55</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457,178,858.30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457,178,858.30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93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309,371,381.14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309,371,381.14</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235,665,845.83</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235,665,845.83</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545,037,226.97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545,037,226.97</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1,002,216,085.27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1,002,216,085.27</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93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519,029,360.00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55"/>
          <w:pgSz w:w="11910" w:h="16840"/>
          <w:pgMar w:footer="974" w:header="882" w:top="1120" w:bottom="1160" w:left="1420" w:right="9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260"/>
        <w:gridCol w:w="2288"/>
        <w:gridCol w:w="1898"/>
        <w:gridCol w:w="1913"/>
      </w:tblGrid>
      <w:tr>
        <w:trPr>
          <w:trHeight w:val="28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1,463,377,723.33</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1,463,377,723.33</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-30,534,026.56</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-5,409,396.42</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25,124,630.14</w:t>
            </w:r>
            <w:r>
              <w:rPr>
                <w:rFonts w:ascii="宋体"/>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159,891,009.96</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157,389,255.66</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-2,501,754.30</w:t>
            </w:r>
            <w:r>
              <w:rPr>
                <w:rFonts w:ascii="宋体"/>
                <w:sz w:val="21"/>
              </w:rPr>
              <w:t> </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674,131,650.34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651,615,861.61</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-22,515,788.73</w:t>
            </w:r>
            <w:r>
              <w:rPr>
                <w:rFonts w:ascii="宋体"/>
                <w:sz w:val="21"/>
              </w:rPr>
              <w:t> </w:t>
            </w: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2,785,895,717.07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2,786,002,804.18</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107,087.11</w:t>
            </w:r>
            <w:r>
              <w:rPr>
                <w:rFonts w:ascii="宋体"/>
                <w:sz w:val="21"/>
              </w:rPr>
              <w:t> </w:t>
            </w: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3,788,111,802.34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3,788,218,889.45</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107,087.11</w:t>
            </w:r>
            <w:r>
              <w:rPr>
                <w:rFonts w:ascii="宋体"/>
                <w:sz w:val="21"/>
              </w:rPr>
              <w:t> </w:t>
            </w:r>
          </w:p>
        </w:tc>
      </w:tr>
    </w:tbl>
    <w:p>
      <w:pPr>
        <w:pStyle w:val="BodyText"/>
        <w:spacing w:line="240" w:lineRule="exact"/>
        <w:ind w:left="398"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3" w:lineRule="exact"/>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18" w:right="0"/>
        <w:jc w:val="left"/>
        <w:rPr>
          <w:rFonts w:ascii="宋体" w:hAnsi="宋体" w:cs="宋体" w:eastAsia="宋体" w:hint="default"/>
        </w:rPr>
      </w:pPr>
      <w:r>
        <w:rPr/>
        <w:t>①首次执行日后金融资产分类和计量对比表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174"/>
        <w:gridCol w:w="1863"/>
        <w:gridCol w:w="1579"/>
        <w:gridCol w:w="1472"/>
        <w:gridCol w:w="1493"/>
        <w:gridCol w:w="1776"/>
      </w:tblGrid>
      <w:tr>
        <w:trPr>
          <w:trHeight w:val="295" w:hRule="exact"/>
        </w:trPr>
        <w:tc>
          <w:tcPr>
            <w:tcW w:w="4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0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日（变更前）</w:t>
            </w:r>
            <w:r>
              <w:rPr>
                <w:rFonts w:ascii="宋体" w:hAnsi="宋体" w:cs="宋体" w:eastAsia="宋体" w:hint="default"/>
                <w:sz w:val="21"/>
                <w:szCs w:val="21"/>
              </w:rPr>
              <w:t> </w:t>
            </w:r>
          </w:p>
        </w:tc>
        <w:tc>
          <w:tcPr>
            <w:tcW w:w="47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日（变更后）</w:t>
            </w:r>
            <w:r>
              <w:rPr>
                <w:rFonts w:ascii="宋体" w:hAnsi="宋体" w:cs="宋体" w:eastAsia="宋体" w:hint="default"/>
                <w:sz w:val="21"/>
                <w:szCs w:val="21"/>
              </w:rPr>
              <w:t> </w:t>
            </w:r>
          </w:p>
        </w:tc>
      </w:tr>
      <w:tr>
        <w:trPr>
          <w:trHeight w:val="293"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6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06"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6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21"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6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828" w:hRule="exact"/>
        </w:trPr>
        <w:tc>
          <w:tcPr>
            <w:tcW w:w="11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0" w:right="62"/>
              <w:jc w:val="left"/>
              <w:rPr>
                <w:rFonts w:ascii="宋体" w:hAnsi="宋体" w:cs="宋体" w:eastAsia="宋体" w:hint="default"/>
                <w:sz w:val="21"/>
                <w:szCs w:val="21"/>
              </w:rPr>
            </w:pPr>
            <w:r>
              <w:rPr>
                <w:rFonts w:ascii="宋体" w:hAnsi="宋体" w:cs="宋体" w:eastAsia="宋体" w:hint="default"/>
                <w:spacing w:val="27"/>
                <w:sz w:val="21"/>
                <w:szCs w:val="21"/>
              </w:rPr>
              <w:t>可供出售</w:t>
            </w:r>
            <w:r>
              <w:rPr>
                <w:rFonts w:ascii="宋体" w:hAnsi="宋体" w:cs="宋体" w:eastAsia="宋体" w:hint="default"/>
                <w:spacing w:val="-95"/>
                <w:sz w:val="21"/>
                <w:szCs w:val="21"/>
              </w:rPr>
              <w:t> </w:t>
            </w:r>
            <w:r>
              <w:rPr>
                <w:rFonts w:ascii="宋体" w:hAnsi="宋体" w:cs="宋体" w:eastAsia="宋体" w:hint="default"/>
                <w:sz w:val="21"/>
                <w:szCs w:val="21"/>
              </w:rPr>
              <w:t>金融资产</w:t>
            </w:r>
            <w:r>
              <w:rPr>
                <w:rFonts w:ascii="宋体" w:hAnsi="宋体" w:cs="宋体" w:eastAsia="宋体" w:hint="default"/>
                <w:sz w:val="21"/>
                <w:szCs w:val="21"/>
              </w:rPr>
              <w:t> </w:t>
            </w:r>
          </w:p>
        </w:tc>
        <w:tc>
          <w:tcPr>
            <w:tcW w:w="186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允</w:t>
            </w:r>
            <w:r>
              <w:rPr>
                <w:rFonts w:ascii="宋体" w:hAnsi="宋体" w:cs="宋体" w:eastAsia="宋体" w:hint="default"/>
                <w:spacing w:val="-76"/>
                <w:sz w:val="21"/>
                <w:szCs w:val="21"/>
              </w:rPr>
              <w:t> </w:t>
            </w:r>
            <w:r>
              <w:rPr>
                <w:rFonts w:ascii="宋体" w:hAnsi="宋体" w:cs="宋体" w:eastAsia="宋体" w:hint="default"/>
                <w:sz w:val="21"/>
                <w:szCs w:val="21"/>
              </w:rPr>
              <w:t>价</w:t>
            </w:r>
            <w:r>
              <w:rPr>
                <w:rFonts w:ascii="宋体" w:hAnsi="宋体" w:cs="宋体" w:eastAsia="宋体" w:hint="default"/>
                <w:spacing w:val="-76"/>
                <w:sz w:val="21"/>
                <w:szCs w:val="21"/>
              </w:rPr>
              <w:t> </w:t>
            </w:r>
            <w:r>
              <w:rPr>
                <w:rFonts w:ascii="宋体" w:hAnsi="宋体" w:cs="宋体" w:eastAsia="宋体" w:hint="default"/>
                <w:sz w:val="21"/>
                <w:szCs w:val="21"/>
              </w:rPr>
              <w:t>值</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变</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8"/>
                <w:sz w:val="21"/>
                <w:szCs w:val="21"/>
              </w:rPr>
              <w:t> </w:t>
            </w:r>
            <w:r>
              <w:rPr>
                <w:rFonts w:ascii="宋体" w:hAnsi="宋体" w:cs="宋体" w:eastAsia="宋体" w:hint="default"/>
                <w:sz w:val="21"/>
                <w:szCs w:val="21"/>
              </w:rPr>
              <w:t>入</w:t>
            </w:r>
            <w:r>
              <w:rPr>
                <w:rFonts w:ascii="宋体" w:hAnsi="宋体" w:cs="宋体" w:eastAsia="宋体" w:hint="default"/>
                <w:spacing w:val="-76"/>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pacing w:val="-6"/>
                <w:sz w:val="21"/>
                <w:szCs w:val="21"/>
              </w:rPr>
              <w:t>他综合收益（权益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工具）</w:t>
            </w:r>
            <w:r>
              <w:rPr>
                <w:rFonts w:ascii="宋体" w:hAnsi="宋体" w:cs="宋体" w:eastAsia="宋体" w:hint="default"/>
                <w:sz w:val="21"/>
                <w:szCs w:val="21"/>
              </w:rPr>
              <w:t> </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0" w:right="-3"/>
              <w:jc w:val="left"/>
              <w:rPr>
                <w:rFonts w:ascii="宋体" w:hAnsi="宋体" w:cs="宋体" w:eastAsia="宋体" w:hint="default"/>
                <w:sz w:val="21"/>
                <w:szCs w:val="21"/>
              </w:rPr>
            </w:pPr>
            <w:r>
              <w:rPr>
                <w:rFonts w:ascii="宋体"/>
                <w:sz w:val="21"/>
              </w:rPr>
              <w:t>82,772,571.24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48"/>
              <w:jc w:val="left"/>
              <w:rPr>
                <w:rFonts w:ascii="宋体" w:hAnsi="宋体" w:cs="宋体" w:eastAsia="宋体" w:hint="default"/>
                <w:sz w:val="21"/>
                <w:szCs w:val="21"/>
              </w:rPr>
            </w:pPr>
            <w:r>
              <w:rPr>
                <w:rFonts w:ascii="宋体" w:hAnsi="宋体" w:cs="宋体" w:eastAsia="宋体" w:hint="default"/>
                <w:spacing w:val="39"/>
                <w:sz w:val="21"/>
                <w:szCs w:val="21"/>
              </w:rPr>
              <w:t>交易性金融</w:t>
            </w:r>
            <w:r>
              <w:rPr>
                <w:rFonts w:ascii="宋体" w:hAnsi="宋体" w:cs="宋体" w:eastAsia="宋体" w:hint="default"/>
                <w:spacing w:val="-94"/>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w:t>
            </w:r>
            <w:r>
              <w:rPr>
                <w:rFonts w:ascii="宋体" w:hAnsi="宋体" w:cs="宋体" w:eastAsia="宋体" w:hint="default"/>
                <w:sz w:val="21"/>
                <w:szCs w:val="21"/>
              </w:rPr>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量且其变动计</w:t>
            </w:r>
            <w:r>
              <w:rPr>
                <w:rFonts w:ascii="宋体" w:hAnsi="宋体" w:cs="宋体" w:eastAsia="宋体" w:hint="default"/>
                <w:spacing w:val="-98"/>
                <w:sz w:val="21"/>
                <w:szCs w:val="21"/>
              </w:rPr>
              <w:t> </w:t>
            </w:r>
            <w:r>
              <w:rPr>
                <w:rFonts w:ascii="宋体" w:hAnsi="宋体" w:cs="宋体" w:eastAsia="宋体" w:hint="default"/>
                <w:sz w:val="21"/>
                <w:szCs w:val="21"/>
              </w:rPr>
              <w:t>入当期损益</w:t>
            </w:r>
            <w:r>
              <w:rPr>
                <w:rFonts w:ascii="宋体" w:hAnsi="宋体" w:cs="宋体" w:eastAsia="宋体" w:hint="default"/>
                <w:sz w:val="21"/>
                <w:szCs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77,901,171.24</w:t>
            </w:r>
            <w:r>
              <w:rPr>
                <w:rFonts w:ascii="宋体"/>
                <w:sz w:val="21"/>
              </w:rPr>
              <w:t> </w:t>
            </w:r>
          </w:p>
        </w:tc>
      </w:tr>
      <w:tr>
        <w:trPr>
          <w:trHeight w:val="1099" w:hRule="exact"/>
        </w:trPr>
        <w:tc>
          <w:tcPr>
            <w:tcW w:w="1174"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48"/>
              <w:jc w:val="left"/>
              <w:rPr>
                <w:rFonts w:ascii="宋体" w:hAnsi="宋体" w:cs="宋体" w:eastAsia="宋体" w:hint="default"/>
                <w:sz w:val="21"/>
                <w:szCs w:val="21"/>
              </w:rPr>
            </w:pPr>
            <w:r>
              <w:rPr>
                <w:rFonts w:ascii="宋体" w:hAnsi="宋体" w:cs="宋体" w:eastAsia="宋体" w:hint="default"/>
                <w:spacing w:val="39"/>
                <w:sz w:val="21"/>
                <w:szCs w:val="21"/>
              </w:rPr>
              <w:t>其他权益工</w:t>
            </w:r>
            <w:r>
              <w:rPr>
                <w:rFonts w:ascii="宋体" w:hAnsi="宋体" w:cs="宋体" w:eastAsia="宋体" w:hint="default"/>
                <w:spacing w:val="-94"/>
                <w:sz w:val="21"/>
                <w:szCs w:val="21"/>
              </w:rPr>
              <w:t> </w:t>
            </w:r>
            <w:r>
              <w:rPr>
                <w:rFonts w:ascii="宋体" w:hAnsi="宋体" w:cs="宋体" w:eastAsia="宋体" w:hint="default"/>
                <w:sz w:val="21"/>
                <w:szCs w:val="21"/>
              </w:rPr>
              <w:t>具投资</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以公允价值计</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量且其变动计</w:t>
            </w:r>
            <w:r>
              <w:rPr>
                <w:rFonts w:ascii="宋体" w:hAnsi="宋体" w:cs="宋体" w:eastAsia="宋体" w:hint="default"/>
                <w:spacing w:val="-98"/>
                <w:sz w:val="21"/>
                <w:szCs w:val="21"/>
              </w:rPr>
              <w:t> </w:t>
            </w:r>
            <w:r>
              <w:rPr>
                <w:rFonts w:ascii="宋体" w:hAnsi="宋体" w:cs="宋体" w:eastAsia="宋体" w:hint="default"/>
                <w:spacing w:val="2"/>
                <w:sz w:val="21"/>
                <w:szCs w:val="21"/>
              </w:rPr>
              <w:t>入其他综合收</w:t>
            </w:r>
            <w:r>
              <w:rPr>
                <w:rFonts w:ascii="宋体" w:hAnsi="宋体" w:cs="宋体" w:eastAsia="宋体" w:hint="default"/>
                <w:spacing w:val="-98"/>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4,871,400.00</w:t>
            </w:r>
            <w:r>
              <w:rPr>
                <w:rFonts w:ascii="宋体"/>
                <w:sz w:val="21"/>
              </w:rPr>
              <w:t> </w:t>
            </w:r>
          </w:p>
        </w:tc>
      </w:tr>
    </w:tbl>
    <w:p>
      <w:pPr>
        <w:pStyle w:val="BodyText"/>
        <w:spacing w:line="241" w:lineRule="exact"/>
        <w:ind w:left="818" w:right="0"/>
        <w:jc w:val="left"/>
      </w:pPr>
      <w:r>
        <w:rPr/>
        <w:t>②首次执行日，原金融资产账面价值调整为按照新金融工具准则的规定进行分类和计量的新</w:t>
      </w:r>
    </w:p>
    <w:p>
      <w:pPr>
        <w:pStyle w:val="BodyText"/>
        <w:spacing w:line="240" w:lineRule="auto" w:before="135"/>
        <w:ind w:left="398" w:right="0"/>
        <w:jc w:val="left"/>
        <w:rPr>
          <w:rFonts w:ascii="宋体" w:hAnsi="宋体" w:cs="宋体" w:eastAsia="宋体" w:hint="default"/>
        </w:rPr>
      </w:pPr>
      <w:r>
        <w:rPr/>
        <w:t>金融资产账面价值的调节表</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3560"/>
        <w:gridCol w:w="1527"/>
        <w:gridCol w:w="1526"/>
        <w:gridCol w:w="1107"/>
        <w:gridCol w:w="1618"/>
      </w:tblGrid>
      <w:tr>
        <w:trPr>
          <w:trHeight w:val="554"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日（变更前）</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hAnsi="宋体" w:cs="宋体" w:eastAsia="宋体" w:hint="default"/>
                <w:spacing w:val="-2"/>
                <w:sz w:val="21"/>
                <w:szCs w:val="21"/>
              </w:rPr>
              <w:t>重新计量</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（变更后）</w:t>
            </w:r>
            <w:r>
              <w:rPr>
                <w:rFonts w:ascii="宋体" w:hAnsi="宋体" w:cs="宋体" w:eastAsia="宋体" w:hint="default"/>
                <w:sz w:val="21"/>
                <w:szCs w:val="21"/>
              </w:rPr>
              <w:t> </w:t>
            </w:r>
          </w:p>
        </w:tc>
      </w:tr>
      <w:tr>
        <w:trPr>
          <w:trHeight w:val="293" w:hRule="exact"/>
        </w:trPr>
        <w:tc>
          <w:tcPr>
            <w:tcW w:w="93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r>
      <w:tr>
        <w:trPr>
          <w:trHeight w:val="295"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
              <w:jc w:val="right"/>
              <w:rPr>
                <w:rFonts w:ascii="宋体" w:hAnsi="宋体" w:cs="宋体" w:eastAsia="宋体" w:hint="default"/>
                <w:sz w:val="21"/>
                <w:szCs w:val="21"/>
              </w:rPr>
            </w:pPr>
            <w:r>
              <w:rPr>
                <w:rFonts w:ascii="宋体"/>
                <w:spacing w:val="-1"/>
                <w:sz w:val="21"/>
              </w:rPr>
              <w:t>579,130,659.74</w:t>
            </w:r>
          </w:p>
        </w:tc>
        <w:tc>
          <w:tcPr>
            <w:tcW w:w="152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重新计量：预计信用损失准备</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
              <w:jc w:val="right"/>
              <w:rPr>
                <w:rFonts w:ascii="宋体" w:hAnsi="宋体" w:cs="宋体" w:eastAsia="宋体" w:hint="default"/>
                <w:sz w:val="21"/>
                <w:szCs w:val="21"/>
              </w:rPr>
            </w:pPr>
            <w:r>
              <w:rPr>
                <w:rFonts w:ascii="宋体"/>
                <w:spacing w:val="-1"/>
                <w:sz w:val="21"/>
              </w:rPr>
              <w:t>107,087.11</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579,237,746.85</w:t>
            </w:r>
          </w:p>
        </w:tc>
      </w:tr>
      <w:tr>
        <w:trPr>
          <w:trHeight w:val="29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pacing w:val="-1"/>
                <w:sz w:val="21"/>
              </w:rPr>
              <w:t>515,900,681.64</w:t>
            </w:r>
          </w:p>
        </w:tc>
        <w:tc>
          <w:tcPr>
            <w:tcW w:w="152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加：权益法下确认的投资损益</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
              <w:jc w:val="right"/>
              <w:rPr>
                <w:rFonts w:ascii="宋体" w:hAnsi="宋体" w:cs="宋体" w:eastAsia="宋体" w:hint="default"/>
                <w:sz w:val="21"/>
                <w:szCs w:val="21"/>
              </w:rPr>
            </w:pPr>
            <w:r>
              <w:rPr>
                <w:rFonts w:ascii="宋体"/>
                <w:spacing w:val="-1"/>
                <w:sz w:val="21"/>
              </w:rPr>
              <w:t>2,100,796.42</w:t>
            </w: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减：其他综合收益调整</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pacing w:val="-1"/>
                <w:sz w:val="21"/>
              </w:rPr>
              <w:t>-2,100,796.42</w:t>
            </w: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515,900,681.64</w:t>
            </w:r>
          </w:p>
        </w:tc>
      </w:tr>
      <w:tr>
        <w:trPr>
          <w:trHeight w:val="293" w:hRule="exact"/>
        </w:trPr>
        <w:tc>
          <w:tcPr>
            <w:tcW w:w="93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96"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6"/>
                <w:sz w:val="21"/>
                <w:szCs w:val="21"/>
              </w:rPr>
              <w:t>加：自以公允价值计量且其变动计入当</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期损益的金融资产（原准则）转入</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77,901,171.24</w:t>
            </w: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77,901,171.24</w:t>
            </w:r>
          </w:p>
        </w:tc>
      </w:tr>
      <w:tr>
        <w:trPr>
          <w:trHeight w:val="295" w:hRule="exact"/>
        </w:trPr>
        <w:tc>
          <w:tcPr>
            <w:tcW w:w="93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以公允价值计量且其变动计入其他综合收益：</w:t>
            </w:r>
            <w:r>
              <w:rPr>
                <w:rFonts w:ascii="宋体" w:hAnsi="宋体" w:cs="宋体" w:eastAsia="宋体" w:hint="default"/>
                <w:sz w:val="21"/>
                <w:szCs w:val="21"/>
              </w:rPr>
              <w:t> </w:t>
            </w:r>
          </w:p>
        </w:tc>
      </w:tr>
      <w:tr>
        <w:trPr>
          <w:trHeight w:val="29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可供出售金融资产（原准则）</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
              <w:jc w:val="right"/>
              <w:rPr>
                <w:rFonts w:ascii="宋体" w:hAnsi="宋体" w:cs="宋体" w:eastAsia="宋体" w:hint="default"/>
                <w:sz w:val="21"/>
                <w:szCs w:val="21"/>
              </w:rPr>
            </w:pPr>
            <w:r>
              <w:rPr>
                <w:rFonts w:ascii="宋体"/>
                <w:spacing w:val="-1"/>
                <w:sz w:val="21"/>
              </w:rPr>
              <w:t>82,772,571.24</w:t>
            </w:r>
          </w:p>
        </w:tc>
        <w:tc>
          <w:tcPr>
            <w:tcW w:w="152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减：转出至交易性金融资产</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
              <w:jc w:val="right"/>
              <w:rPr>
                <w:rFonts w:ascii="宋体" w:hAnsi="宋体" w:cs="宋体" w:eastAsia="宋体" w:hint="default"/>
                <w:sz w:val="21"/>
                <w:szCs w:val="21"/>
              </w:rPr>
            </w:pPr>
            <w:r>
              <w:rPr>
                <w:rFonts w:ascii="宋体"/>
                <w:spacing w:val="-1"/>
                <w:sz w:val="21"/>
              </w:rPr>
              <w:t>-77,901,171.24</w:t>
            </w: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减：转出至其他非流动金融资产</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
              <w:jc w:val="right"/>
              <w:rPr>
                <w:rFonts w:ascii="宋体" w:hAnsi="宋体" w:cs="宋体" w:eastAsia="宋体" w:hint="default"/>
                <w:sz w:val="21"/>
                <w:szCs w:val="21"/>
              </w:rPr>
            </w:pPr>
            <w:r>
              <w:rPr>
                <w:rFonts w:ascii="宋体"/>
                <w:spacing w:val="-1"/>
                <w:sz w:val="21"/>
              </w:rPr>
              <w:t>-4,871,400.00</w:t>
            </w: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减：转出至其他权益工具投资</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6"/>
          <w:pgSz w:w="11910" w:h="16840"/>
          <w:pgMar w:footer="974" w:header="882" w:top="1120" w:bottom="1160" w:left="1400" w:right="900"/>
          <w:pgNumType w:start="11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560"/>
        <w:gridCol w:w="1527"/>
        <w:gridCol w:w="1526"/>
        <w:gridCol w:w="1107"/>
        <w:gridCol w:w="1618"/>
      </w:tblGrid>
      <w:tr>
        <w:trPr>
          <w:trHeight w:val="557"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日（变更前）</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center"/>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7" w:right="0"/>
              <w:jc w:val="left"/>
              <w:rPr>
                <w:rFonts w:ascii="宋体" w:hAnsi="宋体" w:cs="宋体" w:eastAsia="宋体" w:hint="default"/>
                <w:sz w:val="21"/>
                <w:szCs w:val="21"/>
              </w:rPr>
            </w:pPr>
            <w:r>
              <w:rPr>
                <w:rFonts w:ascii="宋体" w:hAnsi="宋体" w:cs="宋体" w:eastAsia="宋体" w:hint="default"/>
                <w:sz w:val="21"/>
                <w:szCs w:val="21"/>
              </w:rPr>
              <w:t>重新计量</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（变更后）</w:t>
            </w:r>
            <w:r>
              <w:rPr>
                <w:rFonts w:ascii="宋体" w:hAnsi="宋体" w:cs="宋体" w:eastAsia="宋体" w:hint="default"/>
                <w:sz w:val="21"/>
                <w:szCs w:val="21"/>
              </w:rPr>
              <w:t> </w:t>
            </w:r>
          </w:p>
        </w:tc>
      </w:tr>
      <w:tr>
        <w:trPr>
          <w:trHeight w:val="554"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6"/>
                <w:sz w:val="21"/>
                <w:szCs w:val="21"/>
              </w:rPr>
              <w:t>加：自可供出售金融资产（原准则）转</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6" w:right="0"/>
              <w:jc w:val="center"/>
              <w:rPr>
                <w:rFonts w:ascii="宋体" w:hAnsi="宋体" w:cs="宋体" w:eastAsia="宋体" w:hint="default"/>
                <w:sz w:val="21"/>
                <w:szCs w:val="21"/>
              </w:rPr>
            </w:pPr>
            <w:r>
              <w:rPr>
                <w:rFonts w:ascii="宋体"/>
                <w:sz w:val="21"/>
              </w:rPr>
              <w:t>4,871,400.00</w:t>
            </w: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23" w:right="0"/>
              <w:jc w:val="left"/>
              <w:rPr>
                <w:rFonts w:ascii="宋体" w:hAnsi="宋体" w:cs="宋体" w:eastAsia="宋体" w:hint="default"/>
                <w:sz w:val="21"/>
                <w:szCs w:val="21"/>
              </w:rPr>
            </w:pPr>
            <w:r>
              <w:rPr>
                <w:rFonts w:ascii="宋体"/>
                <w:sz w:val="21"/>
              </w:rPr>
              <w:t>4,871,400.00</w:t>
            </w:r>
          </w:p>
        </w:tc>
      </w:tr>
    </w:tbl>
    <w:p>
      <w:pPr>
        <w:pStyle w:val="BodyText"/>
        <w:spacing w:line="241" w:lineRule="exact"/>
        <w:ind w:left="778" w:right="0"/>
        <w:jc w:val="left"/>
        <w:rPr>
          <w:rFonts w:ascii="宋体" w:hAnsi="宋体" w:cs="宋体" w:eastAsia="宋体" w:hint="default"/>
        </w:rPr>
      </w:pPr>
      <w:r>
        <w:rPr/>
        <w:t>③首次执行日，金融资产减值准备调节表</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353"/>
        <w:gridCol w:w="1702"/>
        <w:gridCol w:w="1174"/>
        <w:gridCol w:w="1311"/>
        <w:gridCol w:w="1778"/>
      </w:tblGrid>
      <w:tr>
        <w:trPr>
          <w:trHeight w:val="554"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center"/>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日（变更前）</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4"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hAnsi="宋体" w:cs="宋体" w:eastAsia="宋体" w:hint="default"/>
                <w:sz w:val="21"/>
                <w:szCs w:val="21"/>
              </w:rPr>
              <w:t>重新计量</w:t>
            </w:r>
            <w:r>
              <w:rPr>
                <w:rFonts w:ascii="宋体" w:hAnsi="宋体" w:cs="宋体" w:eastAsia="宋体" w:hint="default"/>
                <w:sz w:val="21"/>
                <w:szCs w:val="21"/>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2019</w:t>
            </w:r>
            <w:r>
              <w:rPr>
                <w:rFonts w:ascii="宋体" w:hAnsi="宋体" w:cs="宋体" w:eastAsia="宋体" w:hint="default"/>
                <w:spacing w:val="-77"/>
                <w:sz w:val="21"/>
                <w:szCs w:val="21"/>
              </w:rPr>
              <w:t> </w:t>
            </w:r>
            <w:r>
              <w:rPr>
                <w:rFonts w:ascii="宋体" w:hAnsi="宋体" w:cs="宋体" w:eastAsia="宋体" w:hint="default"/>
                <w:w w:val="100"/>
                <w:sz w:val="21"/>
                <w:szCs w:val="21"/>
              </w:rPr>
              <w:t>年</w:t>
            </w:r>
            <w:r>
              <w:rPr>
                <w:rFonts w:ascii="宋体" w:hAnsi="宋体" w:cs="宋体" w:eastAsia="宋体" w:hint="default"/>
                <w:spacing w:val="-77"/>
                <w:sz w:val="21"/>
                <w:szCs w:val="21"/>
              </w:rPr>
              <w:t> </w:t>
            </w:r>
            <w:r>
              <w:rPr>
                <w:rFonts w:ascii="宋体" w:hAnsi="宋体" w:cs="宋体" w:eastAsia="宋体" w:hint="default"/>
                <w:w w:val="100"/>
                <w:sz w:val="21"/>
                <w:szCs w:val="21"/>
              </w:rPr>
              <w:t>1</w:t>
            </w:r>
            <w:r>
              <w:rPr>
                <w:rFonts w:ascii="宋体" w:hAnsi="宋体" w:cs="宋体" w:eastAsia="宋体" w:hint="default"/>
                <w:spacing w:val="-77"/>
                <w:sz w:val="21"/>
                <w:szCs w:val="21"/>
              </w:rPr>
              <w:t> </w:t>
            </w:r>
            <w:r>
              <w:rPr>
                <w:rFonts w:ascii="宋体" w:hAnsi="宋体" w:cs="宋体" w:eastAsia="宋体" w:hint="default"/>
                <w:w w:val="100"/>
                <w:sz w:val="21"/>
                <w:szCs w:val="21"/>
              </w:rPr>
              <w:t>月</w:t>
            </w:r>
            <w:r>
              <w:rPr>
                <w:rFonts w:ascii="宋体" w:hAnsi="宋体" w:cs="宋体" w:eastAsia="宋体" w:hint="default"/>
                <w:spacing w:val="-77"/>
                <w:sz w:val="21"/>
                <w:szCs w:val="21"/>
              </w:rPr>
              <w:t> </w:t>
            </w:r>
            <w:r>
              <w:rPr>
                <w:rFonts w:ascii="宋体" w:hAnsi="宋体" w:cs="宋体" w:eastAsia="宋体" w:hint="default"/>
                <w:w w:val="100"/>
                <w:sz w:val="21"/>
                <w:szCs w:val="21"/>
              </w:rPr>
              <w:t>1</w:t>
            </w:r>
            <w:r>
              <w:rPr>
                <w:rFonts w:ascii="宋体" w:hAnsi="宋体" w:cs="宋体" w:eastAsia="宋体" w:hint="default"/>
                <w:spacing w:val="-77"/>
                <w:sz w:val="21"/>
                <w:szCs w:val="21"/>
              </w:rPr>
              <w:t> </w:t>
            </w:r>
            <w:r>
              <w:rPr>
                <w:rFonts w:ascii="宋体" w:hAnsi="宋体" w:cs="宋体" w:eastAsia="宋体" w:hint="default"/>
                <w:spacing w:val="-108"/>
                <w:w w:val="100"/>
                <w:sz w:val="21"/>
                <w:szCs w:val="21"/>
              </w:rPr>
              <w:t>日</w:t>
            </w:r>
            <w:r>
              <w:rPr>
                <w:rFonts w:ascii="宋体" w:hAnsi="宋体" w:cs="宋体" w:eastAsia="宋体" w:hint="default"/>
                <w:w w:val="100"/>
                <w:sz w:val="21"/>
                <w:szCs w:val="21"/>
              </w:rPr>
              <w:t>（变</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更后）</w:t>
            </w:r>
            <w:r>
              <w:rPr>
                <w:rFonts w:ascii="宋体" w:hAnsi="宋体" w:cs="宋体" w:eastAsia="宋体" w:hint="default"/>
                <w:sz w:val="21"/>
                <w:szCs w:val="21"/>
              </w:rPr>
              <w:t> </w:t>
            </w:r>
          </w:p>
        </w:tc>
      </w:tr>
      <w:tr>
        <w:trPr>
          <w:trHeight w:val="348" w:hRule="exact"/>
        </w:trPr>
        <w:tc>
          <w:tcPr>
            <w:tcW w:w="93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r>
      <w:tr>
        <w:trPr>
          <w:trHeight w:val="350"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应收账款减值准备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4" w:right="0"/>
              <w:jc w:val="left"/>
              <w:rPr>
                <w:rFonts w:ascii="宋体" w:hAnsi="宋体" w:cs="宋体" w:eastAsia="宋体" w:hint="default"/>
                <w:sz w:val="21"/>
                <w:szCs w:val="21"/>
              </w:rPr>
            </w:pPr>
            <w:r>
              <w:rPr>
                <w:rFonts w:ascii="宋体"/>
                <w:sz w:val="21"/>
              </w:rPr>
              <w:t>162,470,239.96</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5" w:right="0"/>
              <w:jc w:val="center"/>
              <w:rPr>
                <w:rFonts w:ascii="宋体" w:hAnsi="宋体" w:cs="宋体" w:eastAsia="宋体" w:hint="default"/>
                <w:sz w:val="21"/>
                <w:szCs w:val="21"/>
              </w:rPr>
            </w:pPr>
            <w:r>
              <w:rPr>
                <w:rFonts w:ascii="宋体"/>
                <w:sz w:val="21"/>
              </w:rPr>
              <w:t>-107,087.11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3" w:right="0"/>
              <w:jc w:val="left"/>
              <w:rPr>
                <w:rFonts w:ascii="宋体" w:hAnsi="宋体" w:cs="宋体" w:eastAsia="宋体" w:hint="default"/>
                <w:sz w:val="21"/>
                <w:szCs w:val="21"/>
              </w:rPr>
            </w:pPr>
            <w:r>
              <w:rPr>
                <w:rFonts w:ascii="宋体"/>
                <w:sz w:val="21"/>
              </w:rPr>
              <w:t>162,363,152.85</w:t>
            </w:r>
          </w:p>
        </w:tc>
      </w:tr>
    </w:tbl>
    <w:p>
      <w:pPr>
        <w:pStyle w:val="BodyText"/>
        <w:spacing w:line="240" w:lineRule="exact"/>
        <w:ind w:left="358" w:right="0"/>
        <w:jc w:val="left"/>
        <w:rPr>
          <w:rFonts w:ascii="宋体" w:hAnsi="宋体" w:cs="宋体" w:eastAsia="宋体" w:hint="default"/>
        </w:rPr>
      </w:pPr>
      <w:r>
        <w:rPr>
          <w:rFonts w:ascii="宋体"/>
          <w:w w:val="100"/>
        </w:rPr>
        <w:t> </w:t>
      </w:r>
    </w:p>
    <w:p>
      <w:pPr>
        <w:pStyle w:val="BodyText"/>
        <w:spacing w:line="274" w:lineRule="exact"/>
        <w:ind w:left="358" w:right="0"/>
        <w:jc w:val="left"/>
        <w:rPr>
          <w:rFonts w:ascii="宋体" w:hAnsi="宋体" w:cs="宋体" w:eastAsia="宋体" w:hint="default"/>
        </w:rPr>
      </w:pPr>
      <w:r>
        <w:rPr>
          <w:rFonts w:ascii="宋体"/>
          <w:w w:val="100"/>
        </w:rPr>
        <w:t> </w:t>
      </w:r>
    </w:p>
    <w:p>
      <w:pPr>
        <w:pStyle w:val="Heading3"/>
        <w:spacing w:line="240" w:lineRule="auto" w:before="57"/>
        <w:ind w:left="358"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left="3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358" w:right="370" w:firstLine="419"/>
        <w:jc w:val="both"/>
        <w:rPr>
          <w:rFonts w:ascii="宋体" w:hAnsi="宋体" w:cs="宋体" w:eastAsia="宋体" w:hint="default"/>
        </w:rPr>
      </w:pPr>
      <w:r>
        <w:rPr/>
        <w:t>本公司于</w:t>
      </w:r>
      <w:r>
        <w:rPr>
          <w:spacing w:val="-45"/>
        </w:rPr>
        <w:t> </w:t>
      </w:r>
      <w:r>
        <w:rPr>
          <w:rFonts w:ascii="宋体" w:hAnsi="宋体" w:cs="宋体" w:eastAsia="宋体" w:hint="default"/>
        </w:rPr>
        <w:t>2019</w:t>
      </w:r>
      <w:r>
        <w:rPr>
          <w:rFonts w:ascii="宋体" w:hAnsi="宋体" w:cs="宋体" w:eastAsia="宋体" w:hint="default"/>
          <w:spacing w:val="-47"/>
        </w:rPr>
        <w:t> </w:t>
      </w:r>
      <w:r>
        <w:rPr/>
        <w:t>年</w:t>
      </w:r>
      <w:r>
        <w:rPr>
          <w:spacing w:val="-45"/>
        </w:rPr>
        <w:t> </w:t>
      </w:r>
      <w:r>
        <w:rPr>
          <w:rFonts w:ascii="宋体" w:hAnsi="宋体" w:cs="宋体" w:eastAsia="宋体" w:hint="default"/>
        </w:rPr>
        <w:t>1</w:t>
      </w:r>
      <w:r>
        <w:rPr>
          <w:rFonts w:ascii="宋体" w:hAnsi="宋体" w:cs="宋体" w:eastAsia="宋体" w:hint="default"/>
          <w:spacing w:val="-46"/>
        </w:rPr>
        <w:t> </w:t>
      </w:r>
      <w:r>
        <w:rPr/>
        <w:t>月</w:t>
      </w:r>
      <w:r>
        <w:rPr>
          <w:spacing w:val="-45"/>
        </w:rPr>
        <w:t> </w:t>
      </w:r>
      <w:r>
        <w:rPr>
          <w:rFonts w:ascii="宋体" w:hAnsi="宋体" w:cs="宋体" w:eastAsia="宋体" w:hint="default"/>
        </w:rPr>
        <w:t>1</w:t>
      </w:r>
      <w:r>
        <w:rPr>
          <w:rFonts w:ascii="宋体" w:hAnsi="宋体" w:cs="宋体" w:eastAsia="宋体" w:hint="default"/>
          <w:spacing w:val="-47"/>
        </w:rPr>
        <w:t> </w:t>
      </w:r>
      <w:r>
        <w:rPr>
          <w:spacing w:val="-5"/>
        </w:rPr>
        <w:t>日起施行新金融工具准则。根据衔接规定，本公司按照新金融工具准</w:t>
      </w:r>
      <w:r>
        <w:rPr>
          <w:w w:val="100"/>
        </w:rPr>
        <w:t> </w:t>
      </w:r>
      <w:r>
        <w:rPr>
          <w:spacing w:val="-2"/>
        </w:rPr>
        <w:t>则的规定对金融工具进行分类的计量，涉及前期比较财务报表数据与新金融工具准则要求不一致</w:t>
      </w:r>
      <w:r>
        <w:rPr>
          <w:spacing w:val="-25"/>
        </w:rPr>
        <w:t> </w:t>
      </w:r>
      <w:r>
        <w:rPr>
          <w:spacing w:val="-25"/>
        </w:rPr>
      </w:r>
      <w:r>
        <w:rPr>
          <w:spacing w:val="-2"/>
        </w:rPr>
        <w:t>的，不予调整。原账面调整与新金融工具准则施行日的新账面价值之间的差额计入本报表期初留</w:t>
      </w:r>
      <w:r>
        <w:rPr>
          <w:spacing w:val="-25"/>
        </w:rPr>
        <w:t> </w:t>
      </w:r>
      <w:r>
        <w:rPr>
          <w:spacing w:val="-25"/>
        </w:rPr>
      </w:r>
      <w:r>
        <w:rPr/>
        <w:t>存收益或其他综合收益。</w:t>
      </w:r>
      <w:r>
        <w:rPr>
          <w:rFonts w:ascii="宋体" w:hAnsi="宋体" w:cs="宋体" w:eastAsia="宋体" w:hint="default"/>
        </w:rPr>
        <w:t> </w:t>
      </w:r>
    </w:p>
    <w:p>
      <w:pPr>
        <w:pStyle w:val="Heading3"/>
        <w:spacing w:line="240" w:lineRule="auto" w:before="90"/>
        <w:ind w:left="358"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spacing w:line="290" w:lineRule="auto" w:before="58"/>
        <w:ind w:left="358" w:right="720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六、</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税项</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782" w:val="left" w:leader="none"/>
        </w:tabs>
        <w:spacing w:line="290" w:lineRule="auto" w:before="14"/>
        <w:ind w:left="358" w:right="7209"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9" w:lineRule="exact"/>
        <w:ind w:left="3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1951"/>
        <w:gridCol w:w="4962"/>
        <w:gridCol w:w="2137"/>
      </w:tblGrid>
      <w:tr>
        <w:trPr>
          <w:trHeight w:val="35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应税收入按</w:t>
            </w:r>
            <w:r>
              <w:rPr>
                <w:rFonts w:ascii="宋体" w:hAnsi="宋体" w:cs="宋体" w:eastAsia="宋体" w:hint="default"/>
                <w:spacing w:val="-30"/>
                <w:sz w:val="21"/>
                <w:szCs w:val="21"/>
              </w:rPr>
              <w:t> </w:t>
            </w:r>
            <w:r>
              <w:rPr>
                <w:rFonts w:ascii="宋体" w:hAnsi="宋体" w:cs="宋体" w:eastAsia="宋体" w:hint="default"/>
                <w:spacing w:val="-3"/>
                <w:sz w:val="21"/>
                <w:szCs w:val="21"/>
              </w:rPr>
              <w:t>6%</w:t>
            </w:r>
            <w:r>
              <w:rPr>
                <w:rFonts w:ascii="宋体" w:hAnsi="宋体" w:cs="宋体" w:eastAsia="宋体" w:hint="default"/>
                <w:spacing w:val="-3"/>
                <w:sz w:val="21"/>
                <w:szCs w:val="21"/>
              </w:rPr>
              <w:t>、</w:t>
            </w:r>
            <w:r>
              <w:rPr>
                <w:rFonts w:ascii="宋体" w:hAnsi="宋体" w:cs="宋体" w:eastAsia="宋体" w:hint="default"/>
                <w:spacing w:val="-3"/>
                <w:sz w:val="21"/>
                <w:szCs w:val="21"/>
              </w:rPr>
              <w:t>9%</w:t>
            </w:r>
            <w:r>
              <w:rPr>
                <w:rFonts w:ascii="宋体" w:hAnsi="宋体" w:cs="宋体" w:eastAsia="宋体" w:hint="default"/>
                <w:spacing w:val="-3"/>
                <w:sz w:val="21"/>
                <w:szCs w:val="21"/>
              </w:rPr>
              <w:t>、</w:t>
            </w:r>
            <w:r>
              <w:rPr>
                <w:rFonts w:ascii="宋体" w:hAnsi="宋体" w:cs="宋体" w:eastAsia="宋体" w:hint="default"/>
                <w:spacing w:val="-3"/>
                <w:sz w:val="21"/>
                <w:szCs w:val="21"/>
              </w:rPr>
              <w:t>13</w:t>
            </w:r>
            <w:r>
              <w:rPr>
                <w:rFonts w:ascii="宋体" w:hAnsi="宋体" w:cs="宋体" w:eastAsia="宋体" w:hint="default"/>
                <w:i/>
                <w:spacing w:val="-3"/>
                <w:sz w:val="22"/>
                <w:szCs w:val="22"/>
              </w:rPr>
              <w:t>%</w:t>
            </w:r>
            <w:r>
              <w:rPr>
                <w:rFonts w:ascii="宋体" w:hAnsi="宋体" w:cs="宋体" w:eastAsia="宋体" w:hint="default"/>
                <w:spacing w:val="-3"/>
                <w:sz w:val="21"/>
                <w:szCs w:val="21"/>
              </w:rPr>
              <w:t>的税率计算销项税，并按扣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除当期允许抵扣的进项税额后的差额计缴增值税</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i/>
                <w:sz w:val="22"/>
                <w:szCs w:val="22"/>
              </w:rPr>
              <w:t>%</w:t>
            </w:r>
            <w:r>
              <w:rPr>
                <w:rFonts w:ascii="宋体" w:hAnsi="宋体" w:cs="宋体" w:eastAsia="宋体" w:hint="default"/>
                <w:w w:val="100"/>
                <w:sz w:val="21"/>
                <w:szCs w:val="21"/>
              </w:rPr>
              <w:t> </w:t>
            </w:r>
          </w:p>
        </w:tc>
      </w:tr>
      <w:tr>
        <w:trPr>
          <w:trHeight w:val="35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计缴</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 </w:t>
            </w:r>
          </w:p>
        </w:tc>
      </w:tr>
      <w:tr>
        <w:trPr>
          <w:trHeight w:val="35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详见下表</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 </w:t>
            </w:r>
          </w:p>
        </w:tc>
      </w:tr>
      <w:tr>
        <w:trPr>
          <w:trHeight w:val="35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z w:val="21"/>
                <w:szCs w:val="21"/>
              </w:rPr>
              <w:t>计缴</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3% </w:t>
            </w:r>
          </w:p>
        </w:tc>
      </w:tr>
      <w:tr>
        <w:trPr>
          <w:trHeight w:val="34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按应税收入的</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3% </w:t>
            </w:r>
          </w:p>
        </w:tc>
      </w:tr>
      <w:tr>
        <w:trPr>
          <w:trHeight w:val="35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其他税项</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按国家的有关具体规定计缴</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center"/>
              <w:rPr>
                <w:rFonts w:ascii="宋体" w:hAnsi="宋体" w:cs="宋体" w:eastAsia="宋体" w:hint="default"/>
                <w:sz w:val="21"/>
                <w:szCs w:val="21"/>
              </w:rPr>
            </w:pPr>
            <w:r>
              <w:rPr>
                <w:rFonts w:ascii="宋体"/>
                <w:sz w:val="21"/>
              </w:rPr>
              <w:t>- </w:t>
            </w:r>
          </w:p>
        </w:tc>
      </w:tr>
    </w:tbl>
    <w:p>
      <w:pPr>
        <w:pStyle w:val="BodyText"/>
        <w:spacing w:line="357" w:lineRule="auto" w:before="86"/>
        <w:ind w:left="358" w:right="0" w:firstLine="419"/>
        <w:jc w:val="left"/>
      </w:pPr>
      <w:r>
        <w:rPr>
          <w:spacing w:val="-7"/>
          <w:w w:val="100"/>
        </w:rPr>
        <w:t>本公司发生增值税应税销售行为或者进口货物，于</w:t>
      </w:r>
      <w:r>
        <w:rPr>
          <w:spacing w:val="-55"/>
          <w:w w:val="100"/>
        </w:rPr>
        <w:t> </w:t>
      </w:r>
      <w:r>
        <w:rPr>
          <w:rFonts w:ascii="宋体" w:hAnsi="宋体" w:cs="宋体" w:eastAsia="宋体" w:hint="default"/>
          <w:spacing w:val="-1"/>
          <w:w w:val="100"/>
        </w:rPr>
        <w:t>2019</w:t>
      </w:r>
      <w:r>
        <w:rPr>
          <w:rFonts w:ascii="宋体" w:hAnsi="宋体" w:cs="宋体" w:eastAsia="宋体" w:hint="default"/>
          <w:spacing w:val="-57"/>
          <w:w w:val="100"/>
        </w:rPr>
        <w:t> </w:t>
      </w:r>
      <w:r>
        <w:rPr>
          <w:w w:val="100"/>
        </w:rPr>
        <w:t>年</w:t>
      </w:r>
      <w:r>
        <w:rPr>
          <w:spacing w:val="-55"/>
          <w:w w:val="100"/>
        </w:rPr>
        <w:t> </w:t>
      </w:r>
      <w:r>
        <w:rPr>
          <w:rFonts w:ascii="宋体" w:hAnsi="宋体" w:cs="宋体" w:eastAsia="宋体" w:hint="default"/>
          <w:spacing w:val="-1"/>
          <w:w w:val="100"/>
        </w:rPr>
        <w:t>1</w:t>
      </w:r>
      <w:r>
        <w:rPr>
          <w:spacing w:val="-1"/>
          <w:w w:val="100"/>
        </w:rPr>
        <w:t>～</w:t>
      </w:r>
      <w:r>
        <w:rPr>
          <w:rFonts w:ascii="宋体" w:hAnsi="宋体" w:cs="宋体" w:eastAsia="宋体" w:hint="default"/>
          <w:spacing w:val="-1"/>
          <w:w w:val="100"/>
        </w:rPr>
        <w:t>3</w:t>
      </w:r>
      <w:r>
        <w:rPr>
          <w:rFonts w:ascii="宋体" w:hAnsi="宋体" w:cs="宋体" w:eastAsia="宋体" w:hint="default"/>
          <w:spacing w:val="-57"/>
          <w:w w:val="100"/>
        </w:rPr>
        <w:t> </w:t>
      </w:r>
      <w:r>
        <w:rPr>
          <w:spacing w:val="-2"/>
          <w:w w:val="100"/>
        </w:rPr>
        <w:t>月期间的适用税率为</w:t>
      </w:r>
      <w:r>
        <w:rPr>
          <w:spacing w:val="-55"/>
          <w:w w:val="100"/>
        </w:rPr>
        <w:t> </w:t>
      </w:r>
      <w:r>
        <w:rPr>
          <w:rFonts w:ascii="宋体" w:hAnsi="宋体" w:cs="宋体" w:eastAsia="宋体" w:hint="default"/>
          <w:spacing w:val="-2"/>
          <w:w w:val="100"/>
        </w:rPr>
        <w:t>16%/10%</w:t>
      </w:r>
      <w:r>
        <w:rPr>
          <w:spacing w:val="-2"/>
          <w:w w:val="100"/>
        </w:rPr>
        <w:t>，</w:t>
      </w:r>
      <w:r>
        <w:rPr>
          <w:w w:val="100"/>
        </w:rPr>
        <w:t> </w:t>
      </w:r>
      <w:r>
        <w:rPr/>
        <w:t>根据《财政部、国家税务总局、海关总署关于深化增值税改革有关政策的公告》（财政部、国家</w:t>
      </w:r>
      <w:r>
        <w:rPr>
          <w:w w:val="100"/>
        </w:rPr>
        <w:t> </w:t>
      </w:r>
      <w:r>
        <w:rPr/>
        <w:t>税务总局、海关总署公告</w:t>
      </w:r>
      <w:r>
        <w:rPr>
          <w:rFonts w:ascii="宋体" w:hAnsi="宋体" w:cs="宋体" w:eastAsia="宋体" w:hint="default"/>
        </w:rPr>
        <w:t>[2019]39</w:t>
      </w:r>
      <w:r>
        <w:rPr>
          <w:rFonts w:ascii="宋体" w:hAnsi="宋体" w:cs="宋体" w:eastAsia="宋体" w:hint="default"/>
          <w:spacing w:val="-54"/>
        </w:rPr>
        <w:t> </w:t>
      </w:r>
      <w:r>
        <w:rPr/>
        <w:t>号）规定，自</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日起，适用税率调整为</w:t>
      </w:r>
      <w:r>
        <w:rPr>
          <w:spacing w:val="-53"/>
        </w:rPr>
        <w:t> </w:t>
      </w:r>
      <w:r>
        <w:rPr>
          <w:rFonts w:ascii="宋体" w:hAnsi="宋体" w:cs="宋体" w:eastAsia="宋体" w:hint="default"/>
        </w:rPr>
        <w:t>13%/9%</w:t>
      </w:r>
      <w:r>
        <w:rPr/>
        <w:t>。</w:t>
      </w:r>
    </w:p>
    <w:p>
      <w:pPr>
        <w:pStyle w:val="BodyText"/>
        <w:spacing w:line="240" w:lineRule="auto" w:before="30"/>
        <w:ind w:left="358" w:right="0"/>
        <w:jc w:val="left"/>
        <w:rPr>
          <w:rFonts w:ascii="宋体" w:hAnsi="宋体" w:cs="宋体" w:eastAsia="宋体" w:hint="default"/>
        </w:rPr>
      </w:pPr>
      <w:r>
        <w:rPr/>
        <w:t>同时，本公司及本公司境内子公司作为生产性服务业纳税人，自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日至</w:t>
      </w:r>
      <w:r>
        <w:rPr>
          <w:spacing w:val="-53"/>
        </w:rPr>
        <w:t> </w:t>
      </w:r>
      <w:r>
        <w:rPr>
          <w:rFonts w:ascii="宋体" w:hAnsi="宋体" w:cs="宋体" w:eastAsia="宋体" w:hint="default"/>
        </w:rPr>
        <w:t>2021</w:t>
      </w:r>
      <w:r>
        <w:rPr>
          <w:rFonts w:ascii="宋体" w:hAnsi="宋体" w:cs="宋体" w:eastAsia="宋体" w:hint="default"/>
          <w:spacing w:val="-55"/>
        </w:rPr>
        <w:t> </w:t>
      </w:r>
      <w:r>
        <w:rPr/>
        <w:t>年</w:t>
      </w:r>
      <w:r>
        <w:rPr>
          <w:spacing w:val="-53"/>
        </w:rPr>
        <w:t> </w:t>
      </w:r>
      <w:r>
        <w:rPr>
          <w:rFonts w:ascii="宋体" w:hAnsi="宋体" w:cs="宋体" w:eastAsia="宋体" w:hint="default"/>
        </w:rPr>
        <w:t>12</w:t>
      </w:r>
    </w:p>
    <w:p>
      <w:pPr>
        <w:pStyle w:val="BodyText"/>
        <w:spacing w:line="400" w:lineRule="atLeast" w:before="8"/>
        <w:ind w:left="358" w:right="0"/>
        <w:jc w:val="left"/>
        <w:rPr>
          <w:rFonts w:ascii="宋体" w:hAnsi="宋体" w:cs="宋体" w:eastAsia="宋体" w:hint="default"/>
        </w:rPr>
      </w:pPr>
      <w:r>
        <w:rPr/>
        <w:t>月</w:t>
      </w:r>
      <w:r>
        <w:rPr>
          <w:spacing w:val="-55"/>
        </w:rPr>
        <w:t> </w:t>
      </w:r>
      <w:r>
        <w:rPr>
          <w:rFonts w:ascii="宋体" w:hAnsi="宋体" w:cs="宋体" w:eastAsia="宋体" w:hint="default"/>
        </w:rPr>
        <w:t>31</w:t>
      </w:r>
      <w:r>
        <w:rPr>
          <w:rFonts w:ascii="宋体" w:hAnsi="宋体" w:cs="宋体" w:eastAsia="宋体" w:hint="default"/>
          <w:spacing w:val="-57"/>
        </w:rPr>
        <w:t> </w:t>
      </w:r>
      <w:r>
        <w:rPr/>
        <w:t>日，按照当期可抵扣进项税额加计</w:t>
      </w:r>
      <w:r>
        <w:rPr>
          <w:spacing w:val="-55"/>
        </w:rPr>
        <w:t> </w:t>
      </w:r>
      <w:r>
        <w:rPr>
          <w:rFonts w:ascii="宋体" w:hAnsi="宋体" w:cs="宋体" w:eastAsia="宋体" w:hint="default"/>
        </w:rPr>
        <w:t>10%</w:t>
      </w:r>
      <w:r>
        <w:rPr/>
        <w:t>抵减应纳税额。</w:t>
      </w:r>
      <w:r>
        <w:rPr>
          <w:rFonts w:ascii="宋体" w:hAnsi="宋体" w:cs="宋体" w:eastAsia="宋体" w:hint="default"/>
          <w:w w:val="100"/>
        </w:rPr>
        <w:t> </w:t>
      </w:r>
      <w:r>
        <w:rPr/>
        <w:t>存在不同企业所得税税率纳税主体的，披露情况说明</w:t>
      </w:r>
      <w:r>
        <w:rPr>
          <w:rFonts w:ascii="宋体" w:hAnsi="宋体" w:cs="宋体" w:eastAsia="宋体" w:hint="default"/>
        </w:rPr>
        <w:t> </w:t>
      </w:r>
    </w:p>
    <w:p>
      <w:pPr>
        <w:pStyle w:val="BodyText"/>
        <w:spacing w:line="274" w:lineRule="exact"/>
        <w:ind w:left="3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4604"/>
        <w:gridCol w:w="4446"/>
      </w:tblGrid>
      <w:tr>
        <w:trPr>
          <w:trHeight w:val="298"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8" w:lineRule="exact"/>
              <w:ind w:left="1426"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98"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r>
    </w:tbl>
    <w:p>
      <w:pPr>
        <w:spacing w:after="0" w:line="248" w:lineRule="exact"/>
        <w:jc w:val="right"/>
        <w:rPr>
          <w:rFonts w:ascii="宋体" w:hAnsi="宋体" w:cs="宋体" w:eastAsia="宋体" w:hint="default"/>
          <w:sz w:val="21"/>
          <w:szCs w:val="21"/>
        </w:rPr>
        <w:sectPr>
          <w:pgSz w:w="11910" w:h="16840"/>
          <w:pgMar w:header="882" w:footer="974" w:top="1120" w:bottom="1160" w:left="144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98"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四川子公司</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29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新华炫闻</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29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亿连科技</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创业投资</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29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亿连投资</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新华网欧洲公司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19%</w:t>
            </w:r>
            <w:r>
              <w:rPr>
                <w:rFonts w:ascii="宋体" w:hAnsi="宋体" w:cs="宋体" w:eastAsia="宋体" w:hint="default"/>
                <w:spacing w:val="-1"/>
                <w:sz w:val="21"/>
                <w:szCs w:val="21"/>
              </w:rPr>
              <w:t>、</w:t>
            </w:r>
            <w:r>
              <w:rPr>
                <w:rFonts w:ascii="宋体" w:hAnsi="宋体" w:cs="宋体" w:eastAsia="宋体" w:hint="default"/>
                <w:spacing w:val="-1"/>
                <w:sz w:val="21"/>
                <w:szCs w:val="21"/>
              </w:rPr>
              <w:t>25%</w:t>
            </w:r>
            <w:r>
              <w:rPr>
                <w:rFonts w:ascii="宋体" w:hAnsi="宋体" w:cs="宋体" w:eastAsia="宋体" w:hint="default"/>
                <w:sz w:val="21"/>
                <w:szCs w:val="21"/>
              </w:rPr>
              <w:t> </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欧洲传播与运营中心</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33.99%</w:t>
            </w:r>
            <w:r>
              <w:rPr>
                <w:rFonts w:ascii="宋体"/>
                <w:sz w:val="21"/>
              </w:rPr>
              <w:t> </w:t>
            </w:r>
          </w:p>
        </w:tc>
      </w:tr>
      <w:tr>
        <w:trPr>
          <w:trHeight w:val="29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北美子公司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36.34%</w:t>
            </w:r>
            <w:r>
              <w:rPr>
                <w:rFonts w:ascii="宋体"/>
                <w:sz w:val="21"/>
              </w:rPr>
              <w:t> </w:t>
            </w:r>
          </w:p>
        </w:tc>
      </w:tr>
      <w:tr>
        <w:trPr>
          <w:trHeight w:val="298"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8.25%</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tabs>
          <w:tab w:pos="642" w:val="left" w:leader="none"/>
        </w:tabs>
        <w:spacing w:line="240" w:lineRule="auto" w:before="57"/>
        <w:ind w:right="3317"/>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58"/>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0" w:lineRule="auto" w:before="104"/>
        <w:ind w:right="227" w:firstLine="419"/>
        <w:jc w:val="both"/>
        <w:rPr>
          <w:rFonts w:ascii="宋体" w:hAnsi="宋体" w:cs="宋体" w:eastAsia="宋体" w:hint="default"/>
        </w:rPr>
      </w:pPr>
      <w:r>
        <w:rPr>
          <w:spacing w:val="-4"/>
        </w:rPr>
        <w:t>（</w:t>
      </w:r>
      <w:r>
        <w:rPr>
          <w:rFonts w:ascii="宋体" w:hAnsi="宋体" w:cs="宋体" w:eastAsia="宋体" w:hint="default"/>
          <w:spacing w:val="-4"/>
        </w:rPr>
        <w:t>1</w:t>
      </w:r>
      <w:r>
        <w:rPr>
          <w:spacing w:val="-4"/>
        </w:rPr>
        <w:t>）根据《财政部、国家税务总局关于文化体制改革中经营性文化事业单位转制为企业的若</w:t>
      </w:r>
      <w:r>
        <w:rPr>
          <w:w w:val="100"/>
        </w:rPr>
        <w:t> </w:t>
      </w:r>
      <w:r>
        <w:rPr/>
        <w:t>干税收优惠政策的通知》（财税</w:t>
      </w:r>
      <w:r>
        <w:rPr>
          <w:rFonts w:ascii="宋体" w:hAnsi="宋体" w:cs="宋体" w:eastAsia="宋体" w:hint="default"/>
        </w:rPr>
        <w:t>[2009]34</w:t>
      </w:r>
      <w:r>
        <w:rPr>
          <w:rFonts w:ascii="宋体" w:hAnsi="宋体" w:cs="宋体" w:eastAsia="宋体" w:hint="default"/>
          <w:spacing w:val="-42"/>
        </w:rPr>
        <w:t> </w:t>
      </w:r>
      <w:r>
        <w:rPr>
          <w:spacing w:val="-3"/>
        </w:rPr>
        <w:t>号）规定：经营性文化事业单位转制为企业，自转制注</w:t>
      </w:r>
      <w:r>
        <w:rPr>
          <w:spacing w:val="-99"/>
        </w:rPr>
        <w:t> </w:t>
      </w:r>
      <w:r>
        <w:rPr>
          <w:spacing w:val="-99"/>
        </w:rPr>
      </w:r>
      <w:r>
        <w:rPr>
          <w:spacing w:val="-2"/>
        </w:rPr>
        <w:t>册之日起免征企业所得税；根据《关于下发红旗出版社有限责任公司等中央所属转制文化企业名</w:t>
      </w:r>
      <w:r>
        <w:rPr>
          <w:spacing w:val="-26"/>
        </w:rPr>
        <w:t> </w:t>
      </w:r>
      <w:r>
        <w:rPr>
          <w:spacing w:val="-26"/>
        </w:rPr>
      </w:r>
      <w:r>
        <w:rPr/>
        <w:t>单的通知》（财税</w:t>
      </w:r>
      <w:r>
        <w:rPr>
          <w:rFonts w:ascii="宋体" w:hAnsi="宋体" w:cs="宋体" w:eastAsia="宋体" w:hint="default"/>
        </w:rPr>
        <w:t>[2011]3</w:t>
      </w:r>
      <w:r>
        <w:rPr>
          <w:rFonts w:ascii="宋体" w:hAnsi="宋体" w:cs="宋体" w:eastAsia="宋体" w:hint="default"/>
          <w:spacing w:val="-54"/>
        </w:rPr>
        <w:t> </w:t>
      </w:r>
      <w:r>
        <w:rPr/>
        <w:t>号）规定：本公司被认定为转制文化企业，应按照财税</w:t>
      </w:r>
      <w:r>
        <w:rPr>
          <w:rFonts w:ascii="宋体" w:hAnsi="宋体" w:cs="宋体" w:eastAsia="宋体" w:hint="default"/>
        </w:rPr>
        <w:t>[2009]34</w:t>
      </w:r>
      <w:r>
        <w:rPr>
          <w:rFonts w:ascii="宋体" w:hAnsi="宋体" w:cs="宋体" w:eastAsia="宋体" w:hint="default"/>
          <w:spacing w:val="-55"/>
        </w:rPr>
        <w:t> </w:t>
      </w:r>
      <w:r>
        <w:rPr>
          <w:spacing w:val="-3"/>
        </w:rPr>
        <w:t>号规</w:t>
      </w:r>
      <w:r>
        <w:rPr>
          <w:spacing w:val="-3"/>
          <w:w w:val="100"/>
        </w:rPr>
        <w:t> </w:t>
      </w:r>
      <w:r>
        <w:rPr/>
        <w:t>定享受税收优惠政策。执行期限为</w:t>
      </w:r>
      <w:r>
        <w:rPr>
          <w:spacing w:val="-53"/>
        </w:rPr>
        <w:t> </w:t>
      </w: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 </w:t>
      </w:r>
    </w:p>
    <w:p>
      <w:pPr>
        <w:pStyle w:val="BodyText"/>
        <w:spacing w:line="350" w:lineRule="auto" w:before="7"/>
        <w:ind w:right="227" w:firstLine="419"/>
        <w:jc w:val="both"/>
        <w:rPr>
          <w:rFonts w:ascii="宋体" w:hAnsi="宋体" w:cs="宋体" w:eastAsia="宋体" w:hint="default"/>
        </w:rPr>
      </w:pPr>
      <w:r>
        <w:rPr>
          <w:spacing w:val="-2"/>
        </w:rPr>
        <w:t>根据《国务院办公厅关于印发文化体制改革中经营性文化事业单位转制为企业和进一步支持</w:t>
      </w:r>
      <w:r>
        <w:rPr>
          <w:w w:val="100"/>
        </w:rPr>
        <w:t> </w:t>
      </w:r>
      <w:r>
        <w:rPr>
          <w:spacing w:val="-2"/>
        </w:rPr>
        <w:t>文化企业发展两个规定的通知》（国办发</w:t>
      </w:r>
      <w:r>
        <w:rPr>
          <w:rFonts w:ascii="宋体" w:hAnsi="宋体" w:cs="宋体" w:eastAsia="宋体" w:hint="default"/>
          <w:spacing w:val="-2"/>
        </w:rPr>
        <w:t>[2014]15</w:t>
      </w:r>
      <w:r>
        <w:rPr>
          <w:spacing w:val="-2"/>
        </w:rPr>
        <w:t>号）及《关于继续实施支持文化体制改革中经</w:t>
      </w:r>
      <w:r>
        <w:rPr>
          <w:spacing w:val="-18"/>
        </w:rPr>
        <w:t> </w:t>
      </w:r>
      <w:r>
        <w:rPr>
          <w:spacing w:val="-18"/>
        </w:rPr>
      </w:r>
      <w:r>
        <w:rPr>
          <w:spacing w:val="-2"/>
        </w:rPr>
        <w:t>营性文化事业单位转制为企业若干税收政策的通知》（财税</w:t>
      </w:r>
      <w:r>
        <w:rPr>
          <w:rFonts w:ascii="宋体" w:hAnsi="宋体" w:cs="宋体" w:eastAsia="宋体" w:hint="default"/>
          <w:spacing w:val="-2"/>
        </w:rPr>
        <w:t>[2014]84</w:t>
      </w:r>
      <w:r>
        <w:rPr>
          <w:spacing w:val="-2"/>
        </w:rPr>
        <w:t>号）规定：保留和延续原有</w:t>
      </w:r>
      <w:r>
        <w:rPr>
          <w:spacing w:val="-18"/>
        </w:rPr>
        <w:t> </w:t>
      </w:r>
      <w:r>
        <w:rPr>
          <w:spacing w:val="-18"/>
        </w:rPr>
      </w:r>
      <w:r>
        <w:rPr>
          <w:spacing w:val="-2"/>
        </w:rPr>
        <w:t>给予转制企业的财政支持、税收减免、社保接续、人员分流安置等多方面优惠政策；对文化企业</w:t>
      </w:r>
      <w:r>
        <w:rPr>
          <w:spacing w:val="-25"/>
        </w:rPr>
        <w:t> </w:t>
      </w:r>
      <w:r>
        <w:rPr>
          <w:spacing w:val="-25"/>
        </w:rPr>
      </w:r>
      <w:r>
        <w:rPr>
          <w:spacing w:val="-6"/>
          <w:w w:val="100"/>
        </w:rPr>
        <w:t>按照规定应予减免的税款已征收入库的，可抵减以后纳税期应缴税款或办理退库。执行期限为</w:t>
      </w:r>
      <w:r>
        <w:rPr>
          <w:rFonts w:ascii="宋体" w:hAnsi="宋体" w:cs="宋体" w:eastAsia="宋体" w:hint="default"/>
          <w:spacing w:val="-6"/>
          <w:w w:val="100"/>
        </w:rPr>
        <w:t>2014</w:t>
      </w:r>
      <w:r>
        <w:rPr>
          <w:rFonts w:ascii="宋体" w:hAnsi="宋体" w:cs="宋体" w:eastAsia="宋体" w:hint="default"/>
          <w:spacing w:val="-92"/>
          <w:w w:val="100"/>
        </w:rPr>
        <w:t> </w:t>
      </w:r>
      <w:r>
        <w:rPr>
          <w:rFonts w:ascii="宋体" w:hAnsi="宋体" w:cs="宋体" w:eastAsia="宋体" w:hint="default"/>
          <w:spacing w:val="-92"/>
          <w:w w:val="100"/>
        </w:rPr>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 </w:t>
      </w:r>
    </w:p>
    <w:p>
      <w:pPr>
        <w:pStyle w:val="BodyText"/>
        <w:spacing w:line="350" w:lineRule="auto" w:before="29"/>
        <w:ind w:right="0" w:firstLine="419"/>
        <w:jc w:val="left"/>
        <w:rPr>
          <w:rFonts w:ascii="宋体" w:hAnsi="宋体" w:cs="宋体" w:eastAsia="宋体" w:hint="default"/>
        </w:rPr>
      </w:pPr>
      <w:r>
        <w:rPr/>
        <w:t>根据《国务院办公厅关于印发文化体制改革中经营性文化事业单位转制为企业和进一步支持</w:t>
      </w:r>
      <w:r>
        <w:rPr>
          <w:w w:val="100"/>
        </w:rPr>
        <w:t> </w:t>
      </w:r>
      <w:r>
        <w:rPr>
          <w:spacing w:val="-6"/>
          <w:w w:val="100"/>
        </w:rPr>
        <w:t>文化企业发展两个规定的通知》（国办发</w:t>
      </w:r>
      <w:r>
        <w:rPr>
          <w:rFonts w:ascii="宋体" w:hAnsi="宋体" w:cs="宋体" w:eastAsia="宋体" w:hint="default"/>
          <w:spacing w:val="-6"/>
          <w:w w:val="100"/>
        </w:rPr>
        <w:t>[2018]124</w:t>
      </w:r>
      <w:r>
        <w:rPr>
          <w:spacing w:val="-6"/>
          <w:w w:val="100"/>
        </w:rPr>
        <w:t>号）规定：经营性文化事业单位转制为企业后，</w:t>
      </w:r>
      <w:r>
        <w:rPr>
          <w:spacing w:val="-75"/>
          <w:w w:val="100"/>
        </w:rPr>
        <w:t> </w:t>
      </w:r>
      <w:r>
        <w:rPr>
          <w:spacing w:val="-75"/>
          <w:w w:val="100"/>
        </w:rPr>
      </w:r>
      <w:r>
        <w:rPr/>
        <w:t>五年内免征企业所得税。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日之前已完成转制的企业，自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日起可继续免征</w:t>
      </w:r>
      <w:r>
        <w:rPr>
          <w:w w:val="100"/>
        </w:rPr>
        <w:t> </w:t>
      </w:r>
      <w:r>
        <w:rPr/>
        <w:t>五年企业所得税。执行期限为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2023</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 </w:t>
      </w:r>
    </w:p>
    <w:p>
      <w:pPr>
        <w:pStyle w:val="BodyText"/>
        <w:spacing w:line="350" w:lineRule="auto" w:before="27"/>
        <w:ind w:right="227"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）根据《财政部关于调整部分政府性基金有关政策的通知》（财税</w:t>
      </w:r>
      <w:r>
        <w:rPr>
          <w:rFonts w:ascii="宋体" w:hAnsi="宋体" w:cs="宋体" w:eastAsia="宋体" w:hint="default"/>
          <w:spacing w:val="-4"/>
        </w:rPr>
        <w:t>[2019]46</w:t>
      </w:r>
      <w:r>
        <w:rPr>
          <w:spacing w:val="-4"/>
        </w:rPr>
        <w:t>号）第一条规</w:t>
      </w:r>
      <w:r>
        <w:rPr>
          <w:w w:val="100"/>
        </w:rPr>
        <w:t> </w:t>
      </w:r>
      <w:r>
        <w:rPr>
          <w:spacing w:val="-2"/>
        </w:rPr>
        <w:t>定，自</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日，对归属中央收入的文化事业建设费，按照缴纳义务人应</w:t>
      </w:r>
      <w:r>
        <w:rPr>
          <w:spacing w:val="-18"/>
        </w:rPr>
        <w:t> </w:t>
      </w:r>
      <w:r>
        <w:rPr>
          <w:spacing w:val="-18"/>
        </w:rPr>
      </w:r>
      <w:r>
        <w:rPr>
          <w:spacing w:val="-4"/>
        </w:rPr>
        <w:t>缴费额的</w:t>
      </w:r>
      <w:r>
        <w:rPr>
          <w:rFonts w:ascii="宋体" w:hAnsi="宋体" w:cs="宋体" w:eastAsia="宋体" w:hint="default"/>
          <w:spacing w:val="-4"/>
        </w:rPr>
        <w:t>50%</w:t>
      </w:r>
      <w:r>
        <w:rPr>
          <w:spacing w:val="-4"/>
        </w:rPr>
        <w:t>减征；对归属地方收入的文化事业建设费，各省（区、市）财政、党委宣传部门可以</w:t>
      </w:r>
      <w:r>
        <w:rPr>
          <w:spacing w:val="-33"/>
        </w:rPr>
        <w:t> </w:t>
      </w:r>
      <w:r>
        <w:rPr>
          <w:spacing w:val="-33"/>
        </w:rPr>
      </w:r>
      <w:r>
        <w:rPr/>
        <w:t>结合当地经济发展水平、宣传思想文化事业发展等因素，在应缴费额</w:t>
      </w:r>
      <w:r>
        <w:rPr>
          <w:rFonts w:ascii="宋体" w:hAnsi="宋体" w:cs="宋体" w:eastAsia="宋体" w:hint="default"/>
        </w:rPr>
        <w:t>50%</w:t>
      </w:r>
      <w:r>
        <w:rPr/>
        <w:t>的幅度内减征。</w:t>
      </w:r>
      <w:r>
        <w:rPr>
          <w:rFonts w:ascii="宋体" w:hAnsi="宋体" w:cs="宋体" w:eastAsia="宋体" w:hint="default"/>
        </w:rPr>
        <w:t> </w:t>
      </w:r>
    </w:p>
    <w:p>
      <w:pPr>
        <w:pStyle w:val="BodyText"/>
        <w:spacing w:line="350" w:lineRule="auto" w:before="29"/>
        <w:ind w:right="228" w:firstLine="419"/>
        <w:jc w:val="both"/>
      </w:pPr>
      <w:r>
        <w:rPr>
          <w:spacing w:val="-9"/>
          <w:w w:val="100"/>
        </w:rPr>
        <w:t>（</w:t>
      </w:r>
      <w:r>
        <w:rPr>
          <w:rFonts w:ascii="宋体" w:hAnsi="宋体" w:cs="宋体" w:eastAsia="宋体" w:hint="default"/>
          <w:spacing w:val="-9"/>
          <w:w w:val="100"/>
        </w:rPr>
        <w:t>3</w:t>
      </w:r>
      <w:r>
        <w:rPr>
          <w:spacing w:val="-9"/>
          <w:w w:val="100"/>
        </w:rPr>
        <w:t>）根据《国家税务总局关于实施小型微利企业普惠性所得税减免政策有关问题的公告》（国</w:t>
      </w:r>
      <w:r>
        <w:rPr>
          <w:w w:val="100"/>
        </w:rPr>
        <w:t> </w:t>
      </w:r>
      <w:r>
        <w:rPr>
          <w:spacing w:val="-3"/>
        </w:rPr>
        <w:t>家税务总局公告</w:t>
      </w:r>
      <w:r>
        <w:rPr>
          <w:rFonts w:ascii="宋体" w:hAnsi="宋体" w:cs="宋体" w:eastAsia="宋体" w:hint="default"/>
          <w:spacing w:val="-3"/>
        </w:rPr>
        <w:t>2019</w:t>
      </w:r>
      <w:r>
        <w:rPr>
          <w:spacing w:val="-3"/>
        </w:rPr>
        <w:t>年第</w:t>
      </w:r>
      <w:r>
        <w:rPr>
          <w:rFonts w:ascii="宋体" w:hAnsi="宋体" w:cs="宋体" w:eastAsia="宋体" w:hint="default"/>
          <w:spacing w:val="-3"/>
        </w:rPr>
        <w:t>2</w:t>
      </w:r>
      <w:r>
        <w:rPr>
          <w:spacing w:val="-3"/>
        </w:rPr>
        <w:t>号）规定：自</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2021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日，对小型微利企业年应纳</w:t>
      </w:r>
      <w:r>
        <w:rPr>
          <w:spacing w:val="-52"/>
        </w:rPr>
        <w:t> </w:t>
      </w:r>
      <w:r>
        <w:rPr>
          <w:spacing w:val="-52"/>
        </w:rPr>
      </w:r>
      <w:r>
        <w:rPr>
          <w:spacing w:val="-4"/>
        </w:rPr>
        <w:t>税所得额不超过</w:t>
      </w:r>
      <w:r>
        <w:rPr>
          <w:rFonts w:ascii="宋体" w:hAnsi="宋体" w:cs="宋体" w:eastAsia="宋体" w:hint="default"/>
          <w:spacing w:val="-4"/>
        </w:rPr>
        <w:t>100</w:t>
      </w:r>
      <w:r>
        <w:rPr>
          <w:spacing w:val="-4"/>
        </w:rPr>
        <w:t>万元的部分，减按</w:t>
      </w:r>
      <w:r>
        <w:rPr>
          <w:rFonts w:ascii="宋体" w:hAnsi="宋体" w:cs="宋体" w:eastAsia="宋体" w:hint="default"/>
          <w:spacing w:val="-4"/>
        </w:rPr>
        <w:t>25%</w:t>
      </w:r>
      <w:r>
        <w:rPr>
          <w:spacing w:val="-4"/>
        </w:rPr>
        <w:t>计入应纳税所得额，按</w:t>
      </w:r>
      <w:r>
        <w:rPr>
          <w:rFonts w:ascii="宋体" w:hAnsi="宋体" w:cs="宋体" w:eastAsia="宋体" w:hint="default"/>
          <w:spacing w:val="-4"/>
        </w:rPr>
        <w:t>20%</w:t>
      </w:r>
      <w:r>
        <w:rPr>
          <w:spacing w:val="-4"/>
        </w:rPr>
        <w:t>的税率缴纳企业所得税；对年</w:t>
      </w:r>
      <w:r>
        <w:rPr>
          <w:spacing w:val="-20"/>
        </w:rPr>
        <w:t> </w:t>
      </w:r>
      <w:r>
        <w:rPr>
          <w:spacing w:val="-20"/>
        </w:rPr>
      </w:r>
      <w:r>
        <w:rPr>
          <w:spacing w:val="-2"/>
        </w:rPr>
        <w:t>应纳税所得额超过</w:t>
      </w:r>
      <w:r>
        <w:rPr>
          <w:rFonts w:ascii="宋体" w:hAnsi="宋体" w:cs="宋体" w:eastAsia="宋体" w:hint="default"/>
          <w:spacing w:val="-2"/>
        </w:rPr>
        <w:t>100</w:t>
      </w:r>
      <w:r>
        <w:rPr>
          <w:spacing w:val="-2"/>
        </w:rPr>
        <w:t>万元但不超过</w:t>
      </w:r>
      <w:r>
        <w:rPr>
          <w:rFonts w:ascii="宋体" w:hAnsi="宋体" w:cs="宋体" w:eastAsia="宋体" w:hint="default"/>
          <w:spacing w:val="-2"/>
        </w:rPr>
        <w:t>300</w:t>
      </w:r>
      <w:r>
        <w:rPr>
          <w:spacing w:val="-2"/>
        </w:rPr>
        <w:t>万元的部分，减按</w:t>
      </w:r>
      <w:r>
        <w:rPr>
          <w:rFonts w:ascii="宋体" w:hAnsi="宋体" w:cs="宋体" w:eastAsia="宋体" w:hint="default"/>
          <w:spacing w:val="-2"/>
        </w:rPr>
        <w:t>50%</w:t>
      </w:r>
      <w:r>
        <w:rPr>
          <w:spacing w:val="-2"/>
        </w:rPr>
        <w:t>计入应纳税所得额，按</w:t>
      </w:r>
      <w:r>
        <w:rPr>
          <w:rFonts w:ascii="宋体" w:hAnsi="宋体" w:cs="宋体" w:eastAsia="宋体" w:hint="default"/>
          <w:spacing w:val="-2"/>
        </w:rPr>
        <w:t>20%</w:t>
      </w:r>
      <w:r>
        <w:rPr>
          <w:spacing w:val="-2"/>
        </w:rPr>
        <w:t>的税率缴</w:t>
      </w:r>
      <w:r>
        <w:rPr>
          <w:spacing w:val="-27"/>
        </w:rPr>
        <w:t> </w:t>
      </w:r>
      <w:r>
        <w:rPr>
          <w:spacing w:val="-27"/>
        </w:rPr>
      </w:r>
      <w:r>
        <w:rPr/>
        <w:t>纳企业所得税。</w:t>
      </w:r>
    </w:p>
    <w:p>
      <w:pPr>
        <w:spacing w:after="0" w:line="350" w:lineRule="auto"/>
        <w:jc w:val="both"/>
        <w:sectPr>
          <w:pgSz w:w="11910" w:h="16840"/>
          <w:pgMar w:header="882" w:footer="974"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1040"/>
        </w:sectPr>
      </w:pPr>
    </w:p>
    <w:p>
      <w:pPr>
        <w:pStyle w:val="Heading3"/>
        <w:tabs>
          <w:tab w:pos="642" w:val="left" w:leader="none"/>
        </w:tabs>
        <w:spacing w:line="240" w:lineRule="auto" w:before="36"/>
        <w:ind w:right="-1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1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10"/>
        <w:jc w:val="left"/>
        <w:rPr>
          <w:b w:val="0"/>
          <w:bCs w:val="0"/>
        </w:rPr>
      </w:pPr>
      <w:r>
        <w:rPr>
          <w:spacing w:val="-1"/>
        </w:rPr>
        <w:t>七、</w:t>
      </w:r>
      <w:r>
        <w:rPr>
          <w:spacing w:val="-100"/>
        </w:rPr>
        <w:t> </w:t>
      </w:r>
      <w:r>
        <w:rPr>
          <w:rFonts w:ascii="宋体" w:hAnsi="宋体" w:cs="宋体" w:eastAsia="宋体" w:hint="default"/>
          <w:spacing w:val="-100"/>
        </w:rPr>
      </w:r>
      <w:r>
        <w:rPr>
          <w:spacing w:val="-1"/>
        </w:rPr>
        <w:t>合并财务报表项目注释</w:t>
      </w:r>
      <w:r>
        <w:rPr>
          <w:spacing w:val="-98"/>
        </w:rPr>
        <w:t> </w:t>
      </w:r>
      <w:r>
        <w:rPr>
          <w:spacing w:val="-98"/>
        </w:rPr>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2"/>
        <w:ind w:right="-1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75"/>
        <w:gridCol w:w="3118"/>
        <w:gridCol w:w="2569"/>
      </w:tblGrid>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8,382.63</w:t>
            </w:r>
            <w:r>
              <w:rPr>
                <w:rFonts w:ascii="宋体"/>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11,965.29</w:t>
            </w:r>
            <w:r>
              <w:rPr>
                <w:rFonts w:ascii="宋体"/>
                <w:sz w:val="21"/>
              </w:rPr>
              <w:t> </w:t>
            </w:r>
          </w:p>
        </w:tc>
      </w:tr>
      <w:tr>
        <w:trPr>
          <w:trHeight w:val="281"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1,859,105,587.57</w:t>
            </w:r>
            <w:r>
              <w:rPr>
                <w:rFonts w:ascii="宋体"/>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1,860,382,579.34</w:t>
            </w:r>
            <w:r>
              <w:rPr>
                <w:rFonts w:ascii="宋体"/>
                <w:sz w:val="21"/>
              </w:rPr>
              <w:t> </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404,973,846.79</w:t>
            </w:r>
            <w:r>
              <w:rPr>
                <w:rFonts w:ascii="宋体"/>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329,094,446.76</w:t>
            </w:r>
            <w:r>
              <w:rPr>
                <w:rFonts w:ascii="宋体"/>
                <w:sz w:val="21"/>
              </w:rPr>
              <w:t> </w:t>
            </w:r>
          </w:p>
        </w:tc>
      </w:tr>
      <w:tr>
        <w:trPr>
          <w:trHeight w:val="281"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2,264,087,816.99</w:t>
            </w:r>
            <w:r>
              <w:rPr>
                <w:rFonts w:ascii="宋体"/>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2,189,488,991.39</w:t>
            </w:r>
            <w:r>
              <w:rPr>
                <w:rFonts w:ascii="宋体"/>
                <w:sz w:val="21"/>
              </w:rPr>
              <w:t> </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38,528,232.94</w:t>
            </w:r>
            <w:r>
              <w:rPr>
                <w:rFonts w:ascii="宋体"/>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36,198,102.31</w:t>
            </w:r>
            <w:r>
              <w:rPr>
                <w:rFonts w:ascii="宋体"/>
                <w:sz w:val="21"/>
              </w:rPr>
              <w:t> </w:t>
            </w:r>
          </w:p>
        </w:tc>
      </w:tr>
    </w:tbl>
    <w:p>
      <w:pPr>
        <w:pStyle w:val="BodyText"/>
        <w:spacing w:line="240" w:lineRule="auto" w:before="86"/>
        <w:ind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75"/>
        <w:ind w:left="638" w:right="0"/>
        <w:jc w:val="left"/>
      </w:pPr>
      <w:r>
        <w:rPr/>
        <w:t>注：（</w:t>
      </w:r>
      <w:r>
        <w:rPr>
          <w:rFonts w:ascii="宋体" w:hAnsi="宋体" w:cs="宋体" w:eastAsia="宋体" w:hint="default"/>
        </w:rPr>
        <w:t>1</w:t>
      </w:r>
      <w:r>
        <w:rPr/>
        <w:t>）年末银行存款中具有明确持有至到期意图的定期存款</w:t>
      </w:r>
      <w:r>
        <w:rPr>
          <w:spacing w:val="-58"/>
        </w:rPr>
        <w:t> </w:t>
      </w:r>
      <w:r>
        <w:rPr>
          <w:rFonts w:ascii="宋体" w:hAnsi="宋体" w:cs="宋体" w:eastAsia="宋体" w:hint="default"/>
        </w:rPr>
        <w:t>400,967,344.44</w:t>
      </w:r>
      <w:r>
        <w:rPr>
          <w:rFonts w:ascii="宋体" w:hAnsi="宋体" w:cs="宋体" w:eastAsia="宋体" w:hint="default"/>
          <w:spacing w:val="-57"/>
        </w:rPr>
        <w:t> </w:t>
      </w:r>
      <w:r>
        <w:rPr/>
        <w:t>元（年初为</w:t>
      </w:r>
    </w:p>
    <w:p>
      <w:pPr>
        <w:pStyle w:val="BodyText"/>
        <w:spacing w:line="240" w:lineRule="auto" w:before="85"/>
        <w:ind w:right="228"/>
        <w:jc w:val="left"/>
        <w:rPr>
          <w:rFonts w:ascii="宋体" w:hAnsi="宋体" w:cs="宋体" w:eastAsia="宋体" w:hint="default"/>
        </w:rPr>
      </w:pPr>
      <w:r>
        <w:rPr>
          <w:rFonts w:ascii="宋体" w:hAnsi="宋体" w:cs="宋体" w:eastAsia="宋体" w:hint="default"/>
          <w:spacing w:val="-1"/>
        </w:rPr>
        <w:t>290,154,000.00</w:t>
      </w:r>
      <w:r>
        <w:rPr>
          <w:rFonts w:ascii="宋体" w:hAnsi="宋体" w:cs="宋体" w:eastAsia="宋体" w:hint="default"/>
          <w:spacing w:val="19"/>
        </w:rPr>
        <w:t> </w:t>
      </w:r>
      <w:r>
        <w:rPr>
          <w:spacing w:val="-2"/>
        </w:rPr>
        <w:t>元），其余主要为向银行申请开具无条件、不可撤销的履约保函保证金存款；</w:t>
      </w:r>
      <w:r>
        <w:rPr>
          <w:rFonts w:ascii="宋体" w:hAnsi="宋体" w:cs="宋体" w:eastAsia="宋体" w:hint="default"/>
        </w:rPr>
        <w:t> </w:t>
      </w:r>
    </w:p>
    <w:p>
      <w:pPr>
        <w:pStyle w:val="BodyText"/>
        <w:spacing w:line="314" w:lineRule="auto" w:before="85"/>
        <w:ind w:right="228" w:firstLine="419"/>
        <w:jc w:val="left"/>
        <w:rPr>
          <w:rFonts w:ascii="宋体" w:hAnsi="宋体" w:cs="宋体" w:eastAsia="宋体" w:hint="default"/>
        </w:rPr>
      </w:pPr>
      <w:r>
        <w:rPr>
          <w:spacing w:val="-5"/>
        </w:rPr>
        <w:t>（</w:t>
      </w:r>
      <w:r>
        <w:rPr>
          <w:rFonts w:ascii="宋体" w:hAnsi="宋体" w:cs="宋体" w:eastAsia="宋体" w:hint="default"/>
          <w:spacing w:val="-5"/>
        </w:rPr>
        <w:t>2</w:t>
      </w:r>
      <w:r>
        <w:rPr>
          <w:spacing w:val="-5"/>
        </w:rPr>
        <w:t>）年末存放于境外的货币资金汇回不受限制，外币情况详见本报告第十一节、七、</w:t>
      </w:r>
      <w:r>
        <w:rPr>
          <w:rFonts w:ascii="宋体" w:hAnsi="宋体" w:cs="宋体" w:eastAsia="宋体" w:hint="default"/>
          <w:spacing w:val="-5"/>
        </w:rPr>
        <w:t>80</w:t>
      </w:r>
      <w:r>
        <w:rPr>
          <w:spacing w:val="-5"/>
        </w:rPr>
        <w:t>、外</w:t>
      </w:r>
      <w:r>
        <w:rPr>
          <w:spacing w:val="-22"/>
          <w:w w:val="100"/>
        </w:rPr>
        <w:t> </w:t>
      </w:r>
      <w:r>
        <w:rPr/>
        <w:t>币货币性项目。</w:t>
      </w:r>
      <w:r>
        <w:rPr>
          <w:rFonts w:ascii="宋体" w:hAnsi="宋体" w:cs="宋体" w:eastAsia="宋体" w:hint="default"/>
        </w:rPr>
        <w:t> </w:t>
      </w:r>
    </w:p>
    <w:p>
      <w:pPr>
        <w:pStyle w:val="Heading3"/>
        <w:spacing w:line="240" w:lineRule="auto" w:before="3"/>
        <w:ind w:right="3317"/>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6"/>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70"/>
        <w:jc w:val="right"/>
        <w:rPr>
          <w:rFonts w:ascii="宋体" w:hAnsi="宋体" w:cs="宋体" w:eastAsia="宋体" w:hint="default"/>
        </w:rPr>
      </w:pPr>
      <w:r>
        <w:rPr>
          <w:rFonts w:ascii="宋体" w:hAnsi="宋体" w:cs="宋体" w:eastAsia="宋体" w:hint="default"/>
          <w:w w:val="100"/>
        </w:rPr>
        <w:t>    </w:t>
      </w:r>
      <w:r>
        <w:rPr/>
        <w:t>单位：元</w:t>
      </w:r>
      <w:r>
        <w:rPr>
          <w:spacing w:val="99"/>
        </w:rPr>
        <w:t> </w:t>
      </w:r>
      <w:r>
        <w:rPr>
          <w:rFonts w:ascii="宋体" w:hAnsi="宋体" w:cs="宋体" w:eastAsia="宋体" w:hint="default"/>
          <w:spacing w:val="99"/>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2129"/>
        <w:gridCol w:w="1993"/>
      </w:tblGrid>
      <w:tr>
        <w:trPr>
          <w:trHeight w:val="29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3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6"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9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69" w:right="0"/>
              <w:jc w:val="left"/>
              <w:rPr>
                <w:rFonts w:ascii="宋体" w:hAnsi="宋体" w:cs="宋体" w:eastAsia="宋体" w:hint="default"/>
                <w:sz w:val="21"/>
                <w:szCs w:val="21"/>
              </w:rPr>
            </w:pPr>
            <w:r>
              <w:rPr>
                <w:rFonts w:ascii="宋体" w:hAnsi="宋体" w:cs="宋体" w:eastAsia="宋体" w:hint="default"/>
                <w:sz w:val="21"/>
                <w:szCs w:val="21"/>
              </w:rPr>
              <w:t>号百控股</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20,181,171.24</w:t>
            </w:r>
            <w:r>
              <w:rPr>
                <w:rFonts w:ascii="宋体"/>
                <w:sz w:val="21"/>
              </w:rPr>
              <w:t> </w:t>
            </w:r>
          </w:p>
        </w:tc>
      </w:tr>
      <w:tr>
        <w:trPr>
          <w:trHeight w:val="29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69" w:right="0"/>
              <w:jc w:val="left"/>
              <w:rPr>
                <w:rFonts w:ascii="宋体" w:hAnsi="宋体" w:cs="宋体" w:eastAsia="宋体" w:hint="default"/>
                <w:sz w:val="21"/>
                <w:szCs w:val="21"/>
              </w:rPr>
            </w:pPr>
            <w:r>
              <w:rPr>
                <w:rFonts w:ascii="宋体" w:hAnsi="宋体" w:cs="宋体" w:eastAsia="宋体" w:hint="default"/>
                <w:sz w:val="21"/>
                <w:szCs w:val="21"/>
              </w:rPr>
              <w:t>华强方特</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69,836,000.00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57,720,000.00</w:t>
            </w:r>
            <w:r>
              <w:rPr>
                <w:rFonts w:ascii="宋体"/>
                <w:sz w:val="21"/>
              </w:rPr>
              <w:t> </w:t>
            </w:r>
          </w:p>
        </w:tc>
      </w:tr>
      <w:tr>
        <w:trPr>
          <w:trHeight w:val="29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69"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98,500,000.00</w:t>
            </w:r>
            <w:r>
              <w:rPr>
                <w:rFonts w:ascii="宋体"/>
                <w:sz w:val="21"/>
              </w:rPr>
              <w:t> </w:t>
            </w:r>
          </w:p>
        </w:tc>
      </w:tr>
      <w:tr>
        <w:trPr>
          <w:trHeight w:val="29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69,836,000.00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176,401,171.24</w:t>
            </w:r>
            <w:r>
              <w:rPr>
                <w:rFonts w:ascii="宋体"/>
                <w:sz w:val="21"/>
              </w:rPr>
              <w:t> </w:t>
            </w:r>
          </w:p>
        </w:tc>
      </w:tr>
    </w:tbl>
    <w:p>
      <w:pPr>
        <w:pStyle w:val="BodyText"/>
        <w:spacing w:line="239" w:lineRule="exact"/>
        <w:ind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228" w:firstLine="419"/>
        <w:jc w:val="left"/>
        <w:rPr>
          <w:rFonts w:ascii="宋体" w:hAnsi="宋体" w:cs="宋体" w:eastAsia="宋体" w:hint="default"/>
        </w:rPr>
      </w:pPr>
      <w:r>
        <w:rPr/>
        <w:t>注：本公司持有华强方特股份</w:t>
      </w:r>
      <w:r>
        <w:rPr>
          <w:spacing w:val="-54"/>
        </w:rPr>
        <w:t> </w:t>
      </w:r>
      <w:r>
        <w:rPr>
          <w:rFonts w:ascii="宋体" w:hAnsi="宋体" w:cs="宋体" w:eastAsia="宋体" w:hint="default"/>
        </w:rPr>
        <w:t>5,200,000</w:t>
      </w:r>
      <w:r>
        <w:rPr>
          <w:rFonts w:ascii="宋体" w:hAnsi="宋体" w:cs="宋体" w:eastAsia="宋体" w:hint="default"/>
          <w:spacing w:val="-57"/>
        </w:rPr>
        <w:t> </w:t>
      </w:r>
      <w:r>
        <w:rPr/>
        <w:t>股，于</w:t>
      </w:r>
      <w:r>
        <w:rPr>
          <w:spacing w:val="-54"/>
        </w:rPr>
        <w:t> </w:t>
      </w:r>
      <w:r>
        <w:rPr>
          <w:rFonts w:ascii="宋体" w:hAnsi="宋体" w:cs="宋体" w:eastAsia="宋体" w:hint="default"/>
        </w:rPr>
        <w:t>2019</w:t>
      </w:r>
      <w:r>
        <w:rPr>
          <w:rFonts w:ascii="宋体" w:hAnsi="宋体" w:cs="宋体" w:eastAsia="宋体" w:hint="default"/>
          <w:spacing w:val="-55"/>
        </w:rPr>
        <w:t> </w:t>
      </w:r>
      <w:r>
        <w:rPr/>
        <w:t>年末的公允价值为</w:t>
      </w:r>
      <w:r>
        <w:rPr>
          <w:spacing w:val="-55"/>
        </w:rPr>
        <w:t> </w:t>
      </w:r>
      <w:r>
        <w:rPr>
          <w:rFonts w:ascii="宋体" w:hAnsi="宋体" w:cs="宋体" w:eastAsia="宋体" w:hint="default"/>
        </w:rPr>
        <w:t>13.43</w:t>
      </w:r>
      <w:r>
        <w:rPr>
          <w:rFonts w:ascii="宋体" w:hAnsi="宋体" w:cs="宋体" w:eastAsia="宋体" w:hint="default"/>
          <w:spacing w:val="-54"/>
        </w:rPr>
        <w:t> </w:t>
      </w:r>
      <w:r>
        <w:rPr/>
        <w:t>元</w:t>
      </w:r>
      <w:r>
        <w:rPr>
          <w:rFonts w:ascii="宋体" w:hAnsi="宋体" w:cs="宋体" w:eastAsia="宋体" w:hint="default"/>
        </w:rPr>
        <w:t>/</w:t>
      </w:r>
      <w:r>
        <w:rPr/>
        <w:t>股。详见</w:t>
      </w:r>
      <w:r>
        <w:rPr>
          <w:w w:val="100"/>
        </w:rPr>
        <w:t> </w:t>
      </w:r>
      <w:r>
        <w:rPr/>
        <w:t>本报告第十一节、十一、</w:t>
      </w:r>
      <w:r>
        <w:rPr>
          <w:rFonts w:ascii="宋体" w:hAnsi="宋体" w:cs="宋体" w:eastAsia="宋体" w:hint="default"/>
        </w:rPr>
        <w:t>2</w:t>
      </w:r>
      <w:r>
        <w:rPr/>
        <w:t>、持续和非持续第一层次公允价值计量项目市价的确定依据。</w:t>
      </w:r>
      <w:r>
        <w:rPr>
          <w:rFonts w:ascii="宋体" w:hAnsi="宋体" w:cs="宋体" w:eastAsia="宋体" w:hint="default"/>
        </w:rPr>
        <w:t> </w:t>
      </w:r>
    </w:p>
    <w:p>
      <w:pPr>
        <w:spacing w:after="0" w:line="355" w:lineRule="auto"/>
        <w:jc w:val="left"/>
        <w:rPr>
          <w:rFonts w:ascii="宋体" w:hAnsi="宋体" w:cs="宋体" w:eastAsia="宋体" w:hint="default"/>
        </w:rPr>
        <w:sectPr>
          <w:type w:val="continuous"/>
          <w:pgSz w:w="11910" w:h="16840"/>
          <w:pgMar w:top="1120" w:bottom="1160" w:left="1580" w:right="1040"/>
        </w:sectPr>
      </w:pPr>
    </w:p>
    <w:p>
      <w:pPr>
        <w:pStyle w:val="Heading3"/>
        <w:spacing w:line="240" w:lineRule="auto" w:before="92"/>
        <w:ind w:right="45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spacing w:line="290" w:lineRule="auto" w:before="58"/>
        <w:ind w:left="218" w:right="45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应收票据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45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540" w:space="3982"/>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95"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4"/>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4"/>
              <w:jc w:val="right"/>
              <w:rPr>
                <w:rFonts w:ascii="宋体" w:hAnsi="宋体" w:cs="宋体" w:eastAsia="宋体" w:hint="default"/>
                <w:sz w:val="21"/>
                <w:szCs w:val="21"/>
              </w:rPr>
            </w:pPr>
            <w:r>
              <w:rPr>
                <w:rFonts w:ascii="宋体"/>
                <w:spacing w:val="-1"/>
                <w:sz w:val="21"/>
              </w:rPr>
              <w:t>2,780,683.09</w:t>
            </w:r>
            <w:r>
              <w:rPr>
                <w:rFonts w:ascii="宋体"/>
                <w:sz w:val="21"/>
              </w:rPr>
              <w:t> </w:t>
            </w:r>
          </w:p>
        </w:tc>
      </w:tr>
      <w:tr>
        <w:trPr>
          <w:trHeight w:val="295"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4"/>
              <w:jc w:val="right"/>
              <w:rPr>
                <w:rFonts w:ascii="宋体" w:hAnsi="宋体" w:cs="宋体" w:eastAsia="宋体" w:hint="default"/>
                <w:sz w:val="21"/>
                <w:szCs w:val="21"/>
              </w:rPr>
            </w:pPr>
            <w:r>
              <w:rPr>
                <w:rFonts w:ascii="宋体"/>
                <w:w w:val="100"/>
                <w:sz w:val="21"/>
              </w:rPr>
              <w:t> </w:t>
            </w:r>
          </w:p>
        </w:tc>
      </w:tr>
      <w:tr>
        <w:trPr>
          <w:trHeight w:val="29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2,780,683.09</w:t>
            </w:r>
            <w:r>
              <w:rPr>
                <w:rFonts w:ascii="宋体"/>
                <w:sz w:val="21"/>
              </w:rPr>
              <w:t> </w:t>
            </w:r>
          </w:p>
        </w:tc>
      </w:tr>
    </w:tbl>
    <w:p>
      <w:pPr>
        <w:pStyle w:val="Heading3"/>
        <w:spacing w:line="240" w:lineRule="auto" w:before="26"/>
        <w:ind w:right="3317"/>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660" w:right="1060"/>
        </w:sectPr>
      </w:pPr>
    </w:p>
    <w:p>
      <w:pPr>
        <w:pStyle w:val="Heading3"/>
        <w:spacing w:line="240" w:lineRule="auto" w:before="36"/>
        <w:ind w:left="13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138" w:right="40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按单项计提坏账准备：</w:t>
      </w:r>
      <w:r>
        <w:rPr>
          <w:rFonts w:ascii="宋体" w:hAnsi="宋体" w:cs="宋体" w:eastAsia="宋体" w:hint="default"/>
        </w:rPr>
        <w:t> </w:t>
      </w:r>
    </w:p>
    <w:p>
      <w:pPr>
        <w:pStyle w:val="BodyText"/>
        <w:spacing w:line="272" w:lineRule="exact" w:before="1"/>
        <w:ind w:left="138" w:right="401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按组合计提坏账准备：</w:t>
      </w:r>
    </w:p>
    <w:p>
      <w:pPr>
        <w:pStyle w:val="BodyText"/>
        <w:spacing w:line="272" w:lineRule="exact" w:before="1"/>
        <w:ind w:left="1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7"/>
        <w:ind w:left="13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138" w:right="401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38" w:right="4015"/>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72"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660" w:right="1060"/>
          <w:cols w:num="2" w:equalWidth="0">
            <w:col w:w="6548" w:space="40"/>
            <w:col w:w="260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71"/>
        <w:gridCol w:w="4525"/>
      </w:tblGrid>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6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427,690,753.87</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427,690,753.87</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227,088,475.47</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78,155,604.98</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85,160,235.23</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90,242,616.92</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70,256,385.11</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6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978,594,071.58</w:t>
            </w:r>
          </w:p>
        </w:tc>
      </w:tr>
    </w:tbl>
    <w:p>
      <w:pPr>
        <w:pStyle w:val="BodyText"/>
        <w:spacing w:line="241" w:lineRule="exact"/>
        <w:ind w:left="13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160" w:left="1660" w:right="106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57"/>
          <w:footerReference w:type="default" r:id="rId58"/>
          <w:pgSz w:w="16840" w:h="11910" w:orient="landscape"/>
          <w:pgMar w:header="0" w:footer="0" w:top="800" w:bottom="280" w:left="1300" w:right="1380"/>
        </w:sectPr>
      </w:pPr>
    </w:p>
    <w:p>
      <w:pPr>
        <w:pStyle w:val="Heading3"/>
        <w:spacing w:line="240" w:lineRule="auto" w:before="36"/>
        <w:ind w:left="140"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160" w:left="1300" w:right="1380"/>
          <w:cols w:num="2" w:equalWidth="0">
            <w:col w:w="2992" w:space="8467"/>
            <w:col w:w="270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31"/>
        <w:gridCol w:w="1531"/>
        <w:gridCol w:w="725"/>
        <w:gridCol w:w="1531"/>
        <w:gridCol w:w="754"/>
        <w:gridCol w:w="1534"/>
        <w:gridCol w:w="1534"/>
        <w:gridCol w:w="754"/>
        <w:gridCol w:w="1534"/>
        <w:gridCol w:w="778"/>
        <w:gridCol w:w="1531"/>
      </w:tblGrid>
      <w:tr>
        <w:trPr>
          <w:trHeight w:val="283" w:hRule="exact"/>
        </w:trPr>
        <w:tc>
          <w:tcPr>
            <w:tcW w:w="173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0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1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731" w:type="dxa"/>
            <w:vMerge/>
            <w:tcBorders>
              <w:left w:val="single" w:sz="4" w:space="0" w:color="000000"/>
              <w:right w:val="single" w:sz="4" w:space="0" w:color="000000"/>
            </w:tcBorders>
          </w:tcPr>
          <w:p>
            <w:pPr/>
          </w:p>
        </w:tc>
        <w:tc>
          <w:tcPr>
            <w:tcW w:w="2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4" w:type="dxa"/>
            <w:vMerge w:val="restart"/>
            <w:tcBorders>
              <w:top w:val="single" w:sz="4" w:space="0" w:color="000000"/>
              <w:left w:val="single" w:sz="4" w:space="0" w:color="000000"/>
              <w:right w:val="single" w:sz="4" w:space="0" w:color="000000"/>
            </w:tcBorders>
          </w:tcPr>
          <w:p>
            <w:pPr>
              <w:pStyle w:val="TableParagraph"/>
              <w:spacing w:line="272" w:lineRule="exact" w:before="135"/>
              <w:ind w:left="552" w:right="44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1" w:type="dxa"/>
            <w:vMerge w:val="restart"/>
            <w:tcBorders>
              <w:top w:val="single" w:sz="4" w:space="0" w:color="000000"/>
              <w:left w:val="single" w:sz="4" w:space="0" w:color="000000"/>
              <w:right w:val="single" w:sz="4" w:space="0" w:color="000000"/>
            </w:tcBorders>
          </w:tcPr>
          <w:p>
            <w:pPr>
              <w:pStyle w:val="TableParagraph"/>
              <w:spacing w:line="272" w:lineRule="exact" w:before="135"/>
              <w:ind w:left="551" w:right="4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7" w:hRule="exact"/>
        </w:trPr>
        <w:tc>
          <w:tcPr>
            <w:tcW w:w="1731"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99" w:right="0"/>
              <w:jc w:val="left"/>
              <w:rPr>
                <w:rFonts w:ascii="宋体" w:hAnsi="宋体" w:cs="宋体" w:eastAsia="宋体" w:hint="default"/>
                <w:sz w:val="21"/>
                <w:szCs w:val="21"/>
              </w:rPr>
            </w:pPr>
            <w:r>
              <w:rPr>
                <w:rFonts w:ascii="宋体"/>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4"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13" w:right="0"/>
              <w:jc w:val="left"/>
              <w:rPr>
                <w:rFonts w:ascii="宋体" w:hAnsi="宋体" w:cs="宋体" w:eastAsia="宋体" w:hint="default"/>
                <w:sz w:val="21"/>
                <w:szCs w:val="21"/>
              </w:rPr>
            </w:pPr>
            <w:r>
              <w:rPr>
                <w:rFonts w:ascii="宋体"/>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2"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1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1" w:type="dxa"/>
            <w:vMerge/>
            <w:tcBorders>
              <w:left w:val="single" w:sz="4" w:space="0" w:color="000000"/>
              <w:bottom w:val="single" w:sz="4" w:space="0" w:color="000000"/>
              <w:right w:val="single" w:sz="4" w:space="0" w:color="000000"/>
            </w:tcBorders>
          </w:tcPr>
          <w:p>
            <w:pPr/>
          </w:p>
        </w:tc>
      </w:tr>
      <w:tr>
        <w:trPr>
          <w:trHeight w:val="555"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21"/>
                <w:szCs w:val="21"/>
              </w:rPr>
            </w:pPr>
            <w:r>
              <w:rPr>
                <w:rFonts w:ascii="宋体"/>
                <w:sz w:val="21"/>
              </w:rPr>
              <w:t>161,674,063.89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9" w:right="0"/>
              <w:jc w:val="center"/>
              <w:rPr>
                <w:rFonts w:ascii="宋体" w:hAnsi="宋体" w:cs="宋体" w:eastAsia="宋体" w:hint="default"/>
                <w:sz w:val="21"/>
                <w:szCs w:val="21"/>
              </w:rPr>
            </w:pPr>
            <w:r>
              <w:rPr>
                <w:rFonts w:ascii="宋体"/>
                <w:sz w:val="21"/>
              </w:rPr>
              <w:t>16.53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161,674,063.89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 w:right="0"/>
              <w:jc w:val="center"/>
              <w:rPr>
                <w:rFonts w:ascii="宋体" w:hAnsi="宋体" w:cs="宋体" w:eastAsia="宋体" w:hint="default"/>
                <w:sz w:val="21"/>
                <w:szCs w:val="21"/>
              </w:rPr>
            </w:pPr>
            <w:r>
              <w:rPr>
                <w:rFonts w:ascii="宋体"/>
                <w:sz w:val="21"/>
              </w:rPr>
              <w:t>100.00</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114,548,573.32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8" w:right="0"/>
              <w:jc w:val="center"/>
              <w:rPr>
                <w:rFonts w:ascii="宋体" w:hAnsi="宋体" w:cs="宋体" w:eastAsia="宋体" w:hint="default"/>
                <w:sz w:val="21"/>
                <w:szCs w:val="21"/>
              </w:rPr>
            </w:pPr>
            <w:r>
              <w:rPr>
                <w:rFonts w:ascii="宋体"/>
                <w:sz w:val="21"/>
              </w:rPr>
              <w:t>15.26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114,548,573.32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0" w:right="0"/>
              <w:jc w:val="left"/>
              <w:rPr>
                <w:rFonts w:ascii="宋体" w:hAnsi="宋体" w:cs="宋体" w:eastAsia="宋体" w:hint="default"/>
                <w:sz w:val="21"/>
                <w:szCs w:val="21"/>
              </w:rPr>
            </w:pPr>
            <w:r>
              <w:rPr>
                <w:rFonts w:ascii="宋体"/>
                <w:sz w:val="21"/>
              </w:rPr>
              <w:t>100.00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161,674,063.89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center"/>
              <w:rPr>
                <w:rFonts w:ascii="宋体" w:hAnsi="宋体" w:cs="宋体" w:eastAsia="宋体" w:hint="default"/>
                <w:sz w:val="21"/>
                <w:szCs w:val="21"/>
              </w:rPr>
            </w:pPr>
            <w:r>
              <w:rPr>
                <w:rFonts w:ascii="宋体"/>
                <w:sz w:val="21"/>
              </w:rPr>
              <w:t>16.53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161,674,063.89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 w:right="-49"/>
              <w:jc w:val="center"/>
              <w:rPr>
                <w:rFonts w:ascii="宋体" w:hAnsi="宋体" w:cs="宋体" w:eastAsia="宋体" w:hint="default"/>
                <w:sz w:val="21"/>
                <w:szCs w:val="21"/>
              </w:rPr>
            </w:pPr>
            <w:r>
              <w:rPr>
                <w:rFonts w:ascii="宋体"/>
                <w:sz w:val="21"/>
              </w:rPr>
              <w:t>100.00 </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114,548,573.32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center"/>
              <w:rPr>
                <w:rFonts w:ascii="宋体" w:hAnsi="宋体" w:cs="宋体" w:eastAsia="宋体" w:hint="default"/>
                <w:sz w:val="21"/>
                <w:szCs w:val="21"/>
              </w:rPr>
            </w:pPr>
            <w:r>
              <w:rPr>
                <w:rFonts w:ascii="宋体"/>
                <w:sz w:val="21"/>
              </w:rPr>
              <w:t>15.26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114,548,573.32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 w:right="-37"/>
              <w:jc w:val="left"/>
              <w:rPr>
                <w:rFonts w:ascii="宋体" w:hAnsi="宋体" w:cs="宋体" w:eastAsia="宋体" w:hint="default"/>
                <w:sz w:val="21"/>
                <w:szCs w:val="21"/>
              </w:rPr>
            </w:pPr>
            <w:r>
              <w:rPr>
                <w:rFonts w:ascii="宋体"/>
                <w:sz w:val="21"/>
              </w:rPr>
              <w:t>100.00 </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color w:val="808080"/>
                <w:w w:val="100"/>
                <w:sz w:val="21"/>
              </w:rPr>
              <w:t> </w:t>
            </w:r>
            <w:r>
              <w:rPr>
                <w:rFonts w:ascii="宋体"/>
                <w:w w:val="100"/>
                <w:sz w:val="21"/>
              </w:rPr>
            </w:r>
          </w:p>
        </w:tc>
        <w:tc>
          <w:tcPr>
            <w:tcW w:w="153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816,920,007.69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center"/>
              <w:rPr>
                <w:rFonts w:ascii="宋体" w:hAnsi="宋体" w:cs="宋体" w:eastAsia="宋体" w:hint="default"/>
                <w:sz w:val="21"/>
                <w:szCs w:val="21"/>
              </w:rPr>
            </w:pPr>
            <w:r>
              <w:rPr>
                <w:rFonts w:ascii="宋体"/>
                <w:sz w:val="21"/>
              </w:rPr>
              <w:t>83.47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80,713,091.69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9.88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736,206,916.00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636,027,702.21</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center"/>
              <w:rPr>
                <w:rFonts w:ascii="宋体" w:hAnsi="宋体" w:cs="宋体" w:eastAsia="宋体" w:hint="default"/>
                <w:sz w:val="21"/>
                <w:szCs w:val="21"/>
              </w:rPr>
            </w:pPr>
            <w:r>
              <w:rPr>
                <w:rFonts w:ascii="宋体"/>
                <w:sz w:val="21"/>
              </w:rPr>
              <w:t>84.74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47,994,837.00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sz w:val="21"/>
              </w:rPr>
              <w:t>7.55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sz w:val="21"/>
              </w:rPr>
              <w:t>588,032,865.21</w:t>
            </w:r>
          </w:p>
        </w:tc>
      </w:tr>
      <w:tr>
        <w:trPr>
          <w:trHeight w:val="283"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5"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合并范围外关联</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方组合</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sz w:val="21"/>
              </w:rPr>
              <w:t>461,936,448.62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8" w:right="0"/>
              <w:jc w:val="center"/>
              <w:rPr>
                <w:rFonts w:ascii="宋体" w:hAnsi="宋体" w:cs="宋体" w:eastAsia="宋体" w:hint="default"/>
                <w:sz w:val="21"/>
                <w:szCs w:val="21"/>
              </w:rPr>
            </w:pPr>
            <w:r>
              <w:rPr>
                <w:rFonts w:ascii="宋体"/>
                <w:sz w:val="21"/>
              </w:rPr>
              <w:t>47.20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3,926,459.81</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0.85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458,009,988.81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260,531,875.35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8" w:right="0"/>
              <w:jc w:val="center"/>
              <w:rPr>
                <w:rFonts w:ascii="宋体" w:hAnsi="宋体" w:cs="宋体" w:eastAsia="宋体" w:hint="default"/>
                <w:sz w:val="21"/>
                <w:szCs w:val="21"/>
              </w:rPr>
            </w:pPr>
            <w:r>
              <w:rPr>
                <w:rFonts w:ascii="宋体"/>
                <w:sz w:val="21"/>
              </w:rPr>
              <w:t>34.71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
                <w:sz w:val="21"/>
              </w:rPr>
              <w:t>1,302,659.37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0"/>
              <w:jc w:val="left"/>
              <w:rPr>
                <w:rFonts w:ascii="宋体" w:hAnsi="宋体" w:cs="宋体" w:eastAsia="宋体" w:hint="default"/>
                <w:sz w:val="21"/>
                <w:szCs w:val="21"/>
              </w:rPr>
            </w:pPr>
            <w:r>
              <w:rPr>
                <w:rFonts w:ascii="宋体"/>
                <w:sz w:val="21"/>
              </w:rPr>
              <w:t>0.50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sz w:val="21"/>
              </w:rPr>
              <w:t>259,229,215.98</w:t>
            </w:r>
          </w:p>
        </w:tc>
      </w:tr>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354,983,559.07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 w:right="0"/>
              <w:jc w:val="center"/>
              <w:rPr>
                <w:rFonts w:ascii="宋体" w:hAnsi="宋体" w:cs="宋体" w:eastAsia="宋体" w:hint="default"/>
                <w:sz w:val="21"/>
                <w:szCs w:val="21"/>
              </w:rPr>
            </w:pPr>
            <w:r>
              <w:rPr>
                <w:rFonts w:ascii="宋体"/>
                <w:sz w:val="21"/>
              </w:rPr>
              <w:t>36.27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76,786,631.88</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21.63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278,196,927.19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375,495,826.86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 w:right="0"/>
              <w:jc w:val="center"/>
              <w:rPr>
                <w:rFonts w:ascii="宋体" w:hAnsi="宋体" w:cs="宋体" w:eastAsia="宋体" w:hint="default"/>
                <w:sz w:val="21"/>
                <w:szCs w:val="21"/>
              </w:rPr>
            </w:pPr>
            <w:r>
              <w:rPr>
                <w:rFonts w:ascii="宋体"/>
                <w:sz w:val="21"/>
              </w:rPr>
              <w:t>50.03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46,692,177.63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12.43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328,803,649.23</w:t>
            </w:r>
          </w:p>
        </w:tc>
      </w:tr>
      <w:tr>
        <w:trPr>
          <w:trHeight w:val="281"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978,594,071.58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242,387,155.58</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736,206,916.00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750,576,275.53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162,543,410.32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588,032,865.21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63"/>
        <w:ind w:left="6395" w:right="6399" w:firstLine="0"/>
        <w:jc w:val="center"/>
        <w:rPr>
          <w:rFonts w:ascii="Calibri" w:hAnsi="Calibri" w:cs="Calibri" w:eastAsia="Calibri" w:hint="default"/>
          <w:sz w:val="18"/>
          <w:szCs w:val="18"/>
        </w:rPr>
      </w:pPr>
      <w:r>
        <w:rPr>
          <w:rFonts w:ascii="Calibri"/>
          <w:b/>
          <w:sz w:val="18"/>
        </w:rPr>
        <w:t>116 </w:t>
      </w:r>
      <w:r>
        <w:rPr>
          <w:rFonts w:ascii="Calibri"/>
          <w:sz w:val="18"/>
        </w:rPr>
        <w:t>/</w:t>
      </w:r>
      <w:r>
        <w:rPr>
          <w:rFonts w:ascii="Calibri"/>
          <w:spacing w:val="-5"/>
          <w:sz w:val="18"/>
        </w:rPr>
        <w:t> </w:t>
      </w:r>
      <w:r>
        <w:rPr>
          <w:rFonts w:ascii="Calibri"/>
          <w:b/>
          <w:sz w:val="18"/>
        </w:rPr>
        <w:t>181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3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59"/>
          <w:pgSz w:w="11910" w:h="16840"/>
          <w:pgMar w:footer="974" w:header="0" w:top="1120" w:bottom="1160" w:left="980" w:right="440"/>
          <w:pgNumType w:start="117"/>
        </w:sectPr>
      </w:pPr>
    </w:p>
    <w:p>
      <w:pPr>
        <w:pStyle w:val="BodyText"/>
        <w:spacing w:line="274" w:lineRule="exact" w:before="36"/>
        <w:ind w:left="818"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4" w:lineRule="exact"/>
        <w:ind w:left="8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8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80" w:right="440"/>
          <w:cols w:num="2" w:equalWidth="0">
            <w:col w:w="3025" w:space="3394"/>
            <w:col w:w="4071"/>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96"/>
        <w:gridCol w:w="1752"/>
        <w:gridCol w:w="1690"/>
        <w:gridCol w:w="953"/>
        <w:gridCol w:w="2554"/>
      </w:tblGrid>
      <w:tr>
        <w:trPr>
          <w:trHeight w:val="281" w:hRule="exact"/>
        </w:trPr>
        <w:tc>
          <w:tcPr>
            <w:tcW w:w="32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3296" w:type="dxa"/>
            <w:vMerge/>
            <w:tcBorders>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firstLine="50"/>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3" w:right="-1"/>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15,891,122.38</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15,891,122.38</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集团股份有限公司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新能源投资有限公司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w:t>
            </w:r>
            <w:r>
              <w:rPr>
                <w:rFonts w:ascii="宋体" w:hAnsi="宋体" w:cs="宋体" w:eastAsia="宋体" w:hint="default"/>
                <w:sz w:val="21"/>
                <w:szCs w:val="21"/>
              </w:rPr>
              <w:t>教育研究院</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文化传媒有限公司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4,024,000.00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4,024,000.00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3,820,000.00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3,820,000.00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服务有限公司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3,800,000.00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3,800,000.00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文化传媒有限公司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3,250,000.00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3,250,000.00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广告有限公司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投资集团有限公司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科技股份有限公司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信息服务（深圳）有限公司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w:t>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营口</w:t>
            </w:r>
            <w:r>
              <w:rPr>
                <w:rFonts w:ascii="宋体" w:hAnsi="宋体" w:cs="宋体" w:eastAsia="宋体" w:hint="default"/>
                <w:sz w:val="21"/>
                <w:szCs w:val="21"/>
              </w:rPr>
              <w:t>*****</w:t>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广告（北京）有限公司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2,990,000.00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2,990,000.00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服务有限公司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网络科技有限公司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网络科技有限公司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55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w:t>
            </w:r>
            <w:r>
              <w:rPr>
                <w:rFonts w:ascii="宋体" w:hAnsi="宋体" w:cs="宋体" w:eastAsia="宋体" w:hint="default"/>
                <w:sz w:val="21"/>
                <w:szCs w:val="21"/>
              </w:rPr>
              <w:t>股权基金管理有限公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2,400,000.00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2,400,000.00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文化传媒有限公司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2,005,000.00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2,005,000.00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广告有限公司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（北京）文化传媒有限公司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广告有限公司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投资管理（北京）有限公司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r>
              <w:rPr>
                <w:rFonts w:ascii="宋体" w:hAnsi="宋体" w:cs="宋体" w:eastAsia="宋体" w:hint="default"/>
                <w:sz w:val="21"/>
                <w:szCs w:val="21"/>
              </w:rPr>
              <w:t>***</w:t>
            </w:r>
            <w:r>
              <w:rPr>
                <w:rFonts w:ascii="宋体" w:hAnsi="宋体" w:cs="宋体" w:eastAsia="宋体" w:hint="default"/>
                <w:sz w:val="21"/>
                <w:szCs w:val="21"/>
              </w:rPr>
              <w:t>物流有限公司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广告有限公司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w:t>
            </w:r>
            <w:r>
              <w:rPr>
                <w:rFonts w:ascii="宋体" w:hAnsi="宋体" w:cs="宋体" w:eastAsia="宋体" w:hint="default"/>
                <w:sz w:val="21"/>
                <w:szCs w:val="21"/>
              </w:rPr>
              <w:t>*****</w:t>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w:t>
            </w:r>
            <w:r>
              <w:rPr>
                <w:rFonts w:ascii="宋体" w:hAnsi="宋体" w:cs="宋体" w:eastAsia="宋体" w:hint="default"/>
                <w:sz w:val="21"/>
                <w:szCs w:val="21"/>
              </w:rPr>
              <w:t>**</w:t>
            </w:r>
            <w:r>
              <w:rPr>
                <w:rFonts w:ascii="宋体" w:hAnsi="宋体" w:cs="宋体" w:eastAsia="宋体" w:hint="default"/>
                <w:sz w:val="21"/>
                <w:szCs w:val="21"/>
              </w:rPr>
              <w:t>实业有限公司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r>
              <w:rPr>
                <w:rFonts w:ascii="宋体" w:hAnsi="宋体" w:cs="宋体" w:eastAsia="宋体" w:hint="default"/>
                <w:sz w:val="21"/>
                <w:szCs w:val="21"/>
              </w:rPr>
              <w:t>***</w:t>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商务有限公司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咨询（北京）有限公司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传媒广告有限公司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1,450,000.00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1,450,000.00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唐山市</w:t>
            </w:r>
            <w:r>
              <w:rPr>
                <w:rFonts w:ascii="宋体" w:hAnsi="宋体" w:cs="宋体" w:eastAsia="宋体" w:hint="default"/>
                <w:sz w:val="21"/>
                <w:szCs w:val="21"/>
              </w:rPr>
              <w:t>****</w:t>
            </w:r>
            <w:r>
              <w:rPr>
                <w:rFonts w:ascii="宋体" w:hAnsi="宋体" w:cs="宋体" w:eastAsia="宋体" w:hint="default"/>
                <w:sz w:val="21"/>
                <w:szCs w:val="21"/>
              </w:rPr>
              <w:t>实业有限公司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w:t>
            </w:r>
            <w:r>
              <w:rPr>
                <w:rFonts w:ascii="宋体" w:hAnsi="宋体" w:cs="宋体" w:eastAsia="宋体" w:hint="default"/>
                <w:sz w:val="21"/>
                <w:szCs w:val="21"/>
              </w:rPr>
              <w:t>传播有限公司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160" w:left="980" w:right="4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3296"/>
        <w:gridCol w:w="1752"/>
        <w:gridCol w:w="1690"/>
        <w:gridCol w:w="953"/>
        <w:gridCol w:w="2554"/>
      </w:tblGrid>
      <w:tr>
        <w:trPr>
          <w:trHeight w:val="28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w:t>
            </w:r>
            <w:r>
              <w:rPr>
                <w:rFonts w:ascii="宋体" w:hAnsi="宋体" w:cs="宋体" w:eastAsia="宋体" w:hint="default"/>
                <w:sz w:val="21"/>
                <w:szCs w:val="21"/>
              </w:rPr>
              <w:t>****</w:t>
            </w:r>
            <w:r>
              <w:rPr>
                <w:rFonts w:ascii="宋体" w:hAnsi="宋体" w:cs="宋体" w:eastAsia="宋体" w:hint="default"/>
                <w:sz w:val="21"/>
                <w:szCs w:val="21"/>
              </w:rPr>
              <w:t>文化传媒投资有限公司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教育科技有限公司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（北京）信息技术研究所</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w:t>
            </w:r>
            <w:r>
              <w:rPr>
                <w:rFonts w:ascii="宋体" w:hAnsi="宋体" w:cs="宋体" w:eastAsia="宋体" w:hint="default"/>
                <w:sz w:val="21"/>
                <w:szCs w:val="21"/>
              </w:rPr>
              <w:t>****</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（北京）信息技术有限公司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策划有限公司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z w:val="21"/>
                <w:szCs w:val="21"/>
              </w:rPr>
              <w:t>***</w:t>
            </w:r>
            <w:r>
              <w:rPr>
                <w:rFonts w:ascii="宋体" w:hAnsi="宋体" w:cs="宋体" w:eastAsia="宋体" w:hint="default"/>
                <w:sz w:val="21"/>
                <w:szCs w:val="21"/>
              </w:rPr>
              <w:t>广告有限公司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w:t>
            </w:r>
            <w:r>
              <w:rPr>
                <w:rFonts w:ascii="宋体" w:hAnsi="宋体" w:cs="宋体" w:eastAsia="宋体" w:hint="default"/>
                <w:sz w:val="21"/>
                <w:szCs w:val="21"/>
              </w:rPr>
              <w:t>****</w:t>
            </w:r>
            <w:r>
              <w:rPr>
                <w:rFonts w:ascii="宋体" w:hAnsi="宋体" w:cs="宋体" w:eastAsia="宋体" w:hint="default"/>
                <w:sz w:val="21"/>
                <w:szCs w:val="21"/>
              </w:rPr>
              <w:t>服务外包有限公司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电子商务（苏州）有限公司</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55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其他单项金额不重大并单项计提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坏账准备的客户</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22,503,941.51</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22,503,941.51</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161,674,063.89</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161,674,063.89</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1910" w:h="16840"/>
          <w:pgMar w:header="0" w:footer="974" w:top="1120" w:bottom="1160" w:left="980" w:right="440"/>
        </w:sectPr>
      </w:pPr>
    </w:p>
    <w:p>
      <w:pPr>
        <w:pStyle w:val="BodyText"/>
        <w:spacing w:line="240" w:lineRule="exact"/>
        <w:ind w:left="818"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2" w:lineRule="exact" w:before="27"/>
        <w:ind w:left="818" w:right="1049"/>
        <w:jc w:val="left"/>
        <w:rPr>
          <w:rFonts w:ascii="宋体" w:hAnsi="宋体" w:cs="宋体" w:eastAsia="宋体" w:hint="default"/>
        </w:rPr>
      </w:pPr>
      <w:r>
        <w:rPr/>
        <w:t>□适用</w:t>
      </w:r>
      <w:r>
        <w:rPr>
          <w:spacing w:val="4"/>
        </w:rPr>
        <w:t> </w:t>
      </w:r>
      <w:r>
        <w:rPr>
          <w:rFonts w:ascii="宋体" w:hAnsi="宋体" w:cs="宋体" w:eastAsia="宋体" w:hint="default"/>
          <w:spacing w:val="4"/>
        </w:rPr>
      </w:r>
      <w:r>
        <w:rPr/>
        <w:t>√不适用</w:t>
      </w:r>
      <w:r>
        <w:rPr>
          <w:rFonts w:ascii="宋体" w:hAnsi="宋体" w:cs="宋体" w:eastAsia="宋体" w:hint="default"/>
          <w:spacing w:val="-3"/>
          <w:w w:val="100"/>
        </w:rPr>
        <w:t> </w:t>
      </w:r>
      <w:r>
        <w:rPr>
          <w:rFonts w:ascii="宋体" w:hAnsi="宋体" w:cs="宋体" w:eastAsia="宋体" w:hint="default"/>
          <w:w w:val="100"/>
        </w:rPr>
        <w:t> </w:t>
      </w:r>
      <w:r>
        <w:rPr/>
        <w:t>无</w:t>
      </w:r>
      <w:r>
        <w:rPr>
          <w:rFonts w:ascii="宋体" w:hAnsi="宋体" w:cs="宋体" w:eastAsia="宋体" w:hint="default"/>
        </w:rPr>
        <w:t> </w:t>
      </w:r>
    </w:p>
    <w:p>
      <w:pPr>
        <w:pStyle w:val="BodyText"/>
        <w:spacing w:line="247" w:lineRule="exact"/>
        <w:ind w:left="818" w:right="0"/>
        <w:jc w:val="left"/>
        <w:rPr>
          <w:rFonts w:ascii="宋体" w:hAnsi="宋体" w:cs="宋体" w:eastAsia="宋体" w:hint="default"/>
        </w:rPr>
      </w:pPr>
      <w:r>
        <w:rPr/>
        <w:t>按组合计提坏账准备：</w:t>
      </w:r>
      <w:r>
        <w:rPr>
          <w:rFonts w:ascii="宋体" w:hAnsi="宋体" w:cs="宋体" w:eastAsia="宋体" w:hint="default"/>
        </w:rPr>
        <w:t> </w:t>
      </w:r>
    </w:p>
    <w:p>
      <w:pPr>
        <w:pStyle w:val="BodyText"/>
        <w:spacing w:line="240" w:lineRule="auto"/>
        <w:ind w:left="81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8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80" w:right="440"/>
          <w:cols w:num="2" w:equalWidth="0">
            <w:col w:w="3656" w:space="2763"/>
            <w:col w:w="4071"/>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095"/>
        <w:gridCol w:w="2309"/>
        <w:gridCol w:w="2352"/>
        <w:gridCol w:w="2293"/>
      </w:tblGrid>
      <w:tr>
        <w:trPr>
          <w:trHeight w:val="295"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19"/>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9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9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159,307,210.59</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1,593,072.09</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sz w:val="21"/>
              </w:rPr>
              <w:t>1.00 </w:t>
            </w:r>
          </w:p>
        </w:tc>
      </w:tr>
      <w:tr>
        <w:trPr>
          <w:trHeight w:val="29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29,937,079.56</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3,293,078.75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sz w:val="21"/>
              </w:rPr>
              <w:t>11.00 </w:t>
            </w:r>
          </w:p>
        </w:tc>
      </w:tr>
      <w:tr>
        <w:trPr>
          <w:trHeight w:val="29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49,403,604.98</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8,892,648.90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sz w:val="21"/>
              </w:rPr>
              <w:t>18.00 </w:t>
            </w:r>
          </w:p>
        </w:tc>
      </w:tr>
      <w:tr>
        <w:trPr>
          <w:trHeight w:val="29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39,289,961.91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11,786,988.57</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sz w:val="21"/>
              </w:rPr>
              <w:t>30.00 </w:t>
            </w:r>
          </w:p>
        </w:tc>
      </w:tr>
      <w:tr>
        <w:trPr>
          <w:trHeight w:val="296"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51,649,716.92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25,824,858.46</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sz w:val="21"/>
              </w:rPr>
              <w:t>50.00 </w:t>
            </w:r>
          </w:p>
        </w:tc>
      </w:tr>
      <w:tr>
        <w:trPr>
          <w:trHeight w:val="29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25,395,985.11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25,395,985.11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sz w:val="21"/>
              </w:rPr>
              <w:t>100.00 </w:t>
            </w:r>
          </w:p>
        </w:tc>
      </w:tr>
      <w:tr>
        <w:trPr>
          <w:trHeight w:val="29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354,983,559.07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76,786,631.88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w w:val="100"/>
                <w:sz w:val="21"/>
              </w:rPr>
              <w:t> </w:t>
            </w:r>
          </w:p>
        </w:tc>
      </w:tr>
    </w:tbl>
    <w:p>
      <w:pPr>
        <w:pStyle w:val="BodyText"/>
        <w:spacing w:line="240" w:lineRule="exact"/>
        <w:ind w:left="818"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before="27"/>
        <w:ind w:left="12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4"/>
        </w:rPr>
        <w:t>1</w:t>
      </w:r>
      <w:r>
        <w:rPr>
          <w:spacing w:val="-4"/>
        </w:rPr>
        <w:t>、本公司以账龄为信用风险特征组合的确定依据，详见本报告第十一节、五、</w:t>
      </w:r>
      <w:r>
        <w:rPr>
          <w:rFonts w:ascii="宋体" w:hAnsi="宋体" w:cs="宋体" w:eastAsia="宋体" w:hint="default"/>
          <w:spacing w:val="-4"/>
        </w:rPr>
        <w:t>12</w:t>
      </w:r>
      <w:r>
        <w:rPr>
          <w:spacing w:val="-4"/>
        </w:rPr>
        <w:t>、应收账款</w:t>
      </w:r>
    </w:p>
    <w:p>
      <w:pPr>
        <w:pStyle w:val="BodyText"/>
        <w:spacing w:line="247" w:lineRule="exact"/>
        <w:ind w:left="818" w:right="0"/>
        <w:jc w:val="left"/>
        <w:rPr>
          <w:rFonts w:ascii="宋体" w:hAnsi="宋体" w:cs="宋体" w:eastAsia="宋体" w:hint="default"/>
        </w:rPr>
      </w:pPr>
      <w:r>
        <w:rPr/>
        <w:t>的预期信用损失的确定方法及会计处理方法。</w:t>
      </w:r>
      <w:r>
        <w:rPr>
          <w:rFonts w:ascii="宋体" w:hAnsi="宋体" w:cs="宋体" w:eastAsia="宋体" w:hint="default"/>
        </w:rPr>
        <w:t> </w:t>
      </w:r>
    </w:p>
    <w:p>
      <w:pPr>
        <w:pStyle w:val="BodyText"/>
        <w:spacing w:line="240" w:lineRule="auto"/>
        <w:ind w:left="818" w:right="995" w:firstLine="419"/>
        <w:jc w:val="left"/>
        <w:rPr>
          <w:rFonts w:ascii="宋体" w:hAnsi="宋体" w:cs="宋体" w:eastAsia="宋体" w:hint="default"/>
        </w:rPr>
      </w:pPr>
      <w:r>
        <w:rPr>
          <w:rFonts w:ascii="宋体" w:hAnsi="宋体" w:cs="宋体" w:eastAsia="宋体" w:hint="default"/>
        </w:rPr>
        <w:t>2</w:t>
      </w: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日，合并范围外关联方组合应收账款期末余额为</w:t>
      </w:r>
      <w:r>
        <w:rPr>
          <w:spacing w:val="-53"/>
        </w:rPr>
        <w:t> </w:t>
      </w:r>
      <w:r>
        <w:rPr>
          <w:rFonts w:ascii="宋体" w:hAnsi="宋体" w:cs="宋体" w:eastAsia="宋体" w:hint="default"/>
        </w:rPr>
        <w:t>461,936,448.62</w:t>
      </w:r>
      <w:r>
        <w:rPr>
          <w:rFonts w:ascii="宋体" w:hAnsi="宋体" w:cs="宋体" w:eastAsia="宋体" w:hint="default"/>
          <w:w w:val="100"/>
        </w:rPr>
        <w:t> </w:t>
      </w:r>
      <w:r>
        <w:rPr/>
        <w:t>元，按照</w:t>
      </w:r>
      <w:r>
        <w:rPr>
          <w:spacing w:val="-55"/>
        </w:rPr>
        <w:t> </w:t>
      </w:r>
      <w:r>
        <w:rPr>
          <w:rFonts w:ascii="宋体" w:hAnsi="宋体" w:cs="宋体" w:eastAsia="宋体" w:hint="default"/>
        </w:rPr>
        <w:t>0.85%</w:t>
      </w:r>
      <w:r>
        <w:rPr/>
        <w:t>的预期信用损失率计量损失准备</w:t>
      </w:r>
      <w:r>
        <w:rPr>
          <w:spacing w:val="-55"/>
        </w:rPr>
        <w:t> </w:t>
      </w:r>
      <w:r>
        <w:rPr>
          <w:rFonts w:ascii="宋体" w:hAnsi="宋体" w:cs="宋体" w:eastAsia="宋体" w:hint="default"/>
        </w:rPr>
        <w:t>3,926,459.81</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3" w:lineRule="exact" w:before="116"/>
        <w:ind w:left="818"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spacing w:line="290" w:lineRule="auto" w:before="0"/>
        <w:ind w:left="818" w:right="621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
        <w:ind w:left="8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8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338" w:type="dxa"/>
        <w:tblLayout w:type="fixed"/>
        <w:tblCellMar>
          <w:top w:w="0" w:type="dxa"/>
          <w:left w:w="0" w:type="dxa"/>
          <w:bottom w:w="0" w:type="dxa"/>
          <w:right w:w="0" w:type="dxa"/>
        </w:tblCellMar>
        <w:tblLook w:val="01E0"/>
      </w:tblPr>
      <w:tblGrid>
        <w:gridCol w:w="2376"/>
        <w:gridCol w:w="1695"/>
        <w:gridCol w:w="1592"/>
        <w:gridCol w:w="845"/>
        <w:gridCol w:w="842"/>
        <w:gridCol w:w="737"/>
        <w:gridCol w:w="1697"/>
      </w:tblGrid>
      <w:tr>
        <w:trPr>
          <w:trHeight w:val="283" w:hRule="exact"/>
        </w:trPr>
        <w:tc>
          <w:tcPr>
            <w:tcW w:w="23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9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0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3"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8" w:hRule="exact"/>
        </w:trPr>
        <w:tc>
          <w:tcPr>
            <w:tcW w:w="2376" w:type="dxa"/>
            <w:vMerge/>
            <w:tcBorders>
              <w:left w:val="single" w:sz="4" w:space="0" w:color="000000"/>
              <w:bottom w:val="single" w:sz="4" w:space="0" w:color="000000"/>
              <w:right w:val="single" w:sz="4" w:space="0" w:color="000000"/>
            </w:tcBorders>
          </w:tcPr>
          <w:p>
            <w:pPr/>
          </w:p>
        </w:tc>
        <w:tc>
          <w:tcPr>
            <w:tcW w:w="1695"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72" w:lineRule="exact" w:before="27"/>
              <w:ind w:left="309" w:right="204" w:hanging="104"/>
              <w:jc w:val="left"/>
              <w:rPr>
                <w:rFonts w:ascii="宋体" w:hAnsi="宋体" w:cs="宋体" w:eastAsia="宋体" w:hint="default"/>
                <w:sz w:val="21"/>
                <w:szCs w:val="21"/>
              </w:rPr>
            </w:pP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转销</w:t>
            </w:r>
          </w:p>
          <w:p>
            <w:pPr>
              <w:pStyle w:val="TableParagraph"/>
              <w:spacing w:line="272" w:lineRule="exact" w:before="27"/>
              <w:ind w:left="307" w:right="204" w:hanging="104"/>
              <w:jc w:val="left"/>
              <w:rPr>
                <w:rFonts w:ascii="宋体" w:hAnsi="宋体" w:cs="宋体" w:eastAsia="宋体" w:hint="default"/>
                <w:sz w:val="21"/>
                <w:szCs w:val="21"/>
              </w:rPr>
            </w:pPr>
            <w:r>
              <w:rPr>
                <w:rFonts w:ascii="宋体" w:hAnsi="宋体" w:cs="宋体" w:eastAsia="宋体" w:hint="default"/>
                <w:sz w:val="21"/>
                <w:szCs w:val="21"/>
              </w:rPr>
              <w:t>或核</w:t>
            </w:r>
            <w:r>
              <w:rPr>
                <w:rFonts w:ascii="宋体" w:hAnsi="宋体" w:cs="宋体" w:eastAsia="宋体" w:hint="default"/>
                <w:spacing w:val="-103"/>
                <w:sz w:val="21"/>
                <w:szCs w:val="21"/>
              </w:rPr>
              <w:t> </w:t>
            </w:r>
            <w:r>
              <w:rPr>
                <w:rFonts w:ascii="宋体" w:hAnsi="宋体" w:cs="宋体" w:eastAsia="宋体" w:hint="default"/>
                <w:sz w:val="21"/>
                <w:szCs w:val="21"/>
              </w:rPr>
              <w:t>销</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53" w:right="47"/>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697" w:type="dxa"/>
            <w:vMerge/>
            <w:tcBorders>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单项计提坏账准备的应</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收账款</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114,548,573.32</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47,125,490.57</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161,674,063.89</w:t>
            </w:r>
            <w:r>
              <w:rPr>
                <w:rFonts w:ascii="宋体"/>
                <w:sz w:val="21"/>
              </w:rPr>
              <w:t> </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46,692,177.63</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30,094,454.25</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76,786,631.88</w:t>
            </w:r>
            <w:r>
              <w:rPr>
                <w:rFonts w:ascii="宋体"/>
                <w:sz w:val="21"/>
              </w:rPr>
              <w:t> </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合并范围外关联方组合</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1,302,659.37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2,623,800.44</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3,926,459.81</w:t>
            </w:r>
            <w:r>
              <w:rPr>
                <w:rFonts w:ascii="宋体"/>
                <w:sz w:val="21"/>
              </w:rPr>
              <w:t> </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162,543,410.32</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79,843,745.26</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242,387,155.58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980" w:right="440"/>
        </w:sectPr>
      </w:pPr>
    </w:p>
    <w:p>
      <w:pPr>
        <w:spacing w:line="240" w:lineRule="auto" w:before="1"/>
        <w:rPr>
          <w:rFonts w:ascii="宋体" w:hAnsi="宋体" w:cs="宋体" w:eastAsia="宋体" w:hint="default"/>
          <w:sz w:val="25"/>
          <w:szCs w:val="25"/>
        </w:rPr>
      </w:pPr>
    </w:p>
    <w:p>
      <w:pPr>
        <w:pStyle w:val="BodyText"/>
        <w:spacing w:line="274" w:lineRule="exact" w:before="36"/>
        <w:ind w:right="3317"/>
        <w:jc w:val="left"/>
        <w:rPr>
          <w:rFonts w:ascii="宋体" w:hAnsi="宋体" w:cs="宋体" w:eastAsia="宋体" w:hint="default"/>
        </w:rPr>
      </w:pPr>
      <w:r>
        <w:rPr/>
        <w:t>其中本期坏账准备收回或转回金额重要的：</w:t>
      </w:r>
      <w:r>
        <w:rPr>
          <w:rFonts w:ascii="宋体" w:hAnsi="宋体" w:cs="宋体" w:eastAsia="宋体" w:hint="default"/>
        </w:rPr>
        <w:t> </w:t>
      </w:r>
    </w:p>
    <w:p>
      <w:pPr>
        <w:spacing w:line="290" w:lineRule="auto" w:before="0"/>
        <w:ind w:left="218" w:right="46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0" w:firstLine="419"/>
        <w:jc w:val="left"/>
        <w:rPr>
          <w:rFonts w:ascii="宋体" w:hAnsi="宋体" w:cs="宋体" w:eastAsia="宋体" w:hint="default"/>
        </w:rPr>
      </w:pPr>
      <w:r>
        <w:rPr/>
        <w:t>本公司按欠款方归集的年末余额前五名应收账款汇总金额为 </w:t>
      </w:r>
      <w:r>
        <w:rPr>
          <w:rFonts w:ascii="宋体" w:hAnsi="宋体" w:cs="宋体" w:eastAsia="宋体" w:hint="default"/>
        </w:rPr>
        <w:t>507,821,122.38</w:t>
      </w:r>
      <w:r>
        <w:rPr>
          <w:rFonts w:ascii="宋体" w:hAnsi="宋体" w:cs="宋体" w:eastAsia="宋体" w:hint="default"/>
          <w:spacing w:val="-55"/>
        </w:rPr>
        <w:t> </w:t>
      </w:r>
      <w:r>
        <w:rPr/>
        <w:t>元，占应收账</w:t>
      </w:r>
      <w:r>
        <w:rPr>
          <w:w w:val="100"/>
        </w:rPr>
        <w:t> </w:t>
      </w:r>
      <w:r>
        <w:rPr>
          <w:spacing w:val="-2"/>
          <w:w w:val="100"/>
        </w:rPr>
        <w:t>款年末余额合计数的比例为</w:t>
      </w:r>
      <w:r>
        <w:rPr>
          <w:spacing w:val="-58"/>
          <w:w w:val="100"/>
        </w:rPr>
        <w:t> </w:t>
      </w:r>
      <w:r>
        <w:rPr>
          <w:rFonts w:ascii="宋体" w:hAnsi="宋体" w:cs="宋体" w:eastAsia="宋体" w:hint="default"/>
          <w:spacing w:val="-6"/>
          <w:w w:val="100"/>
        </w:rPr>
        <w:t>51.89%</w:t>
      </w:r>
      <w:r>
        <w:rPr>
          <w:spacing w:val="-6"/>
          <w:w w:val="100"/>
        </w:rPr>
        <w:t>，相应计提的坏账准备年末余额汇总金额为</w:t>
      </w:r>
      <w:r>
        <w:rPr>
          <w:spacing w:val="-58"/>
          <w:w w:val="100"/>
        </w:rPr>
        <w:t> </w:t>
      </w:r>
      <w:r>
        <w:rPr>
          <w:rFonts w:ascii="宋体" w:hAnsi="宋体" w:cs="宋体" w:eastAsia="宋体" w:hint="default"/>
          <w:spacing w:val="-1"/>
          <w:w w:val="100"/>
        </w:rPr>
        <w:t>32,511,626.48</w:t>
      </w:r>
      <w:r>
        <w:rPr>
          <w:rFonts w:ascii="宋体" w:hAnsi="宋体" w:cs="宋体" w:eastAsia="宋体" w:hint="default"/>
          <w:spacing w:val="-60"/>
          <w:w w:val="100"/>
        </w:rPr>
        <w:t> </w:t>
      </w:r>
      <w:r>
        <w:rPr>
          <w:spacing w:val="-56"/>
          <w:w w:val="100"/>
        </w:rPr>
        <w:t>元。</w:t>
      </w:r>
      <w:r>
        <w:rPr>
          <w:rFonts w:ascii="宋体" w:hAnsi="宋体" w:cs="宋体" w:eastAsia="宋体" w:hint="default"/>
          <w:w w:val="100"/>
        </w:rPr>
        <w:t> </w:t>
      </w:r>
    </w:p>
    <w:p>
      <w:pPr>
        <w:spacing w:after="0" w:line="355" w:lineRule="auto"/>
        <w:jc w:val="left"/>
        <w:rPr>
          <w:rFonts w:ascii="宋体" w:hAnsi="宋体" w:cs="宋体" w:eastAsia="宋体" w:hint="default"/>
        </w:rPr>
        <w:sectPr>
          <w:pgSz w:w="11910" w:h="16840"/>
          <w:pgMar w:header="0" w:footer="974" w:top="1120" w:bottom="1160" w:left="1580" w:right="1040"/>
        </w:sectPr>
      </w:pPr>
    </w:p>
    <w:p>
      <w:pPr>
        <w:pStyle w:val="Heading3"/>
        <w:spacing w:line="240" w:lineRule="auto" w:before="94"/>
        <w:ind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
        <w:ind w:right="308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18" w:right="308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90" w:lineRule="auto" w:before="12"/>
        <w:ind w:left="218" w:right="308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5178" w:space="1344"/>
            <w:col w:w="2768"/>
          </w:cols>
        </w:sectPr>
      </w:pPr>
    </w:p>
    <w:p>
      <w:pPr>
        <w:spacing w:line="240" w:lineRule="auto" w:before="4"/>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95"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19"/>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9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17,949,451.09</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7" w:right="0"/>
              <w:jc w:val="center"/>
              <w:rPr>
                <w:rFonts w:ascii="宋体" w:hAnsi="宋体" w:cs="宋体" w:eastAsia="宋体" w:hint="default"/>
                <w:sz w:val="21"/>
                <w:szCs w:val="21"/>
              </w:rPr>
            </w:pPr>
            <w:r>
              <w:rPr>
                <w:rFonts w:ascii="宋体"/>
                <w:sz w:val="21"/>
              </w:rPr>
              <w:t>63.91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47,594,963.45</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91" w:right="0"/>
              <w:jc w:val="left"/>
              <w:rPr>
                <w:rFonts w:ascii="宋体" w:hAnsi="宋体" w:cs="宋体" w:eastAsia="宋体" w:hint="default"/>
                <w:sz w:val="21"/>
                <w:szCs w:val="21"/>
              </w:rPr>
            </w:pPr>
            <w:r>
              <w:rPr>
                <w:rFonts w:ascii="宋体"/>
                <w:sz w:val="21"/>
              </w:rPr>
              <w:t>65.84 </w:t>
            </w:r>
          </w:p>
        </w:tc>
      </w:tr>
      <w:tr>
        <w:trPr>
          <w:trHeight w:val="29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4,637,581.33</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7" w:right="0"/>
              <w:jc w:val="center"/>
              <w:rPr>
                <w:rFonts w:ascii="宋体" w:hAnsi="宋体" w:cs="宋体" w:eastAsia="宋体" w:hint="default"/>
                <w:sz w:val="21"/>
                <w:szCs w:val="21"/>
              </w:rPr>
            </w:pPr>
            <w:r>
              <w:rPr>
                <w:rFonts w:ascii="宋体"/>
                <w:sz w:val="21"/>
              </w:rPr>
              <w:t>16.51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24,698,427.11</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91" w:right="0"/>
              <w:jc w:val="left"/>
              <w:rPr>
                <w:rFonts w:ascii="宋体" w:hAnsi="宋体" w:cs="宋体" w:eastAsia="宋体" w:hint="default"/>
                <w:sz w:val="21"/>
                <w:szCs w:val="21"/>
              </w:rPr>
            </w:pPr>
            <w:r>
              <w:rPr>
                <w:rFonts w:ascii="宋体"/>
                <w:sz w:val="21"/>
              </w:rPr>
              <w:t>34.16 </w:t>
            </w:r>
          </w:p>
        </w:tc>
      </w:tr>
      <w:tr>
        <w:trPr>
          <w:trHeight w:val="29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5,498,301.67</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7" w:right="0"/>
              <w:jc w:val="center"/>
              <w:rPr>
                <w:rFonts w:ascii="宋体" w:hAnsi="宋体" w:cs="宋体" w:eastAsia="宋体" w:hint="default"/>
                <w:sz w:val="21"/>
                <w:szCs w:val="21"/>
              </w:rPr>
            </w:pPr>
            <w:r>
              <w:rPr>
                <w:rFonts w:ascii="宋体"/>
                <w:sz w:val="21"/>
              </w:rPr>
              <w:t>19.58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center"/>
              <w:rPr>
                <w:rFonts w:ascii="宋体" w:hAnsi="宋体" w:cs="宋体" w:eastAsia="宋体" w:hint="default"/>
                <w:sz w:val="21"/>
                <w:szCs w:val="21"/>
              </w:rPr>
            </w:pPr>
            <w:r>
              <w:rPr>
                <w:rFonts w:ascii="宋体"/>
                <w:w w:val="100"/>
                <w:sz w:val="21"/>
              </w:rPr>
              <w:t> </w:t>
            </w:r>
          </w:p>
        </w:tc>
      </w:tr>
      <w:tr>
        <w:trPr>
          <w:trHeight w:val="29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w w:val="100"/>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center"/>
              <w:rPr>
                <w:rFonts w:ascii="宋体" w:hAnsi="宋体" w:cs="宋体" w:eastAsia="宋体" w:hint="default"/>
                <w:sz w:val="21"/>
                <w:szCs w:val="21"/>
              </w:rPr>
            </w:pPr>
            <w:r>
              <w:rPr>
                <w:rFonts w:ascii="宋体"/>
                <w:w w:val="100"/>
                <w:sz w:val="21"/>
              </w:rPr>
              <w:t> </w:t>
            </w:r>
          </w:p>
        </w:tc>
      </w:tr>
      <w:tr>
        <w:trPr>
          <w:trHeight w:val="29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28,085,334.09</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7" w:right="0"/>
              <w:jc w:val="center"/>
              <w:rPr>
                <w:rFonts w:ascii="宋体" w:hAnsi="宋体" w:cs="宋体" w:eastAsia="宋体" w:hint="default"/>
                <w:sz w:val="21"/>
                <w:szCs w:val="21"/>
              </w:rPr>
            </w:pPr>
            <w:r>
              <w:rPr>
                <w:rFonts w:ascii="宋体"/>
                <w:sz w:val="21"/>
              </w:rPr>
              <w:t>100.00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72,293,390.56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38" w:right="0"/>
              <w:jc w:val="left"/>
              <w:rPr>
                <w:rFonts w:ascii="宋体" w:hAnsi="宋体" w:cs="宋体" w:eastAsia="宋体" w:hint="default"/>
                <w:sz w:val="21"/>
                <w:szCs w:val="21"/>
              </w:rPr>
            </w:pPr>
            <w:r>
              <w:rPr>
                <w:rFonts w:ascii="宋体"/>
                <w:sz w:val="21"/>
              </w:rPr>
              <w:t>100.00 </w:t>
            </w:r>
          </w:p>
        </w:tc>
      </w:tr>
    </w:tbl>
    <w:p>
      <w:pPr>
        <w:pStyle w:val="BodyText"/>
        <w:spacing w:line="240" w:lineRule="auto" w:before="86"/>
        <w:ind w:right="3317"/>
        <w:jc w:val="left"/>
        <w:rPr>
          <w:rFonts w:ascii="宋体" w:hAnsi="宋体" w:cs="宋体" w:eastAsia="宋体" w:hint="default"/>
        </w:rPr>
      </w:pP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BodyText"/>
        <w:spacing w:line="357" w:lineRule="auto" w:before="133"/>
        <w:ind w:right="228" w:firstLine="419"/>
        <w:jc w:val="left"/>
        <w:rPr>
          <w:rFonts w:ascii="宋体" w:hAnsi="宋体" w:cs="宋体" w:eastAsia="宋体" w:hint="default"/>
        </w:rPr>
      </w:pPr>
      <w:r>
        <w:rPr/>
        <w:t>本公司预付上海</w:t>
      </w:r>
      <w:r>
        <w:rPr>
          <w:rFonts w:ascii="宋体" w:hAnsi="宋体" w:cs="宋体" w:eastAsia="宋体" w:hint="default"/>
        </w:rPr>
        <w:t>**</w:t>
      </w:r>
      <w:r>
        <w:rPr/>
        <w:t>信息技术有限公司服务费</w:t>
      </w:r>
      <w:r>
        <w:rPr>
          <w:spacing w:val="-42"/>
        </w:rPr>
        <w:t> </w:t>
      </w:r>
      <w:r>
        <w:rPr>
          <w:rFonts w:ascii="宋体" w:hAnsi="宋体" w:cs="宋体" w:eastAsia="宋体" w:hint="default"/>
        </w:rPr>
        <w:t>452.83</w:t>
      </w:r>
      <w:r>
        <w:rPr>
          <w:rFonts w:ascii="宋体" w:hAnsi="宋体" w:cs="宋体" w:eastAsia="宋体" w:hint="default"/>
          <w:spacing w:val="-45"/>
        </w:rPr>
        <w:t> </w:t>
      </w:r>
      <w:r>
        <w:rPr>
          <w:spacing w:val="-7"/>
        </w:rPr>
        <w:t>万元，服务尚未达到结算期，预付的采购</w:t>
      </w:r>
      <w:r>
        <w:rPr>
          <w:w w:val="100"/>
        </w:rPr>
        <w:t> </w:t>
      </w:r>
      <w:r>
        <w:rPr/>
        <w:t>款作为预付账款列报。</w:t>
      </w:r>
      <w:r>
        <w:rPr>
          <w:rFonts w:ascii="宋体" w:hAnsi="宋体" w:cs="宋体" w:eastAsia="宋体" w:hint="default"/>
        </w:rPr>
        <w:t> </w:t>
      </w:r>
    </w:p>
    <w:p>
      <w:pPr>
        <w:pStyle w:val="BodyText"/>
        <w:spacing w:line="355" w:lineRule="auto" w:before="30"/>
        <w:ind w:right="0" w:firstLine="419"/>
        <w:jc w:val="left"/>
        <w:rPr>
          <w:rFonts w:ascii="宋体" w:hAnsi="宋体" w:cs="宋体" w:eastAsia="宋体" w:hint="default"/>
        </w:rPr>
      </w:pPr>
      <w:r>
        <w:rPr/>
        <w:t>本公司预付烟台</w:t>
      </w:r>
      <w:r>
        <w:rPr>
          <w:rFonts w:ascii="宋体" w:hAnsi="宋体" w:cs="宋体" w:eastAsia="宋体" w:hint="default"/>
        </w:rPr>
        <w:t>****</w:t>
      </w:r>
      <w:r>
        <w:rPr/>
        <w:t>科技有限公司服务费 </w:t>
      </w:r>
      <w:r>
        <w:rPr>
          <w:rFonts w:ascii="宋体" w:hAnsi="宋体" w:cs="宋体" w:eastAsia="宋体" w:hint="default"/>
        </w:rPr>
        <w:t>291.00</w:t>
      </w:r>
      <w:r>
        <w:rPr>
          <w:rFonts w:ascii="宋体" w:hAnsi="宋体" w:cs="宋体" w:eastAsia="宋体" w:hint="default"/>
          <w:spacing w:val="-77"/>
        </w:rPr>
        <w:t> </w:t>
      </w:r>
      <w:r>
        <w:rPr>
          <w:spacing w:val="-7"/>
        </w:rPr>
        <w:t>万元，服务尚未结算，预付的采购款作为预</w:t>
      </w:r>
      <w:r>
        <w:rPr>
          <w:w w:val="100"/>
        </w:rPr>
        <w:t> </w:t>
      </w:r>
      <w:r>
        <w:rPr/>
        <w:t>付账款列报。</w:t>
      </w:r>
      <w:r>
        <w:rPr>
          <w:rFonts w:ascii="宋体" w:hAnsi="宋体" w:cs="宋体" w:eastAsia="宋体" w:hint="default"/>
        </w:rPr>
        <w:t> </w:t>
      </w:r>
    </w:p>
    <w:p>
      <w:pPr>
        <w:pStyle w:val="Heading3"/>
        <w:spacing w:line="240" w:lineRule="auto" w:before="93"/>
        <w:ind w:right="3317"/>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235" w:firstLine="419"/>
        <w:jc w:val="left"/>
        <w:rPr>
          <w:rFonts w:ascii="宋体" w:hAnsi="宋体" w:cs="宋体" w:eastAsia="宋体" w:hint="default"/>
        </w:rPr>
      </w:pPr>
      <w:r>
        <w:rPr/>
        <w:t>本公司按预付对象归集的年末余额前五名预付账款汇总金额为</w:t>
      </w:r>
      <w:r>
        <w:rPr>
          <w:spacing w:val="-56"/>
        </w:rPr>
        <w:t> </w:t>
      </w:r>
      <w:r>
        <w:rPr>
          <w:rFonts w:ascii="宋体" w:hAnsi="宋体" w:cs="宋体" w:eastAsia="宋体" w:hint="default"/>
        </w:rPr>
        <w:t>14,058,700.81</w:t>
      </w:r>
      <w:r>
        <w:rPr>
          <w:rFonts w:ascii="宋体" w:hAnsi="宋体" w:cs="宋体" w:eastAsia="宋体" w:hint="default"/>
          <w:spacing w:val="-55"/>
        </w:rPr>
        <w:t> </w:t>
      </w:r>
      <w:r>
        <w:rPr/>
        <w:t>元，占预付账</w:t>
      </w:r>
      <w:r>
        <w:rPr>
          <w:w w:val="100"/>
        </w:rPr>
        <w:t> </w:t>
      </w:r>
      <w:r>
        <w:rPr/>
        <w:t>款 </w:t>
      </w:r>
      <w:r>
        <w:rPr>
          <w:rFonts w:ascii="宋体" w:hAnsi="宋体" w:cs="宋体" w:eastAsia="宋体" w:hint="default"/>
        </w:rPr>
      </w:r>
      <w:r>
        <w:rPr/>
        <w:t>年末余额合计数的比例为</w:t>
      </w:r>
      <w:r>
        <w:rPr>
          <w:spacing w:val="-63"/>
        </w:rPr>
        <w:t> </w:t>
      </w:r>
      <w:r>
        <w:rPr>
          <w:rFonts w:ascii="宋体" w:hAnsi="宋体" w:cs="宋体" w:eastAsia="宋体" w:hint="default"/>
        </w:rPr>
        <w:t>50.05%</w:t>
      </w:r>
      <w:r>
        <w:rPr/>
        <w:t>。</w:t>
      </w:r>
      <w:r>
        <w:rPr>
          <w:rFonts w:ascii="宋体" w:hAnsi="宋体" w:cs="宋体" w:eastAsia="宋体" w:hint="default"/>
        </w:rPr>
        <w:t> </w:t>
      </w:r>
    </w:p>
    <w:p>
      <w:pPr>
        <w:pStyle w:val="BodyText"/>
        <w:spacing w:line="273" w:lineRule="exact" w:before="34"/>
        <w:ind w:right="3317"/>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8"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6,979,008.61</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5,593,294.54</w:t>
            </w:r>
            <w:r>
              <w:rPr>
                <w:rFonts w:ascii="宋体"/>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21,650,213.21</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16,386,120.31</w:t>
            </w:r>
            <w:r>
              <w:rPr>
                <w:rFonts w:ascii="宋体"/>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28,629,221.82</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21,979,414.85</w:t>
            </w:r>
            <w:r>
              <w:rPr>
                <w:rFonts w:ascii="宋体"/>
                <w:sz w:val="21"/>
              </w:rPr>
              <w:t> </w:t>
            </w:r>
          </w:p>
        </w:tc>
      </w:tr>
    </w:tbl>
    <w:p>
      <w:pPr>
        <w:spacing w:after="0" w:line="243" w:lineRule="exact"/>
        <w:jc w:val="right"/>
        <w:rPr>
          <w:rFonts w:ascii="宋体" w:hAnsi="宋体" w:cs="宋体" w:eastAsia="宋体" w:hint="default"/>
          <w:sz w:val="21"/>
          <w:szCs w:val="21"/>
        </w:rPr>
        <w:sectPr>
          <w:footerReference w:type="default" r:id="rId60"/>
          <w:pgSz w:w="11910" w:h="16840"/>
          <w:pgMar w:footer="974" w:header="0" w:top="1120" w:bottom="1160" w:left="1540" w:right="1040"/>
        </w:sectPr>
      </w:pPr>
    </w:p>
    <w:p>
      <w:pPr>
        <w:pStyle w:val="BodyText"/>
        <w:spacing w:line="240" w:lineRule="exact"/>
        <w:ind w:left="258"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应收利息</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40" w:right="1040"/>
          <w:cols w:num="2" w:equalWidth="0">
            <w:col w:w="2056" w:space="4466"/>
            <w:col w:w="280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90"/>
        <w:gridCol w:w="3048"/>
        <w:gridCol w:w="3135"/>
      </w:tblGrid>
      <w:tr>
        <w:trPr>
          <w:trHeight w:val="28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6,979,008.61</w:t>
            </w:r>
            <w:r>
              <w:rPr>
                <w:rFonts w:ascii="宋体"/>
                <w:sz w:val="21"/>
              </w:rPr>
              <w:t> </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5,593,294.54</w:t>
            </w:r>
            <w:r>
              <w:rPr>
                <w:rFonts w:ascii="宋体"/>
                <w:sz w:val="21"/>
              </w:rPr>
              <w:t> </w:t>
            </w:r>
          </w:p>
        </w:tc>
      </w:tr>
      <w:tr>
        <w:trPr>
          <w:trHeight w:val="28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2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6,979,008.61</w:t>
            </w:r>
            <w:r>
              <w:rPr>
                <w:rFonts w:ascii="宋体"/>
                <w:sz w:val="21"/>
              </w:rPr>
              <w:t> </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5,593,294.54</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160" w:left="1540" w:right="1040"/>
        </w:sectPr>
      </w:pPr>
    </w:p>
    <w:p>
      <w:pPr>
        <w:pStyle w:val="Heading3"/>
        <w:spacing w:line="240" w:lineRule="auto" w:before="26"/>
        <w:ind w:left="258" w:right="976"/>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58" w:right="97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58" w:right="97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left="258" w:right="97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58" w:right="1397"/>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spacing w:line="292" w:lineRule="auto" w:before="12"/>
        <w:ind w:left="2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0"/>
        <w:ind w:left="258" w:right="97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58" w:right="97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left="258" w:right="97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58" w:right="976"/>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58" w:right="97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40" w:right="1040"/>
          <w:cols w:num="2" w:equalWidth="0">
            <w:col w:w="3746" w:space="2775"/>
            <w:col w:w="2809"/>
          </w:cols>
        </w:sectPr>
      </w:pPr>
    </w:p>
    <w:p>
      <w:pPr>
        <w:spacing w:line="240" w:lineRule="auto" w:before="4"/>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4589"/>
        <w:gridCol w:w="4472"/>
      </w:tblGrid>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4"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9,102,875.35</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9,102,875.35</w:t>
            </w:r>
            <w:r>
              <w:rPr>
                <w:rFonts w:ascii="宋体"/>
                <w:sz w:val="21"/>
              </w:rPr>
              <w:t> </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778,293.69</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5,207,671.64</w:t>
            </w:r>
            <w:r>
              <w:rPr>
                <w:rFonts w:ascii="宋体"/>
                <w:sz w:val="21"/>
              </w:rPr>
              <w:t> </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82,811.99</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4,502,133.42</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1,976,427.12</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21,650,213.21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4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1"/>
          <w:pgSz w:w="11910" w:h="16840"/>
          <w:pgMar w:footer="974" w:header="0" w:top="1120" w:bottom="1160" w:left="1580" w:right="1040"/>
          <w:pgNumType w:start="121"/>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650" w:space="3862"/>
            <w:col w:w="277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5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35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20,208,950.90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15,306,991.92</w:t>
            </w:r>
            <w:r>
              <w:rPr>
                <w:rFonts w:ascii="宋体"/>
                <w:sz w:val="21"/>
              </w:rPr>
              <w:t> </w:t>
            </w:r>
          </w:p>
        </w:tc>
      </w:tr>
      <w:tr>
        <w:trPr>
          <w:trHeight w:val="348"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835,991.05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349,559.35</w:t>
            </w:r>
            <w:r>
              <w:rPr>
                <w:rFonts w:ascii="宋体"/>
                <w:sz w:val="21"/>
              </w:rPr>
              <w:t> </w:t>
            </w:r>
          </w:p>
        </w:tc>
      </w:tr>
      <w:tr>
        <w:trPr>
          <w:trHeight w:val="35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驻外社保</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605,271.26</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414,569.04</w:t>
            </w:r>
            <w:r>
              <w:rPr>
                <w:rFonts w:ascii="宋体"/>
                <w:sz w:val="21"/>
              </w:rPr>
              <w:t> </w:t>
            </w:r>
          </w:p>
        </w:tc>
      </w:tr>
      <w:tr>
        <w:trPr>
          <w:trHeight w:val="35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315,000.00</w:t>
            </w:r>
            <w:r>
              <w:rPr>
                <w:rFonts w:ascii="宋体"/>
                <w:sz w:val="21"/>
              </w:rPr>
              <w:t> </w:t>
            </w:r>
          </w:p>
        </w:tc>
      </w:tr>
      <w:tr>
        <w:trPr>
          <w:trHeight w:val="35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21,650,213.21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16,386,120.31</w:t>
            </w:r>
            <w:r>
              <w:rPr>
                <w:rFonts w:ascii="宋体"/>
                <w:sz w:val="21"/>
              </w:rPr>
              <w:t> </w:t>
            </w:r>
          </w:p>
        </w:tc>
      </w:tr>
    </w:tbl>
    <w:p>
      <w:pPr>
        <w:pStyle w:val="Heading3"/>
        <w:spacing w:line="240" w:lineRule="auto" w:before="26"/>
        <w:ind w:right="3317"/>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2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本期坏账准备计提金额以及评估金融工具的信用风险是否显著增加的采用依据：</w:t>
      </w:r>
      <w:r>
        <w:rPr>
          <w:rFonts w:ascii="宋体" w:hAnsi="宋体" w:cs="宋体" w:eastAsia="宋体" w:hint="default"/>
        </w:rPr>
        <w:t> </w:t>
      </w:r>
    </w:p>
    <w:p>
      <w:pPr>
        <w:spacing w:line="290" w:lineRule="auto" w:before="0"/>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46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本期实际核销的其他应收款情况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341"/>
        <w:gridCol w:w="1346"/>
        <w:gridCol w:w="1560"/>
        <w:gridCol w:w="1133"/>
        <w:gridCol w:w="1417"/>
        <w:gridCol w:w="1210"/>
      </w:tblGrid>
      <w:tr>
        <w:trPr>
          <w:trHeight w:val="828"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24" w:right="19"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7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50"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8"/>
              <w:jc w:val="center"/>
              <w:rPr>
                <w:rFonts w:ascii="宋体" w:hAnsi="宋体" w:cs="宋体" w:eastAsia="宋体" w:hint="default"/>
                <w:sz w:val="21"/>
                <w:szCs w:val="21"/>
              </w:rPr>
            </w:pPr>
            <w:r>
              <w:rPr>
                <w:rFonts w:ascii="宋体" w:hAnsi="宋体" w:cs="宋体" w:eastAsia="宋体" w:hint="default"/>
                <w:spacing w:val="-10"/>
                <w:sz w:val="21"/>
                <w:szCs w:val="21"/>
              </w:rPr>
              <w:t>押金、保证金</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12,215,935.00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9" w:right="0"/>
              <w:jc w:val="left"/>
              <w:rPr>
                <w:rFonts w:ascii="宋体" w:hAnsi="宋体" w:cs="宋体" w:eastAsia="宋体" w:hint="default"/>
                <w:sz w:val="21"/>
                <w:szCs w:val="21"/>
              </w:rPr>
            </w:pPr>
            <w:r>
              <w:rPr>
                <w:rFonts w:ascii="宋体"/>
                <w:sz w:val="21"/>
              </w:rPr>
              <w:t>56.42 </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8"/>
              <w:jc w:val="center"/>
              <w:rPr>
                <w:rFonts w:ascii="宋体" w:hAnsi="宋体" w:cs="宋体" w:eastAsia="宋体" w:hint="default"/>
                <w:sz w:val="21"/>
                <w:szCs w:val="21"/>
              </w:rPr>
            </w:pPr>
            <w:r>
              <w:rPr>
                <w:rFonts w:ascii="宋体" w:hAnsi="宋体" w:cs="宋体" w:eastAsia="宋体" w:hint="default"/>
                <w:spacing w:val="-10"/>
                <w:sz w:val="21"/>
                <w:szCs w:val="21"/>
              </w:rPr>
              <w:t>押金、保证金</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1,935,401.55</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1" w:right="0"/>
              <w:jc w:val="left"/>
              <w:rPr>
                <w:rFonts w:ascii="宋体" w:hAnsi="宋体" w:cs="宋体" w:eastAsia="宋体" w:hint="default"/>
                <w:sz w:val="21"/>
                <w:szCs w:val="21"/>
              </w:rPr>
            </w:pPr>
            <w:r>
              <w:rPr>
                <w:rFonts w:ascii="宋体"/>
                <w:sz w:val="21"/>
              </w:rPr>
              <w:t>8.94 </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发行管理中心</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8"/>
              <w:jc w:val="center"/>
              <w:rPr>
                <w:rFonts w:ascii="宋体" w:hAnsi="宋体" w:cs="宋体" w:eastAsia="宋体" w:hint="default"/>
                <w:sz w:val="21"/>
                <w:szCs w:val="21"/>
              </w:rPr>
            </w:pPr>
            <w:r>
              <w:rPr>
                <w:rFonts w:ascii="宋体" w:hAnsi="宋体" w:cs="宋体" w:eastAsia="宋体" w:hint="default"/>
                <w:spacing w:val="-10"/>
                <w:sz w:val="21"/>
                <w:szCs w:val="21"/>
              </w:rPr>
              <w:t>押金、保证金</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999,534.38</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1" w:right="0"/>
              <w:jc w:val="left"/>
              <w:rPr>
                <w:rFonts w:ascii="宋体" w:hAnsi="宋体" w:cs="宋体" w:eastAsia="宋体" w:hint="default"/>
                <w:sz w:val="21"/>
                <w:szCs w:val="21"/>
              </w:rPr>
            </w:pPr>
            <w:r>
              <w:rPr>
                <w:rFonts w:ascii="宋体"/>
                <w:sz w:val="21"/>
              </w:rPr>
              <w:t>4.62 </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宜兴市</w:t>
            </w:r>
            <w:r>
              <w:rPr>
                <w:rFonts w:ascii="宋体" w:hAnsi="宋体" w:cs="宋体" w:eastAsia="宋体" w:hint="default"/>
                <w:sz w:val="21"/>
                <w:szCs w:val="21"/>
              </w:rPr>
              <w:t>********</w:t>
            </w:r>
            <w:r>
              <w:rPr>
                <w:rFonts w:ascii="宋体" w:hAnsi="宋体" w:cs="宋体" w:eastAsia="宋体" w:hint="default"/>
                <w:sz w:val="21"/>
                <w:szCs w:val="21"/>
              </w:rPr>
              <w:t>发展有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8"/>
              <w:jc w:val="center"/>
              <w:rPr>
                <w:rFonts w:ascii="宋体" w:hAnsi="宋体" w:cs="宋体" w:eastAsia="宋体" w:hint="default"/>
                <w:sz w:val="21"/>
                <w:szCs w:val="21"/>
              </w:rPr>
            </w:pPr>
            <w:r>
              <w:rPr>
                <w:rFonts w:ascii="宋体" w:hAnsi="宋体" w:cs="宋体" w:eastAsia="宋体" w:hint="default"/>
                <w:spacing w:val="-10"/>
                <w:sz w:val="21"/>
                <w:szCs w:val="21"/>
              </w:rPr>
              <w:t>押金、保证金</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592,643.73</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1" w:right="0"/>
              <w:jc w:val="left"/>
              <w:rPr>
                <w:rFonts w:ascii="宋体" w:hAnsi="宋体" w:cs="宋体" w:eastAsia="宋体" w:hint="default"/>
                <w:sz w:val="21"/>
                <w:szCs w:val="21"/>
              </w:rPr>
            </w:pPr>
            <w:r>
              <w:rPr>
                <w:rFonts w:ascii="宋体"/>
                <w:sz w:val="21"/>
              </w:rPr>
              <w:t>2.74 </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8"/>
              <w:jc w:val="center"/>
              <w:rPr>
                <w:rFonts w:ascii="宋体" w:hAnsi="宋体" w:cs="宋体" w:eastAsia="宋体" w:hint="default"/>
                <w:sz w:val="21"/>
                <w:szCs w:val="21"/>
              </w:rPr>
            </w:pPr>
            <w:r>
              <w:rPr>
                <w:rFonts w:ascii="宋体" w:hAnsi="宋体" w:cs="宋体" w:eastAsia="宋体" w:hint="default"/>
                <w:spacing w:val="-10"/>
                <w:sz w:val="21"/>
                <w:szCs w:val="21"/>
              </w:rPr>
              <w:t>押金、保证金</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496,188.00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1" w:right="0"/>
              <w:jc w:val="left"/>
              <w:rPr>
                <w:rFonts w:ascii="宋体" w:hAnsi="宋体" w:cs="宋体" w:eastAsia="宋体" w:hint="default"/>
                <w:sz w:val="21"/>
                <w:szCs w:val="21"/>
              </w:rPr>
            </w:pPr>
            <w:r>
              <w:rPr>
                <w:rFonts w:ascii="宋体"/>
                <w:sz w:val="21"/>
              </w:rPr>
              <w:t>2.29 </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16,239,702.66</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 w:right="0"/>
              <w:jc w:val="center"/>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9" w:right="0"/>
              <w:jc w:val="left"/>
              <w:rPr>
                <w:rFonts w:ascii="宋体" w:hAnsi="宋体" w:cs="宋体" w:eastAsia="宋体" w:hint="default"/>
                <w:sz w:val="21"/>
                <w:szCs w:val="21"/>
              </w:rPr>
            </w:pPr>
            <w:r>
              <w:rPr>
                <w:rFonts w:ascii="宋体"/>
                <w:sz w:val="21"/>
              </w:rPr>
              <w:t>75.01 </w:t>
            </w:r>
          </w:p>
        </w:tc>
        <w:tc>
          <w:tcPr>
            <w:tcW w:w="1210"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26"/>
        <w:ind w:right="3317"/>
        <w:jc w:val="left"/>
        <w:rPr>
          <w:rFonts w:ascii="宋体" w:hAnsi="宋体" w:cs="宋体" w:eastAsia="宋体" w:hint="default"/>
          <w:b w:val="0"/>
          <w:bCs w:val="0"/>
        </w:rPr>
      </w:pPr>
      <w:r>
        <w:rPr>
          <w:rFonts w:ascii="宋体" w:hAnsi="宋体" w:cs="宋体" w:eastAsia="宋体" w:hint="default"/>
        </w:rPr>
        <w:t>(7).</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spacing w:line="292" w:lineRule="auto" w:before="56"/>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0"/>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转移其他应收款且继续涉入形成的资产、负债的金额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160" w:left="1580" w:right="1040"/>
        </w:sectPr>
      </w:pPr>
    </w:p>
    <w:p>
      <w:pPr>
        <w:pStyle w:val="BodyText"/>
        <w:spacing w:line="274" w:lineRule="exact" w:before="36"/>
        <w:ind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110" w:space="4412"/>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025"/>
        <w:gridCol w:w="1534"/>
        <w:gridCol w:w="1015"/>
        <w:gridCol w:w="1496"/>
        <w:gridCol w:w="1483"/>
        <w:gridCol w:w="1016"/>
        <w:gridCol w:w="1397"/>
      </w:tblGrid>
      <w:tr>
        <w:trPr>
          <w:trHeight w:val="351"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177"/>
              <w:ind w:left="29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0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0" w:hRule="exact"/>
        </w:trPr>
        <w:tc>
          <w:tcPr>
            <w:tcW w:w="1025"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9" w:right="-2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6"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9" w:right="-2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6"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35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8" w:right="0"/>
              <w:jc w:val="center"/>
              <w:rPr>
                <w:rFonts w:ascii="宋体" w:hAnsi="宋体" w:cs="宋体" w:eastAsia="宋体" w:hint="default"/>
                <w:sz w:val="21"/>
                <w:szCs w:val="21"/>
              </w:rPr>
            </w:pPr>
            <w:r>
              <w:rPr>
                <w:rFonts w:ascii="宋体"/>
                <w:sz w:val="21"/>
              </w:rPr>
              <w:t>2,626,678.44</w:t>
            </w:r>
          </w:p>
        </w:tc>
        <w:tc>
          <w:tcPr>
            <w:tcW w:w="101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5" w:right="0"/>
              <w:jc w:val="center"/>
              <w:rPr>
                <w:rFonts w:ascii="宋体" w:hAnsi="宋体" w:cs="宋体" w:eastAsia="宋体" w:hint="default"/>
                <w:sz w:val="21"/>
                <w:szCs w:val="21"/>
              </w:rPr>
            </w:pPr>
            <w:r>
              <w:rPr>
                <w:rFonts w:ascii="宋体"/>
                <w:sz w:val="21"/>
              </w:rPr>
              <w:t>2,626,678.44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8" w:right="0"/>
              <w:jc w:val="center"/>
              <w:rPr>
                <w:rFonts w:ascii="宋体" w:hAnsi="宋体" w:cs="宋体" w:eastAsia="宋体" w:hint="default"/>
                <w:sz w:val="21"/>
                <w:szCs w:val="21"/>
              </w:rPr>
            </w:pPr>
            <w:r>
              <w:rPr>
                <w:rFonts w:ascii="宋体"/>
                <w:sz w:val="21"/>
              </w:rPr>
              <w:t>2,290,645.57</w:t>
            </w:r>
          </w:p>
        </w:tc>
        <w:tc>
          <w:tcPr>
            <w:tcW w:w="101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 w:right="0"/>
              <w:jc w:val="center"/>
              <w:rPr>
                <w:rFonts w:ascii="宋体" w:hAnsi="宋体" w:cs="宋体" w:eastAsia="宋体" w:hint="default"/>
                <w:sz w:val="21"/>
                <w:szCs w:val="21"/>
              </w:rPr>
            </w:pPr>
            <w:r>
              <w:rPr>
                <w:rFonts w:ascii="宋体"/>
                <w:sz w:val="21"/>
              </w:rPr>
              <w:t>2,290,645.57</w:t>
            </w:r>
          </w:p>
        </w:tc>
      </w:tr>
      <w:tr>
        <w:trPr>
          <w:trHeight w:val="35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8" w:right="0"/>
              <w:jc w:val="center"/>
              <w:rPr>
                <w:rFonts w:ascii="宋体" w:hAnsi="宋体" w:cs="宋体" w:eastAsia="宋体" w:hint="default"/>
                <w:sz w:val="21"/>
                <w:szCs w:val="21"/>
              </w:rPr>
            </w:pPr>
            <w:r>
              <w:rPr>
                <w:rFonts w:ascii="宋体"/>
                <w:sz w:val="21"/>
              </w:rPr>
              <w:t>2,626,678.44</w:t>
            </w:r>
          </w:p>
        </w:tc>
        <w:tc>
          <w:tcPr>
            <w:tcW w:w="101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5" w:right="0"/>
              <w:jc w:val="center"/>
              <w:rPr>
                <w:rFonts w:ascii="宋体" w:hAnsi="宋体" w:cs="宋体" w:eastAsia="宋体" w:hint="default"/>
                <w:sz w:val="21"/>
                <w:szCs w:val="21"/>
              </w:rPr>
            </w:pPr>
            <w:r>
              <w:rPr>
                <w:rFonts w:ascii="宋体"/>
                <w:sz w:val="21"/>
              </w:rPr>
              <w:t>2,626,678.44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8" w:right="0"/>
              <w:jc w:val="center"/>
              <w:rPr>
                <w:rFonts w:ascii="宋体" w:hAnsi="宋体" w:cs="宋体" w:eastAsia="宋体" w:hint="default"/>
                <w:sz w:val="21"/>
                <w:szCs w:val="21"/>
              </w:rPr>
            </w:pPr>
            <w:r>
              <w:rPr>
                <w:rFonts w:ascii="宋体"/>
                <w:sz w:val="21"/>
              </w:rPr>
              <w:t>2,290,645.57</w:t>
            </w:r>
          </w:p>
        </w:tc>
        <w:tc>
          <w:tcPr>
            <w:tcW w:w="101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 w:right="0"/>
              <w:jc w:val="center"/>
              <w:rPr>
                <w:rFonts w:ascii="宋体" w:hAnsi="宋体" w:cs="宋体" w:eastAsia="宋体" w:hint="default"/>
                <w:sz w:val="21"/>
                <w:szCs w:val="21"/>
              </w:rPr>
            </w:pPr>
            <w:r>
              <w:rPr>
                <w:rFonts w:ascii="宋体"/>
                <w:sz w:val="21"/>
              </w:rPr>
              <w:t>2,290,645.57</w:t>
            </w:r>
          </w:p>
        </w:tc>
      </w:tr>
    </w:tbl>
    <w:p>
      <w:pPr>
        <w:spacing w:after="0" w:line="274" w:lineRule="exact"/>
        <w:jc w:val="center"/>
        <w:rPr>
          <w:rFonts w:ascii="宋体" w:hAnsi="宋体" w:cs="宋体" w:eastAsia="宋体" w:hint="default"/>
          <w:sz w:val="21"/>
          <w:szCs w:val="21"/>
        </w:rPr>
        <w:sectPr>
          <w:pgSz w:w="11910" w:h="16840"/>
          <w:pgMar w:header="0" w:footer="974" w:top="1120" w:bottom="1160" w:left="1580" w:right="1040"/>
        </w:sectPr>
      </w:pPr>
    </w:p>
    <w:p>
      <w:pPr>
        <w:pStyle w:val="Heading3"/>
        <w:spacing w:line="290" w:lineRule="auto" w:before="26"/>
        <w:ind w:right="0"/>
        <w:jc w:val="left"/>
        <w:rPr>
          <w:rFonts w:ascii="宋体" w:hAnsi="宋体" w:cs="宋体" w:eastAsia="宋体" w:hint="default"/>
          <w:b w:val="0"/>
          <w:bCs w:val="0"/>
        </w:rPr>
      </w:pPr>
      <w:r>
        <w:rPr>
          <w:rFonts w:ascii="宋体" w:hAnsi="宋体" w:cs="宋体" w:eastAsia="宋体" w:hint="default"/>
        </w:rPr>
        <w:t>(2).</w:t>
      </w:r>
      <w:r>
        <w:rPr/>
        <w:t>存货跌价准备</w:t>
      </w:r>
      <w:r>
        <w:rPr>
          <w:spacing w:val="-104"/>
        </w:rPr>
        <w:t> </w:t>
      </w:r>
      <w:r>
        <w:rPr>
          <w:rFonts w:ascii="宋体" w:hAnsi="宋体" w:cs="宋体" w:eastAsia="宋体" w:hint="default"/>
          <w:b w:val="0"/>
          <w:bCs w:val="0"/>
          <w:spacing w:val="-104"/>
        </w:rPr>
      </w:r>
      <w:r>
        <w:rPr>
          <w:rFonts w:ascii="宋体" w:hAnsi="宋体" w:cs="宋体" w:eastAsia="宋体" w:hint="default"/>
        </w:rPr>
        <w:t>(3).</w:t>
      </w:r>
      <w:r>
        <w:rPr/>
        <w:t>存货跌价准备及合同履约成本减值准备</w:t>
      </w:r>
      <w:r>
        <w:rPr>
          <w:rFonts w:ascii="宋体" w:hAnsi="宋体" w:cs="宋体" w:eastAsia="宋体" w:hint="default"/>
          <w:b w:val="0"/>
          <w:bCs w:val="0"/>
          <w:w w:val="100"/>
        </w:rPr>
        <w:t> </w:t>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期末建造合同形成的已完工未结算资产情况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23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b w:val="0"/>
          <w:bCs w:val="0"/>
        </w:rPr>
      </w:pPr>
      <w:r>
        <w:rPr>
          <w:rFonts w:ascii="宋体" w:hAnsi="宋体" w:cs="宋体" w:eastAsia="宋体" w:hint="default"/>
        </w:rPr>
        <w:t>10</w:t>
      </w:r>
      <w:r>
        <w:rPr/>
        <w:t>、</w:t>
      </w:r>
      <w:r>
        <w:rPr>
          <w:spacing w:val="-24"/>
        </w:rPr>
        <w:t> </w:t>
      </w:r>
      <w:r>
        <w:rPr/>
        <w:t>持有待售资产</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b w:val="0"/>
          <w:bCs w:val="0"/>
        </w:rPr>
      </w:pPr>
      <w:r>
        <w:rPr>
          <w:rFonts w:ascii="宋体" w:hAnsi="宋体" w:cs="宋体" w:eastAsia="宋体" w:hint="default"/>
        </w:rPr>
        <w:t>11</w:t>
      </w:r>
      <w:r>
        <w:rPr/>
        <w:t>、</w:t>
      </w:r>
      <w:r>
        <w:rPr>
          <w:spacing w:val="-25"/>
        </w:rPr>
        <w:t> </w:t>
      </w:r>
      <w:r>
        <w:rPr/>
        <w:t>一年内到期的非流动资产</w:t>
      </w:r>
      <w:r>
        <w:rPr>
          <w:b w:val="0"/>
          <w:bCs w:val="0"/>
        </w:rPr>
      </w:r>
    </w:p>
    <w:p>
      <w:pPr>
        <w:pStyle w:val="BodyText"/>
        <w:spacing w:line="272" w:lineRule="exact" w:before="86"/>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pStyle w:val="BodyText"/>
        <w:spacing w:line="272" w:lineRule="exact" w:before="1"/>
        <w:ind w:right="23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无</w:t>
      </w:r>
      <w:r>
        <w:rPr>
          <w:rFonts w:ascii="宋体" w:hAnsi="宋体" w:cs="宋体" w:eastAsia="宋体" w:hint="default"/>
        </w:rPr>
        <w:t> </w:t>
      </w:r>
    </w:p>
    <w:p>
      <w:pPr>
        <w:pStyle w:val="Heading3"/>
        <w:spacing w:line="240" w:lineRule="auto"/>
        <w:ind w:right="0"/>
        <w:jc w:val="left"/>
        <w:rPr>
          <w:b w:val="0"/>
          <w:bCs w:val="0"/>
        </w:rPr>
      </w:pPr>
      <w:r>
        <w:rPr>
          <w:rFonts w:ascii="宋体" w:hAnsi="宋体" w:cs="宋体" w:eastAsia="宋体" w:hint="default"/>
        </w:rPr>
        <w:t>12</w:t>
      </w:r>
      <w:r>
        <w:rPr/>
        <w:t>、</w:t>
      </w:r>
      <w:r>
        <w:rPr>
          <w:spacing w:val="-24"/>
        </w:rPr>
        <w:t> </w:t>
      </w:r>
      <w:r>
        <w:rPr/>
        <w:t>其他流动资产</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3"/>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4969" w:space="155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9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4,366,000.33</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406,027.39</w:t>
            </w:r>
            <w:r>
              <w:rPr>
                <w:rFonts w:ascii="宋体"/>
                <w:sz w:val="21"/>
              </w:rPr>
              <w:t> </w:t>
            </w:r>
          </w:p>
        </w:tc>
      </w:tr>
      <w:tr>
        <w:trPr>
          <w:trHeight w:val="29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预缴社保费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1,622.17</w:t>
            </w:r>
            <w:r>
              <w:rPr>
                <w:rFonts w:ascii="宋体"/>
                <w:sz w:val="21"/>
              </w:rPr>
              <w:t> </w:t>
            </w:r>
          </w:p>
        </w:tc>
      </w:tr>
      <w:tr>
        <w:trPr>
          <w:trHeight w:val="29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预缴企业所得税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522,744.83</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4,888,745.16</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407,649.56</w:t>
            </w:r>
            <w:r>
              <w:rPr>
                <w:rFonts w:ascii="宋体"/>
                <w:sz w:val="21"/>
              </w:rPr>
              <w:t> </w:t>
            </w:r>
          </w:p>
        </w:tc>
      </w:tr>
    </w:tbl>
    <w:p>
      <w:pPr>
        <w:pStyle w:val="BodyText"/>
        <w:spacing w:line="240" w:lineRule="exact"/>
        <w:ind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right="3317"/>
        <w:jc w:val="left"/>
        <w:rPr>
          <w:rFonts w:ascii="宋体" w:hAnsi="宋体" w:cs="宋体" w:eastAsia="宋体" w:hint="default"/>
        </w:rPr>
      </w:pPr>
      <w:r>
        <w:rPr/>
        <w:t>无</w:t>
      </w:r>
      <w:r>
        <w:rPr>
          <w:rFonts w:ascii="宋体" w:hAnsi="宋体" w:cs="宋体" w:eastAsia="宋体" w:hint="default"/>
        </w:rPr>
        <w:t> </w:t>
      </w:r>
    </w:p>
    <w:p>
      <w:pPr>
        <w:pStyle w:val="Heading3"/>
        <w:spacing w:line="290" w:lineRule="auto"/>
        <w:ind w:right="7281"/>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91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本期减值准备计提金额以及评估金融工具的信用风险是否显著增加的采用依据</w:t>
      </w:r>
    </w:p>
    <w:p>
      <w:pPr>
        <w:pStyle w:val="BodyText"/>
        <w:spacing w:line="272" w:lineRule="exact" w:before="1"/>
        <w:ind w:right="728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Heading3"/>
        <w:spacing w:line="292" w:lineRule="auto" w:before="36"/>
        <w:ind w:left="138" w:right="5169"/>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0"/>
        <w:ind w:left="138" w:right="516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8" w:right="641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8" w:right="57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本期减值准备计提金额以及评估金融工具的信用风险是否显著增加的采用依据</w:t>
      </w:r>
    </w:p>
    <w:p>
      <w:pPr>
        <w:pStyle w:val="BodyText"/>
        <w:spacing w:line="274" w:lineRule="exact" w:before="22"/>
        <w:ind w:left="138" w:right="691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8"/>
        <w:ind w:left="138" w:right="6911"/>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138" w:right="641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138" w:right="57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本期坏账准备计提金额以及评估金融工具的信用风险是否显著增加的采用依据</w:t>
      </w:r>
    </w:p>
    <w:p>
      <w:pPr>
        <w:pStyle w:val="BodyText"/>
        <w:spacing w:line="24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8" w:right="254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转移长期应收款且继续涉入形成的资产、负债金额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8" w:right="691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0" w:footer="974" w:top="1120" w:bottom="1160" w:left="1660" w:right="1140"/>
        </w:sectPr>
      </w:pPr>
    </w:p>
    <w:p>
      <w:pPr>
        <w:spacing w:before="20"/>
        <w:ind w:left="6933" w:right="6837"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64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2"/>
          <w:footerReference w:type="default" r:id="rId63"/>
          <w:pgSz w:w="16840" w:h="11910" w:orient="landscape"/>
          <w:pgMar w:header="0" w:footer="0" w:top="800" w:bottom="280" w:left="760" w:right="960"/>
        </w:sectPr>
      </w:pPr>
    </w:p>
    <w:p>
      <w:pPr>
        <w:pStyle w:val="Heading3"/>
        <w:spacing w:line="240" w:lineRule="auto" w:before="36"/>
        <w:ind w:left="680" w:right="0"/>
        <w:jc w:val="left"/>
        <w:rPr>
          <w:rFonts w:ascii="宋体" w:hAnsi="宋体" w:cs="宋体" w:eastAsia="宋体" w:hint="default"/>
          <w:b w:val="0"/>
          <w:bCs w:val="0"/>
        </w:rPr>
      </w:pPr>
      <w:r>
        <w:rPr>
          <w:rFonts w:ascii="宋体" w:hAnsi="宋体" w:cs="宋体" w:eastAsia="宋体" w:hint="default"/>
        </w:rPr>
        <w:t>16</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8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68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760" w:right="960"/>
          <w:cols w:num="2" w:equalWidth="0">
            <w:col w:w="2555" w:space="9007"/>
            <w:col w:w="355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75"/>
        <w:gridCol w:w="1843"/>
        <w:gridCol w:w="1702"/>
        <w:gridCol w:w="425"/>
        <w:gridCol w:w="1702"/>
        <w:gridCol w:w="1277"/>
        <w:gridCol w:w="571"/>
        <w:gridCol w:w="991"/>
        <w:gridCol w:w="708"/>
        <w:gridCol w:w="1709"/>
        <w:gridCol w:w="1831"/>
        <w:gridCol w:w="850"/>
      </w:tblGrid>
      <w:tr>
        <w:trPr>
          <w:trHeight w:val="350" w:hRule="exact"/>
        </w:trPr>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8" w:right="-1"/>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705" w:right="60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086"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8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700" w:right="59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37" w:lineRule="auto"/>
              <w:ind w:left="105" w:right="99"/>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5" w:hRule="exact"/>
        </w:trPr>
        <w:tc>
          <w:tcPr>
            <w:tcW w:w="1275"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追加投资</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4" w:right="108" w:hanging="317"/>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4" w:right="106" w:hanging="209"/>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益调整</w:t>
            </w:r>
            <w:r>
              <w:rPr>
                <w:rFonts w:ascii="宋体" w:hAnsi="宋体" w:cs="宋体" w:eastAsia="宋体" w:hint="default"/>
                <w:sz w:val="21"/>
                <w:szCs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75" w:right="67"/>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75" w:right="170"/>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31"/>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3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r>
        <w:trPr>
          <w:trHeight w:val="350" w:hRule="exact"/>
        </w:trPr>
        <w:tc>
          <w:tcPr>
            <w:tcW w:w="1488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35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191,599,112.02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-2,868,997.55</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46,743,162.51</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275,473,276.98</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191,599,112.02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-2,868,997.55</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46,743,162.51</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275,473,276.98</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48" w:hRule="exact"/>
        </w:trPr>
        <w:tc>
          <w:tcPr>
            <w:tcW w:w="1488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35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新华康美</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45,377,037.21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254,254.56</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-30,209.50</w:t>
            </w:r>
            <w:r>
              <w:rPr>
                <w:rFonts w:ascii="宋体"/>
                <w:sz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45,601,082.27</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新彩华章</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6,912,160.18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spacing w:val="-1"/>
                <w:sz w:val="21"/>
              </w:rPr>
              <w:t>1,563,003.04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8,475,163.22</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35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海南亿连</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2,514,845.14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-118,970.77</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2,395,874.37</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江苏瑞德</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9,305,001.12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-99,353.67</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9,205,647.45</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64,109,043.65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1,598,933.16</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-30,209.50</w:t>
            </w:r>
            <w:r>
              <w:rPr>
                <w:rFonts w:ascii="宋体"/>
                <w:sz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65,677,767.31</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255,708,155.67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-1,270,064.39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-30,209.50</w:t>
            </w:r>
            <w:r>
              <w:rPr>
                <w:rFonts w:ascii="宋体"/>
                <w:sz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46,743,162.51</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341,151,044.29</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680" w:right="0"/>
        <w:jc w:val="left"/>
        <w:rPr>
          <w:rFonts w:ascii="宋体" w:hAnsi="宋体" w:cs="宋体" w:eastAsia="宋体" w:hint="default"/>
        </w:rPr>
      </w:pPr>
      <w:r>
        <w:rPr>
          <w:rFonts w:ascii="宋体"/>
          <w:w w:val="100"/>
        </w:rPr>
        <w:t> </w:t>
      </w:r>
    </w:p>
    <w:p>
      <w:pPr>
        <w:pStyle w:val="BodyText"/>
        <w:spacing w:line="271" w:lineRule="exact"/>
        <w:ind w:left="68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680" w:right="0"/>
        <w:jc w:val="left"/>
        <w:rPr>
          <w:rFonts w:ascii="宋体" w:hAnsi="宋体" w:cs="宋体" w:eastAsia="宋体" w:hint="default"/>
        </w:rPr>
      </w:pPr>
      <w:r>
        <w:rPr>
          <w:spacing w:val="-2"/>
        </w:rPr>
        <w:t>注：①上述投资详见本报告第十一节、九、</w:t>
      </w:r>
      <w:r>
        <w:rPr>
          <w:rFonts w:ascii="宋体" w:hAnsi="宋体" w:cs="宋体" w:eastAsia="宋体" w:hint="default"/>
          <w:spacing w:val="-2"/>
        </w:rPr>
        <w:t>3</w:t>
      </w:r>
      <w:r>
        <w:rPr>
          <w:rFonts w:ascii="宋体" w:hAnsi="宋体" w:cs="宋体" w:eastAsia="宋体" w:hint="default"/>
          <w:spacing w:val="9"/>
        </w:rPr>
        <w:t> </w:t>
      </w:r>
      <w:r>
        <w:rPr>
          <w:spacing w:val="-2"/>
        </w:rPr>
        <w:t>在合营企业或联营企业中的权益。</w:t>
      </w:r>
      <w:r>
        <w:rPr>
          <w:rFonts w:ascii="宋体" w:hAnsi="宋体" w:cs="宋体" w:eastAsia="宋体" w:hint="default"/>
        </w:rPr>
        <w:t> </w:t>
      </w:r>
    </w:p>
    <w:p>
      <w:pPr>
        <w:pStyle w:val="BodyText"/>
        <w:spacing w:line="355" w:lineRule="auto" w:before="136"/>
        <w:ind w:left="680" w:right="100"/>
        <w:jc w:val="left"/>
        <w:rPr>
          <w:rFonts w:ascii="宋体" w:hAnsi="宋体" w:cs="宋体" w:eastAsia="宋体" w:hint="default"/>
        </w:rPr>
      </w:pPr>
      <w:r>
        <w:rPr>
          <w:spacing w:val="-2"/>
        </w:rPr>
        <w:t>②新华智云其他本年增减变动系取得合营企业的投资成本小于取得投资时应享有被投资单位可辨认净资产公允价值产生的收益，详见本报告第十一节、</w:t>
      </w:r>
      <w:r>
        <w:rPr>
          <w:spacing w:val="18"/>
        </w:rPr>
        <w:t> </w:t>
      </w:r>
      <w:r>
        <w:rPr>
          <w:spacing w:val="18"/>
        </w:rPr>
      </w:r>
      <w:r>
        <w:rPr/>
        <w:t>七、</w:t>
      </w:r>
      <w:r>
        <w:rPr>
          <w:rFonts w:ascii="宋体" w:hAnsi="宋体" w:cs="宋体" w:eastAsia="宋体" w:hint="default"/>
        </w:rPr>
        <w:t>72</w:t>
      </w:r>
      <w:r>
        <w:rPr>
          <w:rFonts w:ascii="宋体" w:hAnsi="宋体" w:cs="宋体" w:eastAsia="宋体" w:hint="default"/>
          <w:spacing w:val="-58"/>
        </w:rPr>
        <w:t> </w:t>
      </w:r>
      <w:r>
        <w:rPr/>
        <w:t>营业外收入。</w:t>
      </w:r>
      <w:r>
        <w:rPr>
          <w:rFonts w:ascii="宋体" w:hAnsi="宋体" w:cs="宋体" w:eastAsia="宋体" w:hint="default"/>
        </w:rPr>
        <w:t> </w:t>
      </w:r>
    </w:p>
    <w:p>
      <w:pPr>
        <w:pStyle w:val="BodyText"/>
        <w:spacing w:line="240" w:lineRule="auto" w:before="32"/>
        <w:ind w:left="680"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0"/>
        <w:ind w:left="6933" w:right="6820" w:firstLine="0"/>
        <w:jc w:val="center"/>
        <w:rPr>
          <w:rFonts w:ascii="Calibri" w:hAnsi="Calibri" w:cs="Calibri" w:eastAsia="Calibri" w:hint="default"/>
          <w:sz w:val="18"/>
          <w:szCs w:val="18"/>
        </w:rPr>
      </w:pPr>
      <w:r>
        <w:rPr>
          <w:rFonts w:ascii="Calibri"/>
          <w:b/>
          <w:sz w:val="18"/>
        </w:rPr>
        <w:t>124 </w:t>
      </w:r>
      <w:r>
        <w:rPr>
          <w:rFonts w:ascii="Calibri"/>
          <w:sz w:val="18"/>
        </w:rPr>
        <w:t>/</w:t>
      </w:r>
      <w:r>
        <w:rPr>
          <w:rFonts w:ascii="Calibri"/>
          <w:spacing w:val="-5"/>
          <w:sz w:val="18"/>
        </w:rPr>
        <w:t> </w:t>
      </w:r>
      <w:r>
        <w:rPr>
          <w:rFonts w:ascii="Calibri"/>
          <w:b/>
          <w:sz w:val="18"/>
        </w:rPr>
        <w:t>181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760" w:right="96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64"/>
          <w:pgSz w:w="11910" w:h="16840"/>
          <w:pgMar w:footer="974" w:header="0" w:top="1120" w:bottom="1160" w:left="1580" w:right="1040"/>
          <w:pgNumType w:start="125"/>
        </w:sectPr>
      </w:pPr>
    </w:p>
    <w:p>
      <w:pPr>
        <w:pStyle w:val="Heading3"/>
        <w:spacing w:line="292" w:lineRule="auto" w:before="36"/>
        <w:ind w:right="0"/>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w w:val="100"/>
        </w:rPr>
        <w:t> </w:t>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859" w:space="3559"/>
            <w:col w:w="28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9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中证金牛</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4,756,200.00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4,871,400.00</w:t>
            </w:r>
            <w:r>
              <w:rPr>
                <w:rFonts w:ascii="宋体"/>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陶溪川公司</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4,724,800.00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4,724,800.00</w:t>
            </w:r>
            <w:r>
              <w:rPr>
                <w:rFonts w:ascii="宋体"/>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平治信息</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56,811,556.48</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66,292,556.48</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9,596,200.00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pStyle w:val="Heading3"/>
        <w:spacing w:line="240" w:lineRule="auto" w:before="26"/>
        <w:ind w:right="0"/>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493" w:space="30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4"/>
        <w:gridCol w:w="740"/>
        <w:gridCol w:w="1476"/>
        <w:gridCol w:w="1479"/>
        <w:gridCol w:w="950"/>
        <w:gridCol w:w="1594"/>
        <w:gridCol w:w="1286"/>
      </w:tblGrid>
      <w:tr>
        <w:trPr>
          <w:trHeight w:val="137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53" w:right="152"/>
              <w:jc w:val="both"/>
              <w:rPr>
                <w:rFonts w:ascii="宋体" w:hAnsi="宋体" w:cs="宋体" w:eastAsia="宋体" w:hint="default"/>
                <w:sz w:val="21"/>
                <w:szCs w:val="21"/>
              </w:rPr>
            </w:pP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的股</w:t>
            </w:r>
            <w:r>
              <w:rPr>
                <w:rFonts w:ascii="宋体" w:hAnsi="宋体" w:cs="宋体" w:eastAsia="宋体" w:hint="default"/>
                <w:spacing w:val="-103"/>
                <w:sz w:val="21"/>
                <w:szCs w:val="21"/>
              </w:rPr>
              <w:t> </w:t>
            </w:r>
            <w:r>
              <w:rPr>
                <w:rFonts w:ascii="宋体" w:hAnsi="宋体" w:cs="宋体" w:eastAsia="宋体" w:hint="default"/>
                <w:sz w:val="21"/>
                <w:szCs w:val="21"/>
              </w:rPr>
              <w:t>利收</w:t>
            </w:r>
            <w:r>
              <w:rPr>
                <w:rFonts w:ascii="宋体" w:hAnsi="宋体" w:cs="宋体" w:eastAsia="宋体" w:hint="default"/>
                <w:spacing w:val="-103"/>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累计利得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累计损失</w:t>
            </w:r>
            <w:r>
              <w:rPr>
                <w:rFonts w:ascii="宋体" w:hAnsi="宋体" w:cs="宋体" w:eastAsia="宋体" w:hint="default"/>
                <w:sz w:val="21"/>
                <w:szCs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both"/>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37" w:lineRule="auto"/>
              <w:ind w:left="153" w:right="48"/>
              <w:jc w:val="both"/>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转入留</w:t>
            </w:r>
            <w:r>
              <w:rPr>
                <w:rFonts w:ascii="宋体" w:hAnsi="宋体" w:cs="宋体" w:eastAsia="宋体" w:hint="default"/>
                <w:spacing w:val="-102"/>
                <w:sz w:val="21"/>
                <w:szCs w:val="21"/>
              </w:rPr>
              <w:t> </w:t>
            </w:r>
            <w:r>
              <w:rPr>
                <w:rFonts w:ascii="宋体" w:hAnsi="宋体" w:cs="宋体" w:eastAsia="宋体" w:hint="default"/>
                <w:sz w:val="21"/>
                <w:szCs w:val="21"/>
              </w:rPr>
              <w:t>存收益</w:t>
            </w:r>
            <w:r>
              <w:rPr>
                <w:rFonts w:ascii="宋体" w:hAnsi="宋体" w:cs="宋体" w:eastAsia="宋体" w:hint="default"/>
                <w:spacing w:val="-102"/>
                <w:sz w:val="21"/>
                <w:szCs w:val="21"/>
              </w:rPr>
              <w:t> </w:t>
            </w:r>
            <w:r>
              <w:rPr>
                <w:rFonts w:ascii="宋体" w:hAnsi="宋体" w:cs="宋体" w:eastAsia="宋体" w:hint="default"/>
                <w:sz w:val="21"/>
                <w:szCs w:val="21"/>
              </w:rPr>
              <w:t>的金额</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指定为以公允</w:t>
            </w:r>
          </w:p>
          <w:p>
            <w:pPr>
              <w:pStyle w:val="TableParagraph"/>
              <w:spacing w:line="237" w:lineRule="auto"/>
              <w:ind w:left="160" w:right="159"/>
              <w:jc w:val="center"/>
              <w:rPr>
                <w:rFonts w:ascii="宋体" w:hAnsi="宋体" w:cs="宋体" w:eastAsia="宋体" w:hint="default"/>
                <w:sz w:val="21"/>
                <w:szCs w:val="21"/>
              </w:rPr>
            </w:pPr>
            <w:r>
              <w:rPr>
                <w:rFonts w:ascii="宋体" w:hAnsi="宋体" w:cs="宋体" w:eastAsia="宋体" w:hint="default"/>
                <w:spacing w:val="-1"/>
                <w:sz w:val="21"/>
                <w:szCs w:val="21"/>
              </w:rPr>
              <w:t>价值计量且其</w:t>
            </w:r>
            <w:r>
              <w:rPr>
                <w:rFonts w:ascii="宋体" w:hAnsi="宋体" w:cs="宋体" w:eastAsia="宋体" w:hint="default"/>
                <w:w w:val="100"/>
                <w:sz w:val="21"/>
                <w:szCs w:val="21"/>
              </w:rPr>
              <w:t> </w:t>
            </w:r>
            <w:r>
              <w:rPr>
                <w:rFonts w:ascii="宋体" w:hAnsi="宋体" w:cs="宋体" w:eastAsia="宋体" w:hint="default"/>
                <w:spacing w:val="-1"/>
                <w:sz w:val="21"/>
                <w:szCs w:val="21"/>
              </w:rPr>
              <w:t>变动计入其他</w:t>
            </w:r>
            <w:r>
              <w:rPr>
                <w:rFonts w:ascii="宋体" w:hAnsi="宋体" w:cs="宋体" w:eastAsia="宋体" w:hint="default"/>
                <w:w w:val="100"/>
                <w:sz w:val="21"/>
                <w:szCs w:val="21"/>
              </w:rPr>
              <w:t> </w:t>
            </w:r>
            <w:r>
              <w:rPr>
                <w:rFonts w:ascii="宋体" w:hAnsi="宋体" w:cs="宋体" w:eastAsia="宋体" w:hint="default"/>
                <w:spacing w:val="-1"/>
                <w:sz w:val="21"/>
                <w:szCs w:val="21"/>
              </w:rPr>
              <w:t>综合收益的原</w:t>
            </w:r>
            <w:r>
              <w:rPr>
                <w:rFonts w:ascii="宋体" w:hAnsi="宋体" w:cs="宋体" w:eastAsia="宋体" w:hint="default"/>
                <w:w w:val="100"/>
                <w:sz w:val="21"/>
                <w:szCs w:val="21"/>
              </w:rPr>
              <w:t> </w:t>
            </w:r>
            <w:r>
              <w:rPr>
                <w:rFonts w:ascii="宋体" w:hAnsi="宋体" w:cs="宋体" w:eastAsia="宋体" w:hint="default"/>
                <w:sz w:val="21"/>
                <w:szCs w:val="21"/>
              </w:rPr>
              <w:t>因</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12" w:right="5"/>
              <w:jc w:val="both"/>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益转入留存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收益的原因</w:t>
            </w:r>
            <w:r>
              <w:rPr>
                <w:rFonts w:ascii="宋体" w:hAnsi="宋体" w:cs="宋体" w:eastAsia="宋体" w:hint="default"/>
                <w:sz w:val="21"/>
                <w:szCs w:val="21"/>
              </w:rPr>
              <w:t> </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中证金牛</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3,423,800.00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管理层指定</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9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陶溪川公司</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管理层指定</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平治信息</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6,811,589.68</w:t>
            </w:r>
            <w:r>
              <w:rPr>
                <w:rFonts w:ascii="宋体"/>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管理层指定</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39" w:lineRule="exact"/>
        <w:ind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0"/>
        <w:jc w:val="left"/>
      </w:pPr>
      <w:r>
        <w:rPr/>
        <w:t>①本公司持有中证金牛</w:t>
      </w:r>
      <w:r>
        <w:rPr>
          <w:spacing w:val="-45"/>
        </w:rPr>
        <w:t> </w:t>
      </w:r>
      <w:r>
        <w:rPr>
          <w:rFonts w:ascii="宋体" w:hAnsi="宋体" w:cs="宋体" w:eastAsia="宋体" w:hint="default"/>
          <w:spacing w:val="-3"/>
        </w:rPr>
        <w:t>5.00%</w:t>
      </w:r>
      <w:r>
        <w:rPr>
          <w:spacing w:val="-3"/>
        </w:rPr>
        <w:t>的股权，根据北京中勤永励资产评估有限责任公司</w:t>
      </w:r>
      <w:r>
        <w:rPr>
          <w:spacing w:val="-45"/>
        </w:rPr>
        <w:t> </w:t>
      </w:r>
      <w:r>
        <w:rPr>
          <w:rFonts w:ascii="宋体" w:hAnsi="宋体" w:cs="宋体" w:eastAsia="宋体" w:hint="default"/>
        </w:rPr>
        <w:t>2020</w:t>
      </w:r>
      <w:r>
        <w:rPr>
          <w:rFonts w:ascii="宋体" w:hAnsi="宋体" w:cs="宋体" w:eastAsia="宋体" w:hint="default"/>
          <w:spacing w:val="-46"/>
        </w:rPr>
        <w:t> </w:t>
      </w:r>
      <w:r>
        <w:rPr/>
        <w:t>年</w:t>
      </w:r>
      <w:r>
        <w:rPr>
          <w:spacing w:val="-49"/>
        </w:rPr>
        <w:t> </w:t>
      </w:r>
      <w:r>
        <w:rPr>
          <w:rFonts w:ascii="宋体" w:hAnsi="宋体" w:cs="宋体" w:eastAsia="宋体" w:hint="default"/>
        </w:rPr>
        <w:t>3</w:t>
      </w:r>
      <w:r>
        <w:rPr>
          <w:rFonts w:ascii="宋体" w:hAnsi="宋体" w:cs="宋体" w:eastAsia="宋体" w:hint="default"/>
          <w:spacing w:val="-46"/>
        </w:rPr>
        <w:t> </w:t>
      </w:r>
      <w:r>
        <w:rPr/>
        <w:t>月</w:t>
      </w:r>
    </w:p>
    <w:p>
      <w:pPr>
        <w:pStyle w:val="BodyText"/>
        <w:spacing w:line="357" w:lineRule="auto" w:before="133"/>
        <w:ind w:right="228"/>
        <w:jc w:val="left"/>
        <w:rPr>
          <w:rFonts w:ascii="宋体" w:hAnsi="宋体" w:cs="宋体" w:eastAsia="宋体" w:hint="default"/>
        </w:rPr>
      </w:pPr>
      <w:r>
        <w:rPr>
          <w:rFonts w:ascii="宋体" w:hAnsi="宋体" w:cs="宋体" w:eastAsia="宋体" w:hint="default"/>
        </w:rPr>
        <w:t>20</w:t>
      </w:r>
      <w:r>
        <w:rPr>
          <w:rFonts w:ascii="宋体" w:hAnsi="宋体" w:cs="宋体" w:eastAsia="宋体" w:hint="default"/>
          <w:spacing w:val="-48"/>
        </w:rPr>
        <w:t> </w:t>
      </w:r>
      <w:r>
        <w:rPr>
          <w:spacing w:val="-3"/>
        </w:rPr>
        <w:t>日出具的中勤永励评字【</w:t>
      </w:r>
      <w:r>
        <w:rPr>
          <w:rFonts w:ascii="宋体" w:hAnsi="宋体" w:cs="宋体" w:eastAsia="宋体" w:hint="default"/>
          <w:spacing w:val="-3"/>
        </w:rPr>
        <w:t>2020</w:t>
      </w:r>
      <w:r>
        <w:rPr>
          <w:spacing w:val="-3"/>
        </w:rPr>
        <w:t>】第</w:t>
      </w:r>
      <w:r>
        <w:rPr>
          <w:spacing w:val="-48"/>
        </w:rPr>
        <w:t> </w:t>
      </w:r>
      <w:r>
        <w:rPr>
          <w:rFonts w:ascii="宋体" w:hAnsi="宋体" w:cs="宋体" w:eastAsia="宋体" w:hint="default"/>
        </w:rPr>
        <w:t>342507</w:t>
      </w:r>
      <w:r>
        <w:rPr>
          <w:rFonts w:ascii="宋体" w:hAnsi="宋体" w:cs="宋体" w:eastAsia="宋体" w:hint="default"/>
          <w:spacing w:val="-50"/>
        </w:rPr>
        <w:t> </w:t>
      </w:r>
      <w:r>
        <w:rPr>
          <w:spacing w:val="-3"/>
        </w:rPr>
        <w:t>号资产评估报告，</w:t>
      </w:r>
      <w:r>
        <w:rPr>
          <w:spacing w:val="8"/>
        </w:rPr>
        <w:t> </w:t>
      </w:r>
      <w:r>
        <w:rPr>
          <w:rFonts w:ascii="宋体" w:hAnsi="宋体" w:cs="宋体" w:eastAsia="宋体" w:hint="default"/>
          <w:spacing w:val="8"/>
        </w:rPr>
      </w:r>
      <w:r>
        <w:rPr/>
        <w:t>采用收益法对新华网持有的中证</w:t>
      </w:r>
      <w:r>
        <w:rPr>
          <w:spacing w:val="-103"/>
        </w:rPr>
        <w:t> </w:t>
      </w:r>
      <w:r>
        <w:rPr>
          <w:spacing w:val="-103"/>
        </w:rPr>
      </w:r>
      <w:r>
        <w:rPr/>
        <w:t>金牛 </w:t>
      </w:r>
      <w:r>
        <w:rPr>
          <w:rFonts w:ascii="宋体" w:hAnsi="宋体" w:cs="宋体" w:eastAsia="宋体" w:hint="default"/>
        </w:rPr>
        <w:t>2019</w:t>
      </w:r>
      <w:r>
        <w:rPr>
          <w:rFonts w:ascii="宋体" w:hAnsi="宋体" w:cs="宋体" w:eastAsia="宋体" w:hint="default"/>
          <w:spacing w:val="-59"/>
        </w:rPr>
        <w:t> </w:t>
      </w:r>
      <w:r>
        <w:rPr/>
        <w:t>年末股权可回收价值的评估结果作为公允价值的依据。</w:t>
      </w:r>
      <w:r>
        <w:rPr>
          <w:rFonts w:ascii="宋体" w:hAnsi="宋体" w:cs="宋体" w:eastAsia="宋体" w:hint="default"/>
        </w:rPr>
        <w:t> </w:t>
      </w:r>
    </w:p>
    <w:p>
      <w:pPr>
        <w:pStyle w:val="BodyText"/>
        <w:spacing w:line="355" w:lineRule="auto" w:before="30"/>
        <w:ind w:right="228" w:firstLine="419"/>
        <w:jc w:val="left"/>
        <w:rPr>
          <w:rFonts w:ascii="宋体" w:hAnsi="宋体" w:cs="宋体" w:eastAsia="宋体" w:hint="default"/>
        </w:rPr>
      </w:pPr>
      <w:r>
        <w:rPr/>
        <w:t>②</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23</w:t>
      </w:r>
      <w:r>
        <w:rPr>
          <w:rFonts w:ascii="宋体" w:hAnsi="宋体" w:cs="宋体" w:eastAsia="宋体" w:hint="default"/>
          <w:spacing w:val="-55"/>
        </w:rPr>
        <w:t> </w:t>
      </w:r>
      <w:r>
        <w:rPr/>
        <w:t>日，本公司全资子公司创业投资出资</w:t>
      </w:r>
      <w:r>
        <w:rPr>
          <w:spacing w:val="-54"/>
        </w:rPr>
        <w:t> </w:t>
      </w:r>
      <w:r>
        <w:rPr>
          <w:rFonts w:ascii="宋体" w:hAnsi="宋体" w:cs="宋体" w:eastAsia="宋体" w:hint="default"/>
        </w:rPr>
        <w:t>472.48</w:t>
      </w:r>
      <w:r>
        <w:rPr>
          <w:rFonts w:ascii="宋体" w:hAnsi="宋体" w:cs="宋体" w:eastAsia="宋体" w:hint="default"/>
          <w:spacing w:val="-54"/>
        </w:rPr>
        <w:t> </w:t>
      </w:r>
      <w:r>
        <w:rPr/>
        <w:t>万元投资陶溪川公司，持股</w:t>
      </w:r>
      <w:r>
        <w:rPr>
          <w:w w:val="100"/>
        </w:rPr>
        <w:t> </w:t>
      </w:r>
      <w:r>
        <w:rPr/>
        <w:t>比例</w:t>
      </w:r>
      <w:r>
        <w:rPr>
          <w:spacing w:val="-56"/>
        </w:rPr>
        <w:t> </w:t>
      </w:r>
      <w:r>
        <w:rPr>
          <w:rFonts w:ascii="宋体" w:hAnsi="宋体" w:cs="宋体" w:eastAsia="宋体" w:hint="default"/>
        </w:rPr>
        <w:t>10.00%</w:t>
      </w:r>
      <w:r>
        <w:rPr/>
        <w:t>。</w:t>
      </w:r>
      <w:r>
        <w:rPr>
          <w:rFonts w:ascii="宋体" w:hAnsi="宋体" w:cs="宋体" w:eastAsia="宋体" w:hint="default"/>
        </w:rPr>
        <w:t> </w:t>
      </w:r>
    </w:p>
    <w:p>
      <w:pPr>
        <w:pStyle w:val="BodyText"/>
        <w:spacing w:line="240" w:lineRule="auto" w:before="34"/>
        <w:ind w:left="638" w:right="0"/>
        <w:jc w:val="left"/>
        <w:rPr>
          <w:rFonts w:ascii="宋体" w:hAnsi="宋体" w:cs="宋体" w:eastAsia="宋体" w:hint="default"/>
        </w:rPr>
      </w:pPr>
      <w:r>
        <w:rPr>
          <w:w w:val="100"/>
        </w:rPr>
        <w:t>③本</w:t>
      </w:r>
      <w:r>
        <w:rPr>
          <w:spacing w:val="-3"/>
          <w:w w:val="100"/>
        </w:rPr>
        <w:t>公</w:t>
      </w:r>
      <w:r>
        <w:rPr>
          <w:spacing w:val="-1"/>
          <w:w w:val="100"/>
        </w:rPr>
        <w:t>司</w:t>
      </w:r>
      <w:r>
        <w:rPr>
          <w:spacing w:val="-3"/>
          <w:w w:val="100"/>
        </w:rPr>
        <w:t>以</w:t>
      </w:r>
      <w:r>
        <w:rPr>
          <w:w w:val="100"/>
        </w:rPr>
        <w:t>现</w:t>
      </w:r>
      <w:r>
        <w:rPr>
          <w:spacing w:val="-3"/>
          <w:w w:val="100"/>
        </w:rPr>
        <w:t>金</w:t>
      </w:r>
      <w:r>
        <w:rPr>
          <w:w w:val="100"/>
        </w:rPr>
        <w:t>方</w:t>
      </w:r>
      <w:r>
        <w:rPr>
          <w:spacing w:val="-3"/>
          <w:w w:val="100"/>
        </w:rPr>
        <w:t>式</w:t>
      </w:r>
      <w:r>
        <w:rPr>
          <w:w w:val="100"/>
        </w:rPr>
        <w:t>认</w:t>
      </w:r>
      <w:r>
        <w:rPr>
          <w:spacing w:val="-3"/>
          <w:w w:val="100"/>
        </w:rPr>
        <w:t>购</w:t>
      </w:r>
      <w:r>
        <w:rPr>
          <w:w w:val="100"/>
        </w:rPr>
        <w:t>平治</w:t>
      </w:r>
      <w:r>
        <w:rPr>
          <w:spacing w:val="-3"/>
          <w:w w:val="100"/>
        </w:rPr>
        <w:t>信</w:t>
      </w:r>
      <w:r>
        <w:rPr>
          <w:w w:val="100"/>
        </w:rPr>
        <w:t>息</w:t>
      </w:r>
      <w:r>
        <w:rPr>
          <w:spacing w:val="-3"/>
          <w:w w:val="100"/>
        </w:rPr>
        <w:t>非</w:t>
      </w:r>
      <w:r>
        <w:rPr>
          <w:w w:val="100"/>
        </w:rPr>
        <w:t>公</w:t>
      </w:r>
      <w:r>
        <w:rPr>
          <w:spacing w:val="-3"/>
          <w:w w:val="100"/>
        </w:rPr>
        <w:t>开</w:t>
      </w:r>
      <w:r>
        <w:rPr>
          <w:w w:val="100"/>
        </w:rPr>
        <w:t>发</w:t>
      </w:r>
      <w:r>
        <w:rPr>
          <w:spacing w:val="-3"/>
          <w:w w:val="100"/>
        </w:rPr>
        <w:t>行</w:t>
      </w:r>
      <w:r>
        <w:rPr>
          <w:w w:val="100"/>
        </w:rPr>
        <w:t>的</w:t>
      </w:r>
      <w:r>
        <w:rPr>
          <w:spacing w:val="-3"/>
          <w:w w:val="100"/>
        </w:rPr>
        <w:t>股</w:t>
      </w:r>
      <w:r>
        <w:rPr>
          <w:w w:val="100"/>
        </w:rPr>
        <w:t>票</w:t>
      </w:r>
      <w:r>
        <w:rPr>
          <w:spacing w:val="-67"/>
        </w:rPr>
        <w:t> </w:t>
      </w:r>
      <w:r>
        <w:rPr>
          <w:rFonts w:ascii="宋体" w:hAnsi="宋体" w:cs="宋体" w:eastAsia="宋体" w:hint="default"/>
          <w:w w:val="100"/>
        </w:rPr>
        <w:t>1,03</w:t>
      </w:r>
      <w:r>
        <w:rPr>
          <w:rFonts w:ascii="宋体" w:hAnsi="宋体" w:cs="宋体" w:eastAsia="宋体" w:hint="default"/>
          <w:spacing w:val="-3"/>
          <w:w w:val="100"/>
        </w:rPr>
        <w:t>5</w:t>
      </w:r>
      <w:r>
        <w:rPr>
          <w:rFonts w:ascii="宋体" w:hAnsi="宋体" w:cs="宋体" w:eastAsia="宋体" w:hint="default"/>
          <w:w w:val="100"/>
        </w:rPr>
        <w:t>,196</w:t>
      </w:r>
      <w:r>
        <w:rPr>
          <w:rFonts w:ascii="宋体" w:hAnsi="宋体" w:cs="宋体" w:eastAsia="宋体" w:hint="default"/>
          <w:spacing w:val="-67"/>
        </w:rPr>
        <w:t> </w:t>
      </w:r>
      <w:r>
        <w:rPr>
          <w:spacing w:val="-3"/>
          <w:w w:val="100"/>
        </w:rPr>
        <w:t>股</w:t>
      </w:r>
      <w:r>
        <w:rPr>
          <w:spacing w:val="-106"/>
          <w:w w:val="100"/>
        </w:rPr>
        <w:t>，</w:t>
      </w:r>
      <w:r>
        <w:rPr>
          <w:spacing w:val="-3"/>
          <w:w w:val="100"/>
        </w:rPr>
        <w:t>支</w:t>
      </w:r>
      <w:r>
        <w:rPr>
          <w:w w:val="100"/>
        </w:rPr>
        <w:t>付总额</w:t>
      </w:r>
      <w:r>
        <w:rPr>
          <w:spacing w:val="-69"/>
        </w:rPr>
        <w:t> </w:t>
      </w:r>
      <w:r>
        <w:rPr>
          <w:rFonts w:ascii="宋体" w:hAnsi="宋体" w:cs="宋体" w:eastAsia="宋体" w:hint="default"/>
          <w:w w:val="100"/>
        </w:rPr>
        <w:t>49,99</w:t>
      </w:r>
      <w:r>
        <w:rPr>
          <w:rFonts w:ascii="宋体" w:hAnsi="宋体" w:cs="宋体" w:eastAsia="宋体" w:hint="default"/>
          <w:spacing w:val="-3"/>
          <w:w w:val="100"/>
        </w:rPr>
        <w:t>9</w:t>
      </w:r>
      <w:r>
        <w:rPr>
          <w:rFonts w:ascii="宋体" w:hAnsi="宋体" w:cs="宋体" w:eastAsia="宋体" w:hint="default"/>
          <w:w w:val="100"/>
        </w:rPr>
        <w:t>,96</w:t>
      </w:r>
      <w:r>
        <w:rPr>
          <w:rFonts w:ascii="宋体" w:hAnsi="宋体" w:cs="宋体" w:eastAsia="宋体" w:hint="default"/>
          <w:spacing w:val="-3"/>
          <w:w w:val="100"/>
        </w:rPr>
        <w:t>6</w:t>
      </w:r>
      <w:r>
        <w:rPr>
          <w:rFonts w:ascii="宋体" w:hAnsi="宋体" w:cs="宋体" w:eastAsia="宋体" w:hint="default"/>
          <w:w w:val="100"/>
        </w:rPr>
        <w:t>.</w:t>
      </w:r>
      <w:r>
        <w:rPr>
          <w:rFonts w:ascii="宋体" w:hAnsi="宋体" w:cs="宋体" w:eastAsia="宋体" w:hint="default"/>
          <w:spacing w:val="-3"/>
          <w:w w:val="100"/>
        </w:rPr>
        <w:t>8</w:t>
      </w:r>
      <w:r>
        <w:rPr>
          <w:rFonts w:ascii="宋体" w:hAnsi="宋体" w:cs="宋体" w:eastAsia="宋体" w:hint="default"/>
          <w:w w:val="100"/>
        </w:rPr>
        <w:t>0</w:t>
      </w:r>
    </w:p>
    <w:p>
      <w:pPr>
        <w:pStyle w:val="BodyText"/>
        <w:spacing w:line="240" w:lineRule="auto" w:before="133"/>
        <w:ind w:right="228"/>
        <w:jc w:val="left"/>
        <w:rPr>
          <w:rFonts w:ascii="宋体" w:hAnsi="宋体" w:cs="宋体" w:eastAsia="宋体" w:hint="default"/>
        </w:rPr>
      </w:pPr>
      <w:r>
        <w:rPr/>
        <w:t>元，限售期为</w:t>
      </w:r>
      <w:r>
        <w:rPr>
          <w:spacing w:val="-54"/>
        </w:rPr>
        <w:t> </w:t>
      </w:r>
      <w:r>
        <w:rPr>
          <w:rFonts w:ascii="宋体" w:hAnsi="宋体" w:cs="宋体" w:eastAsia="宋体" w:hint="default"/>
        </w:rPr>
        <w:t>3</w:t>
      </w:r>
      <w:r>
        <w:rPr>
          <w:rFonts w:ascii="宋体" w:hAnsi="宋体" w:cs="宋体" w:eastAsia="宋体" w:hint="default"/>
          <w:spacing w:val="-56"/>
        </w:rPr>
        <w:t> </w:t>
      </w:r>
      <w:r>
        <w:rPr/>
        <w:t>年。截至</w:t>
      </w:r>
      <w:r>
        <w:rPr>
          <w:spacing w:val="-55"/>
        </w:rPr>
        <w:t> </w:t>
      </w:r>
      <w:r>
        <w:rPr>
          <w:rFonts w:ascii="宋体" w:hAnsi="宋体" w:cs="宋体" w:eastAsia="宋体" w:hint="default"/>
        </w:rPr>
        <w:t>2019</w:t>
      </w:r>
      <w:r>
        <w:rPr>
          <w:rFonts w:ascii="宋体" w:hAnsi="宋体" w:cs="宋体" w:eastAsia="宋体" w:hint="default"/>
          <w:spacing w:val="-56"/>
        </w:rPr>
        <w:t> </w:t>
      </w:r>
      <w:r>
        <w:rPr/>
        <w:t>年末，股权认购已完成。于</w:t>
      </w:r>
      <w:r>
        <w:rPr>
          <w:spacing w:val="-54"/>
        </w:rPr>
        <w:t> </w:t>
      </w:r>
      <w:r>
        <w:rPr>
          <w:rFonts w:ascii="宋体" w:hAnsi="宋体" w:cs="宋体" w:eastAsia="宋体" w:hint="default"/>
        </w:rPr>
        <w:t>2019</w:t>
      </w:r>
      <w:r>
        <w:rPr>
          <w:rFonts w:ascii="宋体" w:hAnsi="宋体" w:cs="宋体" w:eastAsia="宋体" w:hint="default"/>
          <w:spacing w:val="-54"/>
        </w:rPr>
        <w:t> </w:t>
      </w:r>
      <w:r>
        <w:rPr/>
        <w:t>年末的收盘价为</w:t>
      </w:r>
      <w:r>
        <w:rPr>
          <w:spacing w:val="-53"/>
        </w:rPr>
        <w:t> </w:t>
      </w:r>
      <w:r>
        <w:rPr>
          <w:rFonts w:ascii="宋体" w:hAnsi="宋体" w:cs="宋体" w:eastAsia="宋体" w:hint="default"/>
        </w:rPr>
        <w:t>54.88</w:t>
      </w:r>
      <w:r>
        <w:rPr>
          <w:rFonts w:ascii="宋体" w:hAnsi="宋体" w:cs="宋体" w:eastAsia="宋体" w:hint="default"/>
          <w:spacing w:val="-54"/>
        </w:rPr>
        <w:t> </w:t>
      </w:r>
      <w:r>
        <w:rPr/>
        <w:t>元</w:t>
      </w:r>
      <w:r>
        <w:rPr>
          <w:rFonts w:ascii="宋体" w:hAnsi="宋体" w:cs="宋体" w:eastAsia="宋体" w:hint="default"/>
        </w:rPr>
        <w:t>/</w:t>
      </w:r>
      <w:r>
        <w:rPr/>
        <w:t>股。</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120" w:bottom="1160" w:left="1580" w:right="1040"/>
        </w:sectPr>
      </w:pPr>
    </w:p>
    <w:p>
      <w:pPr>
        <w:pStyle w:val="Heading3"/>
        <w:spacing w:line="240" w:lineRule="auto" w:before="36"/>
        <w:ind w:right="-18"/>
        <w:jc w:val="left"/>
        <w:rPr>
          <w:b w:val="0"/>
          <w:bCs w:val="0"/>
        </w:rPr>
      </w:pPr>
      <w:r>
        <w:rPr>
          <w:rFonts w:ascii="宋体" w:hAnsi="宋体" w:cs="宋体" w:eastAsia="宋体" w:hint="default"/>
        </w:rPr>
        <w:t>18</w:t>
      </w:r>
      <w:r>
        <w:rPr/>
        <w:t>、</w:t>
      </w:r>
      <w:r>
        <w:rPr>
          <w:spacing w:val="-23"/>
        </w:rPr>
        <w:t> </w:t>
      </w:r>
      <w:r>
        <w:rPr/>
        <w:t>其他非流动金融资产</w:t>
      </w:r>
      <w:r>
        <w:rPr>
          <w:b w:val="0"/>
          <w:bCs w:val="0"/>
        </w:rPr>
      </w:r>
    </w:p>
    <w:p>
      <w:pPr>
        <w:pStyle w:val="BodyText"/>
        <w:spacing w:line="240" w:lineRule="auto" w:before="58"/>
        <w:ind w:right="-1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95"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6"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9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01"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文创合伙</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1,320,000.00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1,320,000.00</w:t>
            </w:r>
            <w:r>
              <w:rPr>
                <w:rFonts w:ascii="宋体"/>
                <w:sz w:val="21"/>
              </w:rPr>
              <w:t> </w:t>
            </w:r>
          </w:p>
        </w:tc>
      </w:tr>
      <w:tr>
        <w:trPr>
          <w:trHeight w:val="29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润鑫四号合伙</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298"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8"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2,320,000.00</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2,320,000.00</w:t>
            </w:r>
            <w:r>
              <w:rPr>
                <w:rFonts w:ascii="宋体"/>
                <w:sz w:val="21"/>
              </w:rPr>
              <w:t> </w:t>
            </w:r>
          </w:p>
        </w:tc>
      </w:tr>
    </w:tbl>
    <w:p>
      <w:pPr>
        <w:pStyle w:val="BodyText"/>
        <w:spacing w:line="239" w:lineRule="exact"/>
        <w:ind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ind w:right="22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详见本报告第十一节、九、</w:t>
      </w:r>
      <w:r>
        <w:rPr>
          <w:rFonts w:ascii="宋体" w:hAnsi="宋体" w:cs="宋体" w:eastAsia="宋体" w:hint="default"/>
        </w:rPr>
        <w:t>5</w:t>
      </w:r>
      <w:r>
        <w:rPr/>
        <w:t>、在未纳入合并财务报表范围的结构化主体中的权益。</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p>
      <w:pPr>
        <w:pStyle w:val="Heading3"/>
        <w:spacing w:line="240" w:lineRule="auto" w:before="0"/>
        <w:ind w:right="3317"/>
        <w:jc w:val="left"/>
        <w:rPr>
          <w:rFonts w:ascii="宋体" w:hAnsi="宋体" w:cs="宋体" w:eastAsia="宋体" w:hint="default"/>
          <w:b w:val="0"/>
          <w:bCs w:val="0"/>
        </w:rPr>
      </w:pPr>
      <w:r>
        <w:rPr>
          <w:rFonts w:ascii="宋体" w:hAnsi="宋体" w:cs="宋体" w:eastAsia="宋体" w:hint="default"/>
        </w:rPr>
        <w:t>19</w:t>
      </w:r>
      <w:r>
        <w:rPr/>
        <w:t>、</w:t>
      </w:r>
      <w:r>
        <w:rPr>
          <w:spacing w:val="-27"/>
        </w:rPr>
        <w:t> </w:t>
      </w:r>
      <w:r>
        <w:rPr/>
        <w:t>投资性房地产</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6517"/>
        <w:jc w:val="left"/>
        <w:rPr>
          <w:rFonts w:ascii="宋体" w:hAnsi="宋体" w:cs="宋体" w:eastAsia="宋体" w:hint="default"/>
        </w:rPr>
      </w:pPr>
      <w:r>
        <w:rPr/>
        <w:t>投资性房地产计量模式</w:t>
      </w:r>
      <w:r>
        <w:rPr>
          <w:rFonts w:ascii="宋体" w:hAnsi="宋体" w:cs="宋体" w:eastAsia="宋体" w:hint="default"/>
          <w:w w:val="100"/>
        </w:rPr>
        <w:t> </w:t>
      </w:r>
      <w:r>
        <w:rPr/>
        <w:t>不适用</w:t>
      </w:r>
      <w:r>
        <w:rPr>
          <w:rFonts w:ascii="宋体" w:hAnsi="宋体" w:cs="宋体" w:eastAsia="宋体" w:hint="default"/>
        </w:rPr>
        <w:t> </w:t>
      </w:r>
    </w:p>
    <w:p>
      <w:pPr>
        <w:spacing w:after="0" w:line="272" w:lineRule="exact"/>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580" w:right="1040"/>
        </w:sectPr>
      </w:pPr>
    </w:p>
    <w:p>
      <w:pPr>
        <w:pStyle w:val="Heading3"/>
        <w:spacing w:line="292" w:lineRule="auto" w:before="36"/>
        <w:ind w:right="0"/>
        <w:jc w:val="left"/>
        <w:rPr>
          <w:rFonts w:ascii="宋体" w:hAnsi="宋体" w:cs="宋体" w:eastAsia="宋体" w:hint="default"/>
          <w:b w:val="0"/>
          <w:bCs w:val="0"/>
        </w:rPr>
      </w:pPr>
      <w:r>
        <w:rPr>
          <w:rFonts w:ascii="宋体" w:hAnsi="宋体" w:cs="宋体" w:eastAsia="宋体" w:hint="default"/>
        </w:rPr>
        <w:t>20</w:t>
      </w:r>
      <w:r>
        <w:rPr/>
        <w:t>、</w:t>
      </w:r>
      <w:r>
        <w:rPr>
          <w:spacing w:val="-27"/>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95"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245,145,190.34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299,703,035.40</w:t>
            </w:r>
            <w:r>
              <w:rPr>
                <w:rFonts w:ascii="宋体"/>
                <w:sz w:val="21"/>
              </w:rPr>
              <w:t> </w:t>
            </w:r>
          </w:p>
        </w:tc>
      </w:tr>
      <w:tr>
        <w:trPr>
          <w:trHeight w:val="295"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245,145,190.34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299,703,035.40</w:t>
            </w:r>
            <w:r>
              <w:rPr>
                <w:rFonts w:ascii="宋体"/>
                <w:sz w:val="21"/>
              </w:rPr>
              <w:t> </w:t>
            </w:r>
          </w:p>
        </w:tc>
      </w:tr>
    </w:tbl>
    <w:p>
      <w:pPr>
        <w:spacing w:after="0" w:line="246"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16" w:space="4506"/>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05"/>
        <w:gridCol w:w="1959"/>
        <w:gridCol w:w="1961"/>
        <w:gridCol w:w="2137"/>
      </w:tblGrid>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7" w:right="0"/>
              <w:jc w:val="left"/>
              <w:rPr>
                <w:rFonts w:ascii="宋体" w:hAnsi="宋体" w:cs="宋体" w:eastAsia="宋体" w:hint="default"/>
                <w:sz w:val="21"/>
                <w:szCs w:val="21"/>
              </w:rPr>
            </w:pPr>
            <w:r>
              <w:rPr>
                <w:rFonts w:ascii="宋体" w:hAnsi="宋体" w:cs="宋体" w:eastAsia="宋体" w:hint="default"/>
                <w:sz w:val="21"/>
                <w:szCs w:val="21"/>
              </w:rPr>
              <w:t>电子及办公设备</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27,820,364.39</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367,001,559.04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394,821,923.43</w:t>
            </w:r>
            <w:r>
              <w:rPr>
                <w:rFonts w:ascii="宋体"/>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1,650,271.59</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13,293,288.79</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14,943,560.38</w:t>
            </w:r>
            <w:r>
              <w:rPr>
                <w:rFonts w:ascii="宋体"/>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1,650,271.59</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13,293,288.79</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14,943,560.38</w:t>
            </w:r>
            <w:r>
              <w:rPr>
                <w:rFonts w:ascii="宋体"/>
                <w:sz w:val="21"/>
              </w:rPr>
              <w:t> </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）在建工程转入</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5,105,921.22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5,105,921.22</w:t>
            </w:r>
            <w:r>
              <w:rPr>
                <w:rFonts w:ascii="宋体"/>
                <w:sz w:val="21"/>
              </w:rPr>
              <w:t> </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5,105,921.22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5,105,921.22</w:t>
            </w:r>
            <w:r>
              <w:rPr>
                <w:rFonts w:ascii="宋体"/>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29,470,635.98</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375,188,926.61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404,659,562.59</w:t>
            </w:r>
            <w:r>
              <w:rPr>
                <w:rFonts w:ascii="宋体"/>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7,091,555.40</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88,027,332.63</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95,118,888.03</w:t>
            </w:r>
            <w:r>
              <w:rPr>
                <w:rFonts w:ascii="宋体"/>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3,708,530.62</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65,601,348.64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69,309,879.26</w:t>
            </w:r>
            <w:r>
              <w:rPr>
                <w:rFonts w:ascii="宋体"/>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3,708,530.62</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65,601,348.64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69,309,879.26</w:t>
            </w:r>
            <w:r>
              <w:rPr>
                <w:rFonts w:ascii="宋体"/>
                <w:sz w:val="21"/>
              </w:rPr>
              <w:t> </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4,914,395.04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4,914,395.04</w:t>
            </w:r>
            <w:r>
              <w:rPr>
                <w:rFonts w:ascii="宋体"/>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4,914,395.04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4,914,395.04</w:t>
            </w:r>
            <w:r>
              <w:rPr>
                <w:rFonts w:ascii="宋体"/>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10,800,086.02</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148,714,286.23</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159,514,372.25</w:t>
            </w:r>
            <w:r>
              <w:rPr>
                <w:rFonts w:ascii="宋体"/>
                <w:sz w:val="21"/>
              </w:rPr>
              <w:t> </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18,670,549.96</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226,474,640.38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245,145,190.34</w:t>
            </w:r>
            <w:r>
              <w:rPr>
                <w:rFonts w:ascii="宋体"/>
                <w:sz w:val="21"/>
              </w:rPr>
              <w:t> </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20,728,808.99</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278,974,226.41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299,703,035.40</w:t>
            </w:r>
            <w:r>
              <w:rPr>
                <w:rFonts w:ascii="宋体"/>
                <w:sz w:val="21"/>
              </w:rPr>
              <w:t> </w:t>
            </w:r>
          </w:p>
        </w:tc>
      </w:tr>
    </w:tbl>
    <w:p>
      <w:pPr>
        <w:pStyle w:val="Heading3"/>
        <w:spacing w:line="240" w:lineRule="auto" w:before="26"/>
        <w:ind w:right="3317"/>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46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46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right="150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00"/>
          <w:w w:val="100"/>
        </w:rPr>
        <w:t> </w:t>
      </w:r>
      <w:r>
        <w:rPr/>
        <w:t>其他说明：</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15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704" w:space="2818"/>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324,048,515.92</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249,603,178.32</w:t>
            </w:r>
            <w:r>
              <w:rPr>
                <w:rFonts w:ascii="宋体"/>
                <w:sz w:val="21"/>
              </w:rPr>
              <w:t> </w:t>
            </w:r>
          </w:p>
        </w:tc>
      </w:tr>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324,048,515.92</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249,603,178.32</w:t>
            </w:r>
            <w:r>
              <w:rPr>
                <w:rFonts w:ascii="宋体"/>
                <w:sz w:val="21"/>
              </w:rPr>
              <w:t> </w:t>
            </w:r>
          </w:p>
        </w:tc>
      </w:tr>
    </w:tbl>
    <w:p>
      <w:pPr>
        <w:pStyle w:val="BodyText"/>
        <w:spacing w:line="239" w:lineRule="exact"/>
        <w:ind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65"/>
          <w:footerReference w:type="default" r:id="rId66"/>
          <w:pgSz w:w="16840" w:h="11910" w:orient="landscape"/>
          <w:pgMar w:header="882" w:footer="975" w:top="1120" w:bottom="1160" w:left="920" w:right="1000"/>
          <w:pgNumType w:start="128"/>
        </w:sectPr>
      </w:pPr>
    </w:p>
    <w:p>
      <w:pPr>
        <w:pStyle w:val="Heading3"/>
        <w:spacing w:line="290" w:lineRule="auto" w:before="36"/>
        <w:ind w:left="520" w:right="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5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920" w:right="1000"/>
          <w:cols w:num="2" w:equalWidth="0">
            <w:col w:w="2319" w:space="9244"/>
            <w:col w:w="3357"/>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6239"/>
        <w:gridCol w:w="1700"/>
        <w:gridCol w:w="679"/>
        <w:gridCol w:w="1608"/>
        <w:gridCol w:w="1688"/>
        <w:gridCol w:w="746"/>
        <w:gridCol w:w="1802"/>
      </w:tblGrid>
      <w:tr>
        <w:trPr>
          <w:trHeight w:val="348" w:hRule="exact"/>
        </w:trPr>
        <w:tc>
          <w:tcPr>
            <w:tcW w:w="623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2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7" w:hRule="exact"/>
        </w:trPr>
        <w:tc>
          <w:tcPr>
            <w:tcW w:w="6239"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8"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多语种网站建设和海外访问提速等项目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246,304,028.06</w:t>
            </w:r>
            <w:r>
              <w:rPr>
                <w:rFonts w:ascii="宋体"/>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spacing w:val="-1"/>
                <w:sz w:val="21"/>
              </w:rPr>
              <w:t>246,304,028.06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182,184,787.86</w:t>
            </w:r>
          </w:p>
        </w:tc>
        <w:tc>
          <w:tcPr>
            <w:tcW w:w="74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182,184,787.86</w:t>
            </w:r>
          </w:p>
        </w:tc>
      </w:tr>
      <w:tr>
        <w:trPr>
          <w:trHeight w:val="350"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全媒体产品数字加工云平台</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spacing w:val="-1"/>
                <w:sz w:val="21"/>
              </w:rPr>
              <w:t>54,452,974.27</w:t>
            </w:r>
            <w:r>
              <w:rPr>
                <w:rFonts w:ascii="宋体"/>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spacing w:val="-1"/>
                <w:sz w:val="21"/>
              </w:rPr>
              <w:t>54,452,974.27</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宋体" w:hAnsi="宋体" w:cs="宋体" w:eastAsia="宋体" w:hint="default"/>
                <w:sz w:val="21"/>
                <w:szCs w:val="21"/>
              </w:rPr>
            </w:pPr>
            <w:r>
              <w:rPr>
                <w:rFonts w:ascii="宋体"/>
                <w:spacing w:val="-1"/>
                <w:sz w:val="21"/>
              </w:rPr>
              <w:t>24,377,177.94</w:t>
            </w:r>
          </w:p>
        </w:tc>
        <w:tc>
          <w:tcPr>
            <w:tcW w:w="74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24,377,177.94</w:t>
            </w:r>
          </w:p>
        </w:tc>
      </w:tr>
      <w:tr>
        <w:trPr>
          <w:trHeight w:val="350"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互联网金融创新实验室综合业务系统</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w w:val="100"/>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宋体" w:hAnsi="宋体" w:cs="宋体" w:eastAsia="宋体" w:hint="default"/>
                <w:sz w:val="21"/>
                <w:szCs w:val="21"/>
              </w:rPr>
            </w:pPr>
            <w:r>
              <w:rPr>
                <w:rFonts w:ascii="宋体"/>
                <w:spacing w:val="-1"/>
                <w:sz w:val="21"/>
              </w:rPr>
              <w:t>26,582,447.30</w:t>
            </w:r>
          </w:p>
        </w:tc>
        <w:tc>
          <w:tcPr>
            <w:tcW w:w="74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26,582,447.30</w:t>
            </w:r>
          </w:p>
        </w:tc>
      </w:tr>
      <w:tr>
        <w:trPr>
          <w:trHeight w:val="350"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交互式高清视频数字系统及移动化社交化分享传播平台项目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10,024,276.98</w:t>
            </w:r>
            <w:r>
              <w:rPr>
                <w:rFonts w:ascii="宋体"/>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spacing w:val="-1"/>
                <w:sz w:val="21"/>
              </w:rPr>
              <w:t>10,024,276.98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8,568,408.17</w:t>
            </w:r>
          </w:p>
        </w:tc>
        <w:tc>
          <w:tcPr>
            <w:tcW w:w="74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8,568,408.17</w:t>
            </w:r>
          </w:p>
        </w:tc>
      </w:tr>
      <w:tr>
        <w:trPr>
          <w:trHeight w:val="350"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基于前沿可视化传播形态的 </w:t>
            </w:r>
            <w:r>
              <w:rPr>
                <w:rFonts w:ascii="宋体" w:hAnsi="宋体" w:cs="宋体" w:eastAsia="宋体" w:hint="default"/>
                <w:sz w:val="21"/>
                <w:szCs w:val="21"/>
              </w:rPr>
              <w:t>DAM</w:t>
            </w:r>
            <w:r>
              <w:rPr>
                <w:rFonts w:ascii="宋体" w:hAnsi="宋体" w:cs="宋体" w:eastAsia="宋体" w:hint="default"/>
                <w:spacing w:val="-7"/>
                <w:sz w:val="21"/>
                <w:szCs w:val="21"/>
              </w:rPr>
              <w:t> </w:t>
            </w:r>
            <w:r>
              <w:rPr>
                <w:rFonts w:ascii="宋体" w:hAnsi="宋体" w:cs="宋体" w:eastAsia="宋体" w:hint="default"/>
                <w:sz w:val="21"/>
                <w:szCs w:val="21"/>
              </w:rPr>
              <w:t>互联网媒体交互生态系统建设</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6,938,849.46</w:t>
            </w:r>
            <w:r>
              <w:rPr>
                <w:rFonts w:ascii="宋体"/>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spacing w:val="-1"/>
                <w:sz w:val="21"/>
              </w:rPr>
              <w:t>6,938,849.46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2,739,314.91</w:t>
            </w:r>
          </w:p>
        </w:tc>
        <w:tc>
          <w:tcPr>
            <w:tcW w:w="74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2,739,314.91</w:t>
            </w:r>
          </w:p>
        </w:tc>
      </w:tr>
      <w:tr>
        <w:trPr>
          <w:trHeight w:val="350"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思客智享媒体融合服务云平台系统</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2,703,957.50</w:t>
            </w:r>
            <w:r>
              <w:rPr>
                <w:rFonts w:ascii="宋体"/>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spacing w:val="-1"/>
                <w:sz w:val="21"/>
              </w:rPr>
              <w:t>2,703,957.50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2,668,534.48</w:t>
            </w:r>
          </w:p>
        </w:tc>
        <w:tc>
          <w:tcPr>
            <w:tcW w:w="74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2,668,534.48</w:t>
            </w:r>
          </w:p>
        </w:tc>
      </w:tr>
      <w:tr>
        <w:trPr>
          <w:trHeight w:val="348"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3,624,429.65</w:t>
            </w:r>
            <w:r>
              <w:rPr>
                <w:rFonts w:ascii="宋体"/>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spacing w:val="-1"/>
                <w:sz w:val="21"/>
              </w:rPr>
              <w:t>3,624,429.65</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2,482,507.66</w:t>
            </w:r>
          </w:p>
        </w:tc>
        <w:tc>
          <w:tcPr>
            <w:tcW w:w="74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2,482,507.66</w:t>
            </w:r>
          </w:p>
        </w:tc>
      </w:tr>
      <w:tr>
        <w:trPr>
          <w:trHeight w:val="35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宋体" w:hAnsi="宋体" w:cs="宋体" w:eastAsia="宋体" w:hint="default"/>
                <w:sz w:val="21"/>
                <w:szCs w:val="21"/>
              </w:rPr>
            </w:pPr>
            <w:r>
              <w:rPr>
                <w:rFonts w:ascii="宋体"/>
                <w:spacing w:val="-1"/>
                <w:sz w:val="21"/>
              </w:rPr>
              <w:t>324,048,515.92</w:t>
            </w:r>
          </w:p>
        </w:tc>
        <w:tc>
          <w:tcPr>
            <w:tcW w:w="679"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324,048,515.92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宋体" w:hAnsi="宋体" w:cs="宋体" w:eastAsia="宋体" w:hint="default"/>
                <w:sz w:val="21"/>
                <w:szCs w:val="21"/>
              </w:rPr>
            </w:pPr>
            <w:r>
              <w:rPr>
                <w:rFonts w:ascii="宋体"/>
                <w:spacing w:val="-1"/>
                <w:sz w:val="21"/>
              </w:rPr>
              <w:t>249,603,178.32</w:t>
            </w:r>
          </w:p>
        </w:tc>
        <w:tc>
          <w:tcPr>
            <w:tcW w:w="74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249,603,178.32</w:t>
            </w:r>
          </w:p>
        </w:tc>
      </w:tr>
    </w:tbl>
    <w:p>
      <w:pPr>
        <w:spacing w:after="0" w:line="240" w:lineRule="auto"/>
        <w:jc w:val="right"/>
        <w:rPr>
          <w:rFonts w:ascii="宋体" w:hAnsi="宋体" w:cs="宋体" w:eastAsia="宋体" w:hint="default"/>
          <w:sz w:val="21"/>
          <w:szCs w:val="21"/>
        </w:rPr>
        <w:sectPr>
          <w:type w:val="continuous"/>
          <w:pgSz w:w="16840" w:h="11910" w:orient="landscape"/>
          <w:pgMar w:top="1120" w:bottom="1160" w:left="920" w:right="1000"/>
        </w:sectPr>
      </w:pPr>
    </w:p>
    <w:p>
      <w:pPr>
        <w:pStyle w:val="Heading3"/>
        <w:spacing w:line="240" w:lineRule="auto" w:before="26"/>
        <w:ind w:left="520" w:right="0"/>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5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920" w:right="1000"/>
          <w:cols w:num="2" w:equalWidth="0">
            <w:col w:w="4006" w:space="7557"/>
            <w:col w:w="3357"/>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546"/>
        <w:gridCol w:w="1634"/>
        <w:gridCol w:w="1534"/>
        <w:gridCol w:w="1498"/>
        <w:gridCol w:w="703"/>
        <w:gridCol w:w="1500"/>
        <w:gridCol w:w="1531"/>
        <w:gridCol w:w="1157"/>
        <w:gridCol w:w="817"/>
        <w:gridCol w:w="593"/>
        <w:gridCol w:w="881"/>
        <w:gridCol w:w="696"/>
        <w:gridCol w:w="583"/>
      </w:tblGrid>
      <w:tr>
        <w:trPr>
          <w:trHeight w:val="137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预算数</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9" w:right="49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00" w:right="65"/>
              <w:jc w:val="both"/>
              <w:rPr>
                <w:rFonts w:ascii="宋体" w:hAnsi="宋体" w:cs="宋体" w:eastAsia="宋体" w:hint="default"/>
                <w:sz w:val="21"/>
                <w:szCs w:val="21"/>
              </w:rPr>
            </w:pP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9" w:right="147" w:hanging="420"/>
              <w:jc w:val="left"/>
              <w:rPr>
                <w:rFonts w:ascii="宋体" w:hAnsi="宋体" w:cs="宋体" w:eastAsia="宋体" w:hint="default"/>
                <w:sz w:val="21"/>
                <w:szCs w:val="21"/>
              </w:rPr>
            </w:pPr>
            <w:r>
              <w:rPr>
                <w:rFonts w:ascii="宋体" w:hAnsi="宋体" w:cs="宋体" w:eastAsia="宋体" w:hint="default"/>
                <w:sz w:val="21"/>
                <w:szCs w:val="21"/>
              </w:rPr>
              <w:t>本期其他减少</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8" w:right="43"/>
              <w:jc w:val="center"/>
              <w:rPr>
                <w:rFonts w:ascii="宋体" w:hAnsi="宋体" w:cs="宋体" w:eastAsia="宋体" w:hint="default"/>
                <w:sz w:val="21"/>
                <w:szCs w:val="21"/>
              </w:rPr>
            </w:pPr>
            <w:r>
              <w:rPr>
                <w:rFonts w:ascii="宋体" w:hAnsi="宋体" w:cs="宋体" w:eastAsia="宋体" w:hint="default"/>
                <w:sz w:val="21"/>
                <w:szCs w:val="21"/>
              </w:rPr>
              <w:t>工程累计投</w:t>
            </w:r>
            <w:r>
              <w:rPr>
                <w:rFonts w:ascii="宋体" w:hAnsi="宋体" w:cs="宋体" w:eastAsia="宋体" w:hint="default"/>
                <w:w w:val="100"/>
                <w:sz w:val="21"/>
                <w:szCs w:val="21"/>
              </w:rPr>
              <w:t> </w:t>
            </w:r>
            <w:r>
              <w:rPr>
                <w:rFonts w:ascii="宋体" w:hAnsi="宋体" w:cs="宋体" w:eastAsia="宋体" w:hint="default"/>
                <w:sz w:val="21"/>
                <w:szCs w:val="21"/>
              </w:rPr>
              <w:t>入占预算比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8" w:right="82" w:hanging="210"/>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r>
              <w:rPr>
                <w:rFonts w:ascii="宋体" w:hAnsi="宋体" w:cs="宋体" w:eastAsia="宋体" w:hint="default"/>
                <w:sz w:val="21"/>
                <w:szCs w:val="21"/>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both"/>
              <w:rPr>
                <w:rFonts w:ascii="宋体" w:hAnsi="宋体" w:cs="宋体" w:eastAsia="宋体" w:hint="default"/>
                <w:sz w:val="21"/>
                <w:szCs w:val="21"/>
              </w:rPr>
            </w:pPr>
            <w:r>
              <w:rPr>
                <w:rFonts w:ascii="宋体" w:hAnsi="宋体" w:cs="宋体" w:eastAsia="宋体" w:hint="default"/>
                <w:sz w:val="21"/>
                <w:szCs w:val="21"/>
              </w:rPr>
              <w:t>利息</w:t>
            </w:r>
          </w:p>
          <w:p>
            <w:pPr>
              <w:pStyle w:val="TableParagraph"/>
              <w:spacing w:line="237" w:lineRule="auto" w:before="2"/>
              <w:ind w:left="79" w:right="79"/>
              <w:jc w:val="both"/>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6" w:right="22"/>
              <w:jc w:val="center"/>
              <w:rPr>
                <w:rFonts w:ascii="宋体" w:hAnsi="宋体" w:cs="宋体" w:eastAsia="宋体" w:hint="default"/>
                <w:sz w:val="21"/>
                <w:szCs w:val="21"/>
              </w:rPr>
            </w:pPr>
            <w:r>
              <w:rPr>
                <w:rFonts w:ascii="宋体" w:hAnsi="宋体" w:cs="宋体" w:eastAsia="宋体" w:hint="default"/>
                <w:spacing w:val="-7"/>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w:t>
            </w:r>
            <w:r>
              <w:rPr>
                <w:rFonts w:ascii="宋体" w:hAnsi="宋体" w:cs="宋体" w:eastAsia="宋体" w:hint="default"/>
                <w:w w:val="100"/>
                <w:sz w:val="21"/>
                <w:szCs w:val="21"/>
              </w:rPr>
              <w:t> </w:t>
            </w:r>
            <w:r>
              <w:rPr>
                <w:rFonts w:ascii="宋体" w:hAnsi="宋体" w:cs="宋体" w:eastAsia="宋体" w:hint="default"/>
                <w:sz w:val="21"/>
                <w:szCs w:val="21"/>
              </w:rPr>
              <w:t>资本化</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6" w:right="24"/>
              <w:jc w:val="center"/>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w w:val="100"/>
                <w:sz w:val="21"/>
                <w:szCs w:val="21"/>
              </w:rPr>
              <w:t> </w:t>
            </w:r>
            <w:r>
              <w:rPr>
                <w:rFonts w:ascii="宋体" w:hAnsi="宋体" w:cs="宋体" w:eastAsia="宋体" w:hint="default"/>
                <w:sz w:val="21"/>
                <w:szCs w:val="21"/>
              </w:rPr>
              <w:t>化率</w:t>
            </w:r>
            <w:r>
              <w:rPr>
                <w:rFonts w:ascii="宋体" w:hAnsi="宋体" w:cs="宋体" w:eastAsia="宋体" w:hint="default"/>
                <w:w w:val="100"/>
                <w:sz w:val="21"/>
                <w:szCs w:val="21"/>
              </w:rPr>
              <w:t> </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6" w:right="-29"/>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tc>
      </w:tr>
      <w:tr>
        <w:trPr>
          <w:trHeight w:val="829"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多语种网站建</w:t>
            </w:r>
          </w:p>
          <w:p>
            <w:pPr>
              <w:pStyle w:val="TableParagraph"/>
              <w:spacing w:line="240" w:lineRule="auto"/>
              <w:ind w:left="26" w:right="245"/>
              <w:jc w:val="left"/>
              <w:rPr>
                <w:rFonts w:ascii="宋体" w:hAnsi="宋体" w:cs="宋体" w:eastAsia="宋体" w:hint="default"/>
                <w:sz w:val="21"/>
                <w:szCs w:val="21"/>
              </w:rPr>
            </w:pPr>
            <w:r>
              <w:rPr>
                <w:rFonts w:ascii="宋体" w:hAnsi="宋体" w:cs="宋体" w:eastAsia="宋体" w:hint="default"/>
                <w:sz w:val="21"/>
                <w:szCs w:val="21"/>
              </w:rPr>
              <w:t>设和海外访问</w:t>
            </w:r>
            <w:r>
              <w:rPr>
                <w:rFonts w:ascii="宋体" w:hAnsi="宋体" w:cs="宋体" w:eastAsia="宋体" w:hint="default"/>
                <w:w w:val="100"/>
                <w:sz w:val="21"/>
                <w:szCs w:val="21"/>
              </w:rPr>
              <w:t> </w:t>
            </w:r>
            <w:r>
              <w:rPr>
                <w:rFonts w:ascii="宋体" w:hAnsi="宋体" w:cs="宋体" w:eastAsia="宋体" w:hint="default"/>
                <w:sz w:val="21"/>
                <w:szCs w:val="21"/>
              </w:rPr>
              <w:t>提速等项目</w:t>
            </w:r>
            <w:r>
              <w:rPr>
                <w:rFonts w:ascii="宋体" w:hAnsi="宋体" w:cs="宋体" w:eastAsia="宋体" w:hint="default"/>
                <w:sz w:val="21"/>
                <w:szCs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301,868,820.00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182,184,787.86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8"/>
              <w:jc w:val="center"/>
              <w:rPr>
                <w:rFonts w:ascii="宋体" w:hAnsi="宋体" w:cs="宋体" w:eastAsia="宋体" w:hint="default"/>
                <w:sz w:val="21"/>
                <w:szCs w:val="21"/>
              </w:rPr>
            </w:pPr>
            <w:r>
              <w:rPr>
                <w:rFonts w:ascii="宋体"/>
                <w:sz w:val="21"/>
              </w:rPr>
              <w:t>64,119,240.20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246,304,028.06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21"/>
                <w:szCs w:val="21"/>
              </w:rPr>
            </w:pPr>
            <w:r>
              <w:rPr>
                <w:rFonts w:ascii="宋体"/>
                <w:spacing w:val="-1"/>
                <w:sz w:val="21"/>
              </w:rPr>
              <w:t>81.59%</w:t>
            </w:r>
            <w:r>
              <w:rPr>
                <w:rFonts w:ascii="宋体"/>
                <w:sz w:val="21"/>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81.59%</w:t>
            </w:r>
            <w:r>
              <w:rPr>
                <w:rFonts w:ascii="宋体"/>
                <w:sz w:val="21"/>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0" w:right="72" w:hanging="104"/>
              <w:jc w:val="left"/>
              <w:rPr>
                <w:rFonts w:ascii="宋体" w:hAnsi="宋体" w:cs="宋体" w:eastAsia="宋体" w:hint="default"/>
                <w:sz w:val="21"/>
                <w:szCs w:val="21"/>
              </w:rPr>
            </w:pPr>
            <w:r>
              <w:rPr>
                <w:rFonts w:ascii="宋体" w:hAnsi="宋体" w:cs="宋体" w:eastAsia="宋体" w:hint="default"/>
                <w:sz w:val="21"/>
                <w:szCs w:val="21"/>
              </w:rPr>
              <w:t>财政</w:t>
            </w:r>
            <w:r>
              <w:rPr>
                <w:rFonts w:ascii="宋体" w:hAnsi="宋体" w:cs="宋体" w:eastAsia="宋体" w:hint="default"/>
                <w:spacing w:val="-103"/>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r>
      <w:tr>
        <w:trPr>
          <w:trHeight w:val="554"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全媒体产品数</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字加工云平台</w:t>
            </w:r>
            <w:r>
              <w:rPr>
                <w:rFonts w:ascii="宋体" w:hAnsi="宋体" w:cs="宋体" w:eastAsia="宋体" w:hint="default"/>
                <w:sz w:val="21"/>
                <w:szCs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89,061,000.00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24,377,177.94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8"/>
              <w:jc w:val="center"/>
              <w:rPr>
                <w:rFonts w:ascii="宋体" w:hAnsi="宋体" w:cs="宋体" w:eastAsia="宋体" w:hint="default"/>
                <w:sz w:val="21"/>
                <w:szCs w:val="21"/>
              </w:rPr>
            </w:pPr>
            <w:r>
              <w:rPr>
                <w:rFonts w:ascii="宋体"/>
                <w:sz w:val="21"/>
              </w:rPr>
              <w:t>30,075,796.33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54,452,974.27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spacing w:val="-1"/>
                <w:sz w:val="21"/>
              </w:rPr>
              <w:t>61.14%</w:t>
            </w:r>
            <w:r>
              <w:rPr>
                <w:rFonts w:ascii="宋体"/>
                <w:sz w:val="21"/>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61.14%</w:t>
            </w:r>
            <w:r>
              <w:rPr>
                <w:rFonts w:ascii="宋体"/>
                <w:sz w:val="21"/>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中宣</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z w:val="21"/>
                <w:szCs w:val="21"/>
              </w:rPr>
              <w:t> </w:t>
            </w:r>
          </w:p>
        </w:tc>
      </w:tr>
    </w:tbl>
    <w:p>
      <w:pPr>
        <w:spacing w:after="0" w:line="274" w:lineRule="exact"/>
        <w:jc w:val="center"/>
        <w:rPr>
          <w:rFonts w:ascii="宋体" w:hAnsi="宋体" w:cs="宋体" w:eastAsia="宋体" w:hint="default"/>
          <w:sz w:val="21"/>
          <w:szCs w:val="21"/>
        </w:rPr>
        <w:sectPr>
          <w:type w:val="continuous"/>
          <w:pgSz w:w="16840" w:h="11910" w:orient="landscape"/>
          <w:pgMar w:top="1120" w:bottom="1160" w:left="9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546"/>
        <w:gridCol w:w="1634"/>
        <w:gridCol w:w="1534"/>
        <w:gridCol w:w="1498"/>
        <w:gridCol w:w="703"/>
        <w:gridCol w:w="1500"/>
        <w:gridCol w:w="1531"/>
        <w:gridCol w:w="1157"/>
        <w:gridCol w:w="817"/>
        <w:gridCol w:w="593"/>
        <w:gridCol w:w="881"/>
        <w:gridCol w:w="696"/>
        <w:gridCol w:w="583"/>
      </w:tblGrid>
      <w:tr>
        <w:trPr>
          <w:trHeight w:val="826"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互联网金融创</w:t>
            </w:r>
          </w:p>
          <w:p>
            <w:pPr>
              <w:pStyle w:val="TableParagraph"/>
              <w:spacing w:line="240" w:lineRule="auto"/>
              <w:ind w:left="26" w:right="245"/>
              <w:jc w:val="left"/>
              <w:rPr>
                <w:rFonts w:ascii="宋体" w:hAnsi="宋体" w:cs="宋体" w:eastAsia="宋体" w:hint="default"/>
                <w:sz w:val="21"/>
                <w:szCs w:val="21"/>
              </w:rPr>
            </w:pPr>
            <w:r>
              <w:rPr>
                <w:rFonts w:ascii="宋体" w:hAnsi="宋体" w:cs="宋体" w:eastAsia="宋体" w:hint="default"/>
                <w:sz w:val="21"/>
                <w:szCs w:val="21"/>
              </w:rPr>
              <w:t>新实验室综合</w:t>
            </w:r>
            <w:r>
              <w:rPr>
                <w:rFonts w:ascii="宋体" w:hAnsi="宋体" w:cs="宋体" w:eastAsia="宋体" w:hint="default"/>
                <w:w w:val="100"/>
                <w:sz w:val="21"/>
                <w:szCs w:val="21"/>
              </w:rPr>
              <w:t> </w:t>
            </w:r>
            <w:r>
              <w:rPr>
                <w:rFonts w:ascii="宋体" w:hAnsi="宋体" w:cs="宋体" w:eastAsia="宋体" w:hint="default"/>
                <w:sz w:val="21"/>
                <w:szCs w:val="21"/>
              </w:rPr>
              <w:t>业务系统</w:t>
            </w:r>
            <w:r>
              <w:rPr>
                <w:rFonts w:ascii="宋体" w:hAnsi="宋体" w:cs="宋体" w:eastAsia="宋体" w:hint="default"/>
                <w:sz w:val="21"/>
                <w:szCs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28,820,050.08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26,582,447.30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9" w:right="-8"/>
              <w:jc w:val="center"/>
              <w:rPr>
                <w:rFonts w:ascii="宋体" w:hAnsi="宋体" w:cs="宋体" w:eastAsia="宋体" w:hint="default"/>
                <w:sz w:val="21"/>
                <w:szCs w:val="21"/>
              </w:rPr>
            </w:pPr>
            <w:r>
              <w:rPr>
                <w:rFonts w:ascii="宋体"/>
                <w:sz w:val="21"/>
              </w:rPr>
              <w:t>2,237,602.78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28,820,050.08</w:t>
            </w:r>
          </w:p>
        </w:tc>
        <w:tc>
          <w:tcPr>
            <w:tcW w:w="153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w:t>
            </w:r>
            <w:r>
              <w:rPr>
                <w:rFonts w:ascii="宋体"/>
                <w:sz w:val="21"/>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sz w:val="21"/>
              </w:rPr>
              <w:t>100.00%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76" w:right="-29"/>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137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交互式高清视</w:t>
            </w:r>
          </w:p>
          <w:p>
            <w:pPr>
              <w:pStyle w:val="TableParagraph"/>
              <w:spacing w:line="237" w:lineRule="auto"/>
              <w:ind w:left="26" w:right="245"/>
              <w:jc w:val="both"/>
              <w:rPr>
                <w:rFonts w:ascii="宋体" w:hAnsi="宋体" w:cs="宋体" w:eastAsia="宋体" w:hint="default"/>
                <w:sz w:val="21"/>
                <w:szCs w:val="21"/>
              </w:rPr>
            </w:pPr>
            <w:r>
              <w:rPr>
                <w:rFonts w:ascii="宋体" w:hAnsi="宋体" w:cs="宋体" w:eastAsia="宋体" w:hint="default"/>
                <w:sz w:val="21"/>
                <w:szCs w:val="21"/>
              </w:rPr>
              <w:t>频数字系统及</w:t>
            </w:r>
            <w:r>
              <w:rPr>
                <w:rFonts w:ascii="宋体" w:hAnsi="宋体" w:cs="宋体" w:eastAsia="宋体" w:hint="default"/>
                <w:w w:val="100"/>
                <w:sz w:val="21"/>
                <w:szCs w:val="21"/>
              </w:rPr>
              <w:t> </w:t>
            </w:r>
            <w:r>
              <w:rPr>
                <w:rFonts w:ascii="宋体" w:hAnsi="宋体" w:cs="宋体" w:eastAsia="宋体" w:hint="default"/>
                <w:sz w:val="21"/>
                <w:szCs w:val="21"/>
              </w:rPr>
              <w:t>移动化社交化</w:t>
            </w:r>
            <w:r>
              <w:rPr>
                <w:rFonts w:ascii="宋体" w:hAnsi="宋体" w:cs="宋体" w:eastAsia="宋体" w:hint="default"/>
                <w:w w:val="100"/>
                <w:sz w:val="21"/>
                <w:szCs w:val="21"/>
              </w:rPr>
              <w:t> </w:t>
            </w:r>
            <w:r>
              <w:rPr>
                <w:rFonts w:ascii="宋体" w:hAnsi="宋体" w:cs="宋体" w:eastAsia="宋体" w:hint="default"/>
                <w:sz w:val="21"/>
                <w:szCs w:val="21"/>
              </w:rPr>
              <w:t>分享传播平台</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0" w:right="0"/>
              <w:jc w:val="center"/>
              <w:rPr>
                <w:rFonts w:ascii="宋体" w:hAnsi="宋体" w:cs="宋体" w:eastAsia="宋体" w:hint="default"/>
                <w:sz w:val="21"/>
                <w:szCs w:val="21"/>
              </w:rPr>
            </w:pPr>
            <w:r>
              <w:rPr>
                <w:rFonts w:ascii="宋体"/>
                <w:sz w:val="21"/>
              </w:rPr>
              <w:t>30,800,000.00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8,568,408.17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9" w:right="-8"/>
              <w:jc w:val="center"/>
              <w:rPr>
                <w:rFonts w:ascii="宋体" w:hAnsi="宋体" w:cs="宋体" w:eastAsia="宋体" w:hint="default"/>
                <w:sz w:val="21"/>
                <w:szCs w:val="21"/>
              </w:rPr>
            </w:pPr>
            <w:r>
              <w:rPr>
                <w:rFonts w:ascii="宋体"/>
                <w:sz w:val="21"/>
              </w:rPr>
              <w:t>1,455,868.81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10,024,276.98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51"/>
              <w:jc w:val="right"/>
              <w:rPr>
                <w:rFonts w:ascii="宋体" w:hAnsi="宋体" w:cs="宋体" w:eastAsia="宋体" w:hint="default"/>
                <w:sz w:val="21"/>
                <w:szCs w:val="21"/>
              </w:rPr>
            </w:pPr>
            <w:r>
              <w:rPr>
                <w:rFonts w:ascii="宋体"/>
                <w:spacing w:val="-1"/>
                <w:sz w:val="21"/>
              </w:rPr>
              <w:t>32.55%</w:t>
            </w:r>
            <w:r>
              <w:rPr>
                <w:rFonts w:ascii="宋体"/>
                <w:sz w:val="21"/>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88" w:right="-20"/>
              <w:jc w:val="left"/>
              <w:rPr>
                <w:rFonts w:ascii="宋体" w:hAnsi="宋体" w:cs="宋体" w:eastAsia="宋体" w:hint="default"/>
                <w:sz w:val="21"/>
                <w:szCs w:val="21"/>
              </w:rPr>
            </w:pPr>
            <w:r>
              <w:rPr>
                <w:rFonts w:ascii="宋体"/>
                <w:sz w:val="21"/>
              </w:rPr>
              <w:t>32.55% </w:t>
            </w:r>
          </w:p>
        </w:tc>
        <w:tc>
          <w:tcPr>
            <w:tcW w:w="59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0" w:right="72" w:hanging="104"/>
              <w:jc w:val="left"/>
              <w:rPr>
                <w:rFonts w:ascii="宋体" w:hAnsi="宋体" w:cs="宋体" w:eastAsia="宋体" w:hint="default"/>
                <w:sz w:val="21"/>
                <w:szCs w:val="21"/>
              </w:rPr>
            </w:pPr>
            <w:r>
              <w:rPr>
                <w:rFonts w:ascii="宋体" w:hAnsi="宋体" w:cs="宋体" w:eastAsia="宋体" w:hint="default"/>
                <w:sz w:val="21"/>
                <w:szCs w:val="21"/>
              </w:rPr>
              <w:t>财政</w:t>
            </w:r>
            <w:r>
              <w:rPr>
                <w:rFonts w:ascii="宋体" w:hAnsi="宋体" w:cs="宋体" w:eastAsia="宋体" w:hint="default"/>
                <w:spacing w:val="-103"/>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450,549,870.08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241,712,821.27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8"/>
              <w:jc w:val="center"/>
              <w:rPr>
                <w:rFonts w:ascii="宋体" w:hAnsi="宋体" w:cs="宋体" w:eastAsia="宋体" w:hint="default"/>
                <w:sz w:val="21"/>
                <w:szCs w:val="21"/>
              </w:rPr>
            </w:pPr>
            <w:r>
              <w:rPr>
                <w:rFonts w:ascii="宋体"/>
                <w:sz w:val="21"/>
              </w:rPr>
              <w:t>97,888,508.12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28,820,050.08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310,781,279.31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center"/>
              <w:rPr>
                <w:rFonts w:ascii="宋体" w:hAnsi="宋体" w:cs="宋体" w:eastAsia="宋体" w:hint="default"/>
                <w:sz w:val="21"/>
                <w:szCs w:val="21"/>
              </w:rPr>
            </w:pPr>
            <w:r>
              <w:rPr>
                <w:rFonts w:ascii="宋体"/>
                <w:sz w:val="21"/>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4" w:right="0"/>
              <w:jc w:val="left"/>
              <w:rPr>
                <w:rFonts w:ascii="宋体" w:hAnsi="宋体" w:cs="宋体" w:eastAsia="宋体" w:hint="default"/>
                <w:sz w:val="21"/>
                <w:szCs w:val="21"/>
              </w:rPr>
            </w:pPr>
            <w:r>
              <w:rPr>
                <w:rFonts w:ascii="宋体"/>
                <w:sz w:val="21"/>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6" w:right="0"/>
              <w:jc w:val="left"/>
              <w:rPr>
                <w:rFonts w:ascii="宋体" w:hAnsi="宋体" w:cs="宋体" w:eastAsia="宋体" w:hint="default"/>
                <w:sz w:val="21"/>
                <w:szCs w:val="21"/>
              </w:rPr>
            </w:pPr>
            <w:r>
              <w:rPr>
                <w:rFonts w:ascii="宋体"/>
                <w:sz w:val="21"/>
              </w:rPr>
              <w:t>/ </w:t>
            </w:r>
          </w:p>
        </w:tc>
      </w:tr>
    </w:tbl>
    <w:p>
      <w:pPr>
        <w:pStyle w:val="BodyText"/>
        <w:spacing w:line="240" w:lineRule="auto" w:before="86"/>
        <w:ind w:left="940" w:right="0"/>
        <w:jc w:val="left"/>
        <w:rPr>
          <w:rFonts w:ascii="宋体" w:hAnsi="宋体" w:cs="宋体" w:eastAsia="宋体" w:hint="default"/>
        </w:rPr>
      </w:pPr>
      <w:r>
        <w:rPr/>
        <w:t>注：（</w:t>
      </w:r>
      <w:r>
        <w:rPr>
          <w:rFonts w:ascii="宋体" w:hAnsi="宋体" w:cs="宋体" w:eastAsia="宋体" w:hint="default"/>
        </w:rPr>
        <w:t>1</w:t>
      </w:r>
      <w:r>
        <w:rPr/>
        <w:t>）“多语种网站建设和海外访问提速等项目”为本公司承担财政部“多语种网站建设和海外访问提速等”项目形成的专项资产。</w:t>
      </w:r>
      <w:r>
        <w:rPr>
          <w:rFonts w:ascii="宋体" w:hAnsi="宋体" w:cs="宋体" w:eastAsia="宋体" w:hint="default"/>
        </w:rPr>
        <w:t> </w:t>
      </w:r>
    </w:p>
    <w:p>
      <w:pPr>
        <w:pStyle w:val="BodyText"/>
        <w:spacing w:line="240" w:lineRule="auto" w:before="133"/>
        <w:ind w:left="940" w:right="0"/>
        <w:jc w:val="left"/>
        <w:rPr>
          <w:rFonts w:ascii="宋体" w:hAnsi="宋体" w:cs="宋体" w:eastAsia="宋体" w:hint="default"/>
        </w:rPr>
      </w:pPr>
      <w:r>
        <w:rPr/>
        <w:t>（</w:t>
      </w:r>
      <w:r>
        <w:rPr>
          <w:rFonts w:ascii="宋体" w:hAnsi="宋体" w:cs="宋体" w:eastAsia="宋体" w:hint="default"/>
        </w:rPr>
        <w:t>2</w:t>
      </w:r>
      <w:r>
        <w:rPr/>
        <w:t>）“移动化社交化分享传播系统”为本公司承担“全媒体产品数字加工云平台”项目形成的专项资产。</w:t>
      </w:r>
      <w:r>
        <w:rPr>
          <w:rFonts w:ascii="宋体" w:hAnsi="宋体" w:cs="宋体" w:eastAsia="宋体" w:hint="default"/>
        </w:rPr>
        <w:t> </w:t>
      </w:r>
    </w:p>
    <w:p>
      <w:pPr>
        <w:pStyle w:val="BodyText"/>
        <w:spacing w:line="240" w:lineRule="auto" w:before="133"/>
        <w:ind w:left="940" w:right="0"/>
        <w:jc w:val="left"/>
        <w:rPr>
          <w:rFonts w:ascii="宋体" w:hAnsi="宋体" w:cs="宋体" w:eastAsia="宋体" w:hint="default"/>
        </w:rPr>
      </w:pPr>
      <w:r>
        <w:rPr/>
        <w:t>（</w:t>
      </w:r>
      <w:r>
        <w:rPr>
          <w:rFonts w:ascii="宋体" w:hAnsi="宋体" w:cs="宋体" w:eastAsia="宋体" w:hint="default"/>
        </w:rPr>
        <w:t>3</w:t>
      </w:r>
      <w:r>
        <w:rPr/>
        <w:t>）“交互式高清视频数字系统及移动化社交化分享传播平台项目”为本公司承担财政部“文化产业发展专项资金”项目形成的专项资产。</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975" w:top="1120" w:bottom="1160" w:left="920" w:right="10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7"/>
          <w:footerReference w:type="default" r:id="rId68"/>
          <w:pgSz w:w="11910" w:h="16840"/>
          <w:pgMar w:header="882" w:footer="974" w:top="1120" w:bottom="1160" w:left="1580" w:right="1040"/>
          <w:pgNumType w:start="13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right="22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pStyle w:val="Heading3"/>
        <w:spacing w:line="290" w:lineRule="auto"/>
        <w:ind w:right="2240"/>
        <w:jc w:val="left"/>
        <w:rPr>
          <w:rFonts w:ascii="宋体" w:hAnsi="宋体" w:cs="宋体" w:eastAsia="宋体" w:hint="default"/>
          <w:b w:val="0"/>
          <w:bCs w:val="0"/>
        </w:rPr>
      </w:pPr>
      <w:r>
        <w:rPr/>
        <w:t>工程物资</w:t>
      </w:r>
      <w:r>
        <w:rPr>
          <w:rFonts w:ascii="宋体" w:hAnsi="宋体" w:cs="宋体" w:eastAsia="宋体" w:hint="default"/>
          <w:w w:val="99"/>
        </w:rPr>
        <w:t> </w:t>
      </w:r>
      <w:r>
        <w:rPr>
          <w:rFonts w:ascii="宋体" w:hAnsi="宋体" w:cs="宋体" w:eastAsia="宋体" w:hint="default"/>
        </w:rPr>
        <w:t>(1).</w:t>
      </w:r>
      <w:r>
        <w:rPr/>
        <w:t>工程物资情况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8" w:right="22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22</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3"/>
        <w:ind w:right="22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23</w:t>
      </w:r>
      <w:r>
        <w:rPr/>
        <w:t>、</w:t>
      </w:r>
      <w:r>
        <w:rPr>
          <w:spacing w:val="-28"/>
        </w:rPr>
        <w:t> </w:t>
      </w:r>
      <w:r>
        <w:rPr/>
        <w:t>油气资产</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23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90" w:lineRule="auto" w:before="14"/>
        <w:ind w:left="218" w:right="23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无形资产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 </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3"/>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4546" w:space="197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3"/>
        <w:gridCol w:w="2696"/>
        <w:gridCol w:w="2561"/>
      </w:tblGrid>
      <w:tr>
        <w:trPr>
          <w:trHeight w:val="29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center"/>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18,918,177.57</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18,918,177.57</w:t>
            </w:r>
            <w:r>
              <w:rPr>
                <w:rFonts w:ascii="宋体"/>
                <w:sz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38,946,816.02</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38,946,816.02</w:t>
            </w:r>
            <w:r>
              <w:rPr>
                <w:rFonts w:ascii="宋体"/>
                <w:sz w:val="21"/>
              </w:rPr>
              <w:t> </w:t>
            </w:r>
          </w:p>
        </w:tc>
      </w:tr>
      <w:tr>
        <w:trPr>
          <w:trHeight w:val="29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3,463,296.34</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3,463,296.34</w:t>
            </w:r>
            <w:r>
              <w:rPr>
                <w:rFonts w:ascii="宋体"/>
                <w:sz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6,663,469.60</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6,663,469.60</w:t>
            </w:r>
            <w:r>
              <w:rPr>
                <w:rFonts w:ascii="宋体"/>
                <w:sz w:val="21"/>
              </w:rPr>
              <w:t> </w:t>
            </w:r>
          </w:p>
        </w:tc>
      </w:tr>
      <w:tr>
        <w:trPr>
          <w:trHeight w:val="29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67"/>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企业合并增加</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367"/>
              <w:jc w:val="righ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在建工程转入</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28,820,050.08</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28,820,050.08</w:t>
            </w:r>
            <w:r>
              <w:rPr>
                <w:rFonts w:ascii="宋体"/>
                <w:sz w:val="21"/>
              </w:rPr>
              <w:t> </w:t>
            </w:r>
          </w:p>
        </w:tc>
      </w:tr>
      <w:tr>
        <w:trPr>
          <w:trHeight w:val="29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57,864,993.59</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57,864,993.59</w:t>
            </w:r>
            <w:r>
              <w:rPr>
                <w:rFonts w:ascii="宋体"/>
                <w:sz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6,504,356.51</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6,504,356.51</w:t>
            </w:r>
            <w:r>
              <w:rPr>
                <w:rFonts w:ascii="宋体"/>
                <w:sz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2,295,930.19</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2,295,930.19</w:t>
            </w:r>
            <w:r>
              <w:rPr>
                <w:rFonts w:ascii="宋体"/>
                <w:sz w:val="21"/>
              </w:rPr>
              <w:t> </w:t>
            </w:r>
          </w:p>
        </w:tc>
      </w:tr>
      <w:tr>
        <w:trPr>
          <w:trHeight w:val="29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2,295,930.19</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2,295,930.19</w:t>
            </w:r>
            <w:r>
              <w:rPr>
                <w:rFonts w:ascii="宋体"/>
                <w:sz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8,800,286.70</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8,800,286.70</w:t>
            </w:r>
            <w:r>
              <w:rPr>
                <w:rFonts w:ascii="宋体"/>
                <w:sz w:val="21"/>
              </w:rPr>
              <w:t> </w:t>
            </w:r>
          </w:p>
        </w:tc>
      </w:tr>
      <w:tr>
        <w:trPr>
          <w:trHeight w:val="29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bl>
    <w:p>
      <w:pPr>
        <w:spacing w:after="0" w:line="246"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45" w:type="dxa"/>
        <w:tblLayout w:type="fixed"/>
        <w:tblCellMar>
          <w:top w:w="0" w:type="dxa"/>
          <w:left w:w="0" w:type="dxa"/>
          <w:bottom w:w="0" w:type="dxa"/>
          <w:right w:w="0" w:type="dxa"/>
        </w:tblCellMar>
        <w:tblLook w:val="01E0"/>
      </w:tblPr>
      <w:tblGrid>
        <w:gridCol w:w="3793"/>
        <w:gridCol w:w="2696"/>
        <w:gridCol w:w="2561"/>
      </w:tblGrid>
      <w:tr>
        <w:trPr>
          <w:trHeight w:val="296"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49,064,706.89</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49,064,706.89</w:t>
            </w:r>
            <w:r>
              <w:rPr>
                <w:rFonts w:ascii="宋体"/>
                <w:sz w:val="21"/>
              </w:rPr>
              <w:t> </w:t>
            </w:r>
          </w:p>
        </w:tc>
      </w:tr>
      <w:tr>
        <w:trPr>
          <w:trHeight w:val="29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12,413,821.06</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12,413,821.06</w:t>
            </w:r>
            <w:r>
              <w:rPr>
                <w:rFonts w:ascii="宋体"/>
                <w:sz w:val="21"/>
              </w:rPr>
              <w:t> </w:t>
            </w:r>
          </w:p>
        </w:tc>
      </w:tr>
    </w:tbl>
    <w:p>
      <w:pPr>
        <w:pStyle w:val="BodyText"/>
        <w:spacing w:line="240" w:lineRule="exact"/>
        <w:ind w:left="458" w:right="0"/>
        <w:jc w:val="left"/>
        <w:rPr>
          <w:rFonts w:ascii="宋体" w:hAnsi="宋体" w:cs="宋体" w:eastAsia="宋体" w:hint="default"/>
        </w:rPr>
      </w:pPr>
      <w:r>
        <w:rPr>
          <w:spacing w:val="-2"/>
        </w:rPr>
        <w:t>本期末通过公司内部研发形成的无形资产占无形资产余额的比例</w:t>
      </w:r>
      <w:r>
        <w:rPr>
          <w:spacing w:val="7"/>
        </w:rPr>
        <w:t> </w:t>
      </w:r>
      <w:r>
        <w:rPr>
          <w:rFonts w:ascii="宋体" w:hAnsi="宋体" w:cs="宋体" w:eastAsia="宋体" w:hint="default"/>
          <w:spacing w:val="-2"/>
        </w:rPr>
        <w:t>18.34%</w:t>
      </w:r>
      <w:r>
        <w:rPr>
          <w:rFonts w:ascii="宋体" w:hAnsi="宋体" w:cs="宋体" w:eastAsia="宋体" w:hint="default"/>
        </w:rPr>
        <w:t> </w:t>
      </w:r>
    </w:p>
    <w:p>
      <w:pPr>
        <w:pStyle w:val="Heading3"/>
        <w:spacing w:line="290" w:lineRule="auto" w:before="0"/>
        <w:ind w:left="45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未办妥产权证书的</w:t>
      </w:r>
      <w:r>
        <w:rPr>
          <w:spacing w:val="-3"/>
          <w:w w:val="100"/>
        </w:rPr>
        <w:t>土</w:t>
      </w:r>
      <w:r>
        <w:rPr>
          <w:w w:val="100"/>
        </w:rPr>
        <w:t>地</w:t>
      </w:r>
      <w:r>
        <w:rPr>
          <w:spacing w:val="-3"/>
          <w:w w:val="100"/>
        </w:rPr>
        <w:t>使</w:t>
      </w:r>
      <w:r>
        <w:rPr>
          <w:w w:val="100"/>
        </w:rPr>
        <w:t>用权情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458" w:right="670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left="4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458"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4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36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12"/>
        <w:gridCol w:w="1477"/>
        <w:gridCol w:w="1582"/>
        <w:gridCol w:w="427"/>
        <w:gridCol w:w="1476"/>
        <w:gridCol w:w="1580"/>
        <w:gridCol w:w="1476"/>
      </w:tblGrid>
      <w:tr>
        <w:trPr>
          <w:trHeight w:val="295" w:hRule="exact"/>
        </w:trPr>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77" w:type="dxa"/>
            <w:vMerge w:val="restart"/>
            <w:tcBorders>
              <w:top w:val="single" w:sz="4" w:space="0" w:color="000000"/>
              <w:left w:val="single" w:sz="4" w:space="0" w:color="000000"/>
              <w:right w:val="single" w:sz="4" w:space="0" w:color="000000"/>
            </w:tcBorders>
          </w:tcPr>
          <w:p>
            <w:pPr>
              <w:pStyle w:val="TableParagraph"/>
              <w:spacing w:line="272" w:lineRule="exact" w:before="142"/>
              <w:ind w:left="523" w:right="41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2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67"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3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33"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476" w:type="dxa"/>
            <w:vMerge w:val="restart"/>
            <w:tcBorders>
              <w:top w:val="single" w:sz="4" w:space="0" w:color="000000"/>
              <w:left w:val="single" w:sz="4" w:space="0" w:color="000000"/>
              <w:right w:val="single" w:sz="4" w:space="0" w:color="000000"/>
            </w:tcBorders>
          </w:tcPr>
          <w:p>
            <w:pPr>
              <w:pStyle w:val="TableParagraph"/>
              <w:spacing w:line="272" w:lineRule="exact" w:before="142"/>
              <w:ind w:left="523" w:right="41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54" w:hRule="exact"/>
        </w:trPr>
        <w:tc>
          <w:tcPr>
            <w:tcW w:w="1512"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pacing w:val="-2"/>
                <w:sz w:val="21"/>
                <w:szCs w:val="21"/>
              </w:rPr>
              <w:t>内部开发支出</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确认为无形资</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pacing w:val="-2"/>
                <w:sz w:val="21"/>
                <w:szCs w:val="21"/>
              </w:rPr>
              <w:t>转入当期损益</w:t>
            </w:r>
            <w:r>
              <w:rPr>
                <w:rFonts w:ascii="宋体" w:hAnsi="宋体" w:cs="宋体" w:eastAsia="宋体" w:hint="default"/>
                <w:sz w:val="21"/>
                <w:szCs w:val="21"/>
              </w:rPr>
              <w:t> </w:t>
            </w:r>
          </w:p>
        </w:tc>
        <w:tc>
          <w:tcPr>
            <w:tcW w:w="1476" w:type="dxa"/>
            <w:vMerge/>
            <w:tcBorders>
              <w:left w:val="single" w:sz="4" w:space="0" w:color="000000"/>
              <w:bottom w:val="single" w:sz="4" w:space="0" w:color="000000"/>
              <w:right w:val="single" w:sz="4" w:space="0" w:color="000000"/>
            </w:tcBorders>
          </w:tcPr>
          <w:p>
            <w:pP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新华睿思数据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云图分析平台</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5,412,642.08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5,412,642.08</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新华睿思•舆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spacing w:val="-53"/>
                <w:sz w:val="21"/>
                <w:szCs w:val="21"/>
              </w:rPr>
              <w:t> </w:t>
            </w:r>
            <w:r>
              <w:rPr>
                <w:rFonts w:ascii="宋体" w:hAnsi="宋体" w:cs="宋体" w:eastAsia="宋体" w:hint="default"/>
                <w:sz w:val="21"/>
                <w:szCs w:val="21"/>
              </w:rPr>
              <w:t>APP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1,250,827.52</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1,250,827.52</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新华睿思•汽</w:t>
            </w:r>
          </w:p>
          <w:p>
            <w:pPr>
              <w:pStyle w:val="TableParagraph"/>
              <w:spacing w:line="272" w:lineRule="exact" w:before="27"/>
              <w:ind w:left="100" w:right="136"/>
              <w:jc w:val="left"/>
              <w:rPr>
                <w:rFonts w:ascii="宋体" w:hAnsi="宋体" w:cs="宋体" w:eastAsia="宋体" w:hint="default"/>
                <w:sz w:val="21"/>
                <w:szCs w:val="21"/>
              </w:rPr>
            </w:pPr>
            <w:r>
              <w:rPr>
                <w:rFonts w:ascii="宋体" w:hAnsi="宋体" w:cs="宋体" w:eastAsia="宋体" w:hint="default"/>
                <w:sz w:val="21"/>
                <w:szCs w:val="21"/>
              </w:rPr>
              <w:t>车智慧分析平</w:t>
            </w:r>
            <w:r>
              <w:rPr>
                <w:rFonts w:ascii="宋体" w:hAnsi="宋体" w:cs="宋体" w:eastAsia="宋体" w:hint="default"/>
                <w:w w:val="100"/>
                <w:sz w:val="21"/>
                <w:szCs w:val="21"/>
              </w:rPr>
              <w:t> </w:t>
            </w:r>
            <w:r>
              <w:rPr>
                <w:rFonts w:ascii="宋体" w:hAnsi="宋体" w:cs="宋体" w:eastAsia="宋体" w:hint="default"/>
                <w:sz w:val="21"/>
                <w:szCs w:val="21"/>
              </w:rPr>
              <w:t>台</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5,163,360.23</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5,163,360.23</w:t>
            </w:r>
            <w:r>
              <w:rPr>
                <w:rFonts w:ascii="宋体"/>
                <w:sz w:val="21"/>
              </w:rPr>
              <w:t> </w:t>
            </w:r>
          </w:p>
        </w:tc>
      </w:tr>
      <w:tr>
        <w:trPr>
          <w:trHeight w:val="55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标准可视化大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屏系统</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984,285.90</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984,285.90</w:t>
            </w:r>
            <w:r>
              <w:rPr>
                <w:rFonts w:ascii="宋体"/>
                <w:sz w:val="21"/>
              </w:rPr>
              <w:t> </w:t>
            </w: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自媒体账号分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析系统</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1,226,150.90</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1,226,150.90</w:t>
            </w:r>
            <w:r>
              <w:rPr>
                <w:rFonts w:ascii="宋体"/>
                <w:sz w:val="21"/>
              </w:rPr>
              <w:t> </w:t>
            </w: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其中结转损益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的研发</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71,606,075.47</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71,606,075.47</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9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4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5,412,642.08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80,230,700.02</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6,663,469.60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71,606,075.47</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7,373,797.03</w:t>
            </w:r>
            <w:r>
              <w:rPr>
                <w:rFonts w:ascii="宋体"/>
                <w:sz w:val="21"/>
              </w:rPr>
              <w:t> </w:t>
            </w:r>
          </w:p>
        </w:tc>
      </w:tr>
    </w:tbl>
    <w:p>
      <w:pPr>
        <w:pStyle w:val="BodyText"/>
        <w:spacing w:line="241" w:lineRule="exact"/>
        <w:ind w:left="458" w:right="0"/>
        <w:jc w:val="left"/>
        <w:rPr>
          <w:rFonts w:ascii="宋体" w:hAnsi="宋体" w:cs="宋体" w:eastAsia="宋体" w:hint="default"/>
        </w:rPr>
      </w:pPr>
      <w:r>
        <w:rPr/>
        <w:t>其他说明</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350" w:lineRule="auto"/>
        <w:ind w:left="458" w:right="468" w:firstLine="419"/>
        <w:jc w:val="both"/>
      </w:pPr>
      <w:r>
        <w:rPr>
          <w:spacing w:val="-4"/>
        </w:rPr>
        <w:t>（</w:t>
      </w:r>
      <w:r>
        <w:rPr>
          <w:rFonts w:ascii="宋体" w:hAnsi="宋体" w:cs="宋体" w:eastAsia="宋体" w:hint="default"/>
          <w:spacing w:val="-4"/>
        </w:rPr>
        <w:t>1</w:t>
      </w:r>
      <w:r>
        <w:rPr>
          <w:spacing w:val="-4"/>
        </w:rPr>
        <w:t>）新华睿思数据云图分析平台为本公司自主研发的大数据平台产品系统，该平台包括新华</w:t>
      </w:r>
      <w:r>
        <w:rPr>
          <w:w w:val="100"/>
        </w:rPr>
        <w:t> </w:t>
      </w:r>
      <w:r>
        <w:rPr>
          <w:spacing w:val="-2"/>
        </w:rPr>
        <w:t>睿思社交账号监测系统软件、新华睿思大数据信息监测系统软件、新华睿思大数据分析研判系统</w:t>
      </w:r>
      <w:r>
        <w:rPr>
          <w:spacing w:val="-25"/>
        </w:rPr>
        <w:t> </w:t>
      </w:r>
      <w:r>
        <w:rPr>
          <w:spacing w:val="-25"/>
        </w:rPr>
      </w:r>
      <w:r>
        <w:rPr>
          <w:spacing w:val="-2"/>
        </w:rPr>
        <w:t>软件。该平台是本公司通过运用云计算、人工智能、机器学习等先进技术，重构大数据视角下的</w:t>
      </w:r>
      <w:r>
        <w:rPr>
          <w:spacing w:val="-25"/>
        </w:rPr>
        <w:t> </w:t>
      </w:r>
      <w:r>
        <w:rPr>
          <w:spacing w:val="-25"/>
        </w:rPr>
      </w:r>
      <w:r>
        <w:rPr>
          <w:spacing w:val="-2"/>
        </w:rPr>
        <w:t>智能感知服务模式。为政企用户提供广度、速度、深度兼备的融合信息服务，全方位助力政府部</w:t>
      </w:r>
      <w:r>
        <w:rPr>
          <w:spacing w:val="-25"/>
        </w:rPr>
        <w:t> </w:t>
      </w:r>
      <w:r>
        <w:rPr>
          <w:spacing w:val="-25"/>
        </w:rPr>
      </w:r>
      <w:r>
        <w:rPr>
          <w:spacing w:val="-8"/>
          <w:w w:val="100"/>
        </w:rPr>
        <w:t>门提升网络空间治理能力和政务服务能力，显著增强企业的创造力、竞争力和影响力。平台在</w:t>
      </w:r>
      <w:r>
        <w:rPr>
          <w:spacing w:val="-40"/>
          <w:w w:val="100"/>
        </w:rPr>
        <w:t> </w:t>
      </w:r>
      <w:r>
        <w:rPr>
          <w:rFonts w:ascii="宋体" w:hAnsi="宋体" w:cs="宋体" w:eastAsia="宋体" w:hint="default"/>
          <w:spacing w:val="-1"/>
          <w:w w:val="100"/>
        </w:rPr>
        <w:t>V3.0</w:t>
      </w:r>
      <w:r>
        <w:rPr>
          <w:rFonts w:ascii="宋体" w:hAnsi="宋体" w:cs="宋体" w:eastAsia="宋体" w:hint="default"/>
          <w:spacing w:val="-100"/>
          <w:w w:val="100"/>
        </w:rPr>
        <w:t> </w:t>
      </w:r>
      <w:r>
        <w:rPr>
          <w:rFonts w:ascii="宋体" w:hAnsi="宋体" w:cs="宋体" w:eastAsia="宋体" w:hint="default"/>
          <w:spacing w:val="-100"/>
          <w:w w:val="100"/>
        </w:rPr>
      </w:r>
      <w:r>
        <w:rPr>
          <w:spacing w:val="-2"/>
        </w:rPr>
        <w:t>的基础上新增账号监测、历史舆情、境外账号、视觉大屏、分析任务五大服务，全面优化日常监</w:t>
      </w:r>
      <w:r>
        <w:rPr>
          <w:spacing w:val="-25"/>
        </w:rPr>
        <w:t> </w:t>
      </w:r>
      <w:r>
        <w:rPr>
          <w:spacing w:val="-25"/>
        </w:rPr>
      </w:r>
      <w:r>
        <w:rPr>
          <w:spacing w:val="-6"/>
        </w:rPr>
        <w:t>测、事件追踪等五大服务。该平台于</w:t>
      </w:r>
      <w:r>
        <w:rPr>
          <w:spacing w:val="-38"/>
        </w:rPr>
        <w:t> </w:t>
      </w:r>
      <w:r>
        <w:rPr>
          <w:rFonts w:ascii="宋体" w:hAnsi="宋体" w:cs="宋体" w:eastAsia="宋体" w:hint="default"/>
        </w:rPr>
        <w:t>2019</w:t>
      </w:r>
      <w:r>
        <w:rPr>
          <w:rFonts w:ascii="宋体" w:hAnsi="宋体" w:cs="宋体" w:eastAsia="宋体" w:hint="default"/>
          <w:spacing w:val="-38"/>
        </w:rPr>
        <w:t> </w:t>
      </w:r>
      <w:r>
        <w:rPr/>
        <w:t>年</w:t>
      </w:r>
      <w:r>
        <w:rPr>
          <w:spacing w:val="-36"/>
        </w:rPr>
        <w:t> </w:t>
      </w:r>
      <w:r>
        <w:rPr>
          <w:rFonts w:ascii="宋体" w:hAnsi="宋体" w:cs="宋体" w:eastAsia="宋体" w:hint="default"/>
        </w:rPr>
        <w:t>1</w:t>
      </w:r>
      <w:r>
        <w:rPr>
          <w:rFonts w:ascii="宋体" w:hAnsi="宋体" w:cs="宋体" w:eastAsia="宋体" w:hint="default"/>
          <w:spacing w:val="-38"/>
        </w:rPr>
        <w:t> </w:t>
      </w:r>
      <w:r>
        <w:rPr>
          <w:spacing w:val="-3"/>
        </w:rPr>
        <w:t>月份完成研究开发，预期功能全部得以实现且在公</w:t>
      </w:r>
    </w:p>
    <w:p>
      <w:pPr>
        <w:pStyle w:val="BodyText"/>
        <w:spacing w:line="240" w:lineRule="auto" w:before="29"/>
        <w:ind w:left="458" w:right="0"/>
        <w:jc w:val="left"/>
        <w:rPr>
          <w:rFonts w:ascii="宋体" w:hAnsi="宋体" w:cs="宋体" w:eastAsia="宋体" w:hint="default"/>
        </w:rPr>
      </w:pPr>
      <w:r>
        <w:rPr/>
        <w:t>司的业务中得到实际应用，并于</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2</w:t>
      </w:r>
      <w:r>
        <w:rPr>
          <w:rFonts w:ascii="宋体" w:hAnsi="宋体" w:cs="宋体" w:eastAsia="宋体" w:hint="default"/>
          <w:spacing w:val="-55"/>
        </w:rPr>
        <w:t> </w:t>
      </w:r>
      <w:r>
        <w:rPr/>
        <w:t>月获得《计算机软件著作权登记书》。</w:t>
      </w:r>
      <w:r>
        <w:rPr>
          <w:rFonts w:ascii="宋体" w:hAnsi="宋体" w:cs="宋体" w:eastAsia="宋体" w:hint="default"/>
        </w:rPr>
        <w:t> </w:t>
      </w:r>
    </w:p>
    <w:p>
      <w:pPr>
        <w:pStyle w:val="BodyText"/>
        <w:spacing w:line="350" w:lineRule="auto" w:before="123"/>
        <w:ind w:left="458" w:right="468" w:firstLine="419"/>
        <w:jc w:val="both"/>
      </w:pPr>
      <w:r>
        <w:rPr>
          <w:spacing w:val="-4"/>
        </w:rPr>
        <w:t>（</w:t>
      </w:r>
      <w:r>
        <w:rPr>
          <w:rFonts w:ascii="宋体" w:hAnsi="宋体" w:cs="宋体" w:eastAsia="宋体" w:hint="default"/>
          <w:spacing w:val="-4"/>
        </w:rPr>
        <w:t>2</w:t>
      </w:r>
      <w:r>
        <w:rPr>
          <w:spacing w:val="-4"/>
        </w:rPr>
        <w:t>）新华睿思•舆情</w:t>
      </w:r>
      <w:r>
        <w:rPr>
          <w:spacing w:val="-39"/>
        </w:rPr>
        <w:t> </w:t>
      </w:r>
      <w:r>
        <w:rPr>
          <w:rFonts w:ascii="宋体" w:hAnsi="宋体" w:cs="宋体" w:eastAsia="宋体" w:hint="default"/>
        </w:rPr>
        <w:t>APP</w:t>
      </w:r>
      <w:r>
        <w:rPr>
          <w:rFonts w:ascii="宋体" w:hAnsi="宋体" w:cs="宋体" w:eastAsia="宋体" w:hint="default"/>
          <w:spacing w:val="-43"/>
        </w:rPr>
        <w:t> </w:t>
      </w:r>
      <w:r>
        <w:rPr>
          <w:spacing w:val="-4"/>
        </w:rPr>
        <w:t>由本公司全新设计、自主研发，可以实现与</w:t>
      </w:r>
      <w:r>
        <w:rPr>
          <w:spacing w:val="-40"/>
        </w:rPr>
        <w:t> </w:t>
      </w:r>
      <w:r>
        <w:rPr>
          <w:rFonts w:ascii="宋体" w:hAnsi="宋体" w:cs="宋体" w:eastAsia="宋体" w:hint="default"/>
        </w:rPr>
        <w:t>PC</w:t>
      </w:r>
      <w:r>
        <w:rPr>
          <w:rFonts w:ascii="宋体" w:hAnsi="宋体" w:cs="宋体" w:eastAsia="宋体" w:hint="default"/>
          <w:spacing w:val="-43"/>
        </w:rPr>
        <w:t> </w:t>
      </w:r>
      <w:r>
        <w:rPr>
          <w:spacing w:val="-4"/>
        </w:rPr>
        <w:t>端、移动端的无缝对</w:t>
      </w:r>
      <w:r>
        <w:rPr>
          <w:w w:val="100"/>
        </w:rPr>
        <w:t> </w:t>
      </w:r>
      <w:r>
        <w:rPr>
          <w:spacing w:val="-2"/>
        </w:rPr>
        <w:t>接，实时同步数据。产品为用户提供监测、事件、账号、搜索、我的五大核心应用，支持各类可</w:t>
      </w:r>
      <w:r>
        <w:rPr>
          <w:spacing w:val="-25"/>
        </w:rPr>
        <w:t> </w:t>
      </w:r>
      <w:r>
        <w:rPr>
          <w:spacing w:val="-25"/>
        </w:rPr>
      </w:r>
      <w:r>
        <w:rPr>
          <w:spacing w:val="-2"/>
        </w:rPr>
        <w:t>视化数据分析的实时动态呈现，随时随地了解监测动态，持续追踪事件发展，为用户提供更加便</w:t>
      </w:r>
    </w:p>
    <w:p>
      <w:pPr>
        <w:spacing w:after="0" w:line="350" w:lineRule="auto"/>
        <w:jc w:val="both"/>
        <w:sectPr>
          <w:pgSz w:w="11910" w:h="16840"/>
          <w:pgMar w:header="882" w:footer="974" w:top="1120" w:bottom="1160" w:left="1340" w:right="8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right="0"/>
        <w:jc w:val="left"/>
      </w:pPr>
      <w:r>
        <w:rPr/>
        <w:t>捷、高效的移动端服务，进一步提升新华睿思的市场竞争力。</w:t>
      </w:r>
      <w:r>
        <w:rPr>
          <w:spacing w:val="-2"/>
        </w:rPr>
        <w:t> </w:t>
      </w:r>
      <w:r>
        <w:rPr>
          <w:rFonts w:ascii="宋体" w:hAnsi="宋体" w:cs="宋体" w:eastAsia="宋体" w:hint="default"/>
          <w:spacing w:val="-2"/>
        </w:rPr>
      </w:r>
      <w:r>
        <w:rPr/>
        <w:t>该平台于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3</w:t>
      </w:r>
      <w:r>
        <w:rPr>
          <w:rFonts w:ascii="宋体" w:hAnsi="宋体" w:cs="宋体" w:eastAsia="宋体" w:hint="default"/>
          <w:spacing w:val="-56"/>
        </w:rPr>
        <w:t> </w:t>
      </w:r>
      <w:r>
        <w:rPr/>
        <w:t>月份完成研究</w:t>
      </w:r>
    </w:p>
    <w:p>
      <w:pPr>
        <w:pStyle w:val="BodyText"/>
        <w:spacing w:line="350" w:lineRule="auto" w:before="126"/>
        <w:ind w:right="0"/>
        <w:jc w:val="left"/>
        <w:rPr>
          <w:rFonts w:ascii="宋体" w:hAnsi="宋体" w:cs="宋体" w:eastAsia="宋体" w:hint="default"/>
        </w:rPr>
      </w:pPr>
      <w:r>
        <w:rPr>
          <w:spacing w:val="-7"/>
        </w:rPr>
        <w:t>开发，并于</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4</w:t>
      </w:r>
      <w:r>
        <w:rPr>
          <w:rFonts w:ascii="宋体" w:hAnsi="宋体" w:cs="宋体" w:eastAsia="宋体" w:hint="default"/>
          <w:spacing w:val="-45"/>
        </w:rPr>
        <w:t> </w:t>
      </w:r>
      <w:r>
        <w:rPr>
          <w:spacing w:val="-6"/>
        </w:rPr>
        <w:t>月底获得《计算机软件著作权登记书》，</w:t>
      </w:r>
      <w:r>
        <w:rPr>
          <w:rFonts w:ascii="宋体" w:hAnsi="宋体" w:cs="宋体" w:eastAsia="宋体" w:hint="default"/>
          <w:spacing w:val="-6"/>
        </w:rPr>
        <w:t>2019</w:t>
      </w:r>
      <w:r>
        <w:rPr>
          <w:rFonts w:ascii="宋体" w:hAnsi="宋体" w:cs="宋体" w:eastAsia="宋体" w:hint="default"/>
          <w:spacing w:val="-45"/>
        </w:rPr>
        <w:t> </w:t>
      </w:r>
      <w:r>
        <w:rPr/>
        <w:t>年</w:t>
      </w:r>
      <w:r>
        <w:rPr>
          <w:spacing w:val="-47"/>
        </w:rPr>
        <w:t> </w:t>
      </w:r>
      <w:r>
        <w:rPr>
          <w:rFonts w:ascii="宋体" w:hAnsi="宋体" w:cs="宋体" w:eastAsia="宋体" w:hint="default"/>
        </w:rPr>
        <w:t>5</w:t>
      </w:r>
      <w:r>
        <w:rPr>
          <w:rFonts w:ascii="宋体" w:hAnsi="宋体" w:cs="宋体" w:eastAsia="宋体" w:hint="default"/>
          <w:spacing w:val="-45"/>
        </w:rPr>
        <w:t> </w:t>
      </w:r>
      <w:r>
        <w:rPr>
          <w:spacing w:val="-4"/>
        </w:rPr>
        <w:t>月初陆续在小米、华为、</w:t>
      </w:r>
      <w:r>
        <w:rPr>
          <w:spacing w:val="-102"/>
        </w:rPr>
        <w:t> </w:t>
      </w:r>
      <w:r>
        <w:rPr>
          <w:spacing w:val="-102"/>
        </w:rPr>
      </w:r>
      <w:r>
        <w:rPr>
          <w:rFonts w:ascii="宋体" w:hAnsi="宋体" w:cs="宋体" w:eastAsia="宋体" w:hint="default"/>
        </w:rPr>
        <w:t>App Store</w:t>
      </w:r>
      <w:r>
        <w:rPr>
          <w:rFonts w:ascii="宋体" w:hAnsi="宋体" w:cs="宋体" w:eastAsia="宋体" w:hint="default"/>
          <w:spacing w:val="-57"/>
        </w:rPr>
        <w:t> </w:t>
      </w:r>
      <w:r>
        <w:rPr/>
        <w:t>等多个应用市场正式上线。</w:t>
      </w:r>
      <w:r>
        <w:rPr>
          <w:rFonts w:ascii="宋体" w:hAnsi="宋体" w:cs="宋体" w:eastAsia="宋体" w:hint="default"/>
        </w:rPr>
        <w:t> </w:t>
      </w:r>
    </w:p>
    <w:p>
      <w:pPr>
        <w:pStyle w:val="BodyText"/>
        <w:spacing w:line="350" w:lineRule="auto" w:before="27"/>
        <w:ind w:right="228" w:firstLine="419"/>
        <w:jc w:val="both"/>
        <w:rPr>
          <w:rFonts w:ascii="宋体" w:hAnsi="宋体" w:cs="宋体" w:eastAsia="宋体" w:hint="default"/>
        </w:rPr>
      </w:pPr>
      <w:r>
        <w:rPr>
          <w:spacing w:val="-2"/>
        </w:rPr>
        <w:t>（</w:t>
      </w:r>
      <w:r>
        <w:rPr>
          <w:rFonts w:ascii="宋体" w:hAnsi="宋体" w:cs="宋体" w:eastAsia="宋体" w:hint="default"/>
          <w:spacing w:val="-2"/>
        </w:rPr>
        <w:t>3</w:t>
      </w:r>
      <w:r>
        <w:rPr>
          <w:spacing w:val="-2"/>
        </w:rPr>
        <w:t>）新华睿思•汽车智慧分析平台为本公司自主研发的汽车大数据平台，该平台包括榜单排</w:t>
      </w:r>
      <w:r>
        <w:rPr>
          <w:w w:val="100"/>
        </w:rPr>
        <w:t> </w:t>
      </w:r>
      <w:r>
        <w:rPr>
          <w:spacing w:val="-2"/>
        </w:rPr>
        <w:t>行、热点分析、行业动态、品牌声量、官微运营、竞品比对六大模块。该平台旨在为汽车领域用</w:t>
      </w:r>
      <w:r>
        <w:rPr>
          <w:spacing w:val="-25"/>
        </w:rPr>
        <w:t> </w:t>
      </w:r>
      <w:r>
        <w:rPr>
          <w:spacing w:val="-25"/>
        </w:rPr>
      </w:r>
      <w:r>
        <w:rPr>
          <w:spacing w:val="-6"/>
        </w:rPr>
        <w:t>户提供行业大数据产品应用，行业热点动态捕捉，网民态度口碑分析，精准品牌定位，数据赋能，</w:t>
      </w:r>
      <w:r>
        <w:rPr>
          <w:spacing w:val="-51"/>
        </w:rPr>
        <w:t> </w:t>
      </w:r>
      <w:r>
        <w:rPr>
          <w:spacing w:val="-51"/>
        </w:rPr>
      </w:r>
      <w:r>
        <w:rPr/>
        <w:t>助力车企智慧转型升级。</w:t>
      </w:r>
      <w:r>
        <w:rPr>
          <w:rFonts w:ascii="宋体" w:hAnsi="宋体" w:cs="宋体" w:eastAsia="宋体" w:hint="default"/>
        </w:rPr>
        <w:t> </w:t>
      </w:r>
    </w:p>
    <w:p>
      <w:pPr>
        <w:pStyle w:val="BodyText"/>
        <w:spacing w:line="350" w:lineRule="auto" w:before="29"/>
        <w:ind w:right="237" w:firstLine="419"/>
        <w:jc w:val="both"/>
        <w:rPr>
          <w:rFonts w:ascii="宋体" w:hAnsi="宋体" w:cs="宋体" w:eastAsia="宋体" w:hint="default"/>
        </w:rPr>
      </w:pPr>
      <w:r>
        <w:rPr>
          <w:spacing w:val="-2"/>
        </w:rPr>
        <w:t>（</w:t>
      </w:r>
      <w:r>
        <w:rPr>
          <w:rFonts w:ascii="宋体" w:hAnsi="宋体" w:cs="宋体" w:eastAsia="宋体" w:hint="default"/>
          <w:spacing w:val="-2"/>
        </w:rPr>
        <w:t>4</w:t>
      </w:r>
      <w:r>
        <w:rPr>
          <w:spacing w:val="-2"/>
        </w:rPr>
        <w:t>）新华睿思•数据可视化分析展示大屏系统为本公司自主研发的大数据可视化分析产品，</w:t>
      </w:r>
      <w:r>
        <w:rPr>
          <w:w w:val="100"/>
        </w:rPr>
        <w:t> </w:t>
      </w:r>
      <w:r>
        <w:rPr>
          <w:spacing w:val="-2"/>
        </w:rPr>
        <w:t>包括监测版大屏、专题版大屏、网站传播分析版大屏、移动客户端传播分析版大屏、微博传播分</w:t>
      </w:r>
      <w:r>
        <w:rPr>
          <w:spacing w:val="-25"/>
        </w:rPr>
        <w:t> </w:t>
      </w:r>
      <w:r>
        <w:rPr>
          <w:spacing w:val="-25"/>
        </w:rPr>
      </w:r>
      <w:r>
        <w:rPr>
          <w:spacing w:val="-2"/>
        </w:rPr>
        <w:t>析版大屏、微信传播分析版大屏、微博竞媒比对版大屏和微信竞媒比对版大屏。直观清晰的数据</w:t>
      </w:r>
      <w:r>
        <w:rPr>
          <w:spacing w:val="-25"/>
        </w:rPr>
        <w:t> </w:t>
      </w:r>
      <w:r>
        <w:rPr>
          <w:spacing w:val="-25"/>
        </w:rPr>
      </w:r>
      <w:r>
        <w:rPr>
          <w:spacing w:val="-2"/>
        </w:rPr>
        <w:t>及相关分析结果，搭配上超大画面、富有科技感、酷炫的呈现效果，立体化、多维度的展示使信</w:t>
      </w:r>
      <w:r>
        <w:rPr>
          <w:spacing w:val="-25"/>
        </w:rPr>
        <w:t> </w:t>
      </w:r>
      <w:r>
        <w:rPr>
          <w:spacing w:val="-25"/>
        </w:rPr>
      </w:r>
      <w:r>
        <w:rPr>
          <w:spacing w:val="-2"/>
        </w:rPr>
        <w:t>息呈现更加清晰，重点突出。让用户通过大屏页面能够对关键数据一目了然，使工作更简单、更</w:t>
      </w:r>
      <w:r>
        <w:rPr>
          <w:spacing w:val="-25"/>
        </w:rPr>
        <w:t> </w:t>
      </w:r>
      <w:r>
        <w:rPr>
          <w:spacing w:val="-25"/>
        </w:rPr>
      </w:r>
      <w:r>
        <w:rPr/>
        <w:t>直观、更高效。</w:t>
      </w:r>
      <w:r>
        <w:rPr>
          <w:rFonts w:ascii="宋体" w:hAnsi="宋体" w:cs="宋体" w:eastAsia="宋体" w:hint="default"/>
        </w:rPr>
        <w:t> </w:t>
      </w:r>
    </w:p>
    <w:p>
      <w:pPr>
        <w:pStyle w:val="BodyText"/>
        <w:spacing w:line="350" w:lineRule="auto" w:before="29"/>
        <w:ind w:right="134" w:firstLine="419"/>
        <w:jc w:val="both"/>
      </w:pPr>
      <w:r>
        <w:rPr>
          <w:spacing w:val="-4"/>
        </w:rPr>
        <w:t>（</w:t>
      </w:r>
      <w:r>
        <w:rPr>
          <w:rFonts w:ascii="宋体" w:hAnsi="宋体" w:cs="宋体" w:eastAsia="宋体" w:hint="default"/>
          <w:spacing w:val="-4"/>
        </w:rPr>
        <w:t>5</w:t>
      </w:r>
      <w:r>
        <w:rPr>
          <w:spacing w:val="-4"/>
        </w:rPr>
        <w:t>）新华睿思自媒体分析平台是新华网自主研发的自媒体大数据分析平台，基于新华网自有</w:t>
      </w:r>
      <w:r>
        <w:rPr>
          <w:w w:val="100"/>
        </w:rPr>
        <w:t> </w:t>
      </w:r>
      <w:r>
        <w:rPr/>
        <w:t>的头条号采集系统和抖音号采集系统，针对头条号及抖音号进行多维度数据分析，包括排行榜单</w:t>
      </w:r>
      <w:r>
        <w:rPr>
          <w:w w:val="100"/>
        </w:rPr>
        <w:t> </w:t>
      </w:r>
      <w:r>
        <w:rPr/>
        <w:t>分析、账号分析、运营分析及竞媒比对分析等多项功能。该产品能够辅助政府、媒体及企业用户</w:t>
      </w:r>
      <w:r>
        <w:rPr>
          <w:w w:val="100"/>
        </w:rPr>
        <w:t> </w:t>
      </w:r>
      <w:r>
        <w:rPr/>
        <w:t>了解自媒体账号运营情况，比对自身账号与竞媒差异，准确定位自媒体账号在各领域、各区域内</w:t>
      </w:r>
    </w:p>
    <w:p>
      <w:pPr>
        <w:pStyle w:val="BodyText"/>
        <w:spacing w:line="307" w:lineRule="auto" w:before="29"/>
        <w:ind w:right="0"/>
        <w:jc w:val="left"/>
        <w:rPr>
          <w:rFonts w:ascii="宋体" w:hAnsi="宋体" w:cs="宋体" w:eastAsia="宋体" w:hint="default"/>
        </w:rPr>
      </w:pPr>
      <w:r>
        <w:rPr/>
        <w:t>排名情况，以数据为驱动优化自媒体内容生产，从而提升自媒体账号传播力、影响力与引导力。</w:t>
      </w:r>
      <w:r>
        <w:rPr>
          <w:rFonts w:ascii="宋体" w:hAnsi="宋体" w:cs="宋体" w:eastAsia="宋体" w:hint="default"/>
          <w:w w:val="100"/>
        </w:rPr>
        <w:t> </w:t>
      </w:r>
      <w:r>
        <w:rPr>
          <w:rFonts w:ascii="宋体" w:hAnsi="宋体" w:cs="宋体" w:eastAsia="宋体" w:hint="default"/>
          <w:b/>
          <w:bCs/>
        </w:rPr>
        <w:t>27</w:t>
      </w:r>
      <w:r>
        <w:rPr>
          <w:rFonts w:ascii="宋体" w:hAnsi="宋体" w:cs="宋体" w:eastAsia="宋体" w:hint="default"/>
          <w:b/>
          <w:bCs/>
        </w:rPr>
        <w:t>、</w:t>
      </w:r>
      <w:r>
        <w:rPr>
          <w:rFonts w:ascii="宋体" w:hAnsi="宋体" w:cs="宋体" w:eastAsia="宋体" w:hint="default"/>
          <w:b/>
          <w:bCs/>
          <w:spacing w:val="-26"/>
        </w:rPr>
        <w:t> </w:t>
      </w:r>
      <w:r>
        <w:rPr>
          <w:rFonts w:ascii="宋体" w:hAnsi="宋体" w:cs="宋体" w:eastAsia="宋体" w:hint="default"/>
          <w:b/>
          <w:bCs/>
        </w:rPr>
        <w:t>商誉</w:t>
      </w:r>
      <w:r>
        <w:rPr>
          <w:rFonts w:ascii="宋体" w:hAnsi="宋体" w:cs="宋体" w:eastAsia="宋体" w:hint="default"/>
          <w:b/>
          <w:bCs/>
          <w:w w:val="99"/>
        </w:rPr>
        <w:t> </w:t>
      </w:r>
      <w:r>
        <w:rPr>
          <w:rFonts w:ascii="宋体" w:hAnsi="宋体" w:cs="宋体" w:eastAsia="宋体" w:hint="default"/>
        </w:rPr>
      </w:r>
    </w:p>
    <w:p>
      <w:pPr>
        <w:pStyle w:val="Heading3"/>
        <w:spacing w:line="240" w:lineRule="auto" w:before="0"/>
        <w:ind w:right="3317"/>
        <w:jc w:val="left"/>
        <w:rPr>
          <w:rFonts w:ascii="宋体" w:hAnsi="宋体" w:cs="宋体" w:eastAsia="宋体" w:hint="default"/>
          <w:b w:val="0"/>
          <w:bCs w:val="0"/>
        </w:rPr>
      </w:pP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90" w:lineRule="auto" w:before="12"/>
        <w:ind w:right="228"/>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1"/>
        </w:rPr>
        <w:t>(4).</w:t>
      </w:r>
      <w:r>
        <w:rPr>
          <w:spacing w:val="-1"/>
        </w:rPr>
        <w:t>说明商誉减值测试过程、关键参数（例如预计未来现金流量现值时的预测期增长率、稳定期</w:t>
      </w:r>
      <w:r>
        <w:rPr>
          <w:b w:val="0"/>
          <w:bCs w:val="0"/>
          <w:spacing w:val="-1"/>
        </w:rPr>
      </w:r>
    </w:p>
    <w:p>
      <w:pPr>
        <w:pStyle w:val="Heading3"/>
        <w:spacing w:line="227" w:lineRule="exact" w:before="0"/>
        <w:ind w:left="642" w:right="228"/>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商誉减值测试的影响</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728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3317"/>
        <w:jc w:val="left"/>
        <w:rPr>
          <w:rFonts w:ascii="宋体" w:hAnsi="宋体" w:cs="宋体" w:eastAsia="宋体" w:hint="default"/>
          <w:b w:val="0"/>
          <w:bCs w:val="0"/>
        </w:rPr>
      </w:pPr>
      <w:r>
        <w:rPr>
          <w:rFonts w:ascii="宋体" w:hAnsi="宋体" w:cs="宋体" w:eastAsia="宋体" w:hint="default"/>
        </w:rPr>
        <w:t>28</w:t>
      </w:r>
      <w:r>
        <w:rPr/>
        <w:t>、</w:t>
      </w:r>
      <w:r>
        <w:rPr>
          <w:spacing w:val="-27"/>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30"/>
        <w:gridCol w:w="1582"/>
        <w:gridCol w:w="1476"/>
        <w:gridCol w:w="1479"/>
        <w:gridCol w:w="1503"/>
        <w:gridCol w:w="1579"/>
      </w:tblGrid>
      <w:tr>
        <w:trPr>
          <w:trHeight w:val="348"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9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1"/>
                <w:szCs w:val="21"/>
              </w:rPr>
            </w:pPr>
            <w:r>
              <w:rPr>
                <w:rFonts w:ascii="宋体" w:hAnsi="宋体" w:cs="宋体" w:eastAsia="宋体" w:hint="default"/>
                <w:spacing w:val="-2"/>
                <w:sz w:val="21"/>
                <w:szCs w:val="21"/>
              </w:rPr>
              <w:t>其他减少金额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50"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装修款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3"/>
              <w:jc w:val="center"/>
              <w:rPr>
                <w:rFonts w:ascii="宋体" w:hAnsi="宋体" w:cs="宋体" w:eastAsia="宋体" w:hint="default"/>
                <w:sz w:val="21"/>
                <w:szCs w:val="21"/>
              </w:rPr>
            </w:pPr>
            <w:r>
              <w:rPr>
                <w:rFonts w:ascii="宋体"/>
                <w:sz w:val="21"/>
              </w:rPr>
              <w:t>27,109,340.44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2,321,731.52</w:t>
            </w:r>
            <w:r>
              <w:rPr>
                <w:rFonts w:ascii="宋体"/>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9,590,809.13</w:t>
            </w:r>
            <w:r>
              <w:rPr>
                <w:rFonts w:ascii="宋体"/>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3"/>
              <w:jc w:val="center"/>
              <w:rPr>
                <w:rFonts w:ascii="宋体" w:hAnsi="宋体" w:cs="宋体" w:eastAsia="宋体" w:hint="default"/>
                <w:sz w:val="21"/>
                <w:szCs w:val="21"/>
              </w:rPr>
            </w:pPr>
            <w:r>
              <w:rPr>
                <w:rFonts w:ascii="宋体"/>
                <w:sz w:val="21"/>
              </w:rPr>
              <w:t>19,840,262.83 </w:t>
            </w:r>
          </w:p>
        </w:tc>
      </w:tr>
      <w:tr>
        <w:trPr>
          <w:trHeight w:val="350"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9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3"/>
              <w:jc w:val="center"/>
              <w:rPr>
                <w:rFonts w:ascii="宋体" w:hAnsi="宋体" w:cs="宋体" w:eastAsia="宋体" w:hint="default"/>
                <w:sz w:val="21"/>
                <w:szCs w:val="21"/>
              </w:rPr>
            </w:pPr>
            <w:r>
              <w:rPr>
                <w:rFonts w:ascii="宋体"/>
                <w:sz w:val="21"/>
              </w:rPr>
              <w:t>27,109,340.44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2,321,731.52</w:t>
            </w:r>
            <w:r>
              <w:rPr>
                <w:rFonts w:ascii="宋体"/>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9,590,809.13</w:t>
            </w:r>
            <w:r>
              <w:rPr>
                <w:rFonts w:ascii="宋体"/>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3"/>
              <w:jc w:val="center"/>
              <w:rPr>
                <w:rFonts w:ascii="宋体" w:hAnsi="宋体" w:cs="宋体" w:eastAsia="宋体" w:hint="default"/>
                <w:sz w:val="21"/>
                <w:szCs w:val="21"/>
              </w:rPr>
            </w:pPr>
            <w:r>
              <w:rPr>
                <w:rFonts w:ascii="宋体"/>
                <w:sz w:val="21"/>
              </w:rPr>
              <w:t>19,840,262.83 </w:t>
            </w:r>
          </w:p>
        </w:tc>
      </w:tr>
    </w:tbl>
    <w:p>
      <w:pPr>
        <w:spacing w:after="0" w:line="274" w:lineRule="exact"/>
        <w:jc w:val="center"/>
        <w:rPr>
          <w:rFonts w:ascii="宋体" w:hAnsi="宋体" w:cs="宋体" w:eastAsia="宋体" w:hint="default"/>
          <w:sz w:val="21"/>
          <w:szCs w:val="21"/>
        </w:rPr>
        <w:sectPr>
          <w:pgSz w:w="11910" w:h="16840"/>
          <w:pgMar w:header="882" w:footer="974"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1040"/>
        </w:sectPr>
      </w:pPr>
    </w:p>
    <w:p>
      <w:pPr>
        <w:pStyle w:val="BodyText"/>
        <w:spacing w:line="240" w:lineRule="auto" w:before="36"/>
        <w:ind w:right="2533"/>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7"/>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992" w:space="253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1,017,468.34</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71,108.85</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180,185.32</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43,984.36</w:t>
            </w:r>
            <w:r>
              <w:rPr>
                <w:rFonts w:ascii="宋体"/>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20,761,230.25</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5,190,307.56</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1,843,448.81</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460,862.20</w:t>
            </w:r>
            <w:r>
              <w:rPr>
                <w:rFonts w:ascii="宋体"/>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202,400.00</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50,600.00</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22,413.74</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5,603.44</w:t>
            </w:r>
            <w:r>
              <w:rPr>
                <w:rFonts w:ascii="宋体"/>
                <w:sz w:val="21"/>
              </w:rPr>
              <w:t> </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21,981,098.59</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right"/>
              <w:rPr>
                <w:rFonts w:ascii="宋体" w:hAnsi="宋体" w:cs="宋体" w:eastAsia="宋体" w:hint="default"/>
                <w:sz w:val="21"/>
                <w:szCs w:val="21"/>
              </w:rPr>
            </w:pPr>
            <w:r>
              <w:rPr>
                <w:rFonts w:ascii="宋体"/>
                <w:spacing w:val="-1"/>
                <w:sz w:val="21"/>
              </w:rPr>
              <w:t>5,312,016.41</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right"/>
              <w:rPr>
                <w:rFonts w:ascii="宋体" w:hAnsi="宋体" w:cs="宋体" w:eastAsia="宋体" w:hint="default"/>
                <w:sz w:val="21"/>
                <w:szCs w:val="21"/>
              </w:rPr>
            </w:pPr>
            <w:r>
              <w:rPr>
                <w:rFonts w:ascii="宋体"/>
                <w:spacing w:val="-1"/>
                <w:sz w:val="21"/>
              </w:rPr>
              <w:t>2,046,047.87</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510,450.00</w:t>
            </w:r>
            <w:r>
              <w:rPr>
                <w:rFonts w:ascii="宋体"/>
                <w:sz w:val="21"/>
              </w:rPr>
              <w:t> </w:t>
            </w:r>
          </w:p>
        </w:tc>
      </w:tr>
    </w:tbl>
    <w:p>
      <w:pPr>
        <w:spacing w:after="0" w:line="249" w:lineRule="exact"/>
        <w:jc w:val="right"/>
        <w:rPr>
          <w:rFonts w:ascii="宋体" w:hAnsi="宋体" w:cs="宋体" w:eastAsia="宋体" w:hint="default"/>
          <w:sz w:val="21"/>
          <w:szCs w:val="21"/>
        </w:rPr>
        <w:sectPr>
          <w:type w:val="continuous"/>
          <w:pgSz w:w="11910" w:h="16840"/>
          <w:pgMar w:top="1120" w:bottom="1160" w:left="1580" w:right="1040"/>
        </w:sectPr>
      </w:pPr>
    </w:p>
    <w:p>
      <w:pPr>
        <w:pStyle w:val="Heading3"/>
        <w:spacing w:line="240" w:lineRule="auto" w:before="26"/>
        <w:ind w:right="3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3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3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3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4758" w:space="176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15,132,895.69</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15,541,244.27</w:t>
            </w:r>
            <w:r>
              <w:rPr>
                <w:rFonts w:ascii="宋体"/>
                <w:sz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15,132,895.69</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15,541,244.27</w:t>
            </w:r>
            <w:r>
              <w:rPr>
                <w:rFonts w:ascii="宋体"/>
                <w:sz w:val="21"/>
              </w:rPr>
              <w:t> </w:t>
            </w:r>
          </w:p>
        </w:tc>
      </w:tr>
    </w:tbl>
    <w:p>
      <w:pPr>
        <w:spacing w:after="0" w:line="248" w:lineRule="exact"/>
        <w:jc w:val="right"/>
        <w:rPr>
          <w:rFonts w:ascii="宋体" w:hAnsi="宋体" w:cs="宋体" w:eastAsia="宋体" w:hint="default"/>
          <w:sz w:val="21"/>
          <w:szCs w:val="21"/>
        </w:rPr>
        <w:sectPr>
          <w:type w:val="continuous"/>
          <w:pgSz w:w="11910" w:h="16840"/>
          <w:pgMar w:top="1120" w:bottom="1160" w:left="1580" w:right="1040"/>
        </w:sectPr>
      </w:pPr>
    </w:p>
    <w:p>
      <w:pPr>
        <w:pStyle w:val="Heading3"/>
        <w:spacing w:line="240" w:lineRule="auto" w:before="26"/>
        <w:ind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5812" w:space="655"/>
            <w:col w:w="282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7,050,124.91</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7,458,473.49</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8,082,770.78</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8,082,770.78</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15,132,895.69</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15,541,244.27</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160" w:left="1580" w:right="1040"/>
        </w:sectPr>
      </w:pPr>
    </w:p>
    <w:p>
      <w:pPr>
        <w:pStyle w:val="BodyText"/>
        <w:spacing w:line="240" w:lineRule="exact"/>
        <w:ind w:right="-16"/>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8" w:right="-1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其他非流动资产</w:t>
      </w:r>
      <w:r>
        <w:rPr>
          <w:rFonts w:ascii="宋体" w:hAnsi="宋体" w:cs="宋体" w:eastAsia="宋体" w:hint="default"/>
          <w:sz w:val="21"/>
          <w:szCs w:val="21"/>
        </w:rPr>
      </w:r>
    </w:p>
    <w:p>
      <w:pPr>
        <w:pStyle w:val="BodyText"/>
        <w:spacing w:line="240" w:lineRule="auto" w:before="12"/>
        <w:ind w:right="-1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201" w:space="4321"/>
            <w:col w:w="2768"/>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395"/>
        <w:gridCol w:w="2268"/>
        <w:gridCol w:w="2343"/>
      </w:tblGrid>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预付系统工程、设备款、车辆款</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2,997,696.81</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5,405,870.83</w:t>
            </w:r>
          </w:p>
        </w:tc>
      </w:tr>
      <w:tr>
        <w:trPr>
          <w:trHeight w:val="28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预付股权收购款</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36,000,000.00</w:t>
            </w: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2,997,696.81</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41,405,870.83</w:t>
            </w:r>
          </w:p>
        </w:tc>
      </w:tr>
    </w:tbl>
    <w:p>
      <w:pPr>
        <w:pStyle w:val="BodyText"/>
        <w:spacing w:line="240" w:lineRule="exact"/>
        <w:ind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right="3317"/>
        <w:jc w:val="left"/>
        <w:rPr>
          <w:rFonts w:ascii="宋体" w:hAnsi="宋体" w:cs="宋体" w:eastAsia="宋体" w:hint="default"/>
        </w:rPr>
      </w:pPr>
      <w:r>
        <w:rPr/>
        <w:t>无</w:t>
      </w:r>
      <w:r>
        <w:rPr>
          <w:rFonts w:ascii="宋体" w:hAnsi="宋体" w:cs="宋体" w:eastAsia="宋体" w:hint="default"/>
        </w:rPr>
        <w:t> </w:t>
      </w:r>
    </w:p>
    <w:p>
      <w:pPr>
        <w:pStyle w:val="Heading3"/>
        <w:spacing w:line="290" w:lineRule="auto"/>
        <w:ind w:right="7281"/>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其中重要的已逾期未偿还的短期借款情况如下：</w:t>
      </w:r>
      <w:r>
        <w:rPr>
          <w:rFonts w:ascii="宋体" w:hAnsi="宋体" w:cs="宋体" w:eastAsia="宋体" w:hint="default"/>
        </w:rPr>
        <w:t> </w:t>
      </w:r>
    </w:p>
    <w:p>
      <w:pPr>
        <w:pStyle w:val="BodyText"/>
        <w:spacing w:line="272" w:lineRule="exact" w:before="1"/>
        <w:ind w:right="27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b w:val="0"/>
          <w:bCs w:val="0"/>
        </w:rPr>
      </w:pPr>
      <w:r>
        <w:rPr>
          <w:rFonts w:ascii="宋体" w:hAnsi="宋体" w:cs="宋体" w:eastAsia="宋体" w:hint="default"/>
        </w:rPr>
        <w:t>32</w:t>
      </w:r>
      <w:r>
        <w:rPr/>
        <w:t>、</w:t>
      </w:r>
      <w:r>
        <w:rPr>
          <w:spacing w:val="-24"/>
        </w:rPr>
        <w:t> </w:t>
      </w:r>
      <w:r>
        <w:rPr/>
        <w:t>交易性金融负债</w:t>
      </w:r>
      <w:r>
        <w:rPr>
          <w:b w:val="0"/>
          <w:bCs w:val="0"/>
        </w:rPr>
      </w:r>
    </w:p>
    <w:p>
      <w:pPr>
        <w:spacing w:line="290" w:lineRule="auto" w:before="58"/>
        <w:ind w:left="218" w:right="27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90" w:lineRule="auto" w:before="14"/>
        <w:ind w:left="218" w:right="27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应付票据</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应付票据列示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4"/>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4736" w:space="1786"/>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727"/>
        <w:gridCol w:w="3118"/>
        <w:gridCol w:w="3051"/>
      </w:tblGrid>
      <w:tr>
        <w:trPr>
          <w:trHeight w:val="355" w:hRule="exact"/>
        </w:trPr>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40"/>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5" w:hRule="exact"/>
        </w:trPr>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3118" w:type="dxa"/>
            <w:tcBorders>
              <w:top w:val="single" w:sz="6" w:space="0" w:color="000000"/>
              <w:left w:val="single" w:sz="6"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3118" w:type="dxa"/>
            <w:tcBorders>
              <w:top w:val="single" w:sz="6" w:space="0" w:color="000000"/>
              <w:left w:val="single" w:sz="6"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36,000,000.00</w:t>
            </w:r>
          </w:p>
        </w:tc>
      </w:tr>
      <w:tr>
        <w:trPr>
          <w:trHeight w:val="355" w:hRule="exact"/>
        </w:trPr>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4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18" w:type="dxa"/>
            <w:tcBorders>
              <w:top w:val="single" w:sz="6" w:space="0" w:color="000000"/>
              <w:left w:val="single" w:sz="6"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36,000,000.00</w:t>
            </w:r>
          </w:p>
        </w:tc>
      </w:tr>
    </w:tbl>
    <w:p>
      <w:pPr>
        <w:spacing w:after="0" w:line="274"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1" w:lineRule="exact"/>
        <w:ind w:right="0"/>
        <w:jc w:val="left"/>
        <w:rPr>
          <w:rFonts w:ascii="宋体" w:hAnsi="宋体" w:cs="宋体" w:eastAsia="宋体" w:hint="default"/>
        </w:rPr>
      </w:pPr>
      <w:r>
        <w:rPr/>
        <w:t>本期末已到期未支付的应付票据总额为 </w:t>
      </w:r>
      <w:r>
        <w:rPr>
          <w:rFonts w:ascii="宋体" w:hAnsi="宋体" w:cs="宋体" w:eastAsia="宋体" w:hint="default"/>
          <w:spacing w:val="-3"/>
        </w:rPr>
        <w:t>0</w:t>
      </w:r>
      <w:r>
        <w:rPr>
          <w:rFonts w:ascii="宋体" w:hAnsi="宋体" w:cs="宋体" w:eastAsia="宋体" w:hint="default"/>
          <w:spacing w:val="-50"/>
        </w:rPr>
        <w:t> </w:t>
      </w:r>
      <w:r>
        <w:rPr>
          <w:spacing w:val="-3"/>
        </w:rPr>
        <w:t>元。</w:t>
      </w:r>
      <w:r>
        <w:rPr>
          <w:rFonts w:ascii="宋体" w:hAnsi="宋体" w:cs="宋体" w:eastAsia="宋体" w:hint="default"/>
        </w:rPr>
        <w:t> </w:t>
      </w:r>
    </w:p>
    <w:p>
      <w:pPr>
        <w:pStyle w:val="Heading3"/>
        <w:spacing w:line="290" w:lineRule="auto"/>
        <w:ind w:right="1344"/>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4578" w:space="1944"/>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3080"/>
        <w:gridCol w:w="3128"/>
      </w:tblGrid>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1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代理及服务费</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134,035,825.54</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120,235,779.76</w:t>
            </w:r>
            <w:r>
              <w:rPr>
                <w:rFonts w:ascii="宋体"/>
                <w:sz w:val="21"/>
              </w:rPr>
              <w:t> </w:t>
            </w:r>
          </w:p>
        </w:tc>
      </w:tr>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线路租赁费</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4,519,893.10</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4,227,397.69</w:t>
            </w:r>
            <w:r>
              <w:rPr>
                <w:rFonts w:ascii="宋体"/>
                <w:sz w:val="21"/>
              </w:rPr>
              <w:t> </w:t>
            </w:r>
          </w:p>
        </w:tc>
      </w:tr>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546,566.79</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823,654.32</w:t>
            </w:r>
            <w:r>
              <w:rPr>
                <w:rFonts w:ascii="宋体"/>
                <w:sz w:val="21"/>
              </w:rPr>
              <w:t> </w:t>
            </w:r>
          </w:p>
        </w:tc>
      </w:tr>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软件设备款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3,965,723.64</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13,012,390.12</w:t>
            </w:r>
            <w:r>
              <w:rPr>
                <w:rFonts w:ascii="宋体"/>
                <w:sz w:val="21"/>
              </w:rPr>
              <w:t> </w:t>
            </w:r>
          </w:p>
        </w:tc>
      </w:tr>
      <w:tr>
        <w:trPr>
          <w:trHeight w:val="34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1,746,533.78</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2,004,972.49</w:t>
            </w:r>
            <w:r>
              <w:rPr>
                <w:rFonts w:ascii="宋体"/>
                <w:sz w:val="21"/>
              </w:rPr>
              <w:t> </w:t>
            </w:r>
          </w:p>
        </w:tc>
      </w:tr>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房租费</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726,097.56</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1,703,208.51</w:t>
            </w:r>
            <w:r>
              <w:rPr>
                <w:rFonts w:ascii="宋体"/>
                <w:sz w:val="21"/>
              </w:rPr>
              <w:t> </w:t>
            </w:r>
          </w:p>
        </w:tc>
      </w:tr>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145,540,640.41</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142,007,402.89</w:t>
            </w:r>
            <w:r>
              <w:rPr>
                <w:rFonts w:ascii="宋体"/>
                <w:sz w:val="21"/>
              </w:rPr>
              <w:t> </w:t>
            </w:r>
          </w:p>
        </w:tc>
      </w:tr>
    </w:tbl>
    <w:p>
      <w:pPr>
        <w:spacing w:after="0" w:line="274" w:lineRule="exact"/>
        <w:jc w:val="right"/>
        <w:rPr>
          <w:rFonts w:ascii="宋体" w:hAnsi="宋体" w:cs="宋体" w:eastAsia="宋体" w:hint="default"/>
          <w:sz w:val="21"/>
          <w:szCs w:val="21"/>
        </w:rPr>
        <w:sectPr>
          <w:type w:val="continuous"/>
          <w:pgSz w:w="11910" w:h="16840"/>
          <w:pgMar w:top="1120" w:bottom="1160" w:left="1580" w:right="1040"/>
        </w:sectPr>
      </w:pPr>
    </w:p>
    <w:p>
      <w:pPr>
        <w:pStyle w:val="Heading3"/>
        <w:spacing w:line="240" w:lineRule="auto" w:before="26"/>
        <w:ind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w:t>
      </w:r>
      <w:r>
        <w:rPr>
          <w:rFonts w:ascii="宋体" w:hAnsi="宋体" w:cs="宋体" w:eastAsia="宋体" w:hint="default"/>
          <w:spacing w:val="-1"/>
          <w:w w:val="100"/>
          <w:sz w:val="21"/>
          <w:szCs w:val="21"/>
        </w:rPr>
        <w:t>他</w:t>
      </w:r>
      <w:r>
        <w:rPr>
          <w:rFonts w:ascii="宋体" w:hAnsi="宋体" w:cs="宋体" w:eastAsia="宋体" w:hint="default"/>
          <w:spacing w:val="-3"/>
          <w:w w:val="100"/>
          <w:sz w:val="21"/>
          <w:szCs w:val="21"/>
        </w:rPr>
        <w:t>说明</w:t>
      </w:r>
      <w:r>
        <w:rPr>
          <w:rFonts w:ascii="宋体" w:hAnsi="宋体" w:cs="宋体" w:eastAsia="宋体" w:hint="default"/>
          <w:w w:val="100"/>
          <w:sz w:val="21"/>
          <w:szCs w:val="21"/>
        </w:rPr>
        <w:t> </w:t>
      </w:r>
    </w:p>
    <w:p>
      <w:pPr>
        <w:spacing w:line="290" w:lineRule="auto" w:before="0"/>
        <w:ind w:left="218" w:right="13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预收款项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495" w:space="302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9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54,324,219.75</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61,821,002.73</w:t>
            </w:r>
            <w:r>
              <w:rPr>
                <w:rFonts w:ascii="宋体"/>
                <w:sz w:val="21"/>
              </w:rPr>
              <w:t> </w:t>
            </w:r>
          </w:p>
        </w:tc>
      </w:tr>
      <w:tr>
        <w:trPr>
          <w:trHeight w:val="29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信息服务费</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68,814,513.53</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66,830,122.23</w:t>
            </w:r>
            <w:r>
              <w:rPr>
                <w:rFonts w:ascii="宋体"/>
                <w:sz w:val="21"/>
              </w:rPr>
              <w:t> </w:t>
            </w:r>
          </w:p>
        </w:tc>
      </w:tr>
    </w:tbl>
    <w:p>
      <w:pPr>
        <w:spacing w:after="0" w:line="246"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96"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其他服务费</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79,907,158.69</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116,356,196.12</w:t>
            </w:r>
            <w:r>
              <w:rPr>
                <w:rFonts w:ascii="宋体"/>
                <w:sz w:val="21"/>
              </w:rPr>
              <w:t> </w:t>
            </w:r>
          </w:p>
        </w:tc>
      </w:tr>
      <w:tr>
        <w:trPr>
          <w:trHeight w:val="29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203,045,891.97</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245,007,321.08</w:t>
            </w:r>
            <w:r>
              <w:rPr>
                <w:rFonts w:ascii="宋体"/>
                <w:sz w:val="21"/>
              </w:rPr>
              <w:t> </w:t>
            </w:r>
          </w:p>
        </w:tc>
      </w:tr>
    </w:tbl>
    <w:p>
      <w:pPr>
        <w:spacing w:after="0" w:line="248" w:lineRule="exact"/>
        <w:jc w:val="right"/>
        <w:rPr>
          <w:rFonts w:ascii="宋体" w:hAnsi="宋体" w:cs="宋体" w:eastAsia="宋体" w:hint="default"/>
          <w:sz w:val="21"/>
          <w:szCs w:val="21"/>
        </w:rPr>
        <w:sectPr>
          <w:pgSz w:w="11910" w:h="16840"/>
          <w:pgMar w:header="882" w:footer="974"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596" w:space="292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2"/>
        <w:gridCol w:w="2374"/>
        <w:gridCol w:w="3164"/>
      </w:tblGrid>
      <w:tr>
        <w:trPr>
          <w:trHeight w:val="29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6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9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服务基金会</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4,657,398.59</w:t>
            </w:r>
            <w:r>
              <w:rPr>
                <w:rFonts w:ascii="宋体"/>
                <w:sz w:val="21"/>
              </w:rPr>
              <w:t> </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未结算</w:t>
            </w:r>
            <w:r>
              <w:rPr>
                <w:rFonts w:ascii="宋体" w:hAnsi="宋体" w:cs="宋体" w:eastAsia="宋体" w:hint="default"/>
                <w:sz w:val="21"/>
                <w:szCs w:val="21"/>
              </w:rPr>
              <w:t> </w:t>
            </w:r>
          </w:p>
        </w:tc>
      </w:tr>
      <w:tr>
        <w:trPr>
          <w:trHeight w:val="29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电子商务股份有限公司</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未结算</w:t>
            </w:r>
            <w:r>
              <w:rPr>
                <w:rFonts w:ascii="宋体" w:hAnsi="宋体" w:cs="宋体" w:eastAsia="宋体" w:hint="default"/>
                <w:sz w:val="21"/>
                <w:szCs w:val="21"/>
              </w:rPr>
              <w:t> </w:t>
            </w:r>
          </w:p>
        </w:tc>
      </w:tr>
      <w:tr>
        <w:trPr>
          <w:trHeight w:val="29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青海</w:t>
            </w:r>
            <w:r>
              <w:rPr>
                <w:rFonts w:ascii="宋体" w:hAnsi="宋体" w:cs="宋体" w:eastAsia="宋体" w:hint="default"/>
                <w:sz w:val="21"/>
                <w:szCs w:val="21"/>
              </w:rPr>
              <w:t>********</w:t>
            </w:r>
            <w:r>
              <w:rPr>
                <w:rFonts w:ascii="宋体" w:hAnsi="宋体" w:cs="宋体" w:eastAsia="宋体" w:hint="default"/>
                <w:sz w:val="21"/>
                <w:szCs w:val="21"/>
              </w:rPr>
              <w:t>训练基地</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4,648,000.00</w:t>
            </w:r>
            <w:r>
              <w:rPr>
                <w:rFonts w:ascii="宋体"/>
                <w:sz w:val="21"/>
              </w:rPr>
              <w:t> </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未结算</w:t>
            </w:r>
            <w:r>
              <w:rPr>
                <w:rFonts w:ascii="宋体" w:hAnsi="宋体" w:cs="宋体" w:eastAsia="宋体" w:hint="default"/>
                <w:sz w:val="21"/>
                <w:szCs w:val="21"/>
              </w:rPr>
              <w:t> </w:t>
            </w:r>
          </w:p>
        </w:tc>
      </w:tr>
      <w:tr>
        <w:trPr>
          <w:trHeight w:val="29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12,305,398.59</w:t>
            </w:r>
            <w:r>
              <w:rPr>
                <w:rFonts w:ascii="宋体"/>
                <w:sz w:val="21"/>
              </w:rPr>
              <w:t> </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sz w:val="21"/>
              </w:rPr>
              <w:t>/ </w:t>
            </w:r>
          </w:p>
        </w:tc>
      </w:tr>
    </w:tbl>
    <w:p>
      <w:pPr>
        <w:spacing w:after="0" w:line="248" w:lineRule="exact"/>
        <w:jc w:val="center"/>
        <w:rPr>
          <w:rFonts w:ascii="宋体" w:hAnsi="宋体" w:cs="宋体" w:eastAsia="宋体" w:hint="default"/>
          <w:sz w:val="21"/>
          <w:szCs w:val="21"/>
        </w:rPr>
        <w:sectPr>
          <w:type w:val="continuous"/>
          <w:pgSz w:w="11910" w:h="16840"/>
          <w:pgMar w:top="1120" w:bottom="1160" w:left="1580" w:right="1040"/>
        </w:sectPr>
      </w:pPr>
    </w:p>
    <w:p>
      <w:pPr>
        <w:pStyle w:val="Heading3"/>
        <w:spacing w:line="240" w:lineRule="auto" w:before="2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right="224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2245"/>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4858" w:space="1663"/>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1582"/>
        <w:gridCol w:w="1685"/>
        <w:gridCol w:w="1688"/>
        <w:gridCol w:w="1579"/>
      </w:tblGrid>
      <w:tr>
        <w:trPr>
          <w:trHeight w:val="29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3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56,207,802.30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495,412,997.74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485,122,941.65</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66,497,858.39</w:t>
            </w:r>
            <w:r>
              <w:rPr>
                <w:rFonts w:ascii="宋体"/>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二、离职后福利</w:t>
            </w:r>
            <w:r>
              <w:rPr>
                <w:rFonts w:ascii="宋体" w:hAnsi="宋体" w:cs="宋体" w:eastAsia="宋体" w:hint="default"/>
                <w:spacing w:val="6"/>
                <w:sz w:val="21"/>
                <w:szCs w:val="21"/>
              </w:rPr>
              <w:t>-</w:t>
            </w:r>
            <w:r>
              <w:rPr>
                <w:rFonts w:ascii="宋体" w:hAnsi="宋体" w:cs="宋体" w:eastAsia="宋体" w:hint="default"/>
                <w:spacing w:val="6"/>
                <w:sz w:val="21"/>
                <w:szCs w:val="21"/>
              </w:rPr>
              <w:t>设定提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存计划</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3,860,086.03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51,655,257.12</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52,147,571.90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3,367,771.25</w:t>
            </w:r>
            <w:r>
              <w:rPr>
                <w:rFonts w:ascii="宋体"/>
                <w:sz w:val="21"/>
              </w:rPr>
              <w:t> </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676,761.28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676,761.28</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四、一年内到期的其他福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9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3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60,067,888.33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547,745,016.14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537,947,274.83</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69,865,629.64</w:t>
            </w:r>
            <w:r>
              <w:rPr>
                <w:rFonts w:ascii="宋体"/>
                <w:sz w:val="21"/>
              </w:rPr>
              <w:t> </w:t>
            </w:r>
          </w:p>
        </w:tc>
      </w:tr>
    </w:tbl>
    <w:p>
      <w:pPr>
        <w:spacing w:after="0" w:line="246" w:lineRule="exact"/>
        <w:jc w:val="right"/>
        <w:rPr>
          <w:rFonts w:ascii="宋体" w:hAnsi="宋体" w:cs="宋体" w:eastAsia="宋体" w:hint="default"/>
          <w:sz w:val="21"/>
          <w:szCs w:val="21"/>
        </w:rPr>
        <w:sectPr>
          <w:type w:val="continuous"/>
          <w:pgSz w:w="11910" w:h="16840"/>
          <w:pgMar w:top="1120" w:bottom="1160" w:left="1580" w:right="1040"/>
        </w:sectPr>
      </w:pPr>
    </w:p>
    <w:p>
      <w:pPr>
        <w:pStyle w:val="Heading3"/>
        <w:spacing w:line="240" w:lineRule="auto" w:before="26"/>
        <w:ind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14" w:space="4614"/>
            <w:col w:w="266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86"/>
        <w:gridCol w:w="1711"/>
        <w:gridCol w:w="1685"/>
        <w:gridCol w:w="1688"/>
        <w:gridCol w:w="1579"/>
      </w:tblGrid>
      <w:tr>
        <w:trPr>
          <w:trHeight w:val="29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一、工资、奖金、津贴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51,983,226.38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417,296,914.42</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406,840,345.37</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62,439,795.43</w:t>
            </w:r>
            <w:r>
              <w:rPr>
                <w:rFonts w:ascii="宋体"/>
                <w:sz w:val="21"/>
              </w:rPr>
              <w:t> </w:t>
            </w:r>
          </w:p>
        </w:tc>
      </w:tr>
      <w:tr>
        <w:trPr>
          <w:trHeight w:val="295"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77,002.68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2,575,427.80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2,570,698.37</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81,732.11</w:t>
            </w:r>
            <w:r>
              <w:rPr>
                <w:rFonts w:ascii="宋体"/>
                <w:sz w:val="21"/>
              </w:rPr>
              <w:t> </w:t>
            </w:r>
          </w:p>
        </w:tc>
      </w:tr>
      <w:tr>
        <w:trPr>
          <w:trHeight w:val="29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2,225,687.84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33,183,989.36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33,249,274.33</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2,160,402.87</w:t>
            </w:r>
            <w:r>
              <w:rPr>
                <w:rFonts w:ascii="宋体"/>
                <w:sz w:val="21"/>
              </w:rPr>
              <w:t> </w:t>
            </w:r>
          </w:p>
        </w:tc>
      </w:tr>
      <w:tr>
        <w:trPr>
          <w:trHeight w:val="29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1,993,806.54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30,008,069.13</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30,088,378.96</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1,913,496.71</w:t>
            </w:r>
            <w:r>
              <w:rPr>
                <w:rFonts w:ascii="宋体"/>
                <w:sz w:val="21"/>
              </w:rPr>
              <w:t> </w:t>
            </w:r>
          </w:p>
        </w:tc>
      </w:tr>
      <w:tr>
        <w:trPr>
          <w:trHeight w:val="29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80,250.19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863,231.34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854,725.35</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88,756.18</w:t>
            </w:r>
            <w:r>
              <w:rPr>
                <w:rFonts w:ascii="宋体"/>
                <w:sz w:val="21"/>
              </w:rPr>
              <w:t> </w:t>
            </w:r>
          </w:p>
        </w:tc>
      </w:tr>
      <w:tr>
        <w:trPr>
          <w:trHeight w:val="295"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151,631.11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2,312,688.89</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2,306,170.02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158,149.98</w:t>
            </w:r>
            <w:r>
              <w:rPr>
                <w:rFonts w:ascii="宋体"/>
                <w:sz w:val="21"/>
              </w:rPr>
              <w:t> </w:t>
            </w:r>
          </w:p>
        </w:tc>
      </w:tr>
      <w:tr>
        <w:trPr>
          <w:trHeight w:val="29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570,065.44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34,154,273.00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34,308,143.09</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416,195.35</w:t>
            </w:r>
            <w:r>
              <w:rPr>
                <w:rFonts w:ascii="宋体"/>
                <w:sz w:val="21"/>
              </w:rPr>
              <w:t> </w:t>
            </w:r>
          </w:p>
        </w:tc>
      </w:tr>
      <w:tr>
        <w:trPr>
          <w:trHeight w:val="557"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五、工会经费和职工教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1,351,819.96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8,202,393.16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8,154,480.49</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1,399,732.63</w:t>
            </w:r>
            <w:r>
              <w:rPr>
                <w:rFonts w:ascii="宋体"/>
                <w:sz w:val="21"/>
              </w:rPr>
              <w:t> </w:t>
            </w:r>
          </w:p>
        </w:tc>
      </w:tr>
      <w:tr>
        <w:trPr>
          <w:trHeight w:val="29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56,207,802.30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495,412,997.74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485,122,941.65</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66,497,858.39</w:t>
            </w:r>
            <w:r>
              <w:rPr>
                <w:rFonts w:ascii="宋体"/>
                <w:sz w:val="21"/>
              </w:rPr>
              <w:t> </w:t>
            </w:r>
          </w:p>
        </w:tc>
      </w:tr>
    </w:tbl>
    <w:p>
      <w:pPr>
        <w:pStyle w:val="Heading3"/>
        <w:spacing w:line="240" w:lineRule="auto" w:before="26"/>
        <w:ind w:right="3317"/>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64"/>
        <w:gridCol w:w="1613"/>
        <w:gridCol w:w="1728"/>
        <w:gridCol w:w="1726"/>
        <w:gridCol w:w="1719"/>
      </w:tblGrid>
      <w:tr>
        <w:trPr>
          <w:trHeight w:val="355"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3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3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3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55"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13" w:type="dxa"/>
            <w:tcBorders>
              <w:top w:val="single" w:sz="6" w:space="0" w:color="000000"/>
              <w:left w:val="single" w:sz="6"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3,678,592.04</w:t>
            </w:r>
            <w:r>
              <w:rPr>
                <w:rFonts w:ascii="宋体"/>
                <w:sz w:val="21"/>
              </w:rPr>
              <w:t> </w:t>
            </w:r>
          </w:p>
        </w:tc>
        <w:tc>
          <w:tcPr>
            <w:tcW w:w="1728"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49,457,797.45</w:t>
            </w:r>
            <w:r>
              <w:rPr>
                <w:rFonts w:ascii="宋体"/>
                <w:sz w:val="21"/>
              </w:rPr>
              <w:t> </w:t>
            </w:r>
          </w:p>
        </w:tc>
        <w:tc>
          <w:tcPr>
            <w:tcW w:w="1726"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49,976,821.89</w:t>
            </w:r>
            <w:r>
              <w:rPr>
                <w:rFonts w:ascii="宋体"/>
                <w:sz w:val="21"/>
              </w:rPr>
              <w:t> </w:t>
            </w:r>
          </w:p>
        </w:tc>
        <w:tc>
          <w:tcPr>
            <w:tcW w:w="1719"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3,159,567.60</w:t>
            </w:r>
            <w:r>
              <w:rPr>
                <w:rFonts w:ascii="宋体"/>
                <w:sz w:val="21"/>
              </w:rPr>
              <w:t> </w:t>
            </w:r>
          </w:p>
        </w:tc>
      </w:tr>
      <w:tr>
        <w:trPr>
          <w:trHeight w:val="355"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181,493.99</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2,197,459.67</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2,170,750.01</w:t>
            </w:r>
            <w:r>
              <w:rPr>
                <w:rFonts w:ascii="宋体"/>
                <w:sz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208,203.65</w:t>
            </w:r>
            <w:r>
              <w:rPr>
                <w:rFonts w:ascii="宋体"/>
                <w:sz w:val="21"/>
              </w:rPr>
              <w:t> </w:t>
            </w:r>
          </w:p>
        </w:tc>
      </w:tr>
      <w:tr>
        <w:trPr>
          <w:trHeight w:val="355"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5"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3,860,086.03</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51,655,257.12</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52,147,571.90</w:t>
            </w:r>
            <w:r>
              <w:rPr>
                <w:rFonts w:ascii="宋体"/>
                <w:sz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3,367,771.25</w:t>
            </w:r>
            <w:r>
              <w:rPr>
                <w:rFonts w:ascii="宋体"/>
                <w:sz w:val="21"/>
              </w:rPr>
              <w:t> </w:t>
            </w:r>
          </w:p>
        </w:tc>
      </w:tr>
    </w:tbl>
    <w:p>
      <w:pPr>
        <w:pStyle w:val="BodyText"/>
        <w:spacing w:line="239" w:lineRule="exact"/>
        <w:ind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40" w:lineRule="auto"/>
        <w:ind w:left="638" w:right="228"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本公司按规定参加由政府机构设立的养老保险、失业保险计划，根据该等计划，本公司分别</w:t>
      </w:r>
    </w:p>
    <w:p>
      <w:pPr>
        <w:pStyle w:val="BodyText"/>
        <w:spacing w:line="357" w:lineRule="auto" w:before="133"/>
        <w:ind w:right="227"/>
        <w:jc w:val="both"/>
        <w:rPr>
          <w:rFonts w:ascii="宋体" w:hAnsi="宋体" w:cs="宋体" w:eastAsia="宋体" w:hint="default"/>
        </w:rPr>
      </w:pPr>
      <w:r>
        <w:rPr>
          <w:spacing w:val="-4"/>
        </w:rPr>
        <w:t>按全部薪酬所得所确定的基数（如达到当地规定的基数上限则按照上限）的</w:t>
      </w:r>
      <w:r>
        <w:rPr>
          <w:rFonts w:ascii="宋体" w:hAnsi="宋体" w:cs="宋体" w:eastAsia="宋体" w:hint="default"/>
          <w:spacing w:val="-4"/>
        </w:rPr>
        <w:t>20%</w:t>
      </w:r>
      <w:r>
        <w:rPr>
          <w:spacing w:val="-4"/>
        </w:rPr>
        <w:t>、</w:t>
      </w:r>
      <w:r>
        <w:rPr>
          <w:rFonts w:ascii="宋体" w:hAnsi="宋体" w:cs="宋体" w:eastAsia="宋体" w:hint="default"/>
          <w:spacing w:val="-4"/>
        </w:rPr>
        <w:t>1%</w:t>
      </w:r>
      <w:r>
        <w:rPr>
          <w:spacing w:val="-4"/>
        </w:rPr>
        <w:t>每月向该等计</w:t>
      </w:r>
      <w:r>
        <w:rPr>
          <w:spacing w:val="-28"/>
        </w:rPr>
        <w:t> </w:t>
      </w:r>
      <w:r>
        <w:rPr>
          <w:spacing w:val="-28"/>
        </w:rPr>
      </w:r>
      <w:r>
        <w:rPr>
          <w:spacing w:val="-2"/>
        </w:rPr>
        <w:t>划缴存费用。除上述每月缴存费用外，本公司不再承担进一步支付义务。相应的支出于发生时计</w:t>
      </w:r>
      <w:r>
        <w:rPr>
          <w:spacing w:val="-25"/>
        </w:rPr>
        <w:t> </w:t>
      </w:r>
      <w:r>
        <w:rPr>
          <w:spacing w:val="-25"/>
        </w:rPr>
      </w:r>
      <w:r>
        <w:rPr/>
        <w:t>入当期损益或相关资产的成本。</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2" w:footer="974" w:top="1120" w:bottom="1160" w:left="1580" w:right="1040"/>
        </w:sectPr>
      </w:pPr>
    </w:p>
    <w:p>
      <w:pPr>
        <w:pStyle w:val="Heading3"/>
        <w:spacing w:line="240" w:lineRule="auto" w:before="92"/>
        <w:ind w:right="0"/>
        <w:jc w:val="left"/>
        <w:rPr>
          <w:rFonts w:ascii="宋体" w:hAnsi="宋体" w:cs="宋体" w:eastAsia="宋体" w:hint="default"/>
          <w:b w:val="0"/>
          <w:bCs w:val="0"/>
        </w:rPr>
      </w:pPr>
      <w:r>
        <w:rPr>
          <w:rFonts w:ascii="宋体" w:hAnsi="宋体" w:cs="宋体" w:eastAsia="宋体" w:hint="default"/>
        </w:rPr>
        <w:t>38</w:t>
      </w:r>
      <w:r>
        <w:rPr/>
        <w:t>、</w:t>
      </w:r>
      <w:r>
        <w:rPr>
          <w:spacing w:val="-28"/>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1"/>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274"/>
        <w:gridCol w:w="2782"/>
        <w:gridCol w:w="2840"/>
      </w:tblGrid>
      <w:tr>
        <w:trPr>
          <w:trHeight w:val="35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spacing w:val="-1"/>
                <w:sz w:val="21"/>
              </w:rPr>
              <w:t>4,282,277.95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12,413,233.47</w:t>
            </w:r>
          </w:p>
        </w:tc>
      </w:tr>
      <w:tr>
        <w:trPr>
          <w:trHeight w:val="34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spacing w:val="-1"/>
                <w:sz w:val="21"/>
              </w:rPr>
              <w:t>2,923,052.05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3,347,195.12</w:t>
            </w:r>
          </w:p>
        </w:tc>
      </w:tr>
      <w:tr>
        <w:trPr>
          <w:trHeight w:val="35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spacing w:val="-1"/>
                <w:sz w:val="21"/>
              </w:rPr>
              <w:t>5,817,563.43</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5,712,517.26</w:t>
            </w:r>
          </w:p>
        </w:tc>
      </w:tr>
      <w:tr>
        <w:trPr>
          <w:trHeight w:val="35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spacing w:val="-1"/>
                <w:sz w:val="21"/>
              </w:rPr>
              <w:t>636,921.83</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773,501.16</w:t>
            </w:r>
          </w:p>
        </w:tc>
      </w:tr>
      <w:tr>
        <w:trPr>
          <w:trHeight w:val="35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spacing w:val="-1"/>
                <w:sz w:val="21"/>
              </w:rPr>
              <w:t>600,480.34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706,404.87</w:t>
            </w:r>
          </w:p>
        </w:tc>
      </w:tr>
      <w:tr>
        <w:trPr>
          <w:trHeight w:val="35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spacing w:val="-1"/>
                <w:sz w:val="21"/>
              </w:rPr>
              <w:t>3,191,747.80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6,391,731.40</w:t>
            </w:r>
          </w:p>
        </w:tc>
      </w:tr>
      <w:tr>
        <w:trPr>
          <w:trHeight w:val="35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spacing w:val="-1"/>
                <w:sz w:val="21"/>
              </w:rPr>
              <w:t>219,164.88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259,904.11</w:t>
            </w:r>
          </w:p>
        </w:tc>
      </w:tr>
      <w:tr>
        <w:trPr>
          <w:trHeight w:val="35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spacing w:val="-1"/>
                <w:sz w:val="21"/>
              </w:rPr>
              <w:t>17,671,208.28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29,604,487.39</w:t>
            </w:r>
          </w:p>
        </w:tc>
      </w:tr>
    </w:tbl>
    <w:p>
      <w:pPr>
        <w:spacing w:after="0" w:line="274"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无</w:t>
      </w:r>
      <w:r>
        <w:rPr>
          <w:rFonts w:ascii="宋体" w:hAnsi="宋体" w:cs="宋体" w:eastAsia="宋体" w:hint="default"/>
        </w:rPr>
        <w:t> </w:t>
      </w:r>
    </w:p>
    <w:p>
      <w:pPr>
        <w:pStyle w:val="Heading3"/>
        <w:spacing w:line="290" w:lineRule="auto" w:before="58"/>
        <w:ind w:right="208"/>
        <w:jc w:val="left"/>
        <w:rPr>
          <w:rFonts w:ascii="宋体" w:hAnsi="宋体" w:cs="宋体" w:eastAsia="宋体" w:hint="default"/>
          <w:b w:val="0"/>
          <w:bCs w:val="0"/>
        </w:rPr>
      </w:pPr>
      <w:r>
        <w:rPr>
          <w:rFonts w:ascii="宋体" w:hAnsi="宋体" w:cs="宋体" w:eastAsia="宋体" w:hint="default"/>
        </w:rPr>
        <w:t>39</w:t>
      </w:r>
      <w:r>
        <w:rPr/>
        <w:t>、</w:t>
      </w:r>
      <w:r>
        <w:rPr>
          <w:spacing w:val="-25"/>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770"/>
        <w:gridCol w:w="2909"/>
      </w:tblGrid>
      <w:tr>
        <w:trPr>
          <w:trHeight w:val="29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36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6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34,110,095.88</w:t>
            </w:r>
            <w:r>
              <w:rPr>
                <w:rFonts w:ascii="宋体"/>
                <w:sz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20,914,405.38</w:t>
            </w:r>
            <w:r>
              <w:rPr>
                <w:rFonts w:ascii="宋体"/>
                <w:sz w:val="21"/>
              </w:rPr>
              <w:t> </w:t>
            </w:r>
          </w:p>
        </w:tc>
      </w:tr>
      <w:tr>
        <w:trPr>
          <w:trHeight w:val="29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36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34,110,095.88</w:t>
            </w:r>
            <w:r>
              <w:rPr>
                <w:rFonts w:ascii="宋体"/>
                <w:sz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20,914,405.38</w:t>
            </w:r>
            <w:r>
              <w:rPr>
                <w:rFonts w:ascii="宋体"/>
                <w:sz w:val="21"/>
              </w:rPr>
              <w:t> </w:t>
            </w:r>
          </w:p>
        </w:tc>
      </w:tr>
    </w:tbl>
    <w:p>
      <w:pPr>
        <w:pStyle w:val="BodyText"/>
        <w:spacing w:line="240" w:lineRule="exact"/>
        <w:ind w:right="3317"/>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8"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应付利息</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1040"/>
        </w:sectPr>
      </w:pPr>
    </w:p>
    <w:p>
      <w:pPr>
        <w:pStyle w:val="Heading3"/>
        <w:spacing w:line="292" w:lineRule="auto" w:before="36"/>
        <w:ind w:right="1073"/>
        <w:jc w:val="left"/>
        <w:rPr>
          <w:rFonts w:ascii="宋体" w:hAnsi="宋体" w:cs="宋体" w:eastAsia="宋体" w:hint="default"/>
          <w:b w:val="0"/>
          <w:bCs w:val="0"/>
        </w:rPr>
      </w:pPr>
      <w:r>
        <w:rPr/>
        <w:t>应付股利</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spacing w:line="290" w:lineRule="auto" w:before="10"/>
        <w:ind w:left="218" w:right="10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07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382" w:space="3139"/>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9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15,728,481.26</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12,151,987.64</w:t>
            </w:r>
            <w:r>
              <w:rPr>
                <w:rFonts w:ascii="宋体"/>
                <w:sz w:val="21"/>
              </w:rPr>
              <w:t> </w:t>
            </w:r>
          </w:p>
        </w:tc>
      </w:tr>
      <w:tr>
        <w:trPr>
          <w:trHeight w:val="29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专项经费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6,040,105.92</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3,062,255.04</w:t>
            </w:r>
            <w:r>
              <w:rPr>
                <w:rFonts w:ascii="宋体"/>
                <w:sz w:val="21"/>
              </w:rPr>
              <w:t> </w:t>
            </w:r>
          </w:p>
        </w:tc>
      </w:tr>
      <w:tr>
        <w:trPr>
          <w:trHeight w:val="29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382,583.32</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1,208,633.45</w:t>
            </w:r>
            <w:r>
              <w:rPr>
                <w:rFonts w:ascii="宋体"/>
                <w:sz w:val="21"/>
              </w:rPr>
              <w:t> </w:t>
            </w:r>
          </w:p>
        </w:tc>
      </w:tr>
      <w:tr>
        <w:trPr>
          <w:trHeight w:val="29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社保公积金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2,095,059.08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404,098.98</w:t>
            </w:r>
            <w:r>
              <w:rPr>
                <w:rFonts w:ascii="宋体"/>
                <w:sz w:val="21"/>
              </w:rPr>
              <w:t> </w:t>
            </w:r>
          </w:p>
        </w:tc>
      </w:tr>
      <w:tr>
        <w:trPr>
          <w:trHeight w:val="29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代扣房租</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1,533,153.28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1,284,629.13</w:t>
            </w:r>
            <w:r>
              <w:rPr>
                <w:rFonts w:ascii="宋体"/>
                <w:sz w:val="21"/>
              </w:rPr>
              <w:t> </w:t>
            </w:r>
          </w:p>
        </w:tc>
      </w:tr>
      <w:tr>
        <w:trPr>
          <w:trHeight w:val="29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6,784,717.01</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2,167,337.80</w:t>
            </w:r>
            <w:r>
              <w:rPr>
                <w:rFonts w:ascii="宋体"/>
                <w:sz w:val="21"/>
              </w:rPr>
              <w:t> </w:t>
            </w:r>
          </w:p>
        </w:tc>
      </w:tr>
      <w:tr>
        <w:trPr>
          <w:trHeight w:val="29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1,545,996.01</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635,463.34</w:t>
            </w:r>
            <w:r>
              <w:rPr>
                <w:rFonts w:ascii="宋体"/>
                <w:sz w:val="21"/>
              </w:rPr>
              <w:t> </w:t>
            </w:r>
          </w:p>
        </w:tc>
      </w:tr>
      <w:tr>
        <w:trPr>
          <w:trHeight w:val="29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34,110,095.88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20,914,405.38</w:t>
            </w:r>
            <w:r>
              <w:rPr>
                <w:rFonts w:ascii="宋体"/>
                <w:sz w:val="21"/>
              </w:rPr>
              <w:t> </w:t>
            </w:r>
          </w:p>
        </w:tc>
      </w:tr>
    </w:tbl>
    <w:p>
      <w:pPr>
        <w:pStyle w:val="Heading3"/>
        <w:spacing w:line="240" w:lineRule="auto" w:before="26"/>
        <w:ind w:right="3317"/>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728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3317"/>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3317"/>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9"/>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26" w:lineRule="exact"/>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3317"/>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90" w:lineRule="auto"/>
        <w:ind w:right="728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2"/>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43</w:t>
      </w:r>
      <w:r>
        <w:rPr>
          <w:rFonts w:ascii="宋体" w:hAnsi="宋体" w:cs="宋体" w:eastAsia="宋体" w:hint="default"/>
          <w:b/>
          <w:bCs/>
          <w:sz w:val="21"/>
          <w:szCs w:val="21"/>
        </w:rPr>
        <w:t>、 长期借款</w:t>
      </w:r>
      <w:r>
        <w:rPr>
          <w:rFonts w:ascii="宋体" w:hAnsi="宋体" w:cs="宋体" w:eastAsia="宋体" w:hint="default"/>
          <w:b/>
          <w:bCs/>
          <w:spacing w:val="-29"/>
          <w:sz w:val="21"/>
          <w:szCs w:val="21"/>
        </w:rPr>
        <w:t> </w:t>
      </w:r>
      <w:r>
        <w:rPr>
          <w:rFonts w:ascii="宋体" w:hAnsi="宋体" w:cs="宋体" w:eastAsia="宋体" w:hint="default"/>
          <w:b/>
          <w:bCs/>
          <w:spacing w:val="-29"/>
          <w:sz w:val="21"/>
          <w:szCs w:val="21"/>
        </w:rPr>
      </w:r>
      <w:r>
        <w:rPr>
          <w:rFonts w:ascii="宋体" w:hAnsi="宋体" w:cs="宋体" w:eastAsia="宋体" w:hint="default"/>
          <w:b/>
          <w:bCs/>
          <w:sz w:val="21"/>
          <w:szCs w:val="21"/>
        </w:rPr>
        <w:t>(1).</w:t>
      </w:r>
      <w:r>
        <w:rPr>
          <w:rFonts w:ascii="宋体" w:hAnsi="宋体" w:cs="宋体" w:eastAsia="宋体" w:hint="default"/>
          <w:b/>
          <w:bCs/>
          <w:spacing w:val="-1"/>
          <w:w w:val="99"/>
          <w:sz w:val="21"/>
          <w:szCs w:val="21"/>
        </w:rPr>
        <w:t> </w:t>
      </w:r>
      <w:r>
        <w:rPr>
          <w:rFonts w:ascii="宋体" w:hAnsi="宋体" w:cs="宋体" w:eastAsia="宋体" w:hint="default"/>
          <w:b/>
          <w:bCs/>
          <w:sz w:val="21"/>
          <w:szCs w:val="21"/>
        </w:rPr>
        <w:t>长期借款分类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630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其他说明，包括利率区间：</w:t>
      </w:r>
      <w:r>
        <w:rPr>
          <w:rFonts w:ascii="宋体" w:hAnsi="宋体" w:cs="宋体" w:eastAsia="宋体" w:hint="default"/>
        </w:rPr>
        <w:t> </w:t>
      </w:r>
    </w:p>
    <w:p>
      <w:pPr>
        <w:pStyle w:val="BodyText"/>
        <w:spacing w:line="246"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8"/>
        <w:ind w:right="7281"/>
        <w:jc w:val="left"/>
        <w:rPr>
          <w:rFonts w:ascii="宋体" w:hAnsi="宋体" w:cs="宋体" w:eastAsia="宋体" w:hint="default"/>
          <w:b w:val="0"/>
          <w:bCs w:val="0"/>
        </w:rPr>
      </w:pPr>
      <w:r>
        <w:rPr>
          <w:rFonts w:ascii="宋体" w:hAnsi="宋体" w:cs="宋体" w:eastAsia="宋体" w:hint="default"/>
        </w:rPr>
        <w:t>44</w:t>
      </w:r>
      <w:r>
        <w:rPr/>
        <w:t>、</w:t>
      </w:r>
      <w:r>
        <w:rPr>
          <w:spacing w:val="-27"/>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3"/>
        <w:spacing w:line="290" w:lineRule="auto" w:before="14"/>
        <w:ind w:right="228"/>
        <w:jc w:val="left"/>
        <w:rPr>
          <w:rFonts w:ascii="宋体" w:hAnsi="宋体" w:cs="宋体" w:eastAsia="宋体" w:hint="default"/>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spacing w:val="-3"/>
          <w:w w:val="99"/>
        </w:rPr>
        <w:t> </w:t>
      </w:r>
      <w:r>
        <w:rPr>
          <w:rFonts w:ascii="宋体" w:hAnsi="宋体" w:cs="宋体" w:eastAsia="宋体" w:hint="default"/>
          <w:b w:val="0"/>
          <w:bCs w:val="0"/>
          <w:spacing w:val="-3"/>
        </w:rPr>
      </w:r>
    </w:p>
    <w:p>
      <w:pPr>
        <w:spacing w:line="290" w:lineRule="auto" w:before="14"/>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bookmarkStart w:name="OLE_LINK18" w:id="15"/>
      <w:bookmarkEnd w:id="15"/>
      <w:r>
        <w:rPr>
          <w:rFonts w:ascii="宋体" w:hAnsi="宋体" w:cs="宋体" w:eastAsia="宋体" w:hint="default"/>
          <w:spacing w:val="-1"/>
          <w:w w:val="100"/>
          <w:sz w:val="21"/>
          <w:szCs w:val="21"/>
        </w:rPr>
      </w:r>
      <w:bookmarkStart w:name="OLE_LINK16" w:id="16"/>
      <w:bookmarkEnd w:id="16"/>
      <w:r>
        <w:rPr>
          <w:rFonts w:ascii="宋体" w:hAnsi="宋体" w:cs="宋体" w:eastAsia="宋体" w:hint="default"/>
          <w:spacing w:val="-1"/>
          <w:w w:val="100"/>
          <w:sz w:val="21"/>
          <w:szCs w:val="21"/>
        </w:rPr>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1040"/>
        </w:sectPr>
      </w:pPr>
    </w:p>
    <w:p>
      <w:pPr>
        <w:spacing w:line="292"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2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期末发行在外的优先股、永续债等金融工具变动情况表</w:t>
      </w:r>
      <w:r>
        <w:rPr>
          <w:rFonts w:ascii="宋体" w:hAnsi="宋体" w:cs="宋体" w:eastAsia="宋体" w:hint="default"/>
        </w:rPr>
        <w:t> </w:t>
      </w:r>
    </w:p>
    <w:p>
      <w:pPr>
        <w:pStyle w:val="BodyText"/>
        <w:spacing w:line="290" w:lineRule="auto"/>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pStyle w:val="BodyText"/>
        <w:spacing w:line="290" w:lineRule="auto" w:before="12"/>
        <w:ind w:right="33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2"/>
        <w:ind w:left="218" w:right="338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90" w:lineRule="auto" w:before="12"/>
        <w:ind w:left="218" w:right="338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长期应付款</w:t>
      </w:r>
      <w:r>
        <w:rPr>
          <w:rFonts w:ascii="宋体" w:hAnsi="宋体" w:cs="宋体" w:eastAsia="宋体" w:hint="default"/>
          <w:b/>
          <w:bCs/>
          <w:w w:val="99"/>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5579" w:space="94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8"/>
        <w:gridCol w:w="2808"/>
        <w:gridCol w:w="2823"/>
      </w:tblGrid>
      <w:tr>
        <w:trPr>
          <w:trHeight w:val="34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8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r>
              <w:rPr>
                <w:rFonts w:ascii="宋体" w:hAnsi="宋体" w:cs="宋体" w:eastAsia="宋体" w:hint="default"/>
                <w:sz w:val="21"/>
                <w:szCs w:val="21"/>
              </w:rPr>
              <w:t>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397,627,375.14</w:t>
            </w:r>
            <w:r>
              <w:rPr>
                <w:rFonts w:ascii="宋体"/>
                <w:sz w:val="21"/>
              </w:rPr>
              <w:t> </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309,371,381.14</w:t>
            </w:r>
            <w:r>
              <w:rPr>
                <w:rFonts w:ascii="宋体"/>
                <w:sz w:val="21"/>
              </w:rPr>
              <w:t> </w:t>
            </w:r>
          </w:p>
        </w:tc>
      </w:tr>
      <w:tr>
        <w:trPr>
          <w:trHeight w:val="35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8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397,627,375.14</w:t>
            </w:r>
            <w:r>
              <w:rPr>
                <w:rFonts w:ascii="宋体"/>
                <w:sz w:val="21"/>
              </w:rPr>
              <w:t> </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309,371,381.14</w:t>
            </w:r>
            <w:r>
              <w:rPr>
                <w:rFonts w:ascii="宋体"/>
                <w:sz w:val="21"/>
              </w:rPr>
              <w:t> </w:t>
            </w:r>
          </w:p>
        </w:tc>
      </w:tr>
    </w:tbl>
    <w:p>
      <w:pPr>
        <w:spacing w:after="0" w:line="274"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0" w:lineRule="exact"/>
        <w:ind w:right="454"/>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8" w:right="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长期应付款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专项应付款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4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282" w:space="3240"/>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903"/>
        <w:gridCol w:w="1769"/>
        <w:gridCol w:w="1592"/>
        <w:gridCol w:w="1277"/>
        <w:gridCol w:w="1769"/>
        <w:gridCol w:w="751"/>
      </w:tblGrid>
      <w:tr>
        <w:trPr>
          <w:trHeight w:val="554"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形成</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828"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pacing w:val="12"/>
                <w:sz w:val="21"/>
                <w:szCs w:val="21"/>
              </w:rPr>
              <w:t>多语种网站建设</w:t>
            </w:r>
          </w:p>
          <w:p>
            <w:pPr>
              <w:pStyle w:val="TableParagraph"/>
              <w:spacing w:line="240" w:lineRule="auto"/>
              <w:ind w:left="107" w:right="210"/>
              <w:jc w:val="left"/>
              <w:rPr>
                <w:rFonts w:ascii="宋体" w:hAnsi="宋体" w:cs="宋体" w:eastAsia="宋体" w:hint="default"/>
                <w:sz w:val="21"/>
                <w:szCs w:val="21"/>
              </w:rPr>
            </w:pPr>
            <w:r>
              <w:rPr>
                <w:rFonts w:ascii="宋体" w:hAnsi="宋体" w:cs="宋体" w:eastAsia="宋体" w:hint="default"/>
                <w:spacing w:val="12"/>
                <w:sz w:val="21"/>
                <w:szCs w:val="21"/>
              </w:rPr>
              <w:t>和海外访问提速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等项目</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right"/>
              <w:rPr>
                <w:rFonts w:ascii="宋体" w:hAnsi="宋体" w:cs="宋体" w:eastAsia="宋体" w:hint="default"/>
                <w:sz w:val="21"/>
                <w:szCs w:val="21"/>
              </w:rPr>
            </w:pPr>
            <w:r>
              <w:rPr>
                <w:rFonts w:ascii="宋体"/>
                <w:spacing w:val="-1"/>
                <w:sz w:val="21"/>
              </w:rPr>
              <w:t>251,842,900.00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50,025,920.00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21"/>
                <w:szCs w:val="21"/>
              </w:rPr>
            </w:pPr>
            <w:r>
              <w:rPr>
                <w:rFonts w:ascii="宋体"/>
                <w:spacing w:val="-1"/>
                <w:sz w:val="21"/>
              </w:rPr>
              <w:t>301,868,820.00</w:t>
            </w:r>
            <w:r>
              <w:rPr>
                <w:rFonts w:ascii="宋体"/>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5"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12"/>
                <w:sz w:val="21"/>
                <w:szCs w:val="21"/>
              </w:rPr>
              <w:t>全媒体产品数字</w:t>
            </w:r>
          </w:p>
          <w:p>
            <w:pPr>
              <w:pStyle w:val="TableParagraph"/>
              <w:spacing w:line="275" w:lineRule="exact"/>
              <w:ind w:left="107" w:right="0"/>
              <w:jc w:val="left"/>
              <w:rPr>
                <w:rFonts w:ascii="宋体" w:hAnsi="宋体" w:cs="宋体" w:eastAsia="宋体" w:hint="default"/>
                <w:sz w:val="21"/>
                <w:szCs w:val="21"/>
              </w:rPr>
            </w:pPr>
            <w:r>
              <w:rPr>
                <w:rFonts w:ascii="宋体" w:hAnsi="宋体" w:cs="宋体" w:eastAsia="宋体" w:hint="default"/>
                <w:sz w:val="21"/>
                <w:szCs w:val="21"/>
              </w:rPr>
              <w:t>加工云平台</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right"/>
              <w:rPr>
                <w:rFonts w:ascii="宋体" w:hAnsi="宋体" w:cs="宋体" w:eastAsia="宋体" w:hint="default"/>
                <w:sz w:val="21"/>
                <w:szCs w:val="21"/>
              </w:rPr>
            </w:pPr>
            <w:r>
              <w:rPr>
                <w:rFonts w:ascii="宋体"/>
                <w:spacing w:val="-1"/>
                <w:sz w:val="21"/>
              </w:rPr>
              <w:t>51,723,000.00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37,338,000.00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right"/>
              <w:rPr>
                <w:rFonts w:ascii="宋体" w:hAnsi="宋体" w:cs="宋体" w:eastAsia="宋体" w:hint="default"/>
                <w:sz w:val="21"/>
                <w:szCs w:val="21"/>
              </w:rPr>
            </w:pPr>
            <w:r>
              <w:rPr>
                <w:rFonts w:ascii="宋体"/>
                <w:spacing w:val="-1"/>
                <w:sz w:val="21"/>
              </w:rPr>
              <w:t>89,061,000.00</w:t>
            </w:r>
            <w:r>
              <w:rPr>
                <w:rFonts w:ascii="宋体"/>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r>
      <w:tr>
        <w:trPr>
          <w:trHeight w:val="295"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2"/>
              <w:jc w:val="right"/>
              <w:rPr>
                <w:rFonts w:ascii="宋体" w:hAnsi="宋体" w:cs="宋体" w:eastAsia="宋体" w:hint="default"/>
                <w:sz w:val="21"/>
                <w:szCs w:val="21"/>
              </w:rPr>
            </w:pPr>
            <w:r>
              <w:rPr>
                <w:rFonts w:ascii="宋体"/>
                <w:spacing w:val="-1"/>
                <w:sz w:val="21"/>
              </w:rPr>
              <w:t>5,805,481.14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1,300,000.00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407,926.00</w:t>
            </w:r>
            <w:r>
              <w:rPr>
                <w:rFonts w:ascii="宋体"/>
                <w:sz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4"/>
              <w:jc w:val="right"/>
              <w:rPr>
                <w:rFonts w:ascii="宋体" w:hAnsi="宋体" w:cs="宋体" w:eastAsia="宋体" w:hint="default"/>
                <w:sz w:val="21"/>
                <w:szCs w:val="21"/>
              </w:rPr>
            </w:pPr>
            <w:r>
              <w:rPr>
                <w:rFonts w:ascii="宋体"/>
                <w:spacing w:val="-1"/>
                <w:sz w:val="21"/>
              </w:rPr>
              <w:t>6,697,555.14</w:t>
            </w:r>
            <w:r>
              <w:rPr>
                <w:rFonts w:ascii="宋体"/>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p>
        </w:tc>
      </w:tr>
      <w:tr>
        <w:trPr>
          <w:trHeight w:val="293"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6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72"/>
              <w:jc w:val="right"/>
              <w:rPr>
                <w:rFonts w:ascii="宋体" w:hAnsi="宋体" w:cs="宋体" w:eastAsia="宋体" w:hint="default"/>
                <w:sz w:val="21"/>
                <w:szCs w:val="21"/>
              </w:rPr>
            </w:pPr>
            <w:r>
              <w:rPr>
                <w:rFonts w:ascii="宋体"/>
                <w:spacing w:val="-1"/>
                <w:sz w:val="21"/>
              </w:rPr>
              <w:t>309,371,381.14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88,663,920.00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407,926.00</w:t>
            </w:r>
            <w:r>
              <w:rPr>
                <w:rFonts w:ascii="宋体"/>
                <w:sz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74"/>
              <w:jc w:val="right"/>
              <w:rPr>
                <w:rFonts w:ascii="宋体" w:hAnsi="宋体" w:cs="宋体" w:eastAsia="宋体" w:hint="default"/>
                <w:sz w:val="21"/>
                <w:szCs w:val="21"/>
              </w:rPr>
            </w:pPr>
            <w:r>
              <w:rPr>
                <w:rFonts w:ascii="宋体"/>
                <w:spacing w:val="-1"/>
                <w:sz w:val="21"/>
              </w:rPr>
              <w:t>397,627,375.14</w:t>
            </w:r>
            <w:r>
              <w:rPr>
                <w:rFonts w:ascii="宋体"/>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8" w:right="0"/>
              <w:jc w:val="center"/>
              <w:rPr>
                <w:rFonts w:ascii="宋体" w:hAnsi="宋体" w:cs="宋体" w:eastAsia="宋体" w:hint="default"/>
                <w:sz w:val="21"/>
                <w:szCs w:val="21"/>
              </w:rPr>
            </w:pPr>
            <w:r>
              <w:rPr>
                <w:rFonts w:ascii="宋体"/>
                <w:sz w:val="21"/>
              </w:rPr>
              <w:t>/ </w:t>
            </w:r>
          </w:p>
        </w:tc>
      </w:tr>
    </w:tbl>
    <w:p>
      <w:pPr>
        <w:pStyle w:val="BodyText"/>
        <w:spacing w:line="240" w:lineRule="auto" w:before="26"/>
        <w:ind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right="0"/>
        <w:jc w:val="left"/>
        <w:rPr>
          <w:rFonts w:ascii="宋体" w:hAnsi="宋体" w:cs="宋体" w:eastAsia="宋体" w:hint="default"/>
        </w:rPr>
      </w:pPr>
      <w:r>
        <w:rPr>
          <w:spacing w:val="-1"/>
          <w:w w:val="100"/>
        </w:rPr>
        <w:t>（</w:t>
      </w:r>
      <w:r>
        <w:rPr>
          <w:rFonts w:ascii="宋体" w:hAnsi="宋体" w:cs="宋体" w:eastAsia="宋体" w:hint="default"/>
          <w:w w:val="100"/>
        </w:rPr>
        <w:t>1</w:t>
      </w:r>
      <w:r>
        <w:rPr>
          <w:spacing w:val="-3"/>
          <w:w w:val="100"/>
        </w:rPr>
        <w:t>）</w:t>
      </w:r>
      <w:r>
        <w:rPr>
          <w:w w:val="100"/>
        </w:rPr>
        <w:t>根</w:t>
      </w:r>
      <w:r>
        <w:rPr>
          <w:spacing w:val="-3"/>
          <w:w w:val="100"/>
        </w:rPr>
        <w:t>据</w:t>
      </w:r>
      <w:r>
        <w:rPr>
          <w:w w:val="100"/>
        </w:rPr>
        <w:t>财</w:t>
      </w:r>
      <w:r>
        <w:rPr>
          <w:spacing w:val="-3"/>
          <w:w w:val="100"/>
        </w:rPr>
        <w:t>政</w:t>
      </w:r>
      <w:r>
        <w:rPr>
          <w:spacing w:val="-1"/>
          <w:w w:val="100"/>
        </w:rPr>
        <w:t>部</w:t>
      </w:r>
      <w:r>
        <w:rPr>
          <w:spacing w:val="-3"/>
          <w:w w:val="100"/>
        </w:rPr>
        <w:t>及</w:t>
      </w:r>
      <w:r>
        <w:rPr>
          <w:w w:val="100"/>
        </w:rPr>
        <w:t>新</w:t>
      </w:r>
      <w:r>
        <w:rPr>
          <w:spacing w:val="-3"/>
          <w:w w:val="100"/>
        </w:rPr>
        <w:t>华社</w:t>
      </w:r>
      <w:r>
        <w:rPr>
          <w:w w:val="100"/>
        </w:rPr>
        <w:t>的有</w:t>
      </w:r>
      <w:r>
        <w:rPr>
          <w:spacing w:val="-3"/>
          <w:w w:val="100"/>
        </w:rPr>
        <w:t>关</w:t>
      </w:r>
      <w:r>
        <w:rPr>
          <w:w w:val="100"/>
        </w:rPr>
        <w:t>批</w:t>
      </w:r>
      <w:r>
        <w:rPr>
          <w:spacing w:val="-3"/>
          <w:w w:val="100"/>
        </w:rPr>
        <w:t>复</w:t>
      </w:r>
      <w:r>
        <w:rPr>
          <w:w w:val="100"/>
        </w:rPr>
        <w:t>，</w:t>
      </w:r>
      <w:r>
        <w:rPr>
          <w:spacing w:val="-3"/>
          <w:w w:val="100"/>
        </w:rPr>
        <w:t>本</w:t>
      </w:r>
      <w:r>
        <w:rPr>
          <w:w w:val="100"/>
        </w:rPr>
        <w:t>公</w:t>
      </w:r>
      <w:r>
        <w:rPr>
          <w:spacing w:val="-3"/>
          <w:w w:val="100"/>
        </w:rPr>
        <w:t>司</w:t>
      </w:r>
      <w:r>
        <w:rPr>
          <w:w w:val="100"/>
        </w:rPr>
        <w:t>承</w:t>
      </w:r>
      <w:r>
        <w:rPr>
          <w:spacing w:val="-3"/>
          <w:w w:val="100"/>
        </w:rPr>
        <w:t>担</w:t>
      </w:r>
      <w:r>
        <w:rPr>
          <w:w w:val="100"/>
        </w:rPr>
        <w:t>“多</w:t>
      </w:r>
      <w:r>
        <w:rPr>
          <w:spacing w:val="-3"/>
          <w:w w:val="100"/>
        </w:rPr>
        <w:t>语</w:t>
      </w:r>
      <w:r>
        <w:rPr>
          <w:w w:val="100"/>
        </w:rPr>
        <w:t>种</w:t>
      </w:r>
      <w:r>
        <w:rPr>
          <w:spacing w:val="-3"/>
          <w:w w:val="100"/>
        </w:rPr>
        <w:t>网</w:t>
      </w:r>
      <w:r>
        <w:rPr>
          <w:w w:val="100"/>
        </w:rPr>
        <w:t>站</w:t>
      </w:r>
      <w:r>
        <w:rPr>
          <w:spacing w:val="-3"/>
          <w:w w:val="100"/>
        </w:rPr>
        <w:t>建</w:t>
      </w:r>
      <w:r>
        <w:rPr>
          <w:w w:val="100"/>
        </w:rPr>
        <w:t>设</w:t>
      </w:r>
      <w:r>
        <w:rPr>
          <w:spacing w:val="-3"/>
          <w:w w:val="100"/>
        </w:rPr>
        <w:t>和</w:t>
      </w:r>
      <w:r>
        <w:rPr>
          <w:w w:val="100"/>
        </w:rPr>
        <w:t>海</w:t>
      </w:r>
      <w:r>
        <w:rPr>
          <w:spacing w:val="-3"/>
          <w:w w:val="100"/>
        </w:rPr>
        <w:t>外</w:t>
      </w:r>
      <w:r>
        <w:rPr>
          <w:w w:val="100"/>
        </w:rPr>
        <w:t>访问</w:t>
      </w:r>
      <w:r>
        <w:rPr>
          <w:spacing w:val="-3"/>
          <w:w w:val="100"/>
        </w:rPr>
        <w:t>提</w:t>
      </w:r>
      <w:r>
        <w:rPr>
          <w:w w:val="100"/>
        </w:rPr>
        <w:t>速</w:t>
      </w:r>
      <w:r>
        <w:rPr>
          <w:spacing w:val="-3"/>
          <w:w w:val="100"/>
        </w:rPr>
        <w:t>等</w:t>
      </w:r>
      <w:r>
        <w:rPr>
          <w:spacing w:val="2"/>
          <w:w w:val="100"/>
        </w:rPr>
        <w:t>”</w:t>
      </w:r>
      <w:r>
        <w:rPr>
          <w:w w:val="100"/>
        </w:rPr>
        <w:t>项</w:t>
      </w:r>
      <w:r>
        <w:rPr>
          <w:spacing w:val="2"/>
          <w:w w:val="100"/>
        </w:rPr>
        <w:t>目</w:t>
      </w:r>
      <w:r>
        <w:rPr>
          <w:spacing w:val="-106"/>
          <w:w w:val="100"/>
        </w:rPr>
        <w:t>。</w:t>
      </w:r>
      <w:r>
        <w:rPr>
          <w:rFonts w:ascii="宋体" w:hAnsi="宋体" w:cs="宋体" w:eastAsia="宋体" w:hint="default"/>
          <w:w w:val="100"/>
        </w:rPr>
        <w:t> </w:t>
      </w:r>
    </w:p>
    <w:p>
      <w:pPr>
        <w:pStyle w:val="BodyText"/>
        <w:spacing w:line="240" w:lineRule="auto" w:before="133"/>
        <w:ind w:right="228"/>
        <w:jc w:val="left"/>
        <w:rPr>
          <w:rFonts w:ascii="宋体" w:hAnsi="宋体" w:cs="宋体" w:eastAsia="宋体" w:hint="default"/>
        </w:rPr>
      </w:pPr>
      <w:r>
        <w:rPr/>
        <w:t>（</w:t>
      </w:r>
      <w:r>
        <w:rPr>
          <w:rFonts w:ascii="宋体" w:hAnsi="宋体" w:cs="宋体" w:eastAsia="宋体" w:hint="default"/>
        </w:rPr>
        <w:t>2</w:t>
      </w:r>
      <w:r>
        <w:rPr/>
        <w:t>）根据中宣部及新华社的有关批复，本公司承担“全媒体产品数字加工云平台”项目。</w:t>
      </w:r>
      <w:r>
        <w:rPr>
          <w:rFonts w:ascii="宋体" w:hAnsi="宋体" w:cs="宋体" w:eastAsia="宋体" w:hint="default"/>
        </w:rPr>
        <w:t> </w:t>
      </w:r>
    </w:p>
    <w:p>
      <w:pPr>
        <w:spacing w:line="468" w:lineRule="exact" w:before="4"/>
        <w:ind w:left="218" w:right="153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）根据新华社的有关批复，本公司退回创新专项资金结余</w:t>
      </w:r>
      <w:r>
        <w:rPr>
          <w:rFonts w:ascii="宋体" w:hAnsi="宋体" w:cs="宋体" w:eastAsia="宋体" w:hint="default"/>
          <w:spacing w:val="-55"/>
          <w:sz w:val="21"/>
          <w:szCs w:val="21"/>
        </w:rPr>
        <w:t> </w:t>
      </w:r>
      <w:r>
        <w:rPr>
          <w:rFonts w:ascii="宋体" w:hAnsi="宋体" w:cs="宋体" w:eastAsia="宋体" w:hint="default"/>
          <w:sz w:val="21"/>
          <w:szCs w:val="21"/>
        </w:rPr>
        <w:t>407,926.00</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w w:val="100"/>
          <w:sz w:val="21"/>
          <w:szCs w:val="21"/>
        </w:rPr>
        <w:t> </w:t>
      </w:r>
      <w:r>
        <w:rPr>
          <w:rFonts w:ascii="宋体" w:hAnsi="宋体" w:cs="宋体" w:eastAsia="宋体" w:hint="default"/>
          <w:b/>
          <w:bCs/>
          <w:sz w:val="21"/>
          <w:szCs w:val="21"/>
        </w:rPr>
        <w:t>47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pStyle w:val="BodyText"/>
        <w:spacing w:line="270"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0" w:lineRule="exact"/>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940" w:right="420"/>
        </w:sectPr>
      </w:pPr>
    </w:p>
    <w:p>
      <w:pPr>
        <w:pStyle w:val="Heading3"/>
        <w:spacing w:line="240" w:lineRule="auto" w:before="36"/>
        <w:ind w:left="858" w:right="0"/>
        <w:jc w:val="left"/>
        <w:rPr>
          <w:rFonts w:ascii="宋体" w:hAnsi="宋体" w:cs="宋体" w:eastAsia="宋体" w:hint="default"/>
          <w:b w:val="0"/>
          <w:bCs w:val="0"/>
        </w:rPr>
      </w:pPr>
      <w:r>
        <w:rPr>
          <w:rFonts w:ascii="宋体" w:hAnsi="宋体" w:cs="宋体" w:eastAsia="宋体" w:hint="default"/>
        </w:rPr>
        <w:t>48</w:t>
      </w:r>
      <w:r>
        <w:rPr/>
        <w:t>、</w:t>
      </w:r>
      <w:r>
        <w:rPr>
          <w:spacing w:val="-28"/>
        </w:rPr>
        <w:t> </w:t>
      </w:r>
      <w:r>
        <w:rPr/>
        <w:t>预计负债</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8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7" w:lineRule="exact"/>
        <w:ind w:left="8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8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40" w:right="420"/>
          <w:cols w:num="2" w:equalWidth="0">
            <w:col w:w="2750" w:space="3772"/>
            <w:col w:w="4028"/>
          </w:cols>
        </w:sectPr>
      </w:pPr>
    </w:p>
    <w:p>
      <w:pPr>
        <w:spacing w:line="240" w:lineRule="auto" w:before="4"/>
        <w:rPr>
          <w:rFonts w:ascii="宋体" w:hAnsi="宋体" w:cs="宋体" w:eastAsia="宋体" w:hint="default"/>
          <w:sz w:val="2"/>
          <w:szCs w:val="2"/>
        </w:rPr>
      </w:pPr>
    </w:p>
    <w:tbl>
      <w:tblPr>
        <w:tblW w:w="0" w:type="auto"/>
        <w:jc w:val="left"/>
        <w:tblInd w:w="654" w:type="dxa"/>
        <w:tblLayout w:type="fixed"/>
        <w:tblCellMar>
          <w:top w:w="0" w:type="dxa"/>
          <w:left w:w="0" w:type="dxa"/>
          <w:bottom w:w="0" w:type="dxa"/>
          <w:right w:w="0" w:type="dxa"/>
        </w:tblCellMar>
        <w:tblLook w:val="01E0"/>
      </w:tblPr>
      <w:tblGrid>
        <w:gridCol w:w="1258"/>
        <w:gridCol w:w="1726"/>
        <w:gridCol w:w="1507"/>
        <w:gridCol w:w="1618"/>
        <w:gridCol w:w="1721"/>
        <w:gridCol w:w="1402"/>
      </w:tblGrid>
      <w:tr>
        <w:trPr>
          <w:trHeight w:val="350"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1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7" w:right="0"/>
              <w:jc w:val="center"/>
              <w:rPr>
                <w:rFonts w:ascii="宋体" w:hAnsi="宋体" w:cs="宋体" w:eastAsia="宋体" w:hint="default"/>
                <w:sz w:val="21"/>
                <w:szCs w:val="21"/>
              </w:rPr>
            </w:pPr>
            <w:bookmarkStart w:name="OLE_LINK67" w:id="17"/>
            <w:bookmarkEnd w:id="17"/>
            <w:r>
              <w:rPr/>
            </w:r>
            <w:bookmarkStart w:name="OLE_LINK66" w:id="18"/>
            <w:bookmarkEnd w:id="18"/>
            <w:r>
              <w:rPr/>
            </w:r>
            <w:r>
              <w:rPr>
                <w:rFonts w:ascii="宋体" w:hAnsi="宋体" w:cs="宋体" w:eastAsia="宋体" w:hint="default"/>
                <w:sz w:val="21"/>
                <w:szCs w:val="21"/>
              </w:rPr>
              <w:t>期末余额</w:t>
            </w:r>
            <w:r>
              <w:rPr>
                <w:rFonts w:ascii="宋体" w:hAnsi="宋体" w:cs="宋体" w:eastAsia="宋体" w:hint="default"/>
                <w:sz w:val="21"/>
                <w:szCs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350"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4" w:right="0"/>
              <w:jc w:val="center"/>
              <w:rPr>
                <w:rFonts w:ascii="宋体" w:hAnsi="宋体" w:cs="宋体" w:eastAsia="宋体" w:hint="default"/>
                <w:sz w:val="21"/>
                <w:szCs w:val="21"/>
              </w:rPr>
            </w:pPr>
            <w:r>
              <w:rPr>
                <w:rFonts w:ascii="宋体"/>
                <w:sz w:val="21"/>
              </w:rPr>
              <w:t>236,526,395.99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0"/>
              <w:jc w:val="center"/>
              <w:rPr>
                <w:rFonts w:ascii="宋体" w:hAnsi="宋体" w:cs="宋体" w:eastAsia="宋体" w:hint="default"/>
                <w:sz w:val="21"/>
                <w:szCs w:val="21"/>
              </w:rPr>
            </w:pPr>
            <w:r>
              <w:rPr>
                <w:rFonts w:ascii="宋体"/>
                <w:sz w:val="21"/>
              </w:rPr>
              <w:t>1,060,000.00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0"/>
              <w:jc w:val="center"/>
              <w:rPr>
                <w:rFonts w:ascii="宋体" w:hAnsi="宋体" w:cs="宋体" w:eastAsia="宋体" w:hint="default"/>
                <w:sz w:val="21"/>
                <w:szCs w:val="21"/>
              </w:rPr>
            </w:pPr>
            <w:r>
              <w:rPr>
                <w:rFonts w:ascii="宋体"/>
                <w:sz w:val="21"/>
              </w:rPr>
              <w:t>50,897,218.64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center"/>
              <w:rPr>
                <w:rFonts w:ascii="宋体" w:hAnsi="宋体" w:cs="宋体" w:eastAsia="宋体" w:hint="default"/>
                <w:sz w:val="21"/>
                <w:szCs w:val="21"/>
              </w:rPr>
            </w:pPr>
            <w:r>
              <w:rPr>
                <w:rFonts w:ascii="宋体"/>
                <w:sz w:val="21"/>
              </w:rPr>
              <w:t>186,689,177.35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2</w:t>
            </w:r>
            <w:r>
              <w:rPr>
                <w:rFonts w:ascii="宋体" w:hAnsi="宋体" w:cs="宋体" w:eastAsia="宋体" w:hint="default"/>
                <w:spacing w:val="-87"/>
                <w:w w:val="100"/>
                <w:sz w:val="21"/>
                <w:szCs w:val="21"/>
              </w:rPr>
              <w:t>）</w:t>
            </w:r>
            <w:r>
              <w:rPr>
                <w:rFonts w:ascii="宋体" w:hAnsi="宋体" w:cs="宋体" w:eastAsia="宋体" w:hint="default"/>
                <w:w w:val="100"/>
                <w:sz w:val="21"/>
                <w:szCs w:val="21"/>
              </w:rPr>
              <w:t> </w:t>
            </w:r>
          </w:p>
        </w:tc>
      </w:tr>
      <w:tr>
        <w:trPr>
          <w:trHeight w:val="350"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4" w:right="0"/>
              <w:jc w:val="center"/>
              <w:rPr>
                <w:rFonts w:ascii="宋体" w:hAnsi="宋体" w:cs="宋体" w:eastAsia="宋体" w:hint="default"/>
                <w:sz w:val="21"/>
                <w:szCs w:val="21"/>
              </w:rPr>
            </w:pPr>
            <w:r>
              <w:rPr>
                <w:rFonts w:ascii="宋体"/>
                <w:sz w:val="21"/>
              </w:rPr>
              <w:t>236,526,395.99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0"/>
              <w:jc w:val="center"/>
              <w:rPr>
                <w:rFonts w:ascii="宋体" w:hAnsi="宋体" w:cs="宋体" w:eastAsia="宋体" w:hint="default"/>
                <w:sz w:val="21"/>
                <w:szCs w:val="21"/>
              </w:rPr>
            </w:pPr>
            <w:r>
              <w:rPr>
                <w:rFonts w:ascii="宋体"/>
                <w:sz w:val="21"/>
              </w:rPr>
              <w:t>1,060,000.00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0"/>
              <w:jc w:val="center"/>
              <w:rPr>
                <w:rFonts w:ascii="宋体" w:hAnsi="宋体" w:cs="宋体" w:eastAsia="宋体" w:hint="default"/>
                <w:sz w:val="21"/>
                <w:szCs w:val="21"/>
              </w:rPr>
            </w:pPr>
            <w:r>
              <w:rPr>
                <w:rFonts w:ascii="宋体"/>
                <w:sz w:val="21"/>
              </w:rPr>
              <w:t>50,897,218.64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center"/>
              <w:rPr>
                <w:rFonts w:ascii="宋体" w:hAnsi="宋体" w:cs="宋体" w:eastAsia="宋体" w:hint="default"/>
                <w:sz w:val="21"/>
                <w:szCs w:val="21"/>
              </w:rPr>
            </w:pPr>
            <w:r>
              <w:rPr>
                <w:rFonts w:ascii="宋体"/>
                <w:sz w:val="21"/>
              </w:rPr>
              <w:t>186,689,177.35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sz w:val="21"/>
              </w:rPr>
              <w:t>/ </w:t>
            </w:r>
          </w:p>
        </w:tc>
      </w:tr>
    </w:tbl>
    <w:p>
      <w:pPr>
        <w:spacing w:after="0" w:line="274" w:lineRule="exact"/>
        <w:jc w:val="center"/>
        <w:rPr>
          <w:rFonts w:ascii="宋体" w:hAnsi="宋体" w:cs="宋体" w:eastAsia="宋体" w:hint="default"/>
          <w:sz w:val="21"/>
          <w:szCs w:val="21"/>
        </w:rPr>
        <w:sectPr>
          <w:type w:val="continuous"/>
          <w:pgSz w:w="11910" w:h="16840"/>
          <w:pgMar w:top="1120" w:bottom="1160" w:left="940" w:right="420"/>
        </w:sectPr>
      </w:pPr>
    </w:p>
    <w:p>
      <w:pPr>
        <w:pStyle w:val="BodyText"/>
        <w:spacing w:line="240" w:lineRule="auto" w:before="26"/>
        <w:ind w:left="858"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56"/>
        <w:ind w:left="8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8"/>
        <w:ind w:left="8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40" w:right="420"/>
          <w:cols w:num="2" w:equalWidth="0">
            <w:col w:w="3065" w:space="3457"/>
            <w:col w:w="4028"/>
          </w:cols>
        </w:sectPr>
      </w:pP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22"/>
        <w:gridCol w:w="1697"/>
        <w:gridCol w:w="1486"/>
        <w:gridCol w:w="888"/>
        <w:gridCol w:w="1594"/>
        <w:gridCol w:w="559"/>
        <w:gridCol w:w="1697"/>
        <w:gridCol w:w="878"/>
      </w:tblGrid>
      <w:tr>
        <w:trPr>
          <w:trHeight w:val="1099"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28" w:right="103" w:hanging="420"/>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both"/>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37" w:lineRule="auto"/>
              <w:ind w:left="122" w:right="120"/>
              <w:jc w:val="both"/>
              <w:rPr>
                <w:rFonts w:ascii="宋体" w:hAnsi="宋体" w:cs="宋体" w:eastAsia="宋体" w:hint="default"/>
                <w:sz w:val="21"/>
                <w:szCs w:val="21"/>
              </w:rPr>
            </w:pPr>
            <w:r>
              <w:rPr>
                <w:rFonts w:ascii="宋体" w:hAnsi="宋体" w:cs="宋体" w:eastAsia="宋体" w:hint="default"/>
                <w:sz w:val="21"/>
                <w:szCs w:val="21"/>
              </w:rPr>
              <w:t>入营业</w:t>
            </w:r>
            <w:r>
              <w:rPr>
                <w:rFonts w:ascii="宋体" w:hAnsi="宋体" w:cs="宋体" w:eastAsia="宋体" w:hint="default"/>
                <w:spacing w:val="-102"/>
                <w:sz w:val="21"/>
                <w:szCs w:val="21"/>
              </w:rPr>
              <w:t> </w:t>
            </w:r>
            <w:r>
              <w:rPr>
                <w:rFonts w:ascii="宋体" w:hAnsi="宋体" w:cs="宋体" w:eastAsia="宋体" w:hint="default"/>
                <w:sz w:val="21"/>
                <w:szCs w:val="21"/>
              </w:rPr>
              <w:t>外收入</w:t>
            </w:r>
            <w:r>
              <w:rPr>
                <w:rFonts w:ascii="宋体" w:hAnsi="宋体" w:cs="宋体" w:eastAsia="宋体" w:hint="default"/>
                <w:spacing w:val="-102"/>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71" w:right="158" w:hanging="212"/>
              <w:jc w:val="left"/>
              <w:rPr>
                <w:rFonts w:ascii="宋体" w:hAnsi="宋体" w:cs="宋体" w:eastAsia="宋体" w:hint="default"/>
                <w:sz w:val="21"/>
                <w:szCs w:val="21"/>
              </w:rPr>
            </w:pPr>
            <w:r>
              <w:rPr>
                <w:rFonts w:ascii="宋体" w:hAnsi="宋体" w:cs="宋体" w:eastAsia="宋体" w:hint="default"/>
                <w:sz w:val="21"/>
                <w:szCs w:val="21"/>
              </w:rPr>
              <w:t>本期计入其他</w:t>
            </w:r>
            <w:r>
              <w:rPr>
                <w:rFonts w:ascii="宋体" w:hAnsi="宋体" w:cs="宋体" w:eastAsia="宋体" w:hint="default"/>
                <w:w w:val="100"/>
                <w:sz w:val="21"/>
                <w:szCs w:val="21"/>
              </w:rPr>
              <w:t> </w:t>
            </w:r>
            <w:r>
              <w:rPr>
                <w:rFonts w:ascii="宋体" w:hAnsi="宋体" w:cs="宋体" w:eastAsia="宋体" w:hint="default"/>
                <w:sz w:val="21"/>
                <w:szCs w:val="21"/>
              </w:rPr>
              <w:t>收益金额</w:t>
            </w:r>
            <w:r>
              <w:rPr>
                <w:rFonts w:ascii="宋体" w:hAnsi="宋体" w:cs="宋体" w:eastAsia="宋体" w:hint="default"/>
                <w:sz w:val="21"/>
                <w:szCs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67" w:right="62"/>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hanging="53"/>
              <w:jc w:val="both"/>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37" w:lineRule="auto"/>
              <w:ind w:left="117" w:right="115" w:firstLine="52"/>
              <w:jc w:val="both"/>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82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多语种网站建</w:t>
            </w:r>
          </w:p>
          <w:p>
            <w:pPr>
              <w:pStyle w:val="TableParagraph"/>
              <w:spacing w:line="240" w:lineRule="auto"/>
              <w:ind w:left="108" w:right="139"/>
              <w:jc w:val="left"/>
              <w:rPr>
                <w:rFonts w:ascii="宋体" w:hAnsi="宋体" w:cs="宋体" w:eastAsia="宋体" w:hint="default"/>
                <w:sz w:val="21"/>
                <w:szCs w:val="21"/>
              </w:rPr>
            </w:pPr>
            <w:r>
              <w:rPr>
                <w:rFonts w:ascii="宋体" w:hAnsi="宋体" w:cs="宋体" w:eastAsia="宋体" w:hint="default"/>
                <w:sz w:val="21"/>
                <w:szCs w:val="21"/>
              </w:rPr>
              <w:t>设和海外访问</w:t>
            </w:r>
            <w:r>
              <w:rPr>
                <w:rFonts w:ascii="宋体" w:hAnsi="宋体" w:cs="宋体" w:eastAsia="宋体" w:hint="default"/>
                <w:w w:val="100"/>
                <w:sz w:val="21"/>
                <w:szCs w:val="21"/>
              </w:rPr>
              <w:t> </w:t>
            </w:r>
            <w:r>
              <w:rPr>
                <w:rFonts w:ascii="宋体" w:hAnsi="宋体" w:cs="宋体" w:eastAsia="宋体" w:hint="default"/>
                <w:sz w:val="21"/>
                <w:szCs w:val="21"/>
              </w:rPr>
              <w:t>提速等</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168,061,241.77</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36,367,448.36</w:t>
            </w:r>
            <w:r>
              <w:rPr>
                <w:rFonts w:ascii="宋体"/>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131,693,793.41</w:t>
            </w:r>
            <w:r>
              <w:rPr>
                <w:rFonts w:ascii="宋体"/>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115" w:hanging="106"/>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文化产业发展</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专项资金</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43,949,531.26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5,606,529.16</w:t>
            </w:r>
            <w:r>
              <w:rPr>
                <w:rFonts w:ascii="宋体"/>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38,343,002.10</w:t>
            </w:r>
            <w:r>
              <w:rPr>
                <w:rFonts w:ascii="宋体"/>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82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信息发布平台</w:t>
            </w:r>
          </w:p>
          <w:p>
            <w:pPr>
              <w:pStyle w:val="TableParagraph"/>
              <w:spacing w:line="272" w:lineRule="exact" w:before="27"/>
              <w:ind w:left="108" w:right="139"/>
              <w:jc w:val="left"/>
              <w:rPr>
                <w:rFonts w:ascii="宋体" w:hAnsi="宋体" w:cs="宋体" w:eastAsia="宋体" w:hint="default"/>
                <w:sz w:val="21"/>
                <w:szCs w:val="21"/>
              </w:rPr>
            </w:pPr>
            <w:r>
              <w:rPr>
                <w:rFonts w:ascii="宋体" w:hAnsi="宋体" w:cs="宋体" w:eastAsia="宋体" w:hint="default"/>
                <w:sz w:val="21"/>
                <w:szCs w:val="21"/>
              </w:rPr>
              <w:t>和内容管理平</w:t>
            </w:r>
            <w:r>
              <w:rPr>
                <w:rFonts w:ascii="宋体" w:hAnsi="宋体" w:cs="宋体" w:eastAsia="宋体" w:hint="default"/>
                <w:w w:val="100"/>
                <w:sz w:val="21"/>
                <w:szCs w:val="21"/>
              </w:rPr>
              <w:t> </w:t>
            </w:r>
            <w:r>
              <w:rPr>
                <w:rFonts w:ascii="宋体" w:hAnsi="宋体" w:cs="宋体" w:eastAsia="宋体" w:hint="default"/>
                <w:sz w:val="21"/>
                <w:szCs w:val="21"/>
              </w:rPr>
              <w:t>台系统项目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5,899,800.00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1,966,600.00</w:t>
            </w:r>
            <w:r>
              <w:rPr>
                <w:rFonts w:ascii="宋体"/>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3,933,200.00</w:t>
            </w:r>
            <w:r>
              <w:rPr>
                <w:rFonts w:ascii="宋体"/>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115" w:hanging="106"/>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园区搬迁</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5,553,000.00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3,702,000.00</w:t>
            </w:r>
            <w:r>
              <w:rPr>
                <w:rFonts w:ascii="宋体"/>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1,851,000.00</w:t>
            </w:r>
            <w:r>
              <w:rPr>
                <w:rFonts w:ascii="宋体"/>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北京市文创资</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4,200,000.00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2,800,000.00</w:t>
            </w:r>
            <w:r>
              <w:rPr>
                <w:rFonts w:ascii="宋体"/>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国家科技支撑</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计划项目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2,802,272.80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934,090.96</w:t>
            </w:r>
            <w:r>
              <w:rPr>
                <w:rFonts w:ascii="宋体"/>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1,868,181.84</w:t>
            </w:r>
            <w:r>
              <w:rPr>
                <w:rFonts w:ascii="宋体"/>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“熊猫社区”</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3,600,000.00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3,600,000.00</w:t>
            </w:r>
            <w:r>
              <w:rPr>
                <w:rFonts w:ascii="宋体"/>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82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科技创新中心</w:t>
            </w:r>
          </w:p>
          <w:p>
            <w:pPr>
              <w:pStyle w:val="TableParagraph"/>
              <w:spacing w:line="272" w:lineRule="exact" w:before="27"/>
              <w:ind w:left="108" w:right="456"/>
              <w:jc w:val="left"/>
              <w:rPr>
                <w:rFonts w:ascii="宋体" w:hAnsi="宋体" w:cs="宋体" w:eastAsia="宋体" w:hint="default"/>
                <w:sz w:val="21"/>
                <w:szCs w:val="21"/>
              </w:rPr>
            </w:pPr>
            <w:r>
              <w:rPr>
                <w:rFonts w:ascii="宋体" w:hAnsi="宋体" w:cs="宋体" w:eastAsia="宋体" w:hint="default"/>
                <w:sz w:val="21"/>
                <w:szCs w:val="21"/>
              </w:rPr>
              <w:t>建设宣传</w:t>
            </w:r>
            <w:r>
              <w:rPr>
                <w:rFonts w:ascii="宋体" w:hAnsi="宋体" w:cs="宋体" w:eastAsia="宋体" w:hint="default"/>
                <w:w w:val="100"/>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1,600,000.00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1,600,000.00</w:t>
            </w:r>
            <w:r>
              <w:rPr>
                <w:rFonts w:ascii="宋体"/>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115" w:hanging="106"/>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82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江苏省艺术基</w:t>
            </w:r>
          </w:p>
          <w:p>
            <w:pPr>
              <w:pStyle w:val="TableParagraph"/>
              <w:spacing w:line="240" w:lineRule="auto"/>
              <w:ind w:left="108" w:right="456"/>
              <w:jc w:val="left"/>
              <w:rPr>
                <w:rFonts w:ascii="宋体" w:hAnsi="宋体" w:cs="宋体" w:eastAsia="宋体" w:hint="default"/>
                <w:sz w:val="21"/>
                <w:szCs w:val="21"/>
              </w:rPr>
            </w:pPr>
            <w:r>
              <w:rPr>
                <w:rFonts w:ascii="宋体" w:hAnsi="宋体" w:cs="宋体" w:eastAsia="宋体" w:hint="default"/>
                <w:sz w:val="21"/>
                <w:szCs w:val="21"/>
              </w:rPr>
              <w:t>金专项经</w:t>
            </w:r>
            <w:r>
              <w:rPr>
                <w:rFonts w:ascii="宋体" w:hAnsi="宋体" w:cs="宋体" w:eastAsia="宋体" w:hint="default"/>
                <w:w w:val="100"/>
                <w:sz w:val="21"/>
                <w:szCs w:val="21"/>
              </w:rPr>
              <w:t> </w:t>
            </w:r>
            <w:r>
              <w:rPr>
                <w:rFonts w:ascii="宋体" w:hAnsi="宋体" w:cs="宋体" w:eastAsia="宋体" w:hint="default"/>
                <w:sz w:val="21"/>
                <w:szCs w:val="21"/>
              </w:rPr>
              <w:t>费</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560,550.16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1,060,000.00</w:t>
            </w:r>
            <w:r>
              <w:rPr>
                <w:rFonts w:ascii="宋体"/>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920,550.16</w:t>
            </w:r>
            <w:r>
              <w:rPr>
                <w:rFonts w:ascii="宋体"/>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3" w:right="115"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82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建邺区文化产</w:t>
            </w:r>
          </w:p>
          <w:p>
            <w:pPr>
              <w:pStyle w:val="TableParagraph"/>
              <w:spacing w:line="240" w:lineRule="auto"/>
              <w:ind w:left="108" w:right="139"/>
              <w:jc w:val="left"/>
              <w:rPr>
                <w:rFonts w:ascii="宋体" w:hAnsi="宋体" w:cs="宋体" w:eastAsia="宋体" w:hint="default"/>
                <w:sz w:val="21"/>
                <w:szCs w:val="21"/>
              </w:rPr>
            </w:pPr>
            <w:r>
              <w:rPr>
                <w:rFonts w:ascii="宋体" w:hAnsi="宋体" w:cs="宋体" w:eastAsia="宋体" w:hint="default"/>
                <w:sz w:val="21"/>
                <w:szCs w:val="21"/>
              </w:rPr>
              <w:t>业发展专项资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115"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bl>
    <w:p>
      <w:pPr>
        <w:pStyle w:val="BodyText"/>
        <w:spacing w:line="240" w:lineRule="auto" w:before="26"/>
        <w:ind w:left="858" w:right="0"/>
        <w:jc w:val="left"/>
        <w:rPr>
          <w:rFonts w:ascii="宋体" w:hAnsi="宋体" w:cs="宋体" w:eastAsia="宋体" w:hint="default"/>
        </w:rPr>
      </w:pPr>
      <w:bookmarkStart w:name="OLE_LINK84" w:id="19"/>
      <w:bookmarkEnd w:id="19"/>
      <w:r>
        <w:rPr/>
      </w:r>
      <w:bookmarkStart w:name="OLE_LINK85" w:id="20"/>
      <w:bookmarkEnd w:id="20"/>
      <w:r>
        <w:rPr/>
      </w:r>
      <w:r>
        <w:rPr/>
        <w:t>其他说明：</w:t>
      </w:r>
      <w:r>
        <w:rPr>
          <w:rFonts w:ascii="宋体" w:hAnsi="宋体" w:cs="宋体" w:eastAsia="宋体" w:hint="default"/>
        </w:rPr>
        <w:t> </w:t>
      </w:r>
    </w:p>
    <w:p>
      <w:pPr>
        <w:pStyle w:val="BodyText"/>
        <w:spacing w:line="290" w:lineRule="auto" w:before="58"/>
        <w:ind w:left="858" w:right="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注：（</w:t>
      </w:r>
      <w:r>
        <w:rPr>
          <w:rFonts w:ascii="宋体" w:hAnsi="宋体" w:cs="宋体" w:eastAsia="宋体" w:hint="default"/>
          <w:spacing w:val="-4"/>
        </w:rPr>
        <w:t>1</w:t>
      </w:r>
      <w:r>
        <w:rPr>
          <w:spacing w:val="-4"/>
        </w:rPr>
        <w:t>）多语种网站建设和海外访问提速等、文化产业发展专项资金、信息发布平台和内容管理</w:t>
      </w:r>
    </w:p>
    <w:p>
      <w:pPr>
        <w:pStyle w:val="BodyText"/>
        <w:spacing w:line="240" w:lineRule="auto" w:before="89"/>
        <w:ind w:left="858" w:right="0"/>
        <w:jc w:val="left"/>
      </w:pPr>
      <w:r>
        <w:rPr/>
        <w:t>平台系统项目、园区搬迁、北京市文创资金以及国家科技支撑计划项目等，系财政部、新华社等</w:t>
      </w:r>
    </w:p>
    <w:p>
      <w:pPr>
        <w:spacing w:after="0" w:line="240" w:lineRule="auto"/>
        <w:jc w:val="left"/>
        <w:sectPr>
          <w:type w:val="continuous"/>
          <w:pgSz w:w="11910" w:h="16840"/>
          <w:pgMar w:top="1120" w:bottom="1160" w:left="940" w:right="420"/>
        </w:sectPr>
      </w:pPr>
    </w:p>
    <w:p>
      <w:pPr>
        <w:spacing w:line="240" w:lineRule="auto" w:before="1"/>
        <w:rPr>
          <w:rFonts w:ascii="宋体" w:hAnsi="宋体" w:cs="宋体" w:eastAsia="宋体" w:hint="default"/>
          <w:sz w:val="25"/>
          <w:szCs w:val="25"/>
        </w:rPr>
      </w:pPr>
    </w:p>
    <w:p>
      <w:pPr>
        <w:pStyle w:val="BodyText"/>
        <w:spacing w:line="357" w:lineRule="auto" w:before="36"/>
        <w:ind w:right="228"/>
        <w:jc w:val="left"/>
        <w:rPr>
          <w:rFonts w:ascii="宋体" w:hAnsi="宋体" w:cs="宋体" w:eastAsia="宋体" w:hint="default"/>
        </w:rPr>
      </w:pPr>
      <w:r>
        <w:rPr>
          <w:spacing w:val="-2"/>
        </w:rPr>
        <w:t>部门按照相关文件批准拨付的专项资金，本公司根据相关文件要求完成项目、结项并转固后，专</w:t>
      </w:r>
      <w:r>
        <w:rPr>
          <w:spacing w:val="-25"/>
        </w:rPr>
        <w:t> </w:t>
      </w:r>
      <w:r>
        <w:rPr>
          <w:spacing w:val="-25"/>
        </w:rPr>
      </w:r>
      <w:r>
        <w:rPr/>
        <w:t>项资金归本公司所有。本公司根据折旧进度，结转递延收益至损益。</w:t>
      </w:r>
      <w:r>
        <w:rPr>
          <w:rFonts w:ascii="宋体" w:hAnsi="宋体" w:cs="宋体" w:eastAsia="宋体" w:hint="default"/>
        </w:rPr>
        <w:t> </w:t>
      </w:r>
    </w:p>
    <w:p>
      <w:pPr>
        <w:pStyle w:val="BodyText"/>
        <w:spacing w:line="355" w:lineRule="auto" w:before="30"/>
        <w:ind w:right="228"/>
        <w:jc w:val="left"/>
        <w:rPr>
          <w:rFonts w:ascii="宋体" w:hAnsi="宋体" w:cs="宋体" w:eastAsia="宋体" w:hint="default"/>
        </w:rPr>
      </w:pPr>
      <w:r>
        <w:rPr>
          <w:spacing w:val="-4"/>
        </w:rPr>
        <w:t>（</w:t>
      </w:r>
      <w:r>
        <w:rPr>
          <w:rFonts w:ascii="宋体" w:hAnsi="宋体" w:cs="宋体" w:eastAsia="宋体" w:hint="default"/>
          <w:spacing w:val="-4"/>
        </w:rPr>
        <w:t>2</w:t>
      </w:r>
      <w:r>
        <w:rPr>
          <w:spacing w:val="-4"/>
        </w:rPr>
        <w:t>）“江苏省艺术基金专项经费”为江苏省财政厅、文化厅按照《江苏省艺术基金使用和管理办</w:t>
      </w:r>
      <w:r>
        <w:rPr>
          <w:spacing w:val="-35"/>
        </w:rPr>
        <w:t> </w:t>
      </w:r>
      <w:r>
        <w:rPr>
          <w:spacing w:val="-35"/>
        </w:rPr>
      </w:r>
      <w:r>
        <w:rPr>
          <w:spacing w:val="-1"/>
        </w:rPr>
        <w:t>法》（苏财规</w:t>
      </w:r>
      <w:r>
        <w:rPr>
          <w:rFonts w:ascii="宋体" w:hAnsi="宋体" w:cs="宋体" w:eastAsia="宋体" w:hint="default"/>
          <w:spacing w:val="-1"/>
        </w:rPr>
        <w:t>[2016]32</w:t>
      </w:r>
      <w:r>
        <w:rPr>
          <w:rFonts w:ascii="宋体" w:hAnsi="宋体" w:cs="宋体" w:eastAsia="宋体" w:hint="default"/>
          <w:spacing w:val="-19"/>
        </w:rPr>
        <w:t> </w:t>
      </w:r>
      <w:r>
        <w:rPr>
          <w:spacing w:val="-2"/>
        </w:rPr>
        <w:t>号）规定拨付的专项扶持资金。</w:t>
      </w:r>
      <w:r>
        <w:rPr>
          <w:rFonts w:ascii="宋体" w:hAnsi="宋体" w:cs="宋体" w:eastAsia="宋体" w:hint="default"/>
        </w:rPr>
        <w:t> </w:t>
      </w:r>
    </w:p>
    <w:p>
      <w:pPr>
        <w:pStyle w:val="BodyText"/>
        <w:spacing w:line="240" w:lineRule="auto" w:before="32"/>
        <w:ind w:right="0"/>
        <w:jc w:val="left"/>
        <w:rPr>
          <w:rFonts w:ascii="宋体" w:hAnsi="宋体" w:cs="宋体" w:eastAsia="宋体" w:hint="default"/>
        </w:rPr>
      </w:pPr>
      <w:r>
        <w:rPr>
          <w:rFonts w:ascii="宋体"/>
          <w:w w:val="100"/>
        </w:rPr>
        <w:t> </w:t>
      </w:r>
    </w:p>
    <w:p>
      <w:pPr>
        <w:pStyle w:val="Heading3"/>
        <w:spacing w:line="240" w:lineRule="auto" w:before="58"/>
        <w:ind w:right="3317"/>
        <w:jc w:val="left"/>
        <w:rPr>
          <w:rFonts w:ascii="宋体" w:hAnsi="宋体" w:cs="宋体" w:eastAsia="宋体" w:hint="default"/>
          <w:b w:val="0"/>
          <w:bCs w:val="0"/>
        </w:rPr>
      </w:pPr>
      <w:r>
        <w:rPr>
          <w:rFonts w:ascii="宋体" w:hAnsi="宋体" w:cs="宋体" w:eastAsia="宋体" w:hint="default"/>
        </w:rPr>
        <w:t>50</w:t>
      </w:r>
      <w:r>
        <w:rPr/>
        <w:t>、</w:t>
      </w:r>
      <w:r>
        <w:rPr>
          <w:spacing w:val="-27"/>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54"/>
        <w:gridCol w:w="2799"/>
        <w:gridCol w:w="2797"/>
      </w:tblGrid>
      <w:tr>
        <w:trPr>
          <w:trHeight w:val="295"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40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7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3"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首期出资款</w:t>
            </w:r>
            <w:r>
              <w:rPr>
                <w:rFonts w:ascii="宋体" w:hAnsi="宋体" w:cs="宋体" w:eastAsia="宋体" w:hint="default"/>
                <w:sz w:val="21"/>
                <w:szCs w:val="21"/>
              </w:rPr>
              <w:t> </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pacing w:val="-1"/>
                <w:sz w:val="21"/>
              </w:rPr>
              <w:t>180,000,000.00</w:t>
            </w:r>
            <w:r>
              <w:rPr>
                <w:rFonts w:ascii="宋体"/>
                <w:sz w:val="21"/>
              </w:rPr>
              <w:t>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r>
      <w:tr>
        <w:trPr>
          <w:trHeight w:val="296"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40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180,000,000.00</w:t>
            </w:r>
            <w:r>
              <w:rPr>
                <w:rFonts w:ascii="宋体"/>
                <w:sz w:val="21"/>
              </w:rPr>
              <w:t>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r>
    </w:tbl>
    <w:p>
      <w:pPr>
        <w:pStyle w:val="BodyText"/>
        <w:spacing w:line="384" w:lineRule="auto" w:before="26"/>
        <w:ind w:right="227"/>
        <w:jc w:val="left"/>
        <w:rPr>
          <w:rFonts w:ascii="宋体" w:hAnsi="宋体" w:cs="宋体" w:eastAsia="宋体" w:hint="default"/>
        </w:rPr>
      </w:pPr>
      <w:r>
        <w:rPr/>
        <w:t>其他说明：</w:t>
      </w:r>
      <w:r>
        <w:rPr>
          <w:rFonts w:ascii="宋体" w:hAnsi="宋体" w:cs="宋体" w:eastAsia="宋体" w:hint="default"/>
          <w:w w:val="100"/>
        </w:rPr>
        <w:t> </w:t>
      </w:r>
      <w:r>
        <w:rPr>
          <w:spacing w:val="-11"/>
        </w:rPr>
        <w:t>注：新华网、新华炫闻与北京弘闻企业管理咨询合伙企业（有限合伙）签署投资协议，以</w:t>
      </w:r>
      <w:r>
        <w:rPr>
          <w:spacing w:val="14"/>
        </w:rPr>
        <w:t> </w:t>
      </w:r>
      <w:r>
        <w:rPr>
          <w:rFonts w:ascii="宋体" w:hAnsi="宋体" w:cs="宋体" w:eastAsia="宋体" w:hint="default"/>
        </w:rPr>
        <w:t>30,000.00</w:t>
      </w:r>
    </w:p>
    <w:p>
      <w:pPr>
        <w:pStyle w:val="BodyText"/>
        <w:spacing w:line="240" w:lineRule="auto"/>
        <w:ind w:right="228"/>
        <w:jc w:val="left"/>
      </w:pPr>
      <w:r>
        <w:rPr/>
        <w:t>万元认购新华炫闻</w:t>
      </w:r>
      <w:r>
        <w:rPr>
          <w:spacing w:val="-55"/>
        </w:rPr>
        <w:t> </w:t>
      </w:r>
      <w:r>
        <w:rPr>
          <w:rFonts w:ascii="宋体" w:hAnsi="宋体" w:cs="宋体" w:eastAsia="宋体" w:hint="default"/>
        </w:rPr>
        <w:t>20%</w:t>
      </w:r>
      <w:r>
        <w:rPr/>
        <w:t>股份，于</w:t>
      </w:r>
      <w:r>
        <w:rPr>
          <w:spacing w:val="-54"/>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9</w:t>
      </w:r>
      <w:r>
        <w:rPr>
          <w:rFonts w:ascii="宋体" w:hAnsi="宋体" w:cs="宋体" w:eastAsia="宋体" w:hint="default"/>
          <w:spacing w:val="-55"/>
        </w:rPr>
        <w:t> </w:t>
      </w:r>
      <w:r>
        <w:rPr/>
        <w:t>月在上海联合产权交易所完成摘牌。截至</w:t>
      </w:r>
      <w:r>
        <w:rPr>
          <w:spacing w:val="-54"/>
        </w:rPr>
        <w:t> </w:t>
      </w:r>
      <w:r>
        <w:rPr>
          <w:rFonts w:ascii="宋体" w:hAnsi="宋体" w:cs="宋体" w:eastAsia="宋体" w:hint="default"/>
        </w:rPr>
        <w:t>2019</w:t>
      </w:r>
      <w:r>
        <w:rPr>
          <w:rFonts w:ascii="宋体" w:hAnsi="宋体" w:cs="宋体" w:eastAsia="宋体" w:hint="default"/>
          <w:spacing w:val="-55"/>
        </w:rPr>
        <w:t> </w:t>
      </w:r>
      <w:r>
        <w:rPr/>
        <w:t>年末，</w:t>
      </w:r>
    </w:p>
    <w:p>
      <w:pPr>
        <w:pStyle w:val="BodyText"/>
        <w:spacing w:line="307" w:lineRule="auto" w:before="126"/>
        <w:ind w:right="3317"/>
        <w:jc w:val="left"/>
        <w:rPr>
          <w:rFonts w:ascii="宋体" w:hAnsi="宋体" w:cs="宋体" w:eastAsia="宋体" w:hint="default"/>
        </w:rPr>
      </w:pPr>
      <w:r>
        <w:rPr/>
        <w:t>北京弘闻支付首期出资款</w:t>
      </w:r>
      <w:r>
        <w:rPr>
          <w:spacing w:val="-56"/>
        </w:rPr>
        <w:t> </w:t>
      </w:r>
      <w:r>
        <w:rPr>
          <w:rFonts w:ascii="宋体" w:hAnsi="宋体" w:cs="宋体" w:eastAsia="宋体" w:hint="default"/>
        </w:rPr>
        <w:t>18,000.00</w:t>
      </w:r>
      <w:r>
        <w:rPr>
          <w:rFonts w:ascii="宋体" w:hAnsi="宋体" w:cs="宋体" w:eastAsia="宋体" w:hint="default"/>
          <w:spacing w:val="-56"/>
        </w:rPr>
        <w:t> </w:t>
      </w:r>
      <w:r>
        <w:rPr/>
        <w:t>万元，增资尚未完成。</w:t>
      </w:r>
      <w:r>
        <w:rPr>
          <w:rFonts w:ascii="宋体" w:hAnsi="宋体" w:cs="宋体" w:eastAsia="宋体" w:hint="default"/>
          <w:w w:val="100"/>
        </w:rPr>
        <w:t> </w:t>
      </w:r>
      <w:r>
        <w:rPr>
          <w:rFonts w:ascii="宋体" w:hAnsi="宋体" w:cs="宋体" w:eastAsia="宋体" w:hint="default"/>
          <w:b/>
          <w:bCs/>
        </w:rPr>
        <w:t>51</w:t>
      </w:r>
      <w:r>
        <w:rPr>
          <w:rFonts w:ascii="宋体" w:hAnsi="宋体" w:cs="宋体" w:eastAsia="宋体" w:hint="default"/>
          <w:b/>
          <w:bCs/>
        </w:rPr>
        <w:t>、</w:t>
      </w:r>
      <w:r>
        <w:rPr>
          <w:rFonts w:ascii="宋体" w:hAnsi="宋体" w:cs="宋体" w:eastAsia="宋体" w:hint="default"/>
          <w:b/>
          <w:bCs/>
          <w:spacing w:val="-26"/>
        </w:rPr>
        <w:t> </w:t>
      </w:r>
      <w:r>
        <w:rPr>
          <w:rFonts w:ascii="宋体" w:hAnsi="宋体" w:cs="宋体" w:eastAsia="宋体" w:hint="default"/>
          <w:b/>
          <w:bCs/>
        </w:rPr>
        <w:t>股本</w:t>
      </w:r>
      <w:r>
        <w:rPr>
          <w:rFonts w:ascii="宋体" w:hAnsi="宋体" w:cs="宋体" w:eastAsia="宋体" w:hint="default"/>
          <w:b/>
          <w:bCs/>
          <w:w w:val="99"/>
        </w:rPr>
        <w:t> </w:t>
      </w:r>
      <w:r>
        <w:rPr>
          <w:rFonts w:ascii="宋体" w:hAnsi="宋体" w:cs="宋体" w:eastAsia="宋体" w:hint="default"/>
        </w:rPr>
      </w:r>
    </w:p>
    <w:p>
      <w:pPr>
        <w:pStyle w:val="BodyText"/>
        <w:spacing w:line="240" w:lineRule="auto"/>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69"/>
        <w:gridCol w:w="1685"/>
        <w:gridCol w:w="847"/>
        <w:gridCol w:w="845"/>
        <w:gridCol w:w="917"/>
        <w:gridCol w:w="929"/>
        <w:gridCol w:w="907"/>
        <w:gridCol w:w="1750"/>
      </w:tblGrid>
      <w:tr>
        <w:trPr>
          <w:trHeight w:val="293" w:hRule="exact"/>
        </w:trPr>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4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169"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7"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50" w:type="dxa"/>
            <w:vMerge/>
            <w:tcBorders>
              <w:left w:val="single" w:sz="4" w:space="0" w:color="000000"/>
              <w:bottom w:val="single" w:sz="4" w:space="0" w:color="000000"/>
              <w:right w:val="single" w:sz="4" w:space="0" w:color="000000"/>
            </w:tcBorders>
          </w:tcPr>
          <w:p>
            <w:pPr/>
          </w:p>
        </w:tc>
      </w:tr>
      <w:tr>
        <w:trPr>
          <w:trHeight w:val="296"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58"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3"/>
              <w:jc w:val="left"/>
              <w:rPr>
                <w:rFonts w:ascii="宋体" w:hAnsi="宋体" w:cs="宋体" w:eastAsia="宋体" w:hint="default"/>
                <w:sz w:val="21"/>
                <w:szCs w:val="21"/>
              </w:rPr>
            </w:pPr>
            <w:r>
              <w:rPr>
                <w:rFonts w:ascii="宋体"/>
                <w:sz w:val="21"/>
              </w:rPr>
              <w:t>519,029,360.00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6" w:right="-3"/>
              <w:jc w:val="left"/>
              <w:rPr>
                <w:rFonts w:ascii="宋体" w:hAnsi="宋体" w:cs="宋体" w:eastAsia="宋体" w:hint="default"/>
                <w:sz w:val="21"/>
                <w:szCs w:val="21"/>
              </w:rPr>
            </w:pPr>
            <w:r>
              <w:rPr>
                <w:rFonts w:ascii="宋体"/>
                <w:sz w:val="21"/>
              </w:rPr>
              <w:t>519,029,360.00 </w:t>
            </w:r>
          </w:p>
        </w:tc>
      </w:tr>
    </w:tbl>
    <w:p>
      <w:pPr>
        <w:pStyle w:val="BodyText"/>
        <w:spacing w:line="290" w:lineRule="auto" w:before="26"/>
        <w:ind w:right="782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90" w:lineRule="auto" w:before="12"/>
        <w:ind w:right="3317"/>
        <w:jc w:val="left"/>
        <w:rPr>
          <w:rFonts w:ascii="宋体" w:hAnsi="宋体" w:cs="宋体" w:eastAsia="宋体" w:hint="default"/>
          <w:b w:val="0"/>
          <w:bCs w:val="0"/>
        </w:rPr>
      </w:pPr>
      <w:r>
        <w:rPr>
          <w:rFonts w:ascii="宋体" w:hAnsi="宋体" w:cs="宋体" w:eastAsia="宋体" w:hint="default"/>
        </w:rPr>
        <w:t>52</w:t>
      </w:r>
      <w:r>
        <w:rPr/>
        <w:t>、</w:t>
      </w:r>
      <w:r>
        <w:rPr>
          <w:spacing w:val="-26"/>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91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72" w:lineRule="exact" w:before="1"/>
        <w:ind w:right="728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3317"/>
        <w:jc w:val="left"/>
        <w:rPr>
          <w:rFonts w:ascii="宋体" w:hAnsi="宋体" w:cs="宋体" w:eastAsia="宋体" w:hint="default"/>
          <w:b w:val="0"/>
          <w:bCs w:val="0"/>
        </w:rPr>
      </w:pPr>
      <w:r>
        <w:rPr>
          <w:rFonts w:ascii="宋体" w:hAnsi="宋体" w:cs="宋体" w:eastAsia="宋体" w:hint="default"/>
        </w:rPr>
        <w:t>53</w:t>
      </w:r>
      <w:r>
        <w:rPr/>
        <w:t>、</w:t>
      </w:r>
      <w:r>
        <w:rPr>
          <w:spacing w:val="-28"/>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96"/>
        <w:gridCol w:w="1963"/>
        <w:gridCol w:w="1100"/>
        <w:gridCol w:w="1637"/>
        <w:gridCol w:w="1966"/>
      </w:tblGrid>
      <w:tr>
        <w:trPr>
          <w:trHeight w:val="29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5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本期增加</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5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资本溢价（股本溢价）</w:t>
            </w:r>
            <w:r>
              <w:rPr>
                <w:rFonts w:ascii="宋体" w:hAnsi="宋体" w:cs="宋体" w:eastAsia="宋体" w:hint="default"/>
                <w:sz w:val="21"/>
                <w:szCs w:val="21"/>
              </w:rPr>
              <w:t> </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1,534,900,982.53</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35,855,026.56</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1,499,045,955.97</w:t>
            </w:r>
            <w:r>
              <w:rPr>
                <w:rFonts w:ascii="宋体"/>
                <w:sz w:val="21"/>
              </w:rPr>
              <w:t> </w:t>
            </w:r>
          </w:p>
        </w:tc>
      </w:tr>
      <w:tr>
        <w:trPr>
          <w:trHeight w:val="29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w w:val="100"/>
                <w:sz w:val="21"/>
              </w:rPr>
              <w:t> </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1,534,900,982.53</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35,855,026.56</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1,499,045,955.97</w:t>
            </w:r>
            <w:r>
              <w:rPr>
                <w:rFonts w:ascii="宋体"/>
                <w:sz w:val="21"/>
              </w:rPr>
              <w:t> </w:t>
            </w:r>
          </w:p>
        </w:tc>
      </w:tr>
    </w:tbl>
    <w:p>
      <w:pPr>
        <w:pStyle w:val="BodyText"/>
        <w:spacing w:line="241" w:lineRule="exact"/>
        <w:ind w:right="3317"/>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spacing w:after="0" w:line="241" w:lineRule="exact"/>
        <w:jc w:val="left"/>
        <w:rPr>
          <w:rFonts w:ascii="宋体" w:hAnsi="宋体" w:cs="宋体" w:eastAsia="宋体" w:hint="default"/>
        </w:rPr>
        <w:sectPr>
          <w:footerReference w:type="default" r:id="rId69"/>
          <w:pgSz w:w="11910" w:h="16840"/>
          <w:pgMar w:footer="974" w:header="882" w:top="1120" w:bottom="116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0"/>
        <w:jc w:val="left"/>
        <w:rPr>
          <w:rFonts w:ascii="宋体" w:hAnsi="宋体" w:cs="宋体" w:eastAsia="宋体" w:hint="default"/>
        </w:rPr>
      </w:pPr>
      <w:r>
        <w:rPr>
          <w:spacing w:val="-4"/>
        </w:rPr>
        <w:t>注：本年减少系收购亿连科技少数股权所致，详见本报告第十一节、九、</w:t>
      </w:r>
      <w:r>
        <w:rPr>
          <w:rFonts w:ascii="宋体" w:hAnsi="宋体" w:cs="宋体" w:eastAsia="宋体" w:hint="default"/>
          <w:spacing w:val="-4"/>
        </w:rPr>
        <w:t>2</w:t>
      </w:r>
      <w:r>
        <w:rPr>
          <w:spacing w:val="-4"/>
        </w:rPr>
        <w:t>、在子公司的所有者权</w:t>
      </w:r>
      <w:r>
        <w:rPr>
          <w:spacing w:val="-33"/>
        </w:rPr>
        <w:t> </w:t>
      </w:r>
      <w:r>
        <w:rPr>
          <w:spacing w:val="-33"/>
        </w:rPr>
      </w:r>
      <w:r>
        <w:rPr/>
        <w:t>益份额发生变化且仍控制子公司的交易。</w:t>
      </w:r>
      <w:r>
        <w:rPr>
          <w:rFonts w:ascii="宋体" w:hAnsi="宋体" w:cs="宋体" w:eastAsia="宋体" w:hint="default"/>
        </w:rPr>
        <w:t> </w:t>
      </w:r>
    </w:p>
    <w:p>
      <w:pPr>
        <w:pStyle w:val="Heading3"/>
        <w:spacing w:line="240" w:lineRule="auto" w:before="90"/>
        <w:ind w:left="138" w:right="0"/>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70"/>
          <w:pgSz w:w="11910" w:h="16840"/>
          <w:pgMar w:footer="974" w:header="882" w:top="1120" w:bottom="1160" w:left="1660" w:right="1140"/>
        </w:sectPr>
      </w:pPr>
    </w:p>
    <w:p>
      <w:pPr>
        <w:spacing w:before="20"/>
        <w:ind w:left="6795" w:right="6279"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78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1"/>
          <w:footerReference w:type="default" r:id="rId72"/>
          <w:pgSz w:w="16840" w:h="11910" w:orient="landscape"/>
          <w:pgMar w:header="0" w:footer="0" w:top="800" w:bottom="280" w:left="620" w:right="1240"/>
        </w:sectPr>
      </w:pPr>
    </w:p>
    <w:p>
      <w:pPr>
        <w:pStyle w:val="Heading3"/>
        <w:spacing w:line="240" w:lineRule="auto" w:before="36"/>
        <w:ind w:left="820" w:right="0"/>
        <w:jc w:val="left"/>
        <w:rPr>
          <w:rFonts w:ascii="宋体" w:hAnsi="宋体" w:cs="宋体" w:eastAsia="宋体" w:hint="default"/>
          <w:b w:val="0"/>
          <w:bCs w:val="0"/>
        </w:rPr>
      </w:pPr>
      <w:r>
        <w:rPr>
          <w:rFonts w:ascii="宋体" w:hAnsi="宋体" w:cs="宋体" w:eastAsia="宋体" w:hint="default"/>
        </w:rPr>
        <w:t>55</w:t>
      </w:r>
      <w:r>
        <w:rPr/>
        <w:t>、</w:t>
      </w:r>
      <w:r>
        <w:rPr>
          <w:spacing w:val="-25"/>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8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620" w:right="1240"/>
          <w:cols w:num="2" w:equalWidth="0">
            <w:col w:w="2695" w:space="8867"/>
            <w:col w:w="341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404"/>
        <w:gridCol w:w="1841"/>
        <w:gridCol w:w="1560"/>
        <w:gridCol w:w="1275"/>
        <w:gridCol w:w="1678"/>
        <w:gridCol w:w="907"/>
        <w:gridCol w:w="1585"/>
        <w:gridCol w:w="862"/>
        <w:gridCol w:w="1634"/>
      </w:tblGrid>
      <w:tr>
        <w:trPr>
          <w:trHeight w:val="283" w:hRule="exact"/>
        </w:trPr>
        <w:tc>
          <w:tcPr>
            <w:tcW w:w="34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703" w:right="60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8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6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602" w:right="494"/>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100" w:hRule="exact"/>
        </w:trPr>
        <w:tc>
          <w:tcPr>
            <w:tcW w:w="340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141" w:hanging="315"/>
              <w:jc w:val="left"/>
              <w:rPr>
                <w:rFonts w:ascii="宋体" w:hAnsi="宋体" w:cs="宋体" w:eastAsia="宋体" w:hint="default"/>
                <w:sz w:val="21"/>
                <w:szCs w:val="21"/>
              </w:rPr>
            </w:pPr>
            <w:r>
              <w:rPr>
                <w:rFonts w:ascii="宋体" w:hAnsi="宋体" w:cs="宋体" w:eastAsia="宋体" w:hint="default"/>
                <w:sz w:val="21"/>
                <w:szCs w:val="21"/>
              </w:rPr>
              <w:t>本期所得税前</w:t>
            </w:r>
            <w:r>
              <w:rPr>
                <w:rFonts w:ascii="宋体" w:hAnsi="宋体" w:cs="宋体" w:eastAsia="宋体" w:hint="default"/>
                <w:w w:val="100"/>
                <w:sz w:val="21"/>
                <w:szCs w:val="21"/>
              </w:rPr>
              <w:t> </w:t>
            </w:r>
            <w:r>
              <w:rPr>
                <w:rFonts w:ascii="宋体" w:hAnsi="宋体" w:cs="宋体" w:eastAsia="宋体" w:hint="default"/>
                <w:sz w:val="21"/>
                <w:szCs w:val="21"/>
              </w:rPr>
              <w:t>发生额</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减：前期计</w:t>
            </w:r>
          </w:p>
          <w:p>
            <w:pPr>
              <w:pStyle w:val="TableParagraph"/>
              <w:spacing w:line="237" w:lineRule="auto"/>
              <w:ind w:left="105" w:right="103"/>
              <w:jc w:val="center"/>
              <w:rPr>
                <w:rFonts w:ascii="宋体" w:hAnsi="宋体" w:cs="宋体" w:eastAsia="宋体" w:hint="default"/>
                <w:sz w:val="21"/>
                <w:szCs w:val="21"/>
              </w:rPr>
            </w:pPr>
            <w:r>
              <w:rPr>
                <w:rFonts w:ascii="宋体" w:hAnsi="宋体" w:cs="宋体" w:eastAsia="宋体" w:hint="default"/>
                <w:sz w:val="21"/>
                <w:szCs w:val="21"/>
              </w:rPr>
              <w:t>入其他综合</w:t>
            </w:r>
            <w:r>
              <w:rPr>
                <w:rFonts w:ascii="宋体" w:hAnsi="宋体" w:cs="宋体" w:eastAsia="宋体" w:hint="default"/>
                <w:w w:val="100"/>
                <w:sz w:val="21"/>
                <w:szCs w:val="21"/>
              </w:rPr>
              <w:t> </w:t>
            </w:r>
            <w:r>
              <w:rPr>
                <w:rFonts w:ascii="宋体" w:hAnsi="宋体" w:cs="宋体" w:eastAsia="宋体" w:hint="default"/>
                <w:sz w:val="21"/>
                <w:szCs w:val="21"/>
              </w:rPr>
              <w:t>收益当期转</w:t>
            </w:r>
            <w:r>
              <w:rPr>
                <w:rFonts w:ascii="宋体" w:hAnsi="宋体" w:cs="宋体" w:eastAsia="宋体" w:hint="default"/>
                <w:w w:val="100"/>
                <w:sz w:val="21"/>
                <w:szCs w:val="21"/>
              </w:rPr>
              <w:t> </w:t>
            </w:r>
            <w:r>
              <w:rPr>
                <w:rFonts w:ascii="宋体" w:hAnsi="宋体" w:cs="宋体" w:eastAsia="宋体" w:hint="default"/>
                <w:sz w:val="21"/>
                <w:szCs w:val="21"/>
              </w:rPr>
              <w:t>入损益</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减：前期计入其</w:t>
            </w:r>
          </w:p>
          <w:p>
            <w:pPr>
              <w:pStyle w:val="TableParagraph"/>
              <w:spacing w:line="237" w:lineRule="auto"/>
              <w:ind w:left="203" w:right="199"/>
              <w:jc w:val="center"/>
              <w:rPr>
                <w:rFonts w:ascii="宋体" w:hAnsi="宋体" w:cs="宋体" w:eastAsia="宋体" w:hint="default"/>
                <w:sz w:val="21"/>
                <w:szCs w:val="21"/>
              </w:rPr>
            </w:pPr>
            <w:r>
              <w:rPr>
                <w:rFonts w:ascii="宋体" w:hAnsi="宋体" w:cs="宋体" w:eastAsia="宋体" w:hint="default"/>
                <w:spacing w:val="-1"/>
                <w:sz w:val="21"/>
                <w:szCs w:val="21"/>
              </w:rPr>
              <w:t>他综合收益当</w:t>
            </w:r>
            <w:r>
              <w:rPr>
                <w:rFonts w:ascii="宋体" w:hAnsi="宋体" w:cs="宋体" w:eastAsia="宋体" w:hint="default"/>
                <w:w w:val="100"/>
                <w:sz w:val="21"/>
                <w:szCs w:val="21"/>
              </w:rPr>
              <w:t> </w:t>
            </w:r>
            <w:r>
              <w:rPr>
                <w:rFonts w:ascii="宋体" w:hAnsi="宋体" w:cs="宋体" w:eastAsia="宋体" w:hint="default"/>
                <w:spacing w:val="-1"/>
                <w:sz w:val="21"/>
                <w:szCs w:val="21"/>
              </w:rPr>
              <w:t>期转入留存收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2" w:right="131"/>
              <w:jc w:val="center"/>
              <w:rPr>
                <w:rFonts w:ascii="宋体" w:hAnsi="宋体" w:cs="宋体" w:eastAsia="宋体" w:hint="default"/>
                <w:sz w:val="21"/>
                <w:szCs w:val="21"/>
              </w:rPr>
            </w:pPr>
            <w:r>
              <w:rPr>
                <w:rFonts w:ascii="宋体" w:hAnsi="宋体" w:cs="宋体" w:eastAsia="宋体" w:hint="default"/>
                <w:sz w:val="21"/>
                <w:szCs w:val="21"/>
              </w:rPr>
              <w:t>减：所</w:t>
            </w:r>
            <w:r>
              <w:rPr>
                <w:rFonts w:ascii="宋体" w:hAnsi="宋体" w:cs="宋体" w:eastAsia="宋体" w:hint="default"/>
                <w:w w:val="100"/>
                <w:sz w:val="21"/>
                <w:szCs w:val="21"/>
              </w:rPr>
              <w:t> </w:t>
            </w:r>
            <w:r>
              <w:rPr>
                <w:rFonts w:ascii="宋体" w:hAnsi="宋体" w:cs="宋体" w:eastAsia="宋体" w:hint="default"/>
                <w:sz w:val="21"/>
                <w:szCs w:val="21"/>
              </w:rPr>
              <w:t>得税费</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5" w:right="154" w:hanging="420"/>
              <w:jc w:val="left"/>
              <w:rPr>
                <w:rFonts w:ascii="宋体" w:hAnsi="宋体" w:cs="宋体" w:eastAsia="宋体" w:hint="default"/>
                <w:sz w:val="21"/>
                <w:szCs w:val="21"/>
              </w:rPr>
            </w:pPr>
            <w:r>
              <w:rPr>
                <w:rFonts w:ascii="宋体" w:hAnsi="宋体" w:cs="宋体" w:eastAsia="宋体" w:hint="default"/>
                <w:sz w:val="21"/>
                <w:szCs w:val="21"/>
              </w:rPr>
              <w:t>税后归属于母</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7" w:right="5"/>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r>
              <w:rPr>
                <w:rFonts w:ascii="宋体" w:hAnsi="宋体" w:cs="宋体" w:eastAsia="宋体" w:hint="default"/>
                <w:sz w:val="21"/>
                <w:szCs w:val="21"/>
              </w:rPr>
              <w:t> </w:t>
            </w:r>
          </w:p>
        </w:tc>
        <w:tc>
          <w:tcPr>
            <w:tcW w:w="1634" w:type="dxa"/>
            <w:vMerge/>
            <w:tcBorders>
              <w:left w:val="single" w:sz="4" w:space="0" w:color="000000"/>
              <w:bottom w:val="single" w:sz="4" w:space="0" w:color="000000"/>
              <w:right w:val="single" w:sz="4" w:space="0" w:color="000000"/>
            </w:tcBorders>
          </w:tcPr>
          <w:p>
            <w:pPr/>
          </w:p>
        </w:tc>
      </w:tr>
      <w:tr>
        <w:trPr>
          <w:trHeight w:val="55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-5,409,396.42</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6,666,180.18</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6,666,180.18</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1,256,783.76</w:t>
            </w:r>
            <w:r>
              <w:rPr>
                <w:rFonts w:ascii="宋体"/>
                <w:sz w:val="21"/>
              </w:rPr>
              <w:t> </w:t>
            </w:r>
          </w:p>
        </w:tc>
      </w:tr>
      <w:tr>
        <w:trPr>
          <w:trHeight w:val="55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权益法下不能转损益的其他综合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-2,100,796.42</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-30,209.50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-30,209.50</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-2,131,005.92</w:t>
            </w:r>
            <w:r>
              <w:rPr>
                <w:rFonts w:ascii="宋体"/>
                <w:sz w:val="21"/>
              </w:rPr>
              <w:t> </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其他权益工具投资公允价值变动</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-3,308,600.00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6,696,389.68</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6,696,389.68</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3,387,789.68</w:t>
            </w:r>
            <w:r>
              <w:rPr>
                <w:rFonts w:ascii="宋体"/>
                <w:sz w:val="21"/>
              </w:rPr>
              <w:t> </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企业自身信用风险公允价值变动</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1,042,015.54</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5,009.55</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5,009.55</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1,047,025.09</w:t>
            </w:r>
            <w:r>
              <w:rPr>
                <w:rFonts w:ascii="宋体"/>
                <w:sz w:val="21"/>
              </w:rPr>
              <w:t> </w:t>
            </w:r>
          </w:p>
        </w:tc>
      </w:tr>
      <w:tr>
        <w:trPr>
          <w:trHeight w:val="55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金融资产重分类计入其他综合收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现金流量套期损益的有效部分</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1,042,015.54</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5,009.55</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5,009.55</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1,047,025.09</w:t>
            </w:r>
            <w:r>
              <w:rPr>
                <w:rFonts w:ascii="宋体"/>
                <w:sz w:val="21"/>
              </w:rPr>
              <w:t> </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-4,367,380.88</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6,671,189.73</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6,671,189.73</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2,303,808.85</w:t>
            </w:r>
            <w:r>
              <w:rPr>
                <w:rFonts w:ascii="宋体"/>
                <w:sz w:val="21"/>
              </w:rPr>
              <w:t> </w:t>
            </w:r>
          </w:p>
        </w:tc>
      </w:tr>
    </w:tbl>
    <w:p>
      <w:pPr>
        <w:pStyle w:val="BodyText"/>
        <w:spacing w:line="290" w:lineRule="auto" w:before="26"/>
        <w:ind w:left="820" w:right="6198"/>
        <w:jc w:val="left"/>
      </w:pPr>
      <w:r>
        <w:rPr/>
        <w:t>其他说明，包括对现金流量套期损益的有效部分转为被套期项目初始确认金额调整：</w:t>
      </w:r>
      <w:r>
        <w:rPr>
          <w:rFonts w:ascii="宋体" w:hAnsi="宋体" w:cs="宋体" w:eastAsia="宋体" w:hint="default"/>
          <w:b/>
          <w:bCs/>
          <w:w w:val="99"/>
        </w:rPr>
        <w:t> </w:t>
      </w:r>
      <w:r>
        <w:rPr/>
        <w:t>无</w:t>
      </w:r>
    </w:p>
    <w:p>
      <w:pPr>
        <w:spacing w:line="240" w:lineRule="auto" w:before="13"/>
        <w:rPr>
          <w:rFonts w:ascii="宋体" w:hAnsi="宋体" w:cs="宋体" w:eastAsia="宋体" w:hint="default"/>
          <w:sz w:val="22"/>
          <w:szCs w:val="22"/>
        </w:rPr>
      </w:pPr>
    </w:p>
    <w:p>
      <w:pPr>
        <w:spacing w:before="63"/>
        <w:ind w:left="6795" w:right="6262" w:firstLine="0"/>
        <w:jc w:val="center"/>
        <w:rPr>
          <w:rFonts w:ascii="Calibri" w:hAnsi="Calibri" w:cs="Calibri" w:eastAsia="Calibri" w:hint="default"/>
          <w:sz w:val="18"/>
          <w:szCs w:val="18"/>
        </w:rPr>
      </w:pPr>
      <w:r>
        <w:rPr>
          <w:rFonts w:ascii="Calibri"/>
          <w:b/>
          <w:sz w:val="18"/>
        </w:rPr>
        <w:t>142 </w:t>
      </w:r>
      <w:r>
        <w:rPr>
          <w:rFonts w:ascii="Calibri"/>
          <w:sz w:val="18"/>
        </w:rPr>
        <w:t>/</w:t>
      </w:r>
      <w:r>
        <w:rPr>
          <w:rFonts w:ascii="Calibri"/>
          <w:spacing w:val="-5"/>
          <w:sz w:val="18"/>
        </w:rPr>
        <w:t> </w:t>
      </w:r>
      <w:r>
        <w:rPr>
          <w:rFonts w:ascii="Calibri"/>
          <w:b/>
          <w:sz w:val="18"/>
        </w:rPr>
        <w:t>181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620" w:right="124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73"/>
          <w:pgSz w:w="11910" w:h="16840"/>
          <w:pgMar w:footer="974" w:header="0" w:top="1120" w:bottom="1160" w:left="1580" w:right="1040"/>
          <w:pgNumType w:start="143"/>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56</w:t>
      </w:r>
      <w:r>
        <w:rPr/>
        <w:t>、</w:t>
      </w:r>
      <w:r>
        <w:rPr>
          <w:spacing w:val="-28"/>
        </w:rPr>
        <w:t> </w:t>
      </w:r>
      <w:r>
        <w:rPr/>
        <w:t>专项储备</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57</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盈余公积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157,389,255.66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26,755,956.42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184,145,212.08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157,389,255.66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26,755,956.42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184,145,212.08 </w:t>
            </w:r>
          </w:p>
        </w:tc>
      </w:tr>
    </w:tbl>
    <w:p>
      <w:pPr>
        <w:pStyle w:val="BodyText"/>
        <w:spacing w:line="290" w:lineRule="auto" w:before="26"/>
        <w:ind w:right="228"/>
        <w:jc w:val="left"/>
      </w:pPr>
      <w:r>
        <w:rPr/>
        <w:t>盈余公积说明，包括本期增减变动情况、变动原因说明：</w:t>
      </w:r>
      <w:r>
        <w:rPr>
          <w:rFonts w:ascii="宋体" w:hAnsi="宋体" w:cs="宋体" w:eastAsia="宋体" w:hint="default"/>
          <w:w w:val="100"/>
        </w:rPr>
        <w:t> </w:t>
      </w:r>
      <w:r>
        <w:rPr>
          <w:spacing w:val="-4"/>
        </w:rPr>
        <w:t>根据《公司法》、公司章程的规定，本公司按净利润的</w:t>
      </w:r>
      <w:r>
        <w:rPr>
          <w:rFonts w:ascii="宋体" w:hAnsi="宋体" w:cs="宋体" w:eastAsia="宋体" w:hint="default"/>
          <w:spacing w:val="-4"/>
        </w:rPr>
        <w:t>10%</w:t>
      </w:r>
      <w:r>
        <w:rPr>
          <w:spacing w:val="-4"/>
        </w:rPr>
        <w:t>提取法定盈余公积。法定盈余公积累计</w:t>
      </w:r>
    </w:p>
    <w:p>
      <w:pPr>
        <w:pStyle w:val="BodyText"/>
        <w:spacing w:line="355" w:lineRule="auto" w:before="89"/>
        <w:ind w:right="228"/>
        <w:jc w:val="left"/>
        <w:rPr>
          <w:rFonts w:ascii="宋体" w:hAnsi="宋体" w:cs="宋体" w:eastAsia="宋体" w:hint="default"/>
        </w:rPr>
      </w:pPr>
      <w:r>
        <w:rPr>
          <w:spacing w:val="-4"/>
        </w:rPr>
        <w:t>额达到本公司注册资本</w:t>
      </w:r>
      <w:r>
        <w:rPr>
          <w:rFonts w:ascii="宋体" w:hAnsi="宋体" w:cs="宋体" w:eastAsia="宋体" w:hint="default"/>
          <w:spacing w:val="-4"/>
        </w:rPr>
        <w:t>50%</w:t>
      </w:r>
      <w:r>
        <w:rPr>
          <w:spacing w:val="-4"/>
        </w:rPr>
        <w:t>以上的，不再提取。本公司在提取法定盈余公积金后，可提取任意盈余</w:t>
      </w:r>
      <w:r>
        <w:rPr>
          <w:spacing w:val="-31"/>
        </w:rPr>
        <w:t> </w:t>
      </w:r>
      <w:r>
        <w:rPr>
          <w:spacing w:val="-31"/>
        </w:rPr>
      </w:r>
      <w:r>
        <w:rPr/>
        <w:t>公积金。经批准，任意盈余公积金可用于弥补以前年度亏损或增加股本。</w:t>
      </w:r>
      <w:r>
        <w:rPr>
          <w:rFonts w:ascii="宋体" w:hAnsi="宋体" w:cs="宋体" w:eastAsia="宋体" w:hint="default"/>
        </w:rPr>
        <w:t> </w:t>
      </w:r>
    </w:p>
    <w:p>
      <w:pPr>
        <w:spacing w:after="0" w:line="355" w:lineRule="auto"/>
        <w:jc w:val="left"/>
        <w:rPr>
          <w:rFonts w:ascii="宋体" w:hAnsi="宋体" w:cs="宋体" w:eastAsia="宋体" w:hint="default"/>
        </w:rPr>
        <w:sectPr>
          <w:type w:val="continuous"/>
          <w:pgSz w:w="11910" w:h="16840"/>
          <w:pgMar w:top="1120" w:bottom="1160" w:left="1580" w:right="1040"/>
        </w:sectPr>
      </w:pPr>
    </w:p>
    <w:p>
      <w:pPr>
        <w:pStyle w:val="Heading3"/>
        <w:spacing w:line="240" w:lineRule="auto" w:before="92"/>
        <w:ind w:right="0"/>
        <w:jc w:val="left"/>
        <w:rPr>
          <w:rFonts w:ascii="宋体" w:hAnsi="宋体" w:cs="宋体" w:eastAsia="宋体" w:hint="default"/>
          <w:b w:val="0"/>
          <w:bCs w:val="0"/>
        </w:rPr>
      </w:pPr>
      <w:r>
        <w:rPr>
          <w:rFonts w:ascii="宋体" w:hAnsi="宋体" w:cs="宋体" w:eastAsia="宋体" w:hint="default"/>
        </w:rPr>
        <w:t>58</w:t>
      </w:r>
      <w:r>
        <w:rPr/>
        <w:t>、</w:t>
      </w:r>
      <w:r>
        <w:rPr>
          <w:spacing w:val="-28"/>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3"/>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649"/>
        <w:gridCol w:w="2268"/>
        <w:gridCol w:w="2144"/>
      </w:tblGrid>
      <w:tr>
        <w:trPr>
          <w:trHeight w:val="29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95"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649,268,116.79</w:t>
            </w:r>
            <w:r>
              <w:rPr>
                <w:rFonts w:ascii="宋体"/>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495,397,118.80</w:t>
            </w:r>
            <w:r>
              <w:rPr>
                <w:rFonts w:ascii="宋体"/>
                <w:sz w:val="21"/>
              </w:rPr>
              <w:t> </w:t>
            </w:r>
          </w:p>
        </w:tc>
      </w:tr>
      <w:tr>
        <w:trPr>
          <w:trHeight w:val="29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-22,648,349.34</w:t>
            </w:r>
            <w:r>
              <w:rPr>
                <w:rFonts w:ascii="宋体"/>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w w:val="100"/>
                <w:sz w:val="21"/>
              </w:rPr>
              <w:t> </w:t>
            </w:r>
          </w:p>
        </w:tc>
      </w:tr>
      <w:tr>
        <w:trPr>
          <w:trHeight w:val="295"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626,619,767.45</w:t>
            </w:r>
            <w:r>
              <w:rPr>
                <w:rFonts w:ascii="宋体"/>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495,397,118.80</w:t>
            </w:r>
            <w:r>
              <w:rPr>
                <w:rFonts w:ascii="宋体"/>
                <w:sz w:val="21"/>
              </w:rPr>
              <w:t> </w:t>
            </w:r>
          </w:p>
        </w:tc>
      </w:tr>
      <w:tr>
        <w:trPr>
          <w:trHeight w:val="29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287,887,614.18</w:t>
            </w:r>
            <w:r>
              <w:rPr>
                <w:rFonts w:ascii="宋体"/>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285,096,549.33</w:t>
            </w:r>
            <w:r>
              <w:rPr>
                <w:rFonts w:ascii="宋体"/>
                <w:sz w:val="21"/>
              </w:rPr>
              <w:t> </w:t>
            </w:r>
          </w:p>
        </w:tc>
      </w:tr>
      <w:tr>
        <w:trPr>
          <w:trHeight w:val="295"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26,755,956.42</w:t>
            </w:r>
            <w:r>
              <w:rPr>
                <w:rFonts w:ascii="宋体"/>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27,419,679.34</w:t>
            </w:r>
            <w:r>
              <w:rPr>
                <w:rFonts w:ascii="宋体"/>
                <w:sz w:val="21"/>
              </w:rPr>
              <w:t> </w:t>
            </w:r>
          </w:p>
        </w:tc>
      </w:tr>
      <w:tr>
        <w:trPr>
          <w:trHeight w:val="29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w w:val="100"/>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w w:val="100"/>
                <w:sz w:val="21"/>
              </w:rPr>
              <w:t> </w:t>
            </w:r>
          </w:p>
        </w:tc>
      </w:tr>
      <w:tr>
        <w:trPr>
          <w:trHeight w:val="295"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w w:val="100"/>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w w:val="100"/>
                <w:sz w:val="21"/>
              </w:rPr>
              <w:t> </w:t>
            </w:r>
          </w:p>
        </w:tc>
      </w:tr>
      <w:tr>
        <w:trPr>
          <w:trHeight w:val="29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对股东的分配</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128,719,281.28</w:t>
            </w:r>
            <w:r>
              <w:rPr>
                <w:rFonts w:ascii="宋体"/>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103,805,872.00</w:t>
            </w:r>
            <w:r>
              <w:rPr>
                <w:rFonts w:ascii="宋体"/>
                <w:sz w:val="21"/>
              </w:rPr>
              <w:t> </w:t>
            </w:r>
          </w:p>
        </w:tc>
      </w:tr>
      <w:tr>
        <w:trPr>
          <w:trHeight w:val="295"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759,032,143.93</w:t>
            </w:r>
            <w:r>
              <w:rPr>
                <w:rFonts w:ascii="宋体"/>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649,268,116.79</w:t>
            </w:r>
            <w:r>
              <w:rPr>
                <w:rFonts w:ascii="宋体"/>
                <w:sz w:val="21"/>
              </w:rPr>
              <w:t> </w:t>
            </w:r>
          </w:p>
        </w:tc>
      </w:tr>
    </w:tbl>
    <w:p>
      <w:pPr>
        <w:pStyle w:val="BodyText"/>
        <w:spacing w:line="241" w:lineRule="exact"/>
        <w:ind w:right="3317"/>
        <w:jc w:val="left"/>
        <w:rPr>
          <w:rFonts w:ascii="宋体" w:hAnsi="宋体" w:cs="宋体" w:eastAsia="宋体" w:hint="default"/>
        </w:rPr>
      </w:pPr>
      <w:r>
        <w:rPr/>
        <w:t>调整期初未分配利润明细：</w:t>
      </w:r>
      <w:r>
        <w:rPr>
          <w:rFonts w:ascii="宋体" w:hAnsi="宋体" w:cs="宋体" w:eastAsia="宋体" w:hint="default"/>
        </w:rPr>
        <w:t> </w:t>
      </w:r>
    </w:p>
    <w:p>
      <w:pPr>
        <w:pStyle w:val="BodyText"/>
        <w:spacing w:line="274" w:lineRule="exact" w:before="133"/>
        <w:ind w:right="228"/>
        <w:jc w:val="left"/>
        <w:rPr>
          <w:rFonts w:ascii="宋体" w:hAnsi="宋体" w:cs="宋体" w:eastAsia="宋体" w:hint="default"/>
        </w:rPr>
      </w:pP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61"/>
        </w:rPr>
        <w:t> </w:t>
      </w:r>
      <w:r>
        <w:rPr/>
        <w:t>元。</w:t>
      </w:r>
      <w:r>
        <w:rPr>
          <w:rFonts w:ascii="宋体" w:hAnsi="宋体" w:cs="宋体" w:eastAsia="宋体" w:hint="default"/>
        </w:rPr>
        <w:t> </w:t>
      </w:r>
    </w:p>
    <w:p>
      <w:pPr>
        <w:pStyle w:val="BodyText"/>
        <w:spacing w:line="272" w:lineRule="exact"/>
        <w:ind w:right="228"/>
        <w:jc w:val="left"/>
        <w:rPr>
          <w:rFonts w:ascii="宋体" w:hAnsi="宋体" w:cs="宋体" w:eastAsia="宋体" w:hint="default"/>
        </w:rPr>
      </w:pPr>
      <w:r>
        <w:rPr>
          <w:rFonts w:ascii="宋体" w:hAnsi="宋体" w:cs="宋体" w:eastAsia="宋体" w:hint="default"/>
        </w:rPr>
        <w:t>2</w:t>
      </w:r>
      <w:r>
        <w:rPr/>
        <w:t>、由于会计政策变更，影响期初未分配利润</w:t>
      </w:r>
      <w:r>
        <w:rPr>
          <w:rFonts w:ascii="宋体" w:hAnsi="宋体" w:cs="宋体" w:eastAsia="宋体" w:hint="default"/>
        </w:rPr>
        <w:t>-22,648,349.34</w:t>
      </w:r>
      <w:r>
        <w:rPr>
          <w:rFonts w:ascii="宋体" w:hAnsi="宋体" w:cs="宋体" w:eastAsia="宋体" w:hint="default"/>
          <w:spacing w:val="-6"/>
        </w:rPr>
        <w:t> </w:t>
      </w:r>
      <w:r>
        <w:rPr>
          <w:spacing w:val="-3"/>
        </w:rPr>
        <w:t>元。</w:t>
      </w:r>
      <w:r>
        <w:rPr>
          <w:rFonts w:ascii="宋体" w:hAnsi="宋体" w:cs="宋体" w:eastAsia="宋体" w:hint="default"/>
        </w:rPr>
        <w:t> </w:t>
      </w:r>
    </w:p>
    <w:p>
      <w:pPr>
        <w:pStyle w:val="BodyText"/>
        <w:spacing w:line="272" w:lineRule="exact"/>
        <w:ind w:right="3317"/>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2"/>
        </w:rPr>
        <w:t> </w:t>
      </w:r>
      <w:r>
        <w:rPr/>
        <w:t>元。</w:t>
      </w:r>
      <w:r>
        <w:rPr>
          <w:rFonts w:ascii="宋体" w:hAnsi="宋体" w:cs="宋体" w:eastAsia="宋体" w:hint="default"/>
        </w:rPr>
        <w:t> </w:t>
      </w:r>
    </w:p>
    <w:p>
      <w:pPr>
        <w:pStyle w:val="BodyText"/>
        <w:spacing w:line="272" w:lineRule="exact"/>
        <w:ind w:right="228"/>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spacing w:val="-3"/>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3" w:lineRule="exact"/>
        <w:ind w:right="3317"/>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pStyle w:val="Heading3"/>
        <w:spacing w:line="290" w:lineRule="auto" w:before="58"/>
        <w:ind w:right="4688"/>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62"/>
        <w:gridCol w:w="1897"/>
        <w:gridCol w:w="1848"/>
        <w:gridCol w:w="1896"/>
        <w:gridCol w:w="1846"/>
      </w:tblGrid>
      <w:tr>
        <w:trPr>
          <w:trHeight w:val="281" w:hRule="exact"/>
        </w:trPr>
        <w:tc>
          <w:tcPr>
            <w:tcW w:w="1562" w:type="dxa"/>
            <w:vMerge w:val="restart"/>
            <w:tcBorders>
              <w:top w:val="single" w:sz="4" w:space="0" w:color="000000"/>
              <w:left w:val="single" w:sz="4" w:space="0" w:color="000000"/>
              <w:right w:val="single" w:sz="4" w:space="0" w:color="000000"/>
            </w:tcBorders>
          </w:tcPr>
          <w:p>
            <w:pPr>
              <w:pStyle w:val="TableParagraph"/>
              <w:spacing w:line="240" w:lineRule="auto" w:before="107"/>
              <w:ind w:left="56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562"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3"/>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1,569,884,958.35</w:t>
            </w:r>
            <w:r>
              <w:rPr>
                <w:rFonts w:ascii="宋体"/>
                <w:sz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944,658,160.04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1,569,315,656.18</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860,761,091.34</w:t>
            </w:r>
            <w:r>
              <w:rPr>
                <w:rFonts w:ascii="宋体"/>
                <w:sz w:val="21"/>
              </w:rPr>
              <w:t> </w:t>
            </w:r>
          </w:p>
        </w:tc>
      </w:tr>
      <w:tr>
        <w:trPr>
          <w:trHeight w:val="281"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3"/>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1,569,884,958.35</w:t>
            </w:r>
            <w:r>
              <w:rPr>
                <w:rFonts w:ascii="宋体"/>
                <w:sz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944,658,160.04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1,569,315,656.18</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860,761,091.34</w:t>
            </w:r>
            <w:r>
              <w:rPr>
                <w:rFonts w:ascii="宋体"/>
                <w:sz w:val="21"/>
              </w:rPr>
              <w:t> </w:t>
            </w:r>
          </w:p>
        </w:tc>
      </w:tr>
    </w:tbl>
    <w:p>
      <w:pPr>
        <w:pStyle w:val="BodyText"/>
        <w:spacing w:line="290" w:lineRule="auto" w:before="26"/>
        <w:ind w:right="782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after="0" w:line="290" w:lineRule="auto"/>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560" w:right="1040"/>
        </w:sectPr>
      </w:pPr>
    </w:p>
    <w:p>
      <w:pPr>
        <w:pStyle w:val="Heading3"/>
        <w:spacing w:line="240" w:lineRule="auto" w:before="36"/>
        <w:ind w:left="238" w:right="0"/>
        <w:jc w:val="left"/>
        <w:rPr>
          <w:rFonts w:ascii="宋体" w:hAnsi="宋体" w:cs="宋体" w:eastAsia="宋体" w:hint="default"/>
          <w:b w:val="0"/>
          <w:bCs w:val="0"/>
        </w:rPr>
      </w:pPr>
      <w:r>
        <w:rPr>
          <w:rFonts w:ascii="宋体" w:hAnsi="宋体" w:cs="宋体" w:eastAsia="宋体" w:hint="default"/>
        </w:rPr>
        <w:t>60</w:t>
      </w:r>
      <w:r>
        <w:rPr/>
        <w:t>、</w:t>
      </w:r>
      <w:r>
        <w:rPr>
          <w:spacing w:val="-28"/>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560" w:right="1040"/>
          <w:cols w:num="2" w:equalWidth="0">
            <w:col w:w="2024" w:space="4498"/>
            <w:col w:w="2788"/>
          </w:cols>
        </w:sectPr>
      </w:pPr>
    </w:p>
    <w:p>
      <w:pPr>
        <w:spacing w:line="240" w:lineRule="auto" w:before="7"/>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2,275,724.94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2,603,279.38</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2,139,037.84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2,451,041.93</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14,276,966.81</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22,203,154.84</w:t>
            </w:r>
            <w:r>
              <w:rPr>
                <w:rFonts w:ascii="宋体"/>
                <w:sz w:val="21"/>
              </w:rPr>
              <w:t> </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其他税费</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5,519,360.14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5,688,027.51</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24,211,089.73</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32,945,503.66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160" w:left="1560" w:right="1040"/>
        </w:sectPr>
      </w:pPr>
    </w:p>
    <w:p>
      <w:pPr>
        <w:spacing w:line="290" w:lineRule="auto" w:before="26"/>
        <w:ind w:left="238"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w w:val="100"/>
          <w:sz w:val="21"/>
          <w:szCs w:val="21"/>
        </w:rPr>
        <w:t> </w:t>
      </w:r>
      <w:r>
        <w:rPr>
          <w:rFonts w:ascii="宋体" w:hAnsi="宋体" w:cs="宋体" w:eastAsia="宋体" w:hint="default"/>
          <w:sz w:val="21"/>
          <w:szCs w:val="21"/>
        </w:rPr>
        <w:t>注：各项税金及附加的计缴标准详见附注五、税项。</w:t>
      </w:r>
      <w:r>
        <w:rPr>
          <w:rFonts w:ascii="宋体" w:hAnsi="宋体" w:cs="宋体" w:eastAsia="宋体" w:hint="default"/>
          <w:w w:val="100"/>
          <w:sz w:val="21"/>
          <w:szCs w:val="21"/>
        </w:rPr>
        <w:t> </w:t>
      </w:r>
      <w:r>
        <w:rPr>
          <w:rFonts w:ascii="宋体" w:hAnsi="宋体" w:cs="宋体" w:eastAsia="宋体" w:hint="default"/>
          <w:b/>
          <w:bCs/>
          <w:sz w:val="21"/>
          <w:szCs w:val="21"/>
        </w:rPr>
        <w:t>61</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销售费用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5"/>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1040"/>
          <w:cols w:num="2" w:equalWidth="0">
            <w:col w:w="5179" w:space="1343"/>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167,598,084.38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151,869,563.29</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16,282,184.49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32,771,782.59</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14,031,429.52</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19,504,988.19</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12,604,965.97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11,531,050.56</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制作费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9,812,907.82</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18,333,033.39</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5,653,164.27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5,792,988.89</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5,648,833.65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4,658,561.49</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4,295,287.73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5,456,624.09</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市场推广及宣传费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2,093,216.13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10,306,919.30</w:t>
            </w:r>
            <w:r>
              <w:rPr>
                <w:rFonts w:ascii="宋体"/>
                <w:sz w:val="21"/>
              </w:rPr>
              <w:t> </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网络线租费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3,280,427.97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1,531,973.24</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11,522,871.82</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15,701,901.55</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252,823,373.75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277,459,386.58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60" w:right="1040"/>
        </w:sectPr>
      </w:pPr>
    </w:p>
    <w:p>
      <w:pPr>
        <w:pStyle w:val="BodyText"/>
        <w:spacing w:line="290" w:lineRule="auto" w:before="26"/>
        <w:ind w:left="238" w:right="54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40" w:lineRule="auto" w:before="12"/>
        <w:ind w:left="238" w:right="0"/>
        <w:jc w:val="left"/>
        <w:rPr>
          <w:b w:val="0"/>
          <w:bCs w:val="0"/>
        </w:rPr>
      </w:pPr>
      <w:r>
        <w:rPr>
          <w:rFonts w:ascii="宋体" w:hAnsi="宋体" w:cs="宋体" w:eastAsia="宋体" w:hint="default"/>
        </w:rPr>
        <w:t>62</w:t>
      </w:r>
      <w:r>
        <w:rPr/>
        <w:t>、</w:t>
      </w:r>
      <w:r>
        <w:rPr>
          <w:spacing w:val="-25"/>
        </w:rPr>
        <w:t> </w:t>
      </w:r>
      <w:r>
        <w:rPr/>
        <w:t>管理费用</w:t>
      </w:r>
      <w:r>
        <w:rPr>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1040"/>
          <w:cols w:num="2" w:equalWidth="0">
            <w:col w:w="2024" w:space="4498"/>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61,673,697.88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53,424,657.32</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10,134,980.93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9,754,652.00</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4,242,349.33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4,419,709.93</w:t>
            </w:r>
            <w:r>
              <w:rPr>
                <w:rFonts w:ascii="宋体"/>
                <w:sz w:val="21"/>
              </w:rPr>
              <w:t> </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专项经费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2,986,535.88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3,062,255.04</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5,757,727.18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2,979,399.66</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2,298,650.82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2,049,671.63</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1,671,376.68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1,750,145.82</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2,840,359.33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1,277,902.77</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装修改建费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3,125,276.23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958,216.04</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网络线组费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2,142,327.17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734,660.56</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6,254,784.42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7,127,574.78</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103,128,065.85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87,538,845.55</w:t>
            </w:r>
            <w:r>
              <w:rPr>
                <w:rFonts w:ascii="宋体"/>
                <w:sz w:val="21"/>
              </w:rPr>
              <w:t> </w:t>
            </w:r>
          </w:p>
        </w:tc>
      </w:tr>
    </w:tbl>
    <w:p>
      <w:pPr>
        <w:pStyle w:val="BodyText"/>
        <w:spacing w:line="240" w:lineRule="exact"/>
        <w:ind w:left="238" w:right="5098"/>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238" w:right="5098"/>
        <w:jc w:val="left"/>
        <w:rPr>
          <w:rFonts w:ascii="宋体" w:hAnsi="宋体" w:cs="宋体" w:eastAsia="宋体" w:hint="default"/>
        </w:rPr>
      </w:pPr>
      <w:r>
        <w:rPr/>
        <w:t>无</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120" w:bottom="1160" w:left="15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580" w:right="1040"/>
        </w:sectPr>
      </w:pPr>
    </w:p>
    <w:p>
      <w:pPr>
        <w:pStyle w:val="Heading3"/>
        <w:spacing w:line="240" w:lineRule="auto" w:before="36"/>
        <w:ind w:right="0"/>
        <w:jc w:val="left"/>
        <w:rPr>
          <w:b w:val="0"/>
          <w:bCs w:val="0"/>
        </w:rPr>
      </w:pPr>
      <w:r>
        <w:rPr>
          <w:rFonts w:ascii="宋体" w:hAnsi="宋体" w:cs="宋体" w:eastAsia="宋体" w:hint="default"/>
        </w:rPr>
        <w:t>63</w:t>
      </w:r>
      <w:r>
        <w:rPr/>
        <w:t>、</w:t>
      </w:r>
      <w:r>
        <w:rPr>
          <w:spacing w:val="-25"/>
        </w:rPr>
        <w:t> </w:t>
      </w:r>
      <w:r>
        <w:rPr/>
        <w:t>研发费用</w:t>
      </w:r>
      <w:r>
        <w:rPr>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33,358,304.86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29,406,846.84</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网站建设费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16,808,659.74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66,037.74</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6,489,266.15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9,181,918.62</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4,562,983.07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6,652,399.40</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3,690,882.38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8,107,051.56</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网络线租费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2,012,718.53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制作费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1,169,227.72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242,598.56</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IDC</w:t>
            </w:r>
            <w:r>
              <w:rPr>
                <w:rFonts w:ascii="宋体" w:hAnsi="宋体" w:cs="宋体" w:eastAsia="宋体" w:hint="default"/>
                <w:spacing w:val="-55"/>
                <w:sz w:val="21"/>
                <w:szCs w:val="21"/>
              </w:rPr>
              <w:t> </w:t>
            </w:r>
            <w:r>
              <w:rPr>
                <w:rFonts w:ascii="宋体" w:hAnsi="宋体" w:cs="宋体" w:eastAsia="宋体" w:hint="default"/>
                <w:sz w:val="21"/>
                <w:szCs w:val="21"/>
              </w:rPr>
              <w:t>机房租赁费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859,062.33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591,888.61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422,213.18</w:t>
            </w:r>
            <w:r>
              <w:rPr>
                <w:rFonts w:ascii="宋体"/>
                <w:sz w:val="21"/>
              </w:rPr>
              <w:t> </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463,919.44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772,444.93</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1,599,162.64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1,736,337.66</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71,606,075.47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56,587,848.49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54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40" w:lineRule="auto" w:before="34"/>
        <w:ind w:right="0"/>
        <w:jc w:val="left"/>
        <w:rPr>
          <w:b w:val="0"/>
          <w:bCs w:val="0"/>
        </w:rPr>
      </w:pPr>
      <w:r>
        <w:rPr>
          <w:rFonts w:ascii="宋体" w:hAnsi="宋体" w:cs="宋体" w:eastAsia="宋体" w:hint="default"/>
        </w:rPr>
        <w:t>64</w:t>
      </w:r>
      <w:r>
        <w:rPr/>
        <w:t>、</w:t>
      </w:r>
      <w:r>
        <w:rPr>
          <w:spacing w:val="-25"/>
        </w:rPr>
        <w:t> </w:t>
      </w:r>
      <w:r>
        <w:rPr/>
        <w:t>财务费用</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-27,761,057.47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-25,188,350.22</w:t>
            </w:r>
            <w:r>
              <w:rPr>
                <w:rFonts w:ascii="宋体"/>
                <w:sz w:val="21"/>
              </w:rPr>
              <w:t> </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19,088.08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-63,485.40</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354,478.31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275,340.63</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-27,387,491.08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-24,976,494.99</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无</w:t>
      </w:r>
      <w:r>
        <w:rPr>
          <w:rFonts w:ascii="宋体" w:hAnsi="宋体" w:cs="宋体" w:eastAsia="宋体" w:hint="default"/>
        </w:rPr>
        <w:t> </w:t>
      </w:r>
    </w:p>
    <w:p>
      <w:pPr>
        <w:pStyle w:val="Heading3"/>
        <w:spacing w:line="240" w:lineRule="auto"/>
        <w:ind w:right="0"/>
        <w:jc w:val="left"/>
        <w:rPr>
          <w:b w:val="0"/>
          <w:bCs w:val="0"/>
        </w:rPr>
      </w:pPr>
      <w:r>
        <w:rPr>
          <w:rFonts w:ascii="宋体" w:hAnsi="宋体" w:cs="宋体" w:eastAsia="宋体" w:hint="default"/>
        </w:rPr>
        <w:t>65</w:t>
      </w:r>
      <w:r>
        <w:rPr/>
        <w:t>、</w:t>
      </w:r>
      <w:r>
        <w:rPr>
          <w:spacing w:val="-25"/>
        </w:rPr>
        <w:t> </w:t>
      </w:r>
      <w:r>
        <w:rPr/>
        <w:t>其他收益</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835"/>
        <w:gridCol w:w="2732"/>
      </w:tblGrid>
      <w:tr>
        <w:trPr>
          <w:trHeight w:val="34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8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与企业日常活动相关的政府补助</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54,126,136.23</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46,689,933.54</w:t>
            </w:r>
            <w:r>
              <w:rPr>
                <w:rFonts w:ascii="宋体"/>
                <w:sz w:val="21"/>
              </w:rPr>
              <w:t> </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54,126,136.23</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46,689,933.54</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1"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无</w:t>
      </w:r>
      <w:r>
        <w:rPr>
          <w:rFonts w:ascii="宋体" w:hAnsi="宋体" w:cs="宋体" w:eastAsia="宋体" w:hint="default"/>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66</w:t>
      </w:r>
      <w:r>
        <w:rPr/>
        <w:t>、</w:t>
      </w:r>
      <w:r>
        <w:rPr>
          <w:spacing w:val="-28"/>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2268"/>
        <w:gridCol w:w="2137"/>
      </w:tblGrid>
      <w:tr>
        <w:trPr>
          <w:trHeight w:val="29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3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z w:val="21"/>
              </w:rPr>
              <w:t>-1,270</w:t>
            </w:r>
            <w:r>
              <w:rPr>
                <w:rFonts w:ascii="宋体"/>
                <w:spacing w:val="-1"/>
                <w:sz w:val="21"/>
              </w:rPr>
              <w:t> </w:t>
            </w:r>
            <w:r>
              <w:rPr>
                <w:rFonts w:ascii="宋体"/>
                <w:sz w:val="21"/>
              </w:rPr>
              <w:t>,064.39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-16,194,507.39</w:t>
            </w:r>
            <w:r>
              <w:rPr>
                <w:rFonts w:ascii="宋体"/>
                <w:sz w:val="21"/>
              </w:rPr>
              <w:t> </w:t>
            </w:r>
          </w:p>
        </w:tc>
      </w:tr>
      <w:tr>
        <w:trPr>
          <w:trHeight w:val="29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bl>
    <w:p>
      <w:pPr>
        <w:spacing w:after="0" w:line="248"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645"/>
        <w:gridCol w:w="2268"/>
        <w:gridCol w:w="2137"/>
      </w:tblGrid>
      <w:tr>
        <w:trPr>
          <w:trHeight w:val="296"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1,245,720.40</w:t>
            </w:r>
            <w:r>
              <w:rPr>
                <w:rFonts w:ascii="宋体"/>
                <w:sz w:val="21"/>
              </w:rPr>
              <w:t> </w:t>
            </w: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920,720.40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7,031,127.60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6"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15,572,265.98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14,582,413.46</w:t>
            </w:r>
            <w:r>
              <w:rPr>
                <w:rFonts w:ascii="宋体"/>
                <w:sz w:val="21"/>
              </w:rPr>
              <w:t> </w:t>
            </w: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22,254,049.59</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-366,373.53</w:t>
            </w:r>
            <w:r>
              <w:rPr>
                <w:rFonts w:ascii="宋体"/>
                <w:sz w:val="21"/>
              </w:rPr>
              <w:t> </w:t>
            </w:r>
          </w:p>
        </w:tc>
      </w:tr>
    </w:tbl>
    <w:p>
      <w:pPr>
        <w:spacing w:line="240" w:lineRule="auto" w:before="1"/>
        <w:rPr>
          <w:rFonts w:ascii="宋体" w:hAnsi="宋体" w:cs="宋体" w:eastAsia="宋体" w:hint="default"/>
          <w:b/>
          <w:bCs/>
          <w:sz w:val="5"/>
          <w:szCs w:val="5"/>
        </w:rPr>
      </w:pPr>
    </w:p>
    <w:p>
      <w:pPr>
        <w:pStyle w:val="BodyText"/>
        <w:spacing w:line="240" w:lineRule="auto" w:before="36"/>
        <w:ind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68"/>
        <w:ind w:right="228"/>
        <w:jc w:val="left"/>
        <w:rPr>
          <w:rFonts w:ascii="宋体" w:hAnsi="宋体" w:cs="宋体" w:eastAsia="宋体" w:hint="default"/>
        </w:rPr>
      </w:pPr>
      <w:r>
        <w:rPr/>
        <w:t>（</w:t>
      </w:r>
      <w:r>
        <w:rPr>
          <w:rFonts w:ascii="宋体" w:hAnsi="宋体" w:cs="宋体" w:eastAsia="宋体" w:hint="default"/>
        </w:rPr>
        <w:t>1</w:t>
      </w:r>
      <w:r>
        <w:rPr/>
        <w:t>）权益法核算的长期股权投资收益，详见本报告第十一节、七、</w:t>
      </w:r>
      <w:r>
        <w:rPr>
          <w:rFonts w:ascii="宋体" w:hAnsi="宋体" w:cs="宋体" w:eastAsia="宋体" w:hint="default"/>
        </w:rPr>
        <w:t>16</w:t>
      </w:r>
      <w:r>
        <w:rPr/>
        <w:t>、长期股权投资；</w:t>
      </w:r>
      <w:r>
        <w:rPr>
          <w:rFonts w:ascii="宋体" w:hAnsi="宋体" w:cs="宋体" w:eastAsia="宋体" w:hint="default"/>
        </w:rPr>
        <w:t> </w:t>
      </w:r>
    </w:p>
    <w:p>
      <w:pPr>
        <w:pStyle w:val="BodyText"/>
        <w:spacing w:line="357" w:lineRule="auto" w:before="133"/>
        <w:ind w:right="228"/>
        <w:jc w:val="left"/>
        <w:rPr>
          <w:rFonts w:ascii="宋体" w:hAnsi="宋体" w:cs="宋体" w:eastAsia="宋体" w:hint="default"/>
        </w:rPr>
      </w:pPr>
      <w:r>
        <w:rPr>
          <w:spacing w:val="-2"/>
        </w:rPr>
        <w:t>（</w:t>
      </w:r>
      <w:r>
        <w:rPr>
          <w:rFonts w:ascii="宋体" w:hAnsi="宋体" w:cs="宋体" w:eastAsia="宋体" w:hint="default"/>
          <w:spacing w:val="-2"/>
        </w:rPr>
        <w:t>2</w:t>
      </w:r>
      <w:r>
        <w:rPr>
          <w:spacing w:val="-2"/>
        </w:rPr>
        <w:t>）交易性金融资产在持有期间的投资收益为华强方特以</w:t>
      </w:r>
      <w:r>
        <w:rPr>
          <w:rFonts w:ascii="宋体" w:hAnsi="宋体" w:cs="宋体" w:eastAsia="宋体" w:hint="default"/>
          <w:spacing w:val="-2"/>
        </w:rPr>
        <w:t>520.00</w:t>
      </w:r>
      <w:r>
        <w:rPr>
          <w:spacing w:val="-2"/>
        </w:rPr>
        <w:t>万股分得现金红利</w:t>
      </w:r>
      <w:r>
        <w:rPr>
          <w:rFonts w:ascii="宋体" w:hAnsi="宋体" w:cs="宋体" w:eastAsia="宋体" w:hint="default"/>
          <w:spacing w:val="-2"/>
        </w:rPr>
        <w:t>78.00</w:t>
      </w:r>
      <w:r>
        <w:rPr>
          <w:spacing w:val="-2"/>
        </w:rPr>
        <w:t>万元；</w:t>
      </w:r>
      <w:r>
        <w:rPr>
          <w:spacing w:val="-19"/>
        </w:rPr>
        <w:t> </w:t>
      </w:r>
      <w:r>
        <w:rPr>
          <w:spacing w:val="-19"/>
        </w:rPr>
      </w:r>
      <w:r>
        <w:rPr/>
        <w:t>号百控股以</w:t>
      </w:r>
      <w:r>
        <w:rPr>
          <w:rFonts w:ascii="宋体" w:hAnsi="宋体" w:cs="宋体" w:eastAsia="宋体" w:hint="default"/>
        </w:rPr>
        <w:t>1,407,204</w:t>
      </w:r>
      <w:r>
        <w:rPr/>
        <w:t>股分得现金红利</w:t>
      </w:r>
      <w:r>
        <w:rPr>
          <w:rFonts w:ascii="宋体" w:hAnsi="宋体" w:cs="宋体" w:eastAsia="宋体" w:hint="default"/>
        </w:rPr>
        <w:t>140,720.40</w:t>
      </w:r>
      <w:r>
        <w:rPr/>
        <w:t>元。</w:t>
      </w:r>
      <w:r>
        <w:rPr>
          <w:rFonts w:ascii="宋体" w:hAnsi="宋体" w:cs="宋体" w:eastAsia="宋体" w:hint="default"/>
        </w:rPr>
        <w:t> </w:t>
      </w:r>
    </w:p>
    <w:p>
      <w:pPr>
        <w:pStyle w:val="BodyText"/>
        <w:spacing w:line="240" w:lineRule="auto" w:before="30"/>
        <w:ind w:right="228"/>
        <w:jc w:val="left"/>
        <w:rPr>
          <w:rFonts w:ascii="宋体" w:hAnsi="宋体" w:cs="宋体" w:eastAsia="宋体" w:hint="default"/>
        </w:rPr>
      </w:pPr>
      <w:r>
        <w:rPr/>
        <w:t>（</w:t>
      </w:r>
      <w:r>
        <w:rPr>
          <w:rFonts w:ascii="宋体" w:hAnsi="宋体" w:cs="宋体" w:eastAsia="宋体" w:hint="default"/>
        </w:rPr>
        <w:t>3</w:t>
      </w:r>
      <w:r>
        <w:rPr/>
        <w:t>）处置交易性金融资产取得的投资收益系本公司于</w:t>
      </w:r>
      <w:r>
        <w:rPr>
          <w:rFonts w:ascii="宋体" w:hAnsi="宋体" w:cs="宋体" w:eastAsia="宋体" w:hint="default"/>
        </w:rPr>
        <w:t>2019</w:t>
      </w:r>
      <w:r>
        <w:rPr/>
        <w:t>年出售号百控股股权。</w:t>
      </w:r>
      <w:r>
        <w:rPr>
          <w:rFonts w:ascii="宋体" w:hAnsi="宋体" w:cs="宋体" w:eastAsia="宋体" w:hint="default"/>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974" w:top="1120" w:bottom="1160" w:left="1580" w:right="1040"/>
        </w:sectPr>
      </w:pPr>
    </w:p>
    <w:p>
      <w:pPr>
        <w:pStyle w:val="Heading3"/>
        <w:spacing w:line="240" w:lineRule="auto" w:before="36"/>
        <w:ind w:right="0"/>
        <w:jc w:val="left"/>
        <w:rPr>
          <w:b w:val="0"/>
          <w:bCs w:val="0"/>
        </w:rPr>
      </w:pPr>
      <w:r>
        <w:rPr>
          <w:rFonts w:ascii="宋体" w:hAnsi="宋体" w:cs="宋体" w:eastAsia="宋体" w:hint="default"/>
        </w:rPr>
        <w:t>67</w:t>
      </w:r>
      <w:r>
        <w:rPr/>
        <w:t>、</w:t>
      </w:r>
      <w:r>
        <w:rPr>
          <w:spacing w:val="-24"/>
        </w:rPr>
        <w:t> </w:t>
      </w:r>
      <w:r>
        <w:rPr/>
        <w:t>净敞口套期收益</w:t>
      </w:r>
      <w:r>
        <w:rPr>
          <w:b w:val="0"/>
          <w:bCs w:val="0"/>
        </w:rPr>
      </w:r>
    </w:p>
    <w:p>
      <w:pPr>
        <w:spacing w:line="292"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公允价值变动收益</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516" w:space="400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1"/>
        <w:gridCol w:w="2268"/>
        <w:gridCol w:w="2420"/>
      </w:tblGrid>
      <w:tr>
        <w:trPr>
          <w:trHeight w:val="29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08"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7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9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22,799,185.48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其中：衍生金融工具产生的公允价值变动收益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22,799,185.48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bl>
    <w:p>
      <w:pPr>
        <w:spacing w:after="0" w:line="246"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90" w:lineRule="auto" w:before="26"/>
        <w:ind w:right="54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40" w:lineRule="auto" w:before="13"/>
        <w:ind w:right="-4"/>
        <w:jc w:val="left"/>
        <w:rPr>
          <w:b w:val="0"/>
          <w:bCs w:val="0"/>
        </w:rPr>
      </w:pPr>
      <w:r>
        <w:rPr>
          <w:rFonts w:ascii="宋体" w:hAnsi="宋体" w:cs="宋体" w:eastAsia="宋体" w:hint="default"/>
        </w:rPr>
        <w:t>69</w:t>
      </w:r>
      <w:r>
        <w:rPr/>
        <w:t>、</w:t>
      </w:r>
      <w:r>
        <w:rPr>
          <w:spacing w:val="-24"/>
        </w:rPr>
        <w:t> </w:t>
      </w:r>
      <w:r>
        <w:rPr/>
        <w:t>信用减值损失</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79,843,745.26</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79,843,745.26</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3317"/>
        <w:jc w:val="left"/>
        <w:rPr>
          <w:rFonts w:ascii="宋体" w:hAnsi="宋体" w:cs="宋体" w:eastAsia="宋体" w:hint="default"/>
        </w:rPr>
      </w:pPr>
      <w:r>
        <w:rPr/>
        <w:t>应收账款坏账损失详见本报告第十一节、七、</w:t>
      </w:r>
      <w:r>
        <w:rPr>
          <w:rFonts w:ascii="宋体" w:hAnsi="宋体" w:cs="宋体" w:eastAsia="宋体" w:hint="default"/>
        </w:rPr>
        <w:t>5</w:t>
      </w:r>
      <w:r>
        <w:rPr/>
        <w:t>、应收账款。</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70</w:t>
      </w:r>
      <w:r>
        <w:rPr/>
        <w:t>、</w:t>
      </w:r>
      <w:r>
        <w:rPr>
          <w:spacing w:val="-27"/>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93" w:space="44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57,131,753.71</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19,343,900.00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76,475,653.71</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90" w:lineRule="auto" w:before="26"/>
        <w:ind w:right="54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40" w:lineRule="auto" w:before="12"/>
        <w:ind w:right="-4"/>
        <w:jc w:val="left"/>
        <w:rPr>
          <w:b w:val="0"/>
          <w:bCs w:val="0"/>
        </w:rPr>
      </w:pPr>
      <w:r>
        <w:rPr>
          <w:rFonts w:ascii="宋体" w:hAnsi="宋体" w:cs="宋体" w:eastAsia="宋体" w:hint="default"/>
        </w:rPr>
        <w:t>71</w:t>
      </w:r>
      <w:r>
        <w:rPr/>
        <w:t>、</w:t>
      </w:r>
      <w:r>
        <w:rPr>
          <w:spacing w:val="-24"/>
        </w:rPr>
        <w:t> </w:t>
      </w:r>
      <w:r>
        <w:rPr/>
        <w:t>资产处置收益</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-1,195.31</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12,397.95</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-1,195.31</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12,397.95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无</w:t>
      </w:r>
      <w:r>
        <w:rPr>
          <w:rFonts w:ascii="宋体" w:hAnsi="宋体" w:cs="宋体" w:eastAsia="宋体" w:hint="default"/>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2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110" w:space="441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1822"/>
        <w:gridCol w:w="1582"/>
        <w:gridCol w:w="1709"/>
      </w:tblGrid>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4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性损益的金额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103,845.24</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r>
      <w:tr>
        <w:trPr>
          <w:trHeight w:val="82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取得合营企业的投资成本小于取得投资</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6"/>
                <w:sz w:val="21"/>
                <w:szCs w:val="21"/>
              </w:rPr>
              <w:t>时应享有被投资单位可辨认净资产公允</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价值产生的收益</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46,743,162.51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18,058,797.20</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46,743,162.51</w:t>
            </w:r>
            <w:r>
              <w:rPr>
                <w:rFonts w:ascii="宋体"/>
                <w:sz w:val="21"/>
              </w:rPr>
              <w:t> </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业绩补偿</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1,984,010.47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20,857,506.30</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1,984,010.47</w:t>
            </w:r>
            <w:r>
              <w:rPr>
                <w:rFonts w:ascii="宋体"/>
                <w:sz w:val="21"/>
              </w:rPr>
              <w:t> </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4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68,727,172.98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39,320,148.74</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68,727,172.98</w:t>
            </w:r>
            <w:r>
              <w:rPr>
                <w:rFonts w:ascii="宋体"/>
                <w:sz w:val="21"/>
              </w:rPr>
              <w:t> </w:t>
            </w:r>
          </w:p>
        </w:tc>
      </w:tr>
    </w:tbl>
    <w:p>
      <w:pPr>
        <w:pStyle w:val="BodyText"/>
        <w:spacing w:line="240" w:lineRule="auto" w:before="86"/>
        <w:ind w:right="228"/>
        <w:jc w:val="left"/>
        <w:rPr>
          <w:rFonts w:ascii="宋体" w:hAnsi="宋体" w:cs="宋体" w:eastAsia="宋体" w:hint="default"/>
        </w:rPr>
      </w:pPr>
      <w:r>
        <w:rPr/>
        <w:t>注：业绩补偿为本公司收到北京睿至大数据有限公司支付的业绩承诺现金补偿。</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BodyText"/>
        <w:spacing w:line="273" w:lineRule="exact" w:before="136"/>
        <w:ind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单位：元</w:t>
      </w:r>
      <w:r>
        <w:rPr>
          <w:spacing w:val="99"/>
        </w:rPr>
        <w:t> </w:t>
      </w:r>
      <w:r>
        <w:rPr>
          <w:rFonts w:ascii="宋体" w:hAnsi="宋体" w:cs="宋体" w:eastAsia="宋体" w:hint="default"/>
          <w:spacing w:val="99"/>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636" w:space="3783"/>
            <w:col w:w="287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704"/>
        <w:gridCol w:w="1724"/>
        <w:gridCol w:w="1721"/>
        <w:gridCol w:w="1913"/>
      </w:tblGrid>
      <w:tr>
        <w:trPr>
          <w:trHeight w:val="554" w:hRule="exact"/>
        </w:trPr>
        <w:tc>
          <w:tcPr>
            <w:tcW w:w="3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益相关</w:t>
            </w:r>
            <w:r>
              <w:rPr>
                <w:rFonts w:ascii="宋体" w:hAnsi="宋体" w:cs="宋体" w:eastAsia="宋体" w:hint="default"/>
                <w:sz w:val="21"/>
                <w:szCs w:val="21"/>
              </w:rPr>
              <w:t> </w:t>
            </w:r>
          </w:p>
        </w:tc>
      </w:tr>
      <w:tr>
        <w:trPr>
          <w:trHeight w:val="350" w:hRule="exact"/>
        </w:trPr>
        <w:tc>
          <w:tcPr>
            <w:tcW w:w="37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地方产业支持资金</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0" w:right="0"/>
              <w:jc w:val="left"/>
              <w:rPr>
                <w:rFonts w:ascii="宋体" w:hAnsi="宋体" w:cs="宋体" w:eastAsia="宋体" w:hint="default"/>
                <w:sz w:val="21"/>
                <w:szCs w:val="21"/>
              </w:rPr>
            </w:pPr>
            <w:r>
              <w:rPr>
                <w:rFonts w:ascii="宋体"/>
                <w:sz w:val="21"/>
              </w:rPr>
              <w:t>10,000,000.00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51" w:right="0"/>
              <w:jc w:val="left"/>
              <w:rPr>
                <w:rFonts w:ascii="宋体" w:hAnsi="宋体" w:cs="宋体" w:eastAsia="宋体" w:hint="default"/>
                <w:sz w:val="21"/>
                <w:szCs w:val="21"/>
              </w:rPr>
            </w:pPr>
            <w:r>
              <w:rPr>
                <w:rFonts w:ascii="宋体"/>
                <w:sz w:val="21"/>
              </w:rPr>
              <w:t>103,845.24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bl>
    <w:p>
      <w:pPr>
        <w:spacing w:line="240" w:lineRule="auto" w:before="1"/>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10" w:h="16840"/>
          <w:pgMar w:top="1120" w:bottom="1160" w:left="1580" w:right="1040"/>
        </w:sectPr>
      </w:pPr>
    </w:p>
    <w:p>
      <w:pPr>
        <w:pStyle w:val="BodyText"/>
        <w:spacing w:line="240" w:lineRule="auto" w:before="36"/>
        <w:ind w:right="0"/>
        <w:jc w:val="left"/>
        <w:rPr>
          <w:rFonts w:ascii="宋体" w:hAnsi="宋体" w:cs="宋体" w:eastAsia="宋体" w:hint="default"/>
        </w:rPr>
      </w:pPr>
      <w:r>
        <w:rPr/>
        <w:t>其他说明：</w:t>
      </w:r>
      <w:r>
        <w:rPr>
          <w:rFonts w:ascii="宋体" w:hAnsi="宋体" w:cs="宋体" w:eastAsia="宋体" w:hint="default"/>
        </w:rPr>
        <w:t> </w:t>
      </w:r>
    </w:p>
    <w:p>
      <w:pPr>
        <w:spacing w:line="300" w:lineRule="auto" w:before="145"/>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73</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营业外支出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110" w:space="441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97"/>
        <w:gridCol w:w="1726"/>
        <w:gridCol w:w="1723"/>
        <w:gridCol w:w="1904"/>
      </w:tblGrid>
      <w:tr>
        <w:trPr>
          <w:trHeight w:val="554"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损益的金额</w:t>
            </w:r>
            <w:r>
              <w:rPr>
                <w:rFonts w:ascii="宋体" w:hAnsi="宋体" w:cs="宋体" w:eastAsia="宋体" w:hint="default"/>
                <w:sz w:val="21"/>
                <w:szCs w:val="21"/>
              </w:rPr>
              <w:t> </w:t>
            </w:r>
          </w:p>
        </w:tc>
      </w:tr>
      <w:tr>
        <w:trPr>
          <w:trHeight w:val="293"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73,913.58</w:t>
            </w: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265,479.05</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73,913.58</w:t>
            </w:r>
            <w:r>
              <w:rPr>
                <w:rFonts w:ascii="宋体"/>
                <w:sz w:val="21"/>
              </w:rPr>
              <w:t> </w:t>
            </w:r>
          </w:p>
        </w:tc>
      </w:tr>
      <w:tr>
        <w:trPr>
          <w:trHeight w:val="295"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73,913.58</w:t>
            </w: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265,479.05</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73,913.58</w:t>
            </w:r>
            <w:r>
              <w:rPr>
                <w:rFonts w:ascii="宋体"/>
                <w:sz w:val="21"/>
              </w:rPr>
              <w:t> </w:t>
            </w:r>
          </w:p>
        </w:tc>
      </w:tr>
      <w:tr>
        <w:trPr>
          <w:trHeight w:val="293"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520,000.00</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619,400.00</w:t>
            </w: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46,000.00</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619,400.00</w:t>
            </w:r>
            <w:r>
              <w:rPr>
                <w:rFonts w:ascii="宋体"/>
                <w:sz w:val="21"/>
              </w:rPr>
              <w:t> </w:t>
            </w:r>
          </w:p>
        </w:tc>
      </w:tr>
      <w:tr>
        <w:trPr>
          <w:trHeight w:val="293"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462,091.65</w:t>
            </w: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391,591.76</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462,091.65</w:t>
            </w:r>
            <w:r>
              <w:rPr>
                <w:rFonts w:ascii="宋体"/>
                <w:sz w:val="21"/>
              </w:rPr>
              <w:t> </w:t>
            </w:r>
          </w:p>
        </w:tc>
      </w:tr>
      <w:tr>
        <w:trPr>
          <w:trHeight w:val="295"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1,155,405.23</w:t>
            </w: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1,223,070.81</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1,155,405.23</w:t>
            </w:r>
            <w:r>
              <w:rPr>
                <w:rFonts w:ascii="宋体"/>
                <w:sz w:val="21"/>
              </w:rPr>
              <w:t> </w:t>
            </w:r>
          </w:p>
        </w:tc>
      </w:tr>
    </w:tbl>
    <w:p>
      <w:pPr>
        <w:spacing w:after="0" w:line="248"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90" w:lineRule="auto" w:before="26"/>
        <w:ind w:right="557"/>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90" w:lineRule="auto" w:before="14"/>
        <w:ind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16" w:space="4506"/>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9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3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95"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4,907,100.17</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4,558,989.89</w:t>
            </w:r>
            <w:r>
              <w:rPr>
                <w:rFonts w:ascii="宋体"/>
                <w:sz w:val="21"/>
              </w:rPr>
              <w:t> </w:t>
            </w:r>
          </w:p>
        </w:tc>
      </w:tr>
      <w:tr>
        <w:trPr>
          <w:trHeight w:val="29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-4,801,566.41</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7"/>
              <w:jc w:val="right"/>
              <w:rPr>
                <w:rFonts w:ascii="宋体" w:hAnsi="宋体" w:cs="宋体" w:eastAsia="宋体" w:hint="default"/>
                <w:sz w:val="21"/>
                <w:szCs w:val="21"/>
              </w:rPr>
            </w:pPr>
            <w:r>
              <w:rPr>
                <w:rFonts w:ascii="宋体"/>
                <w:spacing w:val="-1"/>
                <w:sz w:val="21"/>
              </w:rPr>
              <w:t>-467,703.14</w:t>
            </w:r>
            <w:r>
              <w:rPr>
                <w:rFonts w:ascii="宋体"/>
                <w:sz w:val="21"/>
              </w:rPr>
              <w:t> </w:t>
            </w:r>
          </w:p>
        </w:tc>
      </w:tr>
      <w:tr>
        <w:trPr>
          <w:trHeight w:val="295"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105,533.76</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
              <w:jc w:val="right"/>
              <w:rPr>
                <w:rFonts w:ascii="宋体" w:hAnsi="宋体" w:cs="宋体" w:eastAsia="宋体" w:hint="default"/>
                <w:sz w:val="21"/>
                <w:szCs w:val="21"/>
              </w:rPr>
            </w:pPr>
            <w:r>
              <w:rPr>
                <w:rFonts w:ascii="宋体"/>
                <w:spacing w:val="-1"/>
                <w:sz w:val="21"/>
              </w:rPr>
              <w:t>4,091,286.75</w:t>
            </w:r>
            <w:r>
              <w:rPr>
                <w:rFonts w:ascii="宋体"/>
                <w:sz w:val="21"/>
              </w:rPr>
              <w:t> </w:t>
            </w:r>
          </w:p>
        </w:tc>
      </w:tr>
    </w:tbl>
    <w:p>
      <w:pPr>
        <w:spacing w:after="0" w:line="248" w:lineRule="exact"/>
        <w:jc w:val="right"/>
        <w:rPr>
          <w:rFonts w:ascii="宋体" w:hAnsi="宋体" w:cs="宋体" w:eastAsia="宋体" w:hint="default"/>
          <w:sz w:val="21"/>
          <w:szCs w:val="21"/>
        </w:rPr>
        <w:sectPr>
          <w:type w:val="continuous"/>
          <w:pgSz w:w="11910" w:h="16840"/>
          <w:pgMar w:top="1120" w:bottom="1160" w:left="1580" w:right="1040"/>
        </w:sectPr>
      </w:pPr>
    </w:p>
    <w:p>
      <w:pPr>
        <w:pStyle w:val="Heading3"/>
        <w:spacing w:line="240" w:lineRule="auto" w:before="26"/>
        <w:ind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704" w:space="2818"/>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6779"/>
        <w:gridCol w:w="2278"/>
      </w:tblGrid>
      <w:tr>
        <w:trPr>
          <w:trHeight w:val="295"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5" w:space="0" w:color="000000"/>
            </w:tcBorders>
          </w:tcPr>
          <w:p>
            <w:pPr>
              <w:pStyle w:val="TableParagraph"/>
              <w:spacing w:line="248" w:lineRule="exact"/>
              <w:ind w:left="60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93"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78" w:type="dxa"/>
            <w:tcBorders>
              <w:top w:val="single" w:sz="4" w:space="0" w:color="000000"/>
              <w:left w:val="single" w:sz="4" w:space="0" w:color="000000"/>
              <w:bottom w:val="single" w:sz="6" w:space="0" w:color="000000"/>
              <w:right w:val="single" w:sz="6"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287,751,883.07</w:t>
            </w:r>
            <w:r>
              <w:rPr>
                <w:rFonts w:ascii="宋体"/>
                <w:sz w:val="21"/>
              </w:rPr>
              <w:t> </w:t>
            </w:r>
          </w:p>
        </w:tc>
      </w:tr>
      <w:tr>
        <w:trPr>
          <w:trHeight w:val="300"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50" w:lineRule="exact"/>
              <w:ind w:right="0"/>
              <w:jc w:val="right"/>
              <w:rPr>
                <w:rFonts w:ascii="宋体" w:hAnsi="宋体" w:cs="宋体" w:eastAsia="宋体" w:hint="default"/>
                <w:sz w:val="21"/>
                <w:szCs w:val="21"/>
              </w:rPr>
            </w:pPr>
            <w:r>
              <w:rPr>
                <w:rFonts w:ascii="宋体"/>
                <w:w w:val="100"/>
                <w:sz w:val="21"/>
              </w:rPr>
              <w:t> </w:t>
            </w:r>
          </w:p>
        </w:tc>
      </w:tr>
      <w:tr>
        <w:trPr>
          <w:trHeight w:val="300"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765,131.59</w:t>
            </w:r>
            <w:r>
              <w:rPr>
                <w:rFonts w:ascii="宋体"/>
                <w:sz w:val="21"/>
              </w:rPr>
              <w:t> </w:t>
            </w:r>
          </w:p>
        </w:tc>
      </w:tr>
      <w:tr>
        <w:trPr>
          <w:trHeight w:val="29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-363,995.16</w:t>
            </w:r>
            <w:r>
              <w:rPr>
                <w:rFonts w:ascii="宋体"/>
                <w:sz w:val="21"/>
              </w:rPr>
              <w:t> </w:t>
            </w:r>
          </w:p>
        </w:tc>
      </w:tr>
      <w:tr>
        <w:trPr>
          <w:trHeight w:val="300"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50" w:lineRule="exact"/>
              <w:ind w:right="0"/>
              <w:jc w:val="right"/>
              <w:rPr>
                <w:rFonts w:ascii="宋体" w:hAnsi="宋体" w:cs="宋体" w:eastAsia="宋体" w:hint="default"/>
                <w:sz w:val="21"/>
                <w:szCs w:val="21"/>
              </w:rPr>
            </w:pPr>
            <w:r>
              <w:rPr>
                <w:rFonts w:ascii="宋体"/>
                <w:w w:val="100"/>
                <w:sz w:val="21"/>
              </w:rPr>
              <w:t> </w:t>
            </w:r>
          </w:p>
        </w:tc>
      </w:tr>
      <w:tr>
        <w:trPr>
          <w:trHeight w:val="29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147,875.75</w:t>
            </w:r>
            <w:r>
              <w:rPr>
                <w:rFonts w:ascii="宋体"/>
                <w:sz w:val="21"/>
              </w:rPr>
              <w:t> </w:t>
            </w:r>
          </w:p>
        </w:tc>
      </w:tr>
      <w:tr>
        <w:trPr>
          <w:trHeight w:val="300"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r>
              <w:rPr>
                <w:rFonts w:ascii="宋体" w:hAnsi="宋体" w:cs="宋体" w:eastAsia="宋体" w:hint="default"/>
                <w:sz w:val="21"/>
                <w:szCs w:val="21"/>
              </w:rPr>
              <w:t> </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-102,087.15</w:t>
            </w:r>
            <w:r>
              <w:rPr>
                <w:rFonts w:ascii="宋体"/>
                <w:sz w:val="21"/>
              </w:rPr>
              <w:t> </w:t>
            </w:r>
          </w:p>
        </w:tc>
      </w:tr>
      <w:tr>
        <w:trPr>
          <w:trHeight w:val="300"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r>
              <w:rPr>
                <w:rFonts w:ascii="宋体" w:hAnsi="宋体" w:cs="宋体" w:eastAsia="宋体" w:hint="default"/>
                <w:sz w:val="21"/>
                <w:szCs w:val="21"/>
              </w:rPr>
              <w:t> </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50" w:lineRule="exact"/>
              <w:ind w:right="0"/>
              <w:jc w:val="right"/>
              <w:rPr>
                <w:rFonts w:ascii="宋体" w:hAnsi="宋体" w:cs="宋体" w:eastAsia="宋体" w:hint="default"/>
                <w:sz w:val="21"/>
                <w:szCs w:val="21"/>
              </w:rPr>
            </w:pPr>
            <w:r>
              <w:rPr>
                <w:rFonts w:ascii="宋体"/>
                <w:w w:val="100"/>
                <w:sz w:val="21"/>
              </w:rPr>
              <w:t> </w:t>
            </w:r>
          </w:p>
        </w:tc>
      </w:tr>
    </w:tbl>
    <w:p>
      <w:pPr>
        <w:spacing w:after="0" w:line="250"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6779"/>
        <w:gridCol w:w="2278"/>
      </w:tblGrid>
      <w:tr>
        <w:trPr>
          <w:trHeight w:val="303" w:hRule="exact"/>
        </w:trPr>
        <w:tc>
          <w:tcPr>
            <w:tcW w:w="6779" w:type="dxa"/>
            <w:tcBorders>
              <w:top w:val="single" w:sz="4" w:space="0" w:color="000000"/>
              <w:left w:val="single" w:sz="6" w:space="0" w:color="000000"/>
              <w:bottom w:val="single" w:sz="6" w:space="0" w:color="000000"/>
              <w:right w:val="single" w:sz="6"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研发费用加计扣除</w:t>
            </w:r>
            <w:r>
              <w:rPr>
                <w:rFonts w:ascii="宋体" w:hAnsi="宋体" w:cs="宋体" w:eastAsia="宋体" w:hint="default"/>
                <w:sz w:val="21"/>
                <w:szCs w:val="21"/>
              </w:rPr>
              <w:t> </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1"/>
              <w:jc w:val="right"/>
              <w:rPr>
                <w:rFonts w:ascii="宋体" w:hAnsi="宋体" w:cs="宋体" w:eastAsia="宋体" w:hint="default"/>
                <w:sz w:val="21"/>
                <w:szCs w:val="21"/>
              </w:rPr>
            </w:pPr>
            <w:r>
              <w:rPr>
                <w:rFonts w:ascii="宋体"/>
                <w:spacing w:val="-1"/>
                <w:sz w:val="21"/>
              </w:rPr>
              <w:t>-341,391.27</w:t>
            </w:r>
            <w:r>
              <w:rPr>
                <w:rFonts w:ascii="宋体"/>
                <w:sz w:val="21"/>
              </w:rPr>
              <w:t> </w:t>
            </w:r>
          </w:p>
        </w:tc>
      </w:tr>
      <w:tr>
        <w:trPr>
          <w:trHeight w:val="298" w:hRule="exact"/>
        </w:trPr>
        <w:tc>
          <w:tcPr>
            <w:tcW w:w="6779" w:type="dxa"/>
            <w:tcBorders>
              <w:top w:val="single" w:sz="6"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105,533.76</w:t>
            </w:r>
            <w:r>
              <w:rPr>
                <w:rFonts w:ascii="宋体"/>
                <w:sz w:val="21"/>
              </w:rPr>
              <w:t> </w:t>
            </w:r>
          </w:p>
        </w:tc>
      </w:tr>
    </w:tbl>
    <w:p>
      <w:pPr>
        <w:spacing w:after="0" w:line="248" w:lineRule="exact"/>
        <w:jc w:val="right"/>
        <w:rPr>
          <w:rFonts w:ascii="宋体" w:hAnsi="宋体" w:cs="宋体" w:eastAsia="宋体" w:hint="default"/>
          <w:sz w:val="21"/>
          <w:szCs w:val="21"/>
        </w:rPr>
        <w:sectPr>
          <w:pgSz w:w="11910" w:h="16840"/>
          <w:pgMar w:header="0" w:footer="974" w:top="1120" w:bottom="1160" w:left="1560" w:right="1040"/>
        </w:sectPr>
      </w:pPr>
    </w:p>
    <w:p>
      <w:pPr>
        <w:pStyle w:val="BodyText"/>
        <w:spacing w:line="240" w:lineRule="auto" w:before="28"/>
        <w:ind w:left="238" w:right="2540"/>
        <w:jc w:val="left"/>
        <w:rPr>
          <w:rFonts w:ascii="宋体" w:hAnsi="宋体" w:cs="宋体" w:eastAsia="宋体" w:hint="default"/>
        </w:rPr>
      </w:pPr>
      <w:r>
        <w:rPr/>
        <w:t>其他说明：</w:t>
      </w:r>
      <w:r>
        <w:rPr>
          <w:rFonts w:ascii="宋体" w:hAnsi="宋体" w:cs="宋体" w:eastAsia="宋体" w:hint="default"/>
        </w:rPr>
        <w:t> </w:t>
      </w:r>
    </w:p>
    <w:p>
      <w:pPr>
        <w:spacing w:line="290" w:lineRule="auto" w:before="56"/>
        <w:ind w:left="238" w:right="25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详见本报告第十一节、七、</w:t>
      </w:r>
      <w:r>
        <w:rPr>
          <w:rFonts w:ascii="宋体" w:hAnsi="宋体" w:cs="宋体" w:eastAsia="宋体" w:hint="default"/>
        </w:rPr>
        <w:t>55</w:t>
      </w:r>
      <w:r>
        <w:rPr/>
        <w:t>、其他综合收益。</w:t>
      </w:r>
      <w:r>
        <w:rPr>
          <w:rFonts w:ascii="宋体" w:hAnsi="宋体" w:cs="宋体" w:eastAsia="宋体" w:hint="default"/>
        </w:rPr>
        <w:t> </w:t>
      </w:r>
    </w:p>
    <w:p>
      <w:pPr>
        <w:pStyle w:val="Heading3"/>
        <w:spacing w:line="290" w:lineRule="auto"/>
        <w:ind w:left="238" w:right="0"/>
        <w:jc w:val="left"/>
        <w:rPr>
          <w:rFonts w:ascii="宋体" w:hAnsi="宋体" w:cs="宋体" w:eastAsia="宋体" w:hint="default"/>
          <w:b w:val="0"/>
          <w:bCs w:val="0"/>
        </w:rPr>
      </w:pPr>
      <w:r>
        <w:rPr>
          <w:rFonts w:ascii="宋体" w:hAnsi="宋体" w:cs="宋体" w:eastAsia="宋体" w:hint="default"/>
        </w:rPr>
        <w:t>76</w:t>
      </w:r>
      <w:r>
        <w:rPr/>
        <w:t>、</w:t>
      </w:r>
      <w:r>
        <w:rPr>
          <w:spacing w:val="-26"/>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8" w:right="254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1040"/>
          <w:cols w:num="2" w:equalWidth="0">
            <w:col w:w="4756" w:space="1766"/>
            <w:col w:w="2788"/>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4854"/>
        <w:gridCol w:w="2150"/>
        <w:gridCol w:w="2057"/>
      </w:tblGrid>
      <w:tr>
        <w:trPr>
          <w:trHeight w:val="296"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0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4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9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9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11,091,000.69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spacing w:val="-1"/>
                <w:sz w:val="21"/>
              </w:rPr>
              <w:t>7,119,150.59</w:t>
            </w:r>
            <w:r>
              <w:rPr>
                <w:rFonts w:ascii="宋体"/>
                <w:sz w:val="21"/>
              </w:rPr>
              <w:t> </w:t>
            </w:r>
          </w:p>
        </w:tc>
      </w:tr>
      <w:tr>
        <w:trPr>
          <w:trHeight w:val="295"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16,374,759.49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9,747,348.91</w:t>
            </w:r>
            <w:r>
              <w:rPr>
                <w:rFonts w:ascii="宋体"/>
                <w:sz w:val="21"/>
              </w:rPr>
              <w:t> </w:t>
            </w:r>
          </w:p>
        </w:tc>
      </w:tr>
      <w:tr>
        <w:trPr>
          <w:trHeight w:val="29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49,310,423.51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spacing w:val="-1"/>
                <w:sz w:val="21"/>
              </w:rPr>
              <w:t>1,856,876.71</w:t>
            </w:r>
            <w:r>
              <w:rPr>
                <w:rFonts w:ascii="宋体"/>
                <w:sz w:val="21"/>
              </w:rPr>
              <w:t> </w:t>
            </w:r>
          </w:p>
        </w:tc>
      </w:tr>
      <w:tr>
        <w:trPr>
          <w:trHeight w:val="295"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4,180,439.41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2,388,256.48</w:t>
            </w:r>
            <w:r>
              <w:rPr>
                <w:rFonts w:ascii="宋体"/>
                <w:sz w:val="21"/>
              </w:rPr>
              <w:t> </w:t>
            </w:r>
          </w:p>
        </w:tc>
      </w:tr>
      <w:tr>
        <w:trPr>
          <w:trHeight w:val="29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10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80,956,623.10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spacing w:val="-1"/>
                <w:sz w:val="21"/>
              </w:rPr>
              <w:t>21,111,632.69</w:t>
            </w:r>
            <w:r>
              <w:rPr>
                <w:rFonts w:ascii="宋体"/>
                <w:sz w:val="21"/>
              </w:rPr>
              <w:t> </w:t>
            </w:r>
          </w:p>
        </w:tc>
      </w:tr>
    </w:tbl>
    <w:p>
      <w:pPr>
        <w:spacing w:after="0" w:line="246" w:lineRule="exact"/>
        <w:jc w:val="right"/>
        <w:rPr>
          <w:rFonts w:ascii="宋体" w:hAnsi="宋体" w:cs="宋体" w:eastAsia="宋体" w:hint="default"/>
          <w:sz w:val="21"/>
          <w:szCs w:val="21"/>
        </w:rPr>
        <w:sectPr>
          <w:type w:val="continuous"/>
          <w:pgSz w:w="11910" w:h="16840"/>
          <w:pgMar w:top="1120" w:bottom="1160" w:left="1560" w:right="1040"/>
        </w:sectPr>
      </w:pPr>
    </w:p>
    <w:p>
      <w:pPr>
        <w:spacing w:line="290" w:lineRule="auto" w:before="26"/>
        <w:ind w:left="238" w:right="73" w:firstLine="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收到的其他与经营活动有关的现金说明：</w:t>
      </w:r>
      <w:r>
        <w:rPr>
          <w:rFonts w:ascii="宋体" w:hAnsi="宋体" w:cs="宋体" w:eastAsia="宋体" w:hint="default"/>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1040"/>
          <w:cols w:num="2" w:equalWidth="0">
            <w:col w:w="4127" w:space="2395"/>
            <w:col w:w="2788"/>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4854"/>
        <w:gridCol w:w="2150"/>
        <w:gridCol w:w="2057"/>
      </w:tblGrid>
      <w:tr>
        <w:trPr>
          <w:trHeight w:val="281"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广告发布及代理费用支出</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14,031,429.52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14,426,858.18</w:t>
            </w:r>
            <w:r>
              <w:rPr>
                <w:rFonts w:ascii="宋体"/>
                <w:sz w:val="21"/>
              </w:rPr>
              <w:t> </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租赁费费用支出</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28,520,155.85</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21,615,175.70</w:t>
            </w:r>
            <w:r>
              <w:rPr>
                <w:rFonts w:ascii="宋体"/>
                <w:sz w:val="21"/>
              </w:rPr>
              <w:t> </w:t>
            </w:r>
          </w:p>
        </w:tc>
      </w:tr>
      <w:tr>
        <w:trPr>
          <w:trHeight w:val="281"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制作及服务费</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38,207,048.57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51,408,425.89</w:t>
            </w:r>
            <w:r>
              <w:rPr>
                <w:rFonts w:ascii="宋体"/>
                <w:sz w:val="21"/>
              </w:rPr>
              <w:t> </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市场推广及宣传费</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2,847,933.10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10,550,861.14</w:t>
            </w:r>
            <w:r>
              <w:rPr>
                <w:rFonts w:ascii="宋体"/>
                <w:sz w:val="21"/>
              </w:rPr>
              <w:t> </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网络建设费</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16,808,659.74</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66,037.74</w:t>
            </w:r>
            <w:r>
              <w:rPr>
                <w:rFonts w:ascii="宋体"/>
                <w:sz w:val="21"/>
              </w:rPr>
              <w:t> </w:t>
            </w:r>
          </w:p>
        </w:tc>
      </w:tr>
      <w:tr>
        <w:trPr>
          <w:trHeight w:val="281"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物业管理费</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7,784,129.77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7,181,152.24</w:t>
            </w:r>
            <w:r>
              <w:rPr>
                <w:rFonts w:ascii="宋体"/>
                <w:sz w:val="21"/>
              </w:rPr>
              <w:t> </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其他费用支出</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49,630,633.95</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48,092,037.42</w:t>
            </w:r>
            <w:r>
              <w:rPr>
                <w:rFonts w:ascii="宋体"/>
                <w:sz w:val="21"/>
              </w:rPr>
              <w:t> </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157,829,990.50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153,340,548.31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60" w:right="1040"/>
        </w:sectPr>
      </w:pPr>
    </w:p>
    <w:p>
      <w:pPr>
        <w:pStyle w:val="BodyText"/>
        <w:spacing w:line="241" w:lineRule="exact"/>
        <w:ind w:left="238" w:right="0"/>
        <w:jc w:val="left"/>
        <w:rPr>
          <w:rFonts w:ascii="宋体" w:hAnsi="宋体" w:cs="宋体" w:eastAsia="宋体" w:hint="default"/>
        </w:rPr>
      </w:pPr>
      <w:r>
        <w:rPr>
          <w:rFonts w:ascii="宋体"/>
          <w:w w:val="100"/>
        </w:rPr>
        <w:t> </w:t>
      </w:r>
    </w:p>
    <w:p>
      <w:pPr>
        <w:spacing w:line="290" w:lineRule="auto" w:before="56"/>
        <w:ind w:left="238" w:right="73" w:firstLine="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支付的其他与经营活动有关的现金说明：</w:t>
      </w:r>
      <w:r>
        <w:rPr>
          <w:rFonts w:ascii="宋体" w:hAnsi="宋体" w:cs="宋体" w:eastAsia="宋体" w:hint="default"/>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5"/>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1040"/>
          <w:cols w:num="2" w:equalWidth="0">
            <w:col w:w="4127" w:space="2500"/>
            <w:col w:w="2683"/>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4854"/>
        <w:gridCol w:w="2150"/>
        <w:gridCol w:w="2057"/>
      </w:tblGrid>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0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定期存款到期</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290,154,000.00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859,219,996.21</w:t>
            </w:r>
            <w:r>
              <w:rPr>
                <w:rFonts w:ascii="宋体"/>
                <w:sz w:val="21"/>
              </w:rPr>
              <w:t> </w:t>
            </w:r>
          </w:p>
        </w:tc>
      </w:tr>
      <w:tr>
        <w:trPr>
          <w:trHeight w:val="281"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理财产品到期</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98,500,000.00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业绩补偿</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398,654,000.00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859,219,996.21</w:t>
            </w:r>
            <w:r>
              <w:rPr>
                <w:rFonts w:ascii="宋体"/>
                <w:sz w:val="21"/>
              </w:rPr>
              <w:t> </w:t>
            </w:r>
          </w:p>
        </w:tc>
      </w:tr>
    </w:tbl>
    <w:p>
      <w:pPr>
        <w:pStyle w:val="BodyText"/>
        <w:spacing w:line="290" w:lineRule="auto" w:before="26"/>
        <w:ind w:left="238" w:right="5098"/>
        <w:jc w:val="left"/>
        <w:rPr>
          <w:rFonts w:ascii="宋体" w:hAnsi="宋体" w:cs="宋体" w:eastAsia="宋体" w:hint="default"/>
        </w:rPr>
      </w:pPr>
      <w:r>
        <w:rPr/>
        <w:t>收到的其他与投资活动有关的现金说明：</w:t>
      </w:r>
      <w:r>
        <w:rPr>
          <w:rFonts w:ascii="宋体" w:hAnsi="宋体" w:cs="宋体" w:eastAsia="宋体" w:hint="default"/>
          <w:w w:val="100"/>
        </w:rPr>
        <w:t> </w:t>
      </w:r>
      <w:r>
        <w:rPr/>
        <w:t>无</w:t>
      </w:r>
      <w:r>
        <w:rPr>
          <w:rFonts w:ascii="宋体" w:hAnsi="宋体" w:cs="宋体" w:eastAsia="宋体" w:hint="default"/>
        </w:rPr>
        <w:t> </w:t>
      </w:r>
    </w:p>
    <w:p>
      <w:pPr>
        <w:spacing w:after="0" w:line="290" w:lineRule="auto"/>
        <w:jc w:val="left"/>
        <w:rPr>
          <w:rFonts w:ascii="宋体" w:hAnsi="宋体" w:cs="宋体" w:eastAsia="宋体" w:hint="default"/>
        </w:rPr>
        <w:sectPr>
          <w:type w:val="continuous"/>
          <w:pgSz w:w="11910" w:h="16840"/>
          <w:pgMar w:top="1120" w:bottom="1160" w:left="15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4"/>
          <w:pgSz w:w="11910" w:h="16840"/>
          <w:pgMar w:footer="974" w:header="0" w:top="1120" w:bottom="116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913" w:space="2609"/>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854"/>
        <w:gridCol w:w="2150"/>
        <w:gridCol w:w="2057"/>
      </w:tblGrid>
      <w:tr>
        <w:trPr>
          <w:trHeight w:val="281"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400,967,344.44</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290,154,000.00</w:t>
            </w:r>
            <w:r>
              <w:rPr>
                <w:rFonts w:ascii="宋体"/>
                <w:sz w:val="21"/>
              </w:rPr>
              <w:t> </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98,500,000.00</w:t>
            </w:r>
            <w:r>
              <w:rPr>
                <w:rFonts w:ascii="宋体"/>
                <w:sz w:val="21"/>
              </w:rPr>
              <w:t> </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400,967,344.44</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388,654,000.00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spacing w:line="290" w:lineRule="auto" w:before="26"/>
        <w:ind w:left="218" w:right="73" w:firstLine="0"/>
        <w:jc w:val="left"/>
        <w:rPr>
          <w:rFonts w:ascii="宋体" w:hAnsi="宋体" w:cs="宋体" w:eastAsia="宋体" w:hint="default"/>
          <w:sz w:val="21"/>
          <w:szCs w:val="21"/>
        </w:rPr>
      </w:pPr>
      <w:r>
        <w:rPr>
          <w:rFonts w:ascii="宋体" w:hAnsi="宋体" w:cs="宋体" w:eastAsia="宋体" w:hint="default"/>
          <w:sz w:val="21"/>
          <w:szCs w:val="21"/>
        </w:rPr>
        <w:t>支付的其他与投资活动有关的现金说明：</w:t>
      </w:r>
      <w:r>
        <w:rPr>
          <w:rFonts w:ascii="宋体" w:hAnsi="宋体" w:cs="宋体" w:eastAsia="宋体" w:hint="default"/>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4107" w:space="2415"/>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854"/>
        <w:gridCol w:w="2150"/>
        <w:gridCol w:w="2057"/>
      </w:tblGrid>
      <w:tr>
        <w:trPr>
          <w:trHeight w:val="284"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多语种网站建设及海外访问提速等项目</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50,025,920.00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41,530,000.00</w:t>
            </w:r>
            <w:r>
              <w:rPr>
                <w:rFonts w:ascii="宋体"/>
                <w:sz w:val="21"/>
              </w:rPr>
              <w:t> </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全媒体产品数字加工云平台</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37,338,000.00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13,463,000.00</w:t>
            </w:r>
            <w:r>
              <w:rPr>
                <w:rFonts w:ascii="宋体"/>
                <w:sz w:val="21"/>
              </w:rPr>
              <w:t> </w:t>
            </w:r>
          </w:p>
        </w:tc>
      </w:tr>
      <w:tr>
        <w:trPr>
          <w:trHeight w:val="283"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1,300,000.00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2,200,000.00</w:t>
            </w:r>
            <w:r>
              <w:rPr>
                <w:rFonts w:ascii="宋体"/>
                <w:sz w:val="21"/>
              </w:rPr>
              <w:t> </w:t>
            </w:r>
          </w:p>
        </w:tc>
      </w:tr>
      <w:tr>
        <w:trPr>
          <w:trHeight w:val="281"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88,663,920.00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57,193,000.00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spacing w:line="290" w:lineRule="auto" w:before="26"/>
        <w:ind w:left="218" w:right="73" w:firstLine="0"/>
        <w:jc w:val="left"/>
        <w:rPr>
          <w:rFonts w:ascii="宋体" w:hAnsi="宋体" w:cs="宋体" w:eastAsia="宋体" w:hint="default"/>
          <w:sz w:val="21"/>
          <w:szCs w:val="21"/>
        </w:rPr>
      </w:pPr>
      <w:r>
        <w:rPr>
          <w:rFonts w:ascii="宋体" w:hAnsi="宋体" w:cs="宋体" w:eastAsia="宋体" w:hint="default"/>
          <w:sz w:val="21"/>
          <w:szCs w:val="21"/>
        </w:rPr>
        <w:t>收到的其他与筹资活动有关的现金说明：</w:t>
      </w:r>
      <w:r>
        <w:rPr>
          <w:rFonts w:ascii="宋体" w:hAnsi="宋体" w:cs="宋体" w:eastAsia="宋体" w:hint="default"/>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4107" w:space="2415"/>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791"/>
        <w:gridCol w:w="2268"/>
        <w:gridCol w:w="2002"/>
      </w:tblGrid>
      <w:tr>
        <w:trPr>
          <w:trHeight w:val="29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74"/>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6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96"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专项资金退回</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407,926.00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w w:val="100"/>
                <w:sz w:val="21"/>
              </w:rPr>
              <w:t> </w:t>
            </w:r>
          </w:p>
        </w:tc>
      </w:tr>
      <w:tr>
        <w:trPr>
          <w:trHeight w:val="29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74"/>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407,926.00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w w:val="100"/>
                <w:sz w:val="21"/>
              </w:rPr>
              <w:t> </w:t>
            </w:r>
          </w:p>
        </w:tc>
      </w:tr>
    </w:tbl>
    <w:p>
      <w:pPr>
        <w:spacing w:after="0" w:line="246"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90" w:lineRule="auto" w:before="26"/>
        <w:ind w:right="0"/>
        <w:jc w:val="left"/>
      </w:pPr>
      <w:r>
        <w:rPr/>
        <w:t>支付的其他与筹资活动有关的现金说明：</w:t>
      </w:r>
      <w:r>
        <w:rPr>
          <w:rFonts w:ascii="宋体" w:hAnsi="宋体" w:cs="宋体" w:eastAsia="宋体" w:hint="default"/>
          <w:w w:val="100"/>
        </w:rPr>
        <w:t> </w:t>
      </w:r>
      <w:r>
        <w:rPr/>
        <w:t>无</w:t>
      </w:r>
    </w:p>
    <w:p>
      <w:pPr>
        <w:pStyle w:val="Heading3"/>
        <w:spacing w:line="290" w:lineRule="auto" w:before="12"/>
        <w:ind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4107" w:space="24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135"/>
        <w:gridCol w:w="2009"/>
        <w:gridCol w:w="1906"/>
      </w:tblGrid>
      <w:tr>
        <w:trPr>
          <w:trHeight w:val="295"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78"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8"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9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b/>
                <w:w w:val="99"/>
                <w:sz w:val="21"/>
              </w:rPr>
              <w:t> </w:t>
            </w:r>
            <w:r>
              <w:rPr>
                <w:rFonts w:ascii="宋体"/>
                <w:sz w:val="21"/>
              </w:rPr>
            </w:r>
          </w:p>
        </w:tc>
      </w:tr>
      <w:tr>
        <w:trPr>
          <w:trHeight w:val="295"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287,646,349.31</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282,865,570.98</w:t>
            </w:r>
            <w:r>
              <w:rPr>
                <w:rFonts w:ascii="宋体"/>
                <w:sz w:val="21"/>
              </w:rPr>
              <w:t> </w:t>
            </w:r>
          </w:p>
        </w:tc>
      </w:tr>
      <w:tr>
        <w:trPr>
          <w:trHeight w:val="29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79,843,745.26</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76,475,653.71</w:t>
            </w:r>
            <w:r>
              <w:rPr>
                <w:rFonts w:ascii="宋体"/>
                <w:sz w:val="21"/>
              </w:rPr>
              <w:t> </w:t>
            </w:r>
          </w:p>
        </w:tc>
      </w:tr>
      <w:tr>
        <w:trPr>
          <w:trHeight w:val="296"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69,309,879.26</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41,140,705.31</w:t>
            </w:r>
            <w:r>
              <w:rPr>
                <w:rFonts w:ascii="宋体"/>
                <w:sz w:val="21"/>
              </w:rPr>
              <w:t> </w:t>
            </w:r>
          </w:p>
        </w:tc>
      </w:tr>
      <w:tr>
        <w:trPr>
          <w:trHeight w:val="29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2,295,930.19</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1,491,360.94</w:t>
            </w:r>
            <w:r>
              <w:rPr>
                <w:rFonts w:ascii="宋体"/>
                <w:sz w:val="21"/>
              </w:rPr>
              <w:t> </w:t>
            </w:r>
          </w:p>
        </w:tc>
      </w:tr>
      <w:tr>
        <w:trPr>
          <w:trHeight w:val="29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9,590,809.13</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23,038,916.87</w:t>
            </w:r>
            <w:r>
              <w:rPr>
                <w:rFonts w:ascii="宋体"/>
                <w:sz w:val="21"/>
              </w:rPr>
              <w:t> </w:t>
            </w:r>
          </w:p>
        </w:tc>
      </w:tr>
      <w:tr>
        <w:trPr>
          <w:trHeight w:val="554"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益以“－”号填列）</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1,195.31</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-12,397.95</w:t>
            </w:r>
            <w:r>
              <w:rPr>
                <w:rFonts w:ascii="宋体"/>
                <w:sz w:val="21"/>
              </w:rPr>
              <w:t> </w:t>
            </w:r>
          </w:p>
        </w:tc>
      </w:tr>
      <w:tr>
        <w:trPr>
          <w:trHeight w:val="295"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73,913.58</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265,479.05</w:t>
            </w:r>
            <w:r>
              <w:rPr>
                <w:rFonts w:ascii="宋体"/>
                <w:sz w:val="21"/>
              </w:rPr>
              <w:t> </w:t>
            </w:r>
          </w:p>
        </w:tc>
      </w:tr>
      <w:tr>
        <w:trPr>
          <w:trHeight w:val="29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-22,799,185.48</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-11,386,297.98</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-15,441,001.31</w:t>
            </w:r>
            <w:r>
              <w:rPr>
                <w:rFonts w:ascii="宋体"/>
                <w:sz w:val="21"/>
              </w:rPr>
              <w:t> </w:t>
            </w:r>
          </w:p>
        </w:tc>
      </w:tr>
      <w:tr>
        <w:trPr>
          <w:trHeight w:val="29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3"/>
              <w:jc w:val="right"/>
              <w:rPr>
                <w:rFonts w:ascii="宋体" w:hAnsi="宋体" w:cs="宋体" w:eastAsia="宋体" w:hint="default"/>
                <w:sz w:val="21"/>
                <w:szCs w:val="21"/>
              </w:rPr>
            </w:pPr>
            <w:r>
              <w:rPr>
                <w:rFonts w:ascii="宋体"/>
                <w:spacing w:val="-1"/>
                <w:sz w:val="21"/>
              </w:rPr>
              <w:t>-22,254,049.59</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3"/>
              <w:jc w:val="right"/>
              <w:rPr>
                <w:rFonts w:ascii="宋体" w:hAnsi="宋体" w:cs="宋体" w:eastAsia="宋体" w:hint="default"/>
                <w:sz w:val="21"/>
                <w:szCs w:val="21"/>
              </w:rPr>
            </w:pPr>
            <w:r>
              <w:rPr>
                <w:rFonts w:ascii="宋体"/>
                <w:spacing w:val="-1"/>
                <w:sz w:val="21"/>
              </w:rPr>
              <w:t>366,373.53</w:t>
            </w:r>
            <w:r>
              <w:rPr>
                <w:rFonts w:ascii="宋体"/>
                <w:sz w:val="21"/>
              </w:rPr>
              <w:t> </w:t>
            </w:r>
          </w:p>
        </w:tc>
      </w:tr>
      <w:tr>
        <w:trPr>
          <w:trHeight w:val="295"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-4,801,566.41</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-467,703.14</w:t>
            </w:r>
            <w:r>
              <w:rPr>
                <w:rFonts w:ascii="宋体"/>
                <w:sz w:val="21"/>
              </w:rPr>
              <w:t> </w:t>
            </w:r>
          </w:p>
        </w:tc>
      </w:tr>
    </w:tbl>
    <w:p>
      <w:pPr>
        <w:spacing w:after="0" w:line="248"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135"/>
        <w:gridCol w:w="2009"/>
        <w:gridCol w:w="1906"/>
      </w:tblGrid>
      <w:tr>
        <w:trPr>
          <w:trHeight w:val="296"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-336,032.87</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-427,087.49</w:t>
            </w:r>
            <w:r>
              <w:rPr>
                <w:rFonts w:ascii="宋体"/>
                <w:sz w:val="21"/>
              </w:rPr>
              <w:t> </w:t>
            </w:r>
          </w:p>
        </w:tc>
      </w:tr>
      <w:tr>
        <w:trPr>
          <w:trHeight w:val="295"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-195,187,404.98</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-176,401,246.01</w:t>
            </w:r>
            <w:r>
              <w:rPr>
                <w:rFonts w:ascii="宋体"/>
                <w:sz w:val="21"/>
              </w:rPr>
              <w:t> </w:t>
            </w:r>
          </w:p>
        </w:tc>
      </w:tr>
      <w:tr>
        <w:trPr>
          <w:trHeight w:val="29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-74,263,859.13</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30,796,156.33</w:t>
            </w:r>
            <w:r>
              <w:rPr>
                <w:rFonts w:ascii="宋体"/>
                <w:sz w:val="21"/>
              </w:rPr>
              <w:t> </w:t>
            </w:r>
          </w:p>
        </w:tc>
      </w:tr>
      <w:tr>
        <w:trPr>
          <w:trHeight w:val="295"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-56,743,162.51</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-37,449,919.20</w:t>
            </w:r>
            <w:r>
              <w:rPr>
                <w:rFonts w:ascii="宋体"/>
                <w:sz w:val="21"/>
              </w:rPr>
              <w:t> </w:t>
            </w:r>
          </w:p>
        </w:tc>
      </w:tr>
      <w:tr>
        <w:trPr>
          <w:trHeight w:val="29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60,990,263.09</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226,240,861.62</w:t>
            </w:r>
            <w:r>
              <w:rPr>
                <w:rFonts w:ascii="宋体"/>
                <w:sz w:val="21"/>
              </w:rPr>
              <w:t> </w:t>
            </w:r>
          </w:p>
        </w:tc>
      </w:tr>
      <w:tr>
        <w:trPr>
          <w:trHeight w:val="295"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1,859,823,059.47</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1,861,272,281.39</w:t>
            </w:r>
            <w:r>
              <w:rPr>
                <w:rFonts w:ascii="宋体"/>
                <w:sz w:val="21"/>
              </w:rPr>
              <w:t> </w:t>
            </w:r>
          </w:p>
        </w:tc>
      </w:tr>
      <w:tr>
        <w:trPr>
          <w:trHeight w:val="296"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1,861,272,281.39</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1,327,625,613.04</w:t>
            </w:r>
            <w:r>
              <w:rPr>
                <w:rFonts w:ascii="宋体"/>
                <w:sz w:val="21"/>
              </w:rPr>
              <w:t> </w:t>
            </w:r>
          </w:p>
        </w:tc>
      </w:tr>
      <w:tr>
        <w:trPr>
          <w:trHeight w:val="29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-1,449,221.92</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533,646,668.35</w:t>
            </w:r>
            <w:r>
              <w:rPr>
                <w:rFonts w:ascii="宋体"/>
                <w:sz w:val="21"/>
              </w:rPr>
              <w:t> </w:t>
            </w:r>
          </w:p>
        </w:tc>
      </w:tr>
    </w:tbl>
    <w:p>
      <w:pPr>
        <w:spacing w:after="0" w:line="248" w:lineRule="exact"/>
        <w:jc w:val="right"/>
        <w:rPr>
          <w:rFonts w:ascii="宋体" w:hAnsi="宋体" w:cs="宋体" w:eastAsia="宋体" w:hint="default"/>
          <w:sz w:val="21"/>
          <w:szCs w:val="21"/>
        </w:rPr>
        <w:sectPr>
          <w:footerReference w:type="default" r:id="rId75"/>
          <w:pgSz w:w="11910" w:h="16840"/>
          <w:pgMar w:footer="974" w:header="0" w:top="1120" w:bottom="1160" w:left="1580" w:right="1040"/>
          <w:pgNumType w:start="151"/>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913" w:space="2609"/>
            <w:col w:w="2768"/>
          </w:cols>
        </w:sectPr>
      </w:pPr>
    </w:p>
    <w:p>
      <w:pPr>
        <w:spacing w:line="240" w:lineRule="auto" w:before="5"/>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129"/>
        <w:gridCol w:w="2585"/>
        <w:gridCol w:w="2336"/>
      </w:tblGrid>
      <w:tr>
        <w:trPr>
          <w:trHeight w:val="295" w:hRule="exact"/>
        </w:trPr>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6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1,859,823,059.47</w:t>
            </w:r>
            <w:r>
              <w:rPr>
                <w:rFonts w:ascii="宋体"/>
                <w:sz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1,861,272,281.39</w:t>
            </w:r>
            <w:r>
              <w:rPr>
                <w:rFonts w:ascii="宋体"/>
                <w:sz w:val="21"/>
              </w:rPr>
              <w:t> </w:t>
            </w:r>
          </w:p>
        </w:tc>
      </w:tr>
      <w:tr>
        <w:trPr>
          <w:trHeight w:val="295" w:hRule="exact"/>
        </w:trPr>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8,382.63</w:t>
            </w:r>
            <w:r>
              <w:rPr>
                <w:rFonts w:ascii="宋体"/>
                <w:sz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11,965.29</w:t>
            </w:r>
            <w:r>
              <w:rPr>
                <w:rFonts w:ascii="宋体"/>
                <w:sz w:val="21"/>
              </w:rPr>
              <w:t> </w:t>
            </w:r>
          </w:p>
        </w:tc>
      </w:tr>
      <w:tr>
        <w:trPr>
          <w:trHeight w:val="295" w:hRule="exact"/>
        </w:trPr>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1,859,105,587.57</w:t>
            </w:r>
            <w:r>
              <w:rPr>
                <w:rFonts w:ascii="宋体"/>
                <w:sz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1,860,382,579.34</w:t>
            </w:r>
            <w:r>
              <w:rPr>
                <w:rFonts w:ascii="宋体"/>
                <w:sz w:val="21"/>
              </w:rPr>
              <w:t> </w:t>
            </w:r>
          </w:p>
        </w:tc>
      </w:tr>
      <w:tr>
        <w:trPr>
          <w:trHeight w:val="295" w:hRule="exact"/>
        </w:trPr>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709,089.27</w:t>
            </w:r>
            <w:r>
              <w:rPr>
                <w:rFonts w:ascii="宋体"/>
                <w:sz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877,736.76</w:t>
            </w:r>
            <w:r>
              <w:rPr>
                <w:rFonts w:ascii="宋体"/>
                <w:sz w:val="21"/>
              </w:rPr>
              <w:t> </w:t>
            </w:r>
          </w:p>
        </w:tc>
      </w:tr>
      <w:tr>
        <w:trPr>
          <w:trHeight w:val="295" w:hRule="exact"/>
        </w:trPr>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w w:val="100"/>
                <w:sz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1,859,823,059.47</w:t>
            </w:r>
            <w:r>
              <w:rPr>
                <w:rFonts w:ascii="宋体"/>
                <w:sz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1,861,272,281.39</w:t>
            </w:r>
            <w:r>
              <w:rPr>
                <w:rFonts w:ascii="宋体"/>
                <w:sz w:val="21"/>
              </w:rPr>
              <w:t> </w:t>
            </w:r>
          </w:p>
        </w:tc>
      </w:tr>
      <w:tr>
        <w:trPr>
          <w:trHeight w:val="554" w:hRule="exact"/>
        </w:trPr>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其中：母公司或集团内子公司使用受限制的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现金和现金等价物</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pStyle w:val="BodyText"/>
        <w:spacing w:line="240" w:lineRule="auto" w:before="26"/>
        <w:ind w:right="3317"/>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8"/>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30"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Heading3"/>
        <w:spacing w:line="240" w:lineRule="auto"/>
        <w:ind w:right="3317"/>
        <w:jc w:val="left"/>
        <w:rPr>
          <w:rFonts w:ascii="宋体" w:hAnsi="宋体" w:cs="宋体" w:eastAsia="宋体" w:hint="default"/>
          <w:b w:val="0"/>
          <w:bCs w:val="0"/>
        </w:rPr>
      </w:pPr>
      <w:r>
        <w:rPr>
          <w:rFonts w:ascii="宋体" w:hAnsi="宋体" w:cs="宋体" w:eastAsia="宋体" w:hint="default"/>
        </w:rPr>
        <w:t>79</w:t>
      </w:r>
      <w:r>
        <w:rPr/>
        <w:t>、</w:t>
      </w:r>
      <w:r>
        <w:rPr>
          <w:spacing w:val="-27"/>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4"/>
        <w:gridCol w:w="3104"/>
        <w:gridCol w:w="2744"/>
      </w:tblGrid>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23" w:right="0"/>
              <w:jc w:val="left"/>
              <w:rPr>
                <w:rFonts w:ascii="宋体" w:hAnsi="宋体" w:cs="宋体" w:eastAsia="宋体" w:hint="default"/>
                <w:sz w:val="21"/>
                <w:szCs w:val="21"/>
              </w:rPr>
            </w:pPr>
            <w:r>
              <w:rPr>
                <w:rFonts w:ascii="宋体"/>
                <w:sz w:val="21"/>
              </w:rPr>
              <w:t>3,297,413.08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保证金存款</w:t>
            </w:r>
            <w:r>
              <w:rPr>
                <w:rFonts w:ascii="宋体" w:hAnsi="宋体" w:cs="宋体" w:eastAsia="宋体" w:hint="default"/>
                <w:sz w:val="21"/>
                <w:szCs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214"/>
        <w:gridCol w:w="3104"/>
        <w:gridCol w:w="2744"/>
      </w:tblGrid>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4" w:lineRule="exact"/>
              <w:ind w:left="1723" w:right="0"/>
              <w:jc w:val="left"/>
              <w:rPr>
                <w:rFonts w:ascii="宋体" w:hAnsi="宋体" w:cs="宋体" w:eastAsia="宋体" w:hint="default"/>
                <w:sz w:val="21"/>
                <w:szCs w:val="21"/>
              </w:rPr>
            </w:pPr>
            <w:r>
              <w:rPr>
                <w:rFonts w:ascii="宋体"/>
                <w:sz w:val="21"/>
              </w:rPr>
              <w:t>3,297,413.08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4" w:lineRule="exact"/>
              <w:ind w:left="99" w:right="0"/>
              <w:jc w:val="center"/>
              <w:rPr>
                <w:rFonts w:ascii="宋体" w:hAnsi="宋体" w:cs="宋体" w:eastAsia="宋体" w:hint="default"/>
                <w:sz w:val="21"/>
                <w:szCs w:val="21"/>
              </w:rPr>
            </w:pPr>
            <w:r>
              <w:rPr>
                <w:rFonts w:ascii="宋体"/>
                <w:sz w:val="21"/>
              </w:rPr>
              <w:t>/ </w:t>
            </w:r>
          </w:p>
        </w:tc>
      </w:tr>
    </w:tbl>
    <w:p>
      <w:pPr>
        <w:spacing w:after="0" w:line="244" w:lineRule="exact"/>
        <w:jc w:val="center"/>
        <w:rPr>
          <w:rFonts w:ascii="宋体" w:hAnsi="宋体" w:cs="宋体" w:eastAsia="宋体" w:hint="default"/>
          <w:sz w:val="21"/>
          <w:szCs w:val="21"/>
        </w:rPr>
        <w:sectPr>
          <w:pgSz w:w="11910" w:h="16840"/>
          <w:pgMar w:header="0" w:footer="974" w:top="1120" w:bottom="1160" w:left="1580" w:right="1040"/>
        </w:sectPr>
      </w:pPr>
    </w:p>
    <w:p>
      <w:pPr>
        <w:pStyle w:val="BodyText"/>
        <w:spacing w:line="290" w:lineRule="auto" w:before="26"/>
        <w:ind w:right="84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90" w:lineRule="auto" w:before="12"/>
        <w:ind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304" w:space="5689"/>
            <w:col w:w="129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1,257,621.00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8,773,415.62</w:t>
            </w:r>
            <w:r>
              <w:rPr>
                <w:rFonts w:ascii="宋体"/>
                <w:sz w:val="21"/>
              </w:rPr>
              <w:t> </w:t>
            </w: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1,594,390.48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12,460,958.80</w:t>
            </w:r>
            <w:r>
              <w:rPr>
                <w:rFonts w:ascii="宋体"/>
                <w:sz w:val="21"/>
              </w:rPr>
              <w:t> </w:t>
            </w:r>
          </w:p>
        </w:tc>
      </w:tr>
      <w:tr>
        <w:trPr>
          <w:trHeight w:val="29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18,248,413.94</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0.89578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16,346,564.24</w:t>
            </w:r>
            <w:r>
              <w:rPr>
                <w:rFonts w:ascii="宋体"/>
                <w:sz w:val="21"/>
              </w:rPr>
              <w:t> </w:t>
            </w: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365,241.82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2,547,999.98</w:t>
            </w:r>
            <w:r>
              <w:rPr>
                <w:rFonts w:ascii="宋体"/>
                <w:sz w:val="21"/>
              </w:rPr>
              <w:t> </w:t>
            </w: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366,233.93</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2,862,301.28</w:t>
            </w:r>
            <w:r>
              <w:rPr>
                <w:rFonts w:ascii="宋体"/>
                <w:sz w:val="21"/>
              </w:rPr>
              <w:t> </w:t>
            </w:r>
          </w:p>
        </w:tc>
      </w:tr>
      <w:tr>
        <w:trPr>
          <w:trHeight w:val="29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2,658.00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20,773.60</w:t>
            </w:r>
            <w:r>
              <w:rPr>
                <w:rFonts w:ascii="宋体"/>
                <w:sz w:val="21"/>
              </w:rPr>
              <w:t> </w:t>
            </w:r>
          </w:p>
        </w:tc>
      </w:tr>
      <w:tr>
        <w:trPr>
          <w:trHeight w:val="29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52,100.00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0.89578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46,670.14</w:t>
            </w:r>
            <w:r>
              <w:rPr>
                <w:rFonts w:ascii="宋体"/>
                <w:sz w:val="21"/>
              </w:rPr>
              <w:t> </w:t>
            </w: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6,447.10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44,976.26</w:t>
            </w:r>
            <w:r>
              <w:rPr>
                <w:rFonts w:ascii="宋体"/>
                <w:sz w:val="21"/>
              </w:rPr>
              <w:t> </w:t>
            </w: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2,051.09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16,030.29</w:t>
            </w:r>
            <w:r>
              <w:rPr>
                <w:rFonts w:ascii="宋体"/>
                <w:sz w:val="21"/>
              </w:rPr>
              <w:t> </w:t>
            </w:r>
          </w:p>
        </w:tc>
      </w:tr>
      <w:tr>
        <w:trPr>
          <w:trHeight w:val="29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613,632.96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0.89578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549,680.13</w:t>
            </w:r>
            <w:r>
              <w:rPr>
                <w:rFonts w:ascii="宋体"/>
                <w:sz w:val="21"/>
              </w:rPr>
              <w:t> </w:t>
            </w: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17,391.44</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121,326.16</w:t>
            </w:r>
            <w:r>
              <w:rPr>
                <w:rFonts w:ascii="宋体"/>
                <w:sz w:val="21"/>
              </w:rPr>
              <w:t> </w:t>
            </w: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9,232.50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0.89578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8,270.29</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8"/>
        <w:ind w:right="782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40" w:lineRule="auto" w:before="12"/>
        <w:ind w:left="645" w:right="228"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4" w:right="0"/>
              <w:jc w:val="center"/>
              <w:rPr>
                <w:rFonts w:ascii="宋体" w:hAnsi="宋体" w:cs="宋体" w:eastAsia="宋体" w:hint="default"/>
                <w:sz w:val="21"/>
                <w:szCs w:val="21"/>
              </w:rPr>
            </w:pPr>
            <w:r>
              <w:rPr>
                <w:rFonts w:ascii="宋体" w:hAnsi="宋体" w:cs="宋体" w:eastAsia="宋体" w:hint="default"/>
                <w:sz w:val="21"/>
                <w:szCs w:val="21"/>
              </w:rPr>
              <w:t>境外经营实体</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center"/>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记账本位币</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600"/>
              <w:jc w:val="right"/>
              <w:rPr>
                <w:rFonts w:ascii="宋体" w:hAnsi="宋体" w:cs="宋体" w:eastAsia="宋体" w:hint="default"/>
                <w:sz w:val="21"/>
                <w:szCs w:val="21"/>
              </w:rPr>
            </w:pPr>
            <w:r>
              <w:rPr>
                <w:rFonts w:ascii="宋体" w:hAnsi="宋体" w:cs="宋体" w:eastAsia="宋体" w:hint="default"/>
                <w:spacing w:val="-2"/>
                <w:sz w:val="21"/>
                <w:szCs w:val="21"/>
              </w:rPr>
              <w:t>选择依据</w:t>
            </w:r>
            <w:r>
              <w:rPr>
                <w:rFonts w:ascii="宋体" w:hAnsi="宋体" w:cs="宋体" w:eastAsia="宋体" w:hint="default"/>
                <w:sz w:val="21"/>
                <w:szCs w:val="21"/>
              </w:rPr>
              <w:t> </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新华网欧洲公司</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荷兰</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当地货币</w:t>
            </w:r>
            <w:r>
              <w:rPr>
                <w:rFonts w:ascii="宋体" w:hAnsi="宋体" w:cs="宋体" w:eastAsia="宋体" w:hint="default"/>
                <w:sz w:val="21"/>
                <w:szCs w:val="21"/>
              </w:rPr>
              <w:t> </w:t>
            </w:r>
          </w:p>
        </w:tc>
      </w:tr>
      <w:tr>
        <w:trPr>
          <w:trHeight w:val="35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欧洲传播与运营中心</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比利时</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600"/>
              <w:jc w:val="right"/>
              <w:rPr>
                <w:rFonts w:ascii="宋体" w:hAnsi="宋体" w:cs="宋体" w:eastAsia="宋体" w:hint="default"/>
                <w:sz w:val="21"/>
                <w:szCs w:val="21"/>
              </w:rPr>
            </w:pPr>
            <w:r>
              <w:rPr>
                <w:rFonts w:ascii="宋体" w:hAnsi="宋体" w:cs="宋体" w:eastAsia="宋体" w:hint="default"/>
                <w:spacing w:val="-2"/>
                <w:sz w:val="21"/>
                <w:szCs w:val="21"/>
              </w:rPr>
              <w:t>当地货币</w:t>
            </w:r>
            <w:r>
              <w:rPr>
                <w:rFonts w:ascii="宋体" w:hAnsi="宋体" w:cs="宋体" w:eastAsia="宋体" w:hint="default"/>
                <w:sz w:val="21"/>
                <w:szCs w:val="21"/>
              </w:rPr>
              <w:t> </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北美子公司</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当地货币</w:t>
            </w:r>
            <w:r>
              <w:rPr>
                <w:rFonts w:ascii="宋体" w:hAnsi="宋体" w:cs="宋体" w:eastAsia="宋体" w:hint="default"/>
                <w:sz w:val="21"/>
                <w:szCs w:val="21"/>
              </w:rPr>
              <w:t> </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亚太子公司</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当地货币</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3317"/>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684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49,976,668.48</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49,976,668.48</w:t>
            </w:r>
            <w:r>
              <w:rPr>
                <w:rFonts w:ascii="宋体"/>
                <w:sz w:val="21"/>
              </w:rPr>
              <w:t> </w:t>
            </w:r>
          </w:p>
        </w:tc>
      </w:tr>
      <w:tr>
        <w:trPr>
          <w:trHeight w:val="34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560,550.16</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560,550.16</w:t>
            </w:r>
            <w:r>
              <w:rPr>
                <w:rFonts w:ascii="宋体"/>
                <w:sz w:val="21"/>
              </w:rPr>
              <w:t> </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1,060,000.00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递延收益、其他收益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360,000.00</w:t>
            </w:r>
            <w:r>
              <w:rPr>
                <w:rFonts w:ascii="宋体"/>
                <w:sz w:val="21"/>
              </w:rPr>
              <w:t> </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3,228,917.59</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3,228,917.59</w:t>
            </w:r>
            <w:r>
              <w:rPr>
                <w:rFonts w:ascii="宋体"/>
                <w:sz w:val="21"/>
              </w:rPr>
              <w:t> </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10,000,000.00</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3317"/>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4"/>
        <w:ind w:right="728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3317"/>
        <w:jc w:val="left"/>
        <w:rPr>
          <w:rFonts w:ascii="宋体" w:hAnsi="宋体" w:cs="宋体" w:eastAsia="宋体" w:hint="default"/>
        </w:rPr>
      </w:pPr>
      <w:r>
        <w:rPr/>
        <w:t>无</w:t>
      </w:r>
      <w:r>
        <w:rPr>
          <w:rFonts w:ascii="宋体" w:hAnsi="宋体" w:cs="宋体" w:eastAsia="宋体" w:hint="default"/>
        </w:rPr>
        <w:t> </w:t>
      </w:r>
    </w:p>
    <w:p>
      <w:pPr>
        <w:pStyle w:val="Heading3"/>
        <w:spacing w:line="240" w:lineRule="auto"/>
        <w:ind w:right="3317"/>
        <w:jc w:val="left"/>
        <w:rPr>
          <w:b w:val="0"/>
          <w:bCs w:val="0"/>
        </w:rPr>
      </w:pPr>
      <w:r>
        <w:rPr>
          <w:rFonts w:ascii="宋体" w:hAnsi="宋体" w:cs="宋体" w:eastAsia="宋体" w:hint="default"/>
        </w:rPr>
        <w:t>83</w:t>
      </w:r>
      <w:r>
        <w:rPr/>
        <w:t>、</w:t>
      </w:r>
      <w:r>
        <w:rPr>
          <w:spacing w:val="-26"/>
        </w:rPr>
        <w:t> </w:t>
      </w:r>
      <w:r>
        <w:rPr/>
        <w:t>其他</w:t>
      </w:r>
      <w:r>
        <w:rPr>
          <w:b w:val="0"/>
          <w:bCs w:val="0"/>
        </w:rPr>
      </w:r>
    </w:p>
    <w:p>
      <w:pPr>
        <w:spacing w:line="290" w:lineRule="auto" w:before="58"/>
        <w:ind w:left="218" w:right="714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八、</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合并范围的变更</w:t>
      </w:r>
      <w:r>
        <w:rPr>
          <w:rFonts w:ascii="宋体" w:hAnsi="宋体" w:cs="宋体" w:eastAsia="宋体" w:hint="default"/>
          <w:sz w:val="21"/>
          <w:szCs w:val="21"/>
        </w:rPr>
      </w:r>
    </w:p>
    <w:p>
      <w:pPr>
        <w:pStyle w:val="Heading3"/>
        <w:spacing w:line="240" w:lineRule="auto" w:before="14"/>
        <w:ind w:right="3317"/>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3317"/>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反向购买</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3317"/>
        <w:jc w:val="left"/>
        <w:rPr>
          <w:rFonts w:ascii="宋体" w:hAnsi="宋体" w:cs="宋体" w:eastAsia="宋体" w:hint="default"/>
        </w:rPr>
      </w:pPr>
      <w:r>
        <w:rPr/>
        <w:t>是否存在单次处置对子公司投资即丧失控制权的情形</w:t>
      </w:r>
      <w:r>
        <w:rPr>
          <w:rFonts w:ascii="宋体" w:hAnsi="宋体" w:cs="宋体" w:eastAsia="宋体" w:hint="default"/>
        </w:rPr>
        <w:t> </w:t>
      </w:r>
    </w:p>
    <w:p>
      <w:pPr>
        <w:pStyle w:val="BodyText"/>
        <w:spacing w:line="272"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331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17"/>
          <w:szCs w:val="17"/>
        </w:rPr>
      </w:pPr>
    </w:p>
    <w:p>
      <w:pPr>
        <w:pStyle w:val="BodyText"/>
        <w:spacing w:line="274" w:lineRule="exact"/>
        <w:ind w:right="228"/>
        <w:jc w:val="left"/>
        <w:rPr>
          <w:rFonts w:ascii="宋体" w:hAnsi="宋体" w:cs="宋体" w:eastAsia="宋体" w:hint="default"/>
        </w:rPr>
      </w:pPr>
      <w:r>
        <w:rPr/>
        <w:t>是否存在通过多次交易分步处置对子公司投资且在本期丧失控制权的情形</w:t>
      </w:r>
      <w:r>
        <w:rPr>
          <w:rFonts w:ascii="宋体" w:hAnsi="宋体" w:cs="宋体" w:eastAsia="宋体" w:hint="default"/>
        </w:rPr>
        <w:t> </w:t>
      </w:r>
    </w:p>
    <w:p>
      <w:pPr>
        <w:pStyle w:val="BodyText"/>
        <w:spacing w:line="274" w:lineRule="exact"/>
        <w:ind w:right="3317"/>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90" w:lineRule="auto" w:before="56"/>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7"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before="58"/>
        <w:ind w:right="3317"/>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Heading3"/>
        <w:spacing w:line="290" w:lineRule="auto" w:before="58"/>
        <w:ind w:right="6517"/>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57"/>
        <w:gridCol w:w="1358"/>
        <w:gridCol w:w="907"/>
        <w:gridCol w:w="2031"/>
        <w:gridCol w:w="908"/>
        <w:gridCol w:w="907"/>
        <w:gridCol w:w="682"/>
      </w:tblGrid>
      <w:tr>
        <w:trPr>
          <w:trHeight w:val="348" w:hRule="exact"/>
        </w:trPr>
        <w:tc>
          <w:tcPr>
            <w:tcW w:w="2257" w:type="dxa"/>
            <w:vMerge w:val="restart"/>
            <w:tcBorders>
              <w:top w:val="single" w:sz="4" w:space="0" w:color="000000"/>
              <w:left w:val="single" w:sz="4" w:space="0" w:color="000000"/>
              <w:right w:val="single" w:sz="4" w:space="0" w:color="000000"/>
            </w:tcBorders>
          </w:tcPr>
          <w:p>
            <w:pPr>
              <w:pStyle w:val="TableParagraph"/>
              <w:spacing w:line="240" w:lineRule="auto" w:before="38"/>
              <w:ind w:left="911" w:right="70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74"/>
              <w:ind w:left="146"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907" w:type="dxa"/>
            <w:vMerge w:val="restart"/>
            <w:tcBorders>
              <w:top w:val="single" w:sz="4" w:space="0" w:color="000000"/>
              <w:left w:val="single" w:sz="4" w:space="0" w:color="000000"/>
              <w:right w:val="single" w:sz="4" w:space="0" w:color="000000"/>
            </w:tcBorders>
          </w:tcPr>
          <w:p>
            <w:pPr>
              <w:pStyle w:val="TableParagraph"/>
              <w:spacing w:line="240" w:lineRule="auto" w:before="174"/>
              <w:ind w:left="131"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2031" w:type="dxa"/>
            <w:vMerge w:val="restart"/>
            <w:tcBorders>
              <w:top w:val="single" w:sz="4" w:space="0" w:color="000000"/>
              <w:left w:val="single" w:sz="4" w:space="0" w:color="000000"/>
              <w:right w:val="single" w:sz="4" w:space="0" w:color="000000"/>
            </w:tcBorders>
          </w:tcPr>
          <w:p>
            <w:pPr>
              <w:pStyle w:val="TableParagraph"/>
              <w:spacing w:line="240" w:lineRule="auto" w:before="174"/>
              <w:ind w:left="588"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38"/>
              <w:ind w:left="124" w:right="19"/>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350" w:hRule="exact"/>
        </w:trPr>
        <w:tc>
          <w:tcPr>
            <w:tcW w:w="2257" w:type="dxa"/>
            <w:vMerge/>
            <w:tcBorders>
              <w:left w:val="single" w:sz="4" w:space="0" w:color="000000"/>
              <w:bottom w:val="single" w:sz="4" w:space="0" w:color="000000"/>
              <w:right w:val="single" w:sz="4" w:space="0" w:color="000000"/>
            </w:tcBorders>
          </w:tcPr>
          <w:p>
            <w:pPr/>
          </w:p>
        </w:tc>
        <w:tc>
          <w:tcPr>
            <w:tcW w:w="1358"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c>
          <w:tcPr>
            <w:tcW w:w="2031" w:type="dxa"/>
            <w:vMerge/>
            <w:tcBorders>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7"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7"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682" w:type="dxa"/>
            <w:vMerge/>
            <w:tcBorders>
              <w:left w:val="single" w:sz="4" w:space="0" w:color="000000"/>
              <w:bottom w:val="single" w:sz="4" w:space="0" w:color="000000"/>
              <w:right w:val="single" w:sz="4" w:space="0" w:color="000000"/>
            </w:tcBorders>
          </w:tcPr>
          <w:p>
            <w:pPr/>
          </w:p>
        </w:tc>
      </w:tr>
      <w:tr>
        <w:trPr>
          <w:trHeight w:val="350"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新华网欧洲公司</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荷兰</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荷兰</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8"/>
              <w:jc w:val="right"/>
              <w:rPr>
                <w:rFonts w:ascii="宋体" w:hAnsi="宋体" w:cs="宋体" w:eastAsia="宋体" w:hint="default"/>
                <w:sz w:val="21"/>
                <w:szCs w:val="21"/>
              </w:rPr>
            </w:pPr>
            <w:r>
              <w:rPr>
                <w:rFonts w:ascii="宋体" w:hAnsi="宋体" w:cs="宋体" w:eastAsia="宋体" w:hint="default"/>
                <w:spacing w:val="-2"/>
                <w:sz w:val="21"/>
                <w:szCs w:val="21"/>
              </w:rPr>
              <w:t>新闻信息服务等</w:t>
            </w:r>
            <w:r>
              <w:rPr>
                <w:rFonts w:ascii="宋体" w:hAnsi="宋体" w:cs="宋体" w:eastAsia="宋体" w:hint="default"/>
                <w:sz w:val="21"/>
                <w:szCs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pacing w:val="-1"/>
                <w:sz w:val="21"/>
              </w:rPr>
              <w:t>100.00</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r>
        <w:trPr>
          <w:trHeight w:val="350"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欧洲传播与运营中心</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比利时</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比利时</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新闻信息服务等</w:t>
            </w:r>
            <w:r>
              <w:rPr>
                <w:rFonts w:ascii="宋体" w:hAnsi="宋体" w:cs="宋体" w:eastAsia="宋体" w:hint="default"/>
                <w:sz w:val="21"/>
                <w:szCs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bl>
    <w:p>
      <w:pPr>
        <w:spacing w:after="0" w:line="274" w:lineRule="exact"/>
        <w:jc w:val="right"/>
        <w:rPr>
          <w:rFonts w:ascii="宋体" w:hAnsi="宋体" w:cs="宋体" w:eastAsia="宋体" w:hint="default"/>
          <w:sz w:val="21"/>
          <w:szCs w:val="21"/>
        </w:rPr>
        <w:sectPr>
          <w:pgSz w:w="11910" w:h="16840"/>
          <w:pgMar w:header="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57"/>
        <w:gridCol w:w="1358"/>
        <w:gridCol w:w="907"/>
        <w:gridCol w:w="2031"/>
        <w:gridCol w:w="908"/>
        <w:gridCol w:w="907"/>
        <w:gridCol w:w="682"/>
      </w:tblGrid>
      <w:tr>
        <w:trPr>
          <w:trHeight w:val="351"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亿连科技</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59"/>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3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center"/>
              <w:rPr>
                <w:rFonts w:ascii="宋体" w:hAnsi="宋体" w:cs="宋体" w:eastAsia="宋体" w:hint="default"/>
                <w:sz w:val="21"/>
                <w:szCs w:val="21"/>
              </w:rPr>
            </w:pPr>
            <w:r>
              <w:rPr>
                <w:rFonts w:ascii="宋体" w:hAnsi="宋体" w:cs="宋体" w:eastAsia="宋体" w:hint="default"/>
                <w:sz w:val="21"/>
                <w:szCs w:val="21"/>
              </w:rPr>
              <w:t>互联网信息服务等</w:t>
            </w:r>
            <w:r>
              <w:rPr>
                <w:rFonts w:ascii="宋体" w:hAnsi="宋体" w:cs="宋体" w:eastAsia="宋体" w:hint="default"/>
                <w:sz w:val="21"/>
                <w:szCs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pacing w:val="-1"/>
                <w:sz w:val="21"/>
              </w:rPr>
              <w:t>100.00</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r>
        <w:trPr>
          <w:trHeight w:val="350"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四川子公司</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59"/>
              <w:jc w:val="right"/>
              <w:rPr>
                <w:rFonts w:ascii="宋体" w:hAnsi="宋体" w:cs="宋体" w:eastAsia="宋体" w:hint="default"/>
                <w:sz w:val="21"/>
                <w:szCs w:val="21"/>
              </w:rPr>
            </w:pPr>
            <w:r>
              <w:rPr>
                <w:rFonts w:ascii="宋体" w:hAnsi="宋体" w:cs="宋体" w:eastAsia="宋体" w:hint="default"/>
                <w:spacing w:val="-2"/>
                <w:sz w:val="21"/>
                <w:szCs w:val="21"/>
              </w:rPr>
              <w:t>四川</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32"/>
              <w:jc w:val="right"/>
              <w:rPr>
                <w:rFonts w:ascii="宋体" w:hAnsi="宋体" w:cs="宋体" w:eastAsia="宋体" w:hint="default"/>
                <w:sz w:val="21"/>
                <w:szCs w:val="21"/>
              </w:rPr>
            </w:pPr>
            <w:r>
              <w:rPr>
                <w:rFonts w:ascii="宋体" w:hAnsi="宋体" w:cs="宋体" w:eastAsia="宋体" w:hint="default"/>
                <w:spacing w:val="-2"/>
                <w:sz w:val="21"/>
                <w:szCs w:val="21"/>
              </w:rPr>
              <w:t>四川</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新闻信息服务等</w:t>
            </w:r>
            <w:r>
              <w:rPr>
                <w:rFonts w:ascii="宋体" w:hAnsi="宋体" w:cs="宋体" w:eastAsia="宋体" w:hint="default"/>
                <w:sz w:val="21"/>
                <w:szCs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pacing w:val="-1"/>
                <w:sz w:val="21"/>
              </w:rPr>
              <w:t>100.00</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r>
        <w:trPr>
          <w:trHeight w:val="350"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江苏子公司</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9"/>
              <w:jc w:val="right"/>
              <w:rPr>
                <w:rFonts w:ascii="宋体" w:hAnsi="宋体" w:cs="宋体" w:eastAsia="宋体" w:hint="default"/>
                <w:sz w:val="21"/>
                <w:szCs w:val="21"/>
              </w:rPr>
            </w:pPr>
            <w:r>
              <w:rPr>
                <w:rFonts w:ascii="宋体" w:hAnsi="宋体" w:cs="宋体" w:eastAsia="宋体" w:hint="default"/>
                <w:spacing w:val="-2"/>
                <w:sz w:val="21"/>
                <w:szCs w:val="21"/>
              </w:rPr>
              <w:t>江苏</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江苏</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新闻信息服务等</w:t>
            </w:r>
            <w:r>
              <w:rPr>
                <w:rFonts w:ascii="宋体" w:hAnsi="宋体" w:cs="宋体" w:eastAsia="宋体" w:hint="default"/>
                <w:sz w:val="21"/>
                <w:szCs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100.00</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r>
        <w:trPr>
          <w:trHeight w:val="350"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广东子公司</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9"/>
              <w:jc w:val="right"/>
              <w:rPr>
                <w:rFonts w:ascii="宋体" w:hAnsi="宋体" w:cs="宋体" w:eastAsia="宋体" w:hint="default"/>
                <w:sz w:val="21"/>
                <w:szCs w:val="21"/>
              </w:rPr>
            </w:pPr>
            <w:r>
              <w:rPr>
                <w:rFonts w:ascii="宋体" w:hAnsi="宋体" w:cs="宋体" w:eastAsia="宋体" w:hint="default"/>
                <w:spacing w:val="-2"/>
                <w:sz w:val="21"/>
                <w:szCs w:val="21"/>
              </w:rPr>
              <w:t>广东</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广东</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新闻信息服务等</w:t>
            </w:r>
            <w:r>
              <w:rPr>
                <w:rFonts w:ascii="宋体" w:hAnsi="宋体" w:cs="宋体" w:eastAsia="宋体" w:hint="default"/>
                <w:sz w:val="21"/>
                <w:szCs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100.00</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r>
        <w:trPr>
          <w:trHeight w:val="350"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北美子公司</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9"/>
              <w:jc w:val="right"/>
              <w:rPr>
                <w:rFonts w:ascii="宋体" w:hAnsi="宋体" w:cs="宋体" w:eastAsia="宋体" w:hint="default"/>
                <w:sz w:val="21"/>
                <w:szCs w:val="21"/>
              </w:rPr>
            </w:pPr>
            <w:r>
              <w:rPr>
                <w:rFonts w:ascii="宋体" w:hAnsi="宋体" w:cs="宋体" w:eastAsia="宋体" w:hint="default"/>
                <w:spacing w:val="-2"/>
                <w:sz w:val="21"/>
                <w:szCs w:val="21"/>
              </w:rPr>
              <w:t>纽约</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纽约</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新闻信息服务等</w:t>
            </w:r>
            <w:r>
              <w:rPr>
                <w:rFonts w:ascii="宋体" w:hAnsi="宋体" w:cs="宋体" w:eastAsia="宋体" w:hint="default"/>
                <w:sz w:val="21"/>
                <w:szCs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100.00</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r>
        <w:trPr>
          <w:trHeight w:val="348"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亚太子公司</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9"/>
              <w:jc w:val="right"/>
              <w:rPr>
                <w:rFonts w:ascii="宋体" w:hAnsi="宋体" w:cs="宋体" w:eastAsia="宋体" w:hint="default"/>
                <w:sz w:val="21"/>
                <w:szCs w:val="21"/>
              </w:rPr>
            </w:pPr>
            <w:r>
              <w:rPr>
                <w:rFonts w:ascii="宋体" w:hAnsi="宋体" w:cs="宋体" w:eastAsia="宋体" w:hint="default"/>
                <w:spacing w:val="-2"/>
                <w:sz w:val="21"/>
                <w:szCs w:val="21"/>
              </w:rPr>
              <w:t>香港</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香港</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新闻信息服务等</w:t>
            </w:r>
            <w:r>
              <w:rPr>
                <w:rFonts w:ascii="宋体" w:hAnsi="宋体" w:cs="宋体" w:eastAsia="宋体" w:hint="default"/>
                <w:sz w:val="21"/>
                <w:szCs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100.00</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r>
        <w:trPr>
          <w:trHeight w:val="350"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创业投资</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59"/>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3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center"/>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pacing w:val="-1"/>
                <w:sz w:val="21"/>
              </w:rPr>
              <w:t>100.00</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r>
        <w:trPr>
          <w:trHeight w:val="350"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亿连投资</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59"/>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32"/>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center"/>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r>
        <w:trPr>
          <w:trHeight w:val="350"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科技公司</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9"/>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100.00</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收购</w:t>
            </w:r>
            <w:r>
              <w:rPr>
                <w:rFonts w:ascii="宋体" w:hAnsi="宋体" w:cs="宋体" w:eastAsia="宋体" w:hint="default"/>
                <w:sz w:val="21"/>
                <w:szCs w:val="21"/>
              </w:rPr>
              <w:t> </w:t>
            </w:r>
          </w:p>
        </w:tc>
      </w:tr>
      <w:tr>
        <w:trPr>
          <w:trHeight w:val="350"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新华炫闻</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9"/>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新华炫闻</w:t>
            </w:r>
            <w:r>
              <w:rPr>
                <w:rFonts w:ascii="宋体" w:hAnsi="宋体" w:cs="宋体" w:eastAsia="宋体" w:hint="default"/>
                <w:sz w:val="21"/>
                <w:szCs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100.00</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bl>
    <w:p>
      <w:pPr>
        <w:pStyle w:val="BodyText"/>
        <w:spacing w:line="239" w:lineRule="exact"/>
        <w:ind w:right="3317"/>
        <w:jc w:val="left"/>
        <w:rPr>
          <w:rFonts w:ascii="宋体" w:hAnsi="宋体" w:cs="宋体" w:eastAsia="宋体" w:hint="default"/>
        </w:rPr>
      </w:pPr>
      <w:r>
        <w:rPr/>
        <w:t>在子公司的持股比例不同于表决权比例的说明：</w:t>
      </w:r>
      <w:r>
        <w:rPr>
          <w:rFonts w:ascii="宋体" w:hAnsi="宋体" w:cs="宋体" w:eastAsia="宋体" w:hint="default"/>
        </w:rPr>
        <w:t> </w:t>
      </w:r>
    </w:p>
    <w:p>
      <w:pPr>
        <w:pStyle w:val="BodyText"/>
        <w:spacing w:line="273" w:lineRule="exact"/>
        <w:ind w:right="3317"/>
        <w:jc w:val="left"/>
        <w:rPr>
          <w:rFonts w:ascii="宋体" w:hAnsi="宋体" w:cs="宋体" w:eastAsia="宋体" w:hint="default"/>
        </w:rPr>
      </w:pPr>
      <w:r>
        <w:rPr/>
        <w:t>无</w:t>
      </w:r>
      <w:r>
        <w:rPr>
          <w:rFonts w:ascii="宋体" w:hAnsi="宋体" w:cs="宋体" w:eastAsia="宋体" w:hint="default"/>
        </w:rPr>
        <w:t> </w:t>
      </w:r>
    </w:p>
    <w:p>
      <w:pPr>
        <w:pStyle w:val="BodyText"/>
        <w:spacing w:line="237" w:lineRule="auto" w:before="2"/>
        <w:ind w:right="228"/>
        <w:jc w:val="left"/>
        <w:rPr>
          <w:rFonts w:ascii="宋体" w:hAnsi="宋体" w:cs="宋体" w:eastAsia="宋体" w:hint="default"/>
        </w:rPr>
      </w:pPr>
      <w:r>
        <w:rPr>
          <w:rFonts w:ascii="宋体" w:hAnsi="宋体" w:cs="宋体" w:eastAsia="宋体" w:hint="default"/>
          <w:w w:val="100"/>
        </w:rPr>
        <w:t> </w:t>
      </w:r>
      <w:r>
        <w:rPr/>
        <w:t>持有半数或以下表决权但仍控制被投资单位、以及持有半数以上表决权但不控制被投资单位的依                                                                           </w:t>
      </w:r>
      <w:r>
        <w:rPr>
          <w:spacing w:val="101"/>
        </w:rPr>
        <w:t> </w:t>
      </w:r>
      <w:r>
        <w:rPr>
          <w:spacing w:val="101"/>
        </w:rPr>
      </w:r>
      <w:r>
        <w:rPr>
          <w:w w:val="100"/>
        </w:rPr>
        <w:t>据</w:t>
      </w:r>
      <w:r>
        <w:rPr>
          <w:spacing w:val="-3"/>
          <w:w w:val="100"/>
        </w:rPr>
        <w:t>：</w:t>
      </w:r>
      <w:r>
        <w:rPr>
          <w:rFonts w:ascii="宋体" w:hAnsi="宋体" w:cs="宋体" w:eastAsia="宋体" w:hint="default"/>
          <w:w w:val="100"/>
        </w:rPr>
        <w:t> </w:t>
      </w:r>
    </w:p>
    <w:p>
      <w:pPr>
        <w:pStyle w:val="BodyText"/>
        <w:spacing w:line="271" w:lineRule="exact"/>
        <w:ind w:right="3317"/>
        <w:jc w:val="left"/>
        <w:rPr>
          <w:rFonts w:ascii="宋体" w:hAnsi="宋体" w:cs="宋体" w:eastAsia="宋体" w:hint="default"/>
        </w:rPr>
      </w:pPr>
      <w:r>
        <w:rPr/>
        <w:t>无</w:t>
      </w:r>
      <w:r>
        <w:rPr>
          <w:rFonts w:ascii="宋体" w:hAnsi="宋体" w:cs="宋体" w:eastAsia="宋体" w:hint="default"/>
        </w:rPr>
        <w:t> </w:t>
      </w:r>
    </w:p>
    <w:p>
      <w:pPr>
        <w:pStyle w:val="BodyText"/>
        <w:spacing w:line="237" w:lineRule="auto" w:before="2"/>
        <w:ind w:right="3838"/>
        <w:jc w:val="left"/>
        <w:rPr>
          <w:rFonts w:ascii="宋体" w:hAnsi="宋体" w:cs="宋体" w:eastAsia="宋体" w:hint="default"/>
        </w:rPr>
      </w:pPr>
      <w:r>
        <w:rPr>
          <w:rFonts w:ascii="宋体" w:hAnsi="宋体" w:cs="宋体" w:eastAsia="宋体" w:hint="default"/>
          <w:w w:val="100"/>
        </w:rPr>
        <w:t>  </w:t>
      </w:r>
      <w:r>
        <w:rPr/>
        <w:t>对于纳入合并范围的重要的结构化主体，控制的依据：                                           </w:t>
      </w:r>
      <w:r>
        <w:rPr>
          <w:spacing w:val="100"/>
        </w:rPr>
        <w:t> </w:t>
      </w:r>
      <w:r>
        <w:rPr>
          <w:rFonts w:ascii="宋体" w:hAnsi="宋体" w:cs="宋体" w:eastAsia="宋体" w:hint="default"/>
          <w:spacing w:val="100"/>
        </w:rPr>
      </w:r>
      <w:r>
        <w:rPr>
          <w:spacing w:val="-1"/>
          <w:w w:val="100"/>
        </w:rPr>
        <w:t>无</w:t>
      </w:r>
      <w:r>
        <w:rPr>
          <w:rFonts w:ascii="宋体" w:hAnsi="宋体" w:cs="宋体" w:eastAsia="宋体" w:hint="default"/>
          <w:w w:val="100"/>
        </w:rPr>
        <w:t> </w:t>
      </w:r>
    </w:p>
    <w:p>
      <w:pPr>
        <w:pStyle w:val="BodyText"/>
        <w:spacing w:line="237" w:lineRule="auto"/>
        <w:ind w:right="5308"/>
        <w:jc w:val="left"/>
        <w:rPr>
          <w:rFonts w:ascii="宋体" w:hAnsi="宋体" w:cs="宋体" w:eastAsia="宋体" w:hint="default"/>
        </w:rPr>
      </w:pPr>
      <w:r>
        <w:rPr>
          <w:rFonts w:ascii="宋体" w:hAnsi="宋体" w:cs="宋体" w:eastAsia="宋体" w:hint="default"/>
          <w:w w:val="100"/>
        </w:rPr>
        <w:t>  </w:t>
      </w:r>
      <w:r>
        <w:rPr/>
        <w:t>确定公司是代理人还是委托人的依据：                             </w:t>
      </w:r>
      <w:r>
        <w:rPr>
          <w:spacing w:val="101"/>
        </w:rPr>
        <w:t> </w:t>
      </w:r>
      <w:r>
        <w:rPr>
          <w:rFonts w:ascii="宋体" w:hAnsi="宋体" w:cs="宋体" w:eastAsia="宋体" w:hint="default"/>
          <w:spacing w:val="101"/>
        </w:rPr>
      </w:r>
      <w:r>
        <w:rPr>
          <w:spacing w:val="-1"/>
          <w:w w:val="100"/>
        </w:rPr>
        <w:t>无</w:t>
      </w:r>
      <w:r>
        <w:rPr>
          <w:rFonts w:ascii="宋体" w:hAnsi="宋体" w:cs="宋体" w:eastAsia="宋体" w:hint="default"/>
          <w:w w:val="100"/>
        </w:rPr>
        <w:t> </w:t>
      </w:r>
    </w:p>
    <w:p>
      <w:pPr>
        <w:pStyle w:val="BodyText"/>
        <w:spacing w:line="272" w:lineRule="exact" w:before="26"/>
        <w:ind w:right="782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40" w:lineRule="auto" w:before="34"/>
        <w:ind w:right="3317"/>
        <w:jc w:val="left"/>
        <w:rPr>
          <w:rFonts w:ascii="宋体" w:hAnsi="宋体" w:cs="宋体" w:eastAsia="宋体" w:hint="default"/>
          <w:b w:val="0"/>
          <w:bCs w:val="0"/>
        </w:rPr>
      </w:pPr>
      <w:r>
        <w:rPr>
          <w:rFonts w:ascii="宋体" w:hAnsi="宋体" w:cs="宋体" w:eastAsia="宋体" w:hint="default"/>
        </w:rPr>
        <w:t>(2).</w:t>
      </w:r>
      <w:r>
        <w:rPr/>
        <w:t>重要的非全资子公司</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46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153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b/>
          <w:bCs/>
          <w:w w:val="99"/>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331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2"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228"/>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638" w:right="233" w:hanging="420"/>
        <w:jc w:val="left"/>
      </w:pPr>
      <w:r>
        <w:rPr/>
        <w:t>√适用 </w:t>
      </w:r>
      <w:r>
        <w:rPr>
          <w:spacing w:val="15"/>
        </w:rPr>
        <w:t> </w:t>
      </w:r>
      <w:r>
        <w:rPr>
          <w:rFonts w:ascii="宋体" w:hAnsi="宋体" w:cs="宋体" w:eastAsia="宋体" w:hint="default"/>
          <w:spacing w:val="15"/>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本公司与深圳前海红莲基金管理有限公司签订股权转让协议，本公司以人民币 </w:t>
      </w:r>
      <w:r>
        <w:rPr>
          <w:rFonts w:ascii="宋体" w:hAnsi="宋体" w:cs="宋体" w:eastAsia="宋体" w:hint="default"/>
        </w:rPr>
        <w:t>6,000.00</w:t>
      </w:r>
      <w:r>
        <w:rPr>
          <w:rFonts w:ascii="宋体" w:hAnsi="宋体" w:cs="宋体" w:eastAsia="宋体" w:hint="default"/>
          <w:spacing w:val="-4"/>
        </w:rPr>
        <w:t> </w:t>
      </w:r>
      <w:r>
        <w:rPr/>
        <w:t>万</w:t>
      </w:r>
    </w:p>
    <w:p>
      <w:pPr>
        <w:pStyle w:val="BodyText"/>
        <w:spacing w:line="355" w:lineRule="auto" w:before="133"/>
        <w:ind w:right="239"/>
        <w:jc w:val="left"/>
        <w:rPr>
          <w:rFonts w:ascii="宋体" w:hAnsi="宋体" w:cs="宋体" w:eastAsia="宋体" w:hint="default"/>
        </w:rPr>
      </w:pPr>
      <w:r>
        <w:rPr/>
        <w:t>元受让前海红莲持有的亿连科技</w:t>
      </w:r>
      <w:r>
        <w:rPr>
          <w:spacing w:val="-5"/>
        </w:rPr>
        <w:t> </w:t>
      </w:r>
      <w:r>
        <w:rPr>
          <w:rFonts w:ascii="宋体" w:hAnsi="宋体" w:cs="宋体" w:eastAsia="宋体" w:hint="default"/>
          <w:spacing w:val="-5"/>
        </w:rPr>
      </w:r>
      <w:r>
        <w:rPr>
          <w:rFonts w:ascii="宋体" w:hAnsi="宋体" w:cs="宋体" w:eastAsia="宋体" w:hint="default"/>
        </w:rPr>
        <w:t>20.00%</w:t>
      </w:r>
      <w:r>
        <w:rPr/>
        <w:t>的股权。截至</w:t>
      </w:r>
      <w:r>
        <w:rPr>
          <w:spacing w:val="-55"/>
        </w:rPr>
        <w:t> </w:t>
      </w:r>
      <w:r>
        <w:rPr>
          <w:rFonts w:ascii="宋体" w:hAnsi="宋体" w:cs="宋体" w:eastAsia="宋体" w:hint="default"/>
        </w:rPr>
        <w:t>2019</w:t>
      </w:r>
      <w:r>
        <w:rPr>
          <w:rFonts w:ascii="宋体" w:hAnsi="宋体" w:cs="宋体" w:eastAsia="宋体" w:hint="default"/>
          <w:spacing w:val="-56"/>
        </w:rPr>
        <w:t> </w:t>
      </w:r>
      <w:r>
        <w:rPr/>
        <w:t>年末，股权转让已经完成，亿连科技</w:t>
      </w:r>
      <w:r>
        <w:rPr>
          <w:w w:val="100"/>
        </w:rPr>
        <w:t> </w:t>
      </w:r>
      <w:r>
        <w:rPr/>
        <w:t>成为本公司全资子公司。</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0" w:footer="974"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6020" w:space="71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39"/>
        <w:gridCol w:w="3411"/>
      </w:tblGrid>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亿连科技</w:t>
            </w:r>
            <w:r>
              <w:rPr>
                <w:rFonts w:ascii="宋体" w:hAnsi="宋体" w:cs="宋体" w:eastAsia="宋体" w:hint="default"/>
                <w:sz w:val="21"/>
                <w:szCs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r>
              <w:rPr>
                <w:rFonts w:ascii="宋体" w:hAnsi="宋体" w:cs="宋体" w:eastAsia="宋体" w:hint="default"/>
                <w:sz w:val="21"/>
                <w:szCs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60,000,000.00</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r>
              <w:rPr>
                <w:rFonts w:ascii="宋体" w:hAnsi="宋体" w:cs="宋体" w:eastAsia="宋体" w:hint="default"/>
                <w:sz w:val="21"/>
                <w:szCs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60,000,000.00</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处置的股权比例计算的子公司净资产份额</w:t>
            </w:r>
            <w:r>
              <w:rPr>
                <w:rFonts w:ascii="宋体" w:hAnsi="宋体" w:cs="宋体" w:eastAsia="宋体" w:hint="default"/>
                <w:sz w:val="21"/>
                <w:szCs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24,144,973.44</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r>
              <w:rPr>
                <w:rFonts w:ascii="宋体" w:hAnsi="宋体" w:cs="宋体" w:eastAsia="宋体" w:hint="default"/>
                <w:sz w:val="21"/>
                <w:szCs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35,855,026.56</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r>
              <w:rPr>
                <w:rFonts w:ascii="宋体" w:hAnsi="宋体" w:cs="宋体" w:eastAsia="宋体" w:hint="default"/>
                <w:sz w:val="21"/>
                <w:szCs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35,855,026.56</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r>
              <w:rPr>
                <w:rFonts w:ascii="宋体" w:hAnsi="宋体" w:cs="宋体" w:eastAsia="宋体" w:hint="default"/>
                <w:sz w:val="21"/>
                <w:szCs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r>
              <w:rPr>
                <w:rFonts w:ascii="宋体" w:hAnsi="宋体" w:cs="宋体" w:eastAsia="宋体" w:hint="default"/>
                <w:sz w:val="21"/>
                <w:szCs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697" w:space="3036"/>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5"/>
        <w:gridCol w:w="886"/>
        <w:gridCol w:w="850"/>
        <w:gridCol w:w="2698"/>
        <w:gridCol w:w="852"/>
        <w:gridCol w:w="852"/>
        <w:gridCol w:w="1707"/>
      </w:tblGrid>
      <w:tr>
        <w:trPr>
          <w:trHeight w:val="463" w:hRule="exact"/>
        </w:trPr>
        <w:tc>
          <w:tcPr>
            <w:tcW w:w="1205" w:type="dxa"/>
            <w:vMerge w:val="restart"/>
            <w:tcBorders>
              <w:top w:val="single" w:sz="4" w:space="0" w:color="000000"/>
              <w:left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0" w:right="173" w:hanging="104"/>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r>
              <w:rPr>
                <w:rFonts w:ascii="宋体" w:hAnsi="宋体" w:cs="宋体" w:eastAsia="宋体" w:hint="default"/>
                <w:sz w:val="21"/>
                <w:szCs w:val="21"/>
              </w:rPr>
              <w:t> </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2"/>
              <w:ind w:left="227" w:right="119"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6" w:right="-3"/>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269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23"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22" w:right="110"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5" w:hRule="exact"/>
        </w:trPr>
        <w:tc>
          <w:tcPr>
            <w:tcW w:w="1205"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698"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1"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1"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1"/>
              <w:jc w:val="right"/>
              <w:rPr>
                <w:rFonts w:ascii="宋体" w:hAnsi="宋体" w:cs="宋体" w:eastAsia="宋体" w:hint="default"/>
                <w:sz w:val="21"/>
                <w:szCs w:val="21"/>
              </w:rPr>
            </w:pPr>
            <w:r>
              <w:rPr>
                <w:rFonts w:ascii="宋体" w:hAnsi="宋体" w:cs="宋体" w:eastAsia="宋体" w:hint="default"/>
                <w:spacing w:val="-2"/>
                <w:sz w:val="21"/>
                <w:szCs w:val="21"/>
              </w:rPr>
              <w:t>新华智云</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0"/>
              <w:jc w:val="right"/>
              <w:rPr>
                <w:rFonts w:ascii="宋体" w:hAnsi="宋体" w:cs="宋体" w:eastAsia="宋体" w:hint="default"/>
                <w:sz w:val="21"/>
                <w:szCs w:val="21"/>
              </w:rPr>
            </w:pPr>
            <w:r>
              <w:rPr>
                <w:rFonts w:ascii="宋体" w:hAnsi="宋体" w:cs="宋体" w:eastAsia="宋体" w:hint="default"/>
                <w:spacing w:val="-2"/>
                <w:sz w:val="21"/>
                <w:szCs w:val="21"/>
              </w:rPr>
              <w:t>杭州</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hAnsi="宋体" w:cs="宋体" w:eastAsia="宋体" w:hint="default"/>
                <w:spacing w:val="-2"/>
                <w:sz w:val="21"/>
                <w:szCs w:val="21"/>
              </w:rPr>
              <w:t>杭州</w:t>
            </w:r>
            <w:r>
              <w:rPr>
                <w:rFonts w:ascii="宋体" w:hAnsi="宋体" w:cs="宋体" w:eastAsia="宋体" w:hint="default"/>
                <w:sz w:val="21"/>
                <w:szCs w:val="21"/>
              </w:rPr>
              <w:t>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计算</w:t>
            </w:r>
            <w:r>
              <w:rPr>
                <w:rFonts w:ascii="宋体" w:hAnsi="宋体" w:cs="宋体" w:eastAsia="宋体" w:hint="default"/>
                <w:spacing w:val="-3"/>
                <w:w w:val="100"/>
                <w:sz w:val="21"/>
                <w:szCs w:val="21"/>
              </w:rPr>
              <w:t>机</w:t>
            </w:r>
            <w:r>
              <w:rPr>
                <w:rFonts w:ascii="宋体" w:hAnsi="宋体" w:cs="宋体" w:eastAsia="宋体" w:hint="default"/>
                <w:w w:val="100"/>
                <w:sz w:val="21"/>
                <w:szCs w:val="21"/>
              </w:rPr>
              <w:t>软</w:t>
            </w:r>
            <w:r>
              <w:rPr>
                <w:rFonts w:ascii="宋体" w:hAnsi="宋体" w:cs="宋体" w:eastAsia="宋体" w:hint="default"/>
                <w:spacing w:val="-3"/>
                <w:w w:val="100"/>
                <w:sz w:val="21"/>
                <w:szCs w:val="21"/>
              </w:rPr>
              <w:t>硬件</w:t>
            </w:r>
            <w:r>
              <w:rPr>
                <w:rFonts w:ascii="宋体" w:hAnsi="宋体" w:cs="宋体" w:eastAsia="宋体" w:hint="default"/>
                <w:spacing w:val="-39"/>
                <w:w w:val="100"/>
                <w:sz w:val="21"/>
                <w:szCs w:val="21"/>
              </w:rPr>
              <w:t>、</w:t>
            </w:r>
            <w:r>
              <w:rPr>
                <w:rFonts w:ascii="宋体" w:hAnsi="宋体" w:cs="宋体" w:eastAsia="宋体" w:hint="default"/>
                <w:w w:val="100"/>
                <w:sz w:val="21"/>
                <w:szCs w:val="21"/>
              </w:rPr>
              <w:t> </w:t>
            </w:r>
            <w:r>
              <w:rPr>
                <w:rFonts w:ascii="宋体" w:hAnsi="宋体" w:cs="宋体" w:eastAsia="宋体" w:hint="default"/>
                <w:spacing w:val="-3"/>
                <w:w w:val="100"/>
                <w:sz w:val="21"/>
                <w:szCs w:val="21"/>
              </w:rPr>
              <w:t>网</w:t>
            </w:r>
            <w:r>
              <w:rPr>
                <w:rFonts w:ascii="宋体" w:hAnsi="宋体" w:cs="宋体" w:eastAsia="宋体" w:hint="default"/>
                <w:w w:val="100"/>
                <w:sz w:val="21"/>
                <w:szCs w:val="21"/>
              </w:rPr>
              <w:t>络</w:t>
            </w:r>
            <w:r>
              <w:rPr>
                <w:rFonts w:ascii="宋体" w:hAnsi="宋体" w:cs="宋体" w:eastAsia="宋体" w:hint="default"/>
                <w:spacing w:val="-3"/>
                <w:w w:val="100"/>
                <w:sz w:val="21"/>
                <w:szCs w:val="21"/>
              </w:rPr>
              <w:t>技术</w:t>
            </w:r>
            <w:r>
              <w:rPr>
                <w:rFonts w:ascii="宋体" w:hAnsi="宋体" w:cs="宋体" w:eastAsia="宋体" w:hint="default"/>
                <w:spacing w:val="-106"/>
                <w:w w:val="100"/>
                <w:sz w:val="21"/>
                <w:szCs w:val="21"/>
              </w:rPr>
              <w:t>、</w:t>
            </w:r>
            <w:r>
              <w:rPr>
                <w:rFonts w:ascii="宋体" w:hAnsi="宋体" w:cs="宋体" w:eastAsia="宋体" w:hint="default"/>
                <w:w w:val="100"/>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技术转让等</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3" w:right="-3"/>
              <w:jc w:val="left"/>
              <w:rPr>
                <w:rFonts w:ascii="宋体" w:hAnsi="宋体" w:cs="宋体" w:eastAsia="宋体" w:hint="default"/>
                <w:sz w:val="21"/>
                <w:szCs w:val="21"/>
              </w:rPr>
            </w:pPr>
            <w:r>
              <w:rPr>
                <w:rFonts w:ascii="宋体"/>
                <w:sz w:val="21"/>
              </w:rPr>
              <w:t>40.80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27"/>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pacing w:val="-2"/>
                <w:sz w:val="21"/>
                <w:szCs w:val="21"/>
              </w:rPr>
              <w:t>新华康美</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0"/>
              <w:jc w:val="right"/>
              <w:rPr>
                <w:rFonts w:ascii="宋体" w:hAnsi="宋体" w:cs="宋体" w:eastAsia="宋体" w:hint="default"/>
                <w:sz w:val="21"/>
                <w:szCs w:val="21"/>
              </w:rPr>
            </w:pPr>
            <w:r>
              <w:rPr>
                <w:rFonts w:ascii="宋体" w:hAnsi="宋体" w:cs="宋体" w:eastAsia="宋体" w:hint="default"/>
                <w:spacing w:val="-2"/>
                <w:sz w:val="21"/>
                <w:szCs w:val="21"/>
              </w:rPr>
              <w:t>深圳</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2"/>
                <w:sz w:val="21"/>
                <w:szCs w:val="21"/>
              </w:rPr>
              <w:t>深圳</w:t>
            </w:r>
            <w:r>
              <w:rPr>
                <w:rFonts w:ascii="宋体" w:hAnsi="宋体" w:cs="宋体" w:eastAsia="宋体" w:hint="default"/>
                <w:sz w:val="21"/>
                <w:szCs w:val="21"/>
              </w:rPr>
              <w:t>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医疗搜索引擎、</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医疗健康</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3"/>
                <w:sz w:val="21"/>
                <w:szCs w:val="21"/>
              </w:rPr>
              <w:t>信息服务、</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医疗健康产品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研发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3" w:right="-3"/>
              <w:jc w:val="left"/>
              <w:rPr>
                <w:rFonts w:ascii="宋体" w:hAnsi="宋体" w:cs="宋体" w:eastAsia="宋体" w:hint="default"/>
                <w:sz w:val="21"/>
                <w:szCs w:val="21"/>
              </w:rPr>
            </w:pPr>
            <w:r>
              <w:rPr>
                <w:rFonts w:ascii="宋体"/>
                <w:sz w:val="21"/>
              </w:rPr>
              <w:t>43.00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27"/>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pacing w:val="-2"/>
                <w:sz w:val="21"/>
                <w:szCs w:val="21"/>
              </w:rPr>
              <w:t>新彩华章</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0"/>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技术开发、 </w:t>
            </w:r>
            <w:r>
              <w:rPr>
                <w:rFonts w:ascii="宋体" w:hAnsi="宋体" w:cs="宋体" w:eastAsia="宋体" w:hint="default"/>
                <w:spacing w:val="-6"/>
                <w:sz w:val="21"/>
                <w:szCs w:val="21"/>
              </w:rPr>
            </w:r>
            <w:r>
              <w:rPr>
                <w:rFonts w:ascii="宋体" w:hAnsi="宋体" w:cs="宋体" w:eastAsia="宋体" w:hint="default"/>
                <w:spacing w:val="-6"/>
                <w:sz w:val="21"/>
                <w:szCs w:val="21"/>
              </w:rPr>
              <w:t>技术推广、</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技</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6"/>
                <w:sz w:val="21"/>
                <w:szCs w:val="21"/>
              </w:rPr>
              <w:t>术转让、 </w:t>
            </w:r>
            <w:r>
              <w:rPr>
                <w:rFonts w:ascii="宋体" w:hAnsi="宋体" w:cs="宋体" w:eastAsia="宋体" w:hint="default"/>
                <w:spacing w:val="-6"/>
                <w:sz w:val="21"/>
                <w:szCs w:val="21"/>
              </w:rPr>
            </w:r>
            <w:r>
              <w:rPr>
                <w:rFonts w:ascii="宋体" w:hAnsi="宋体" w:cs="宋体" w:eastAsia="宋体" w:hint="default"/>
                <w:spacing w:val="-5"/>
                <w:sz w:val="21"/>
                <w:szCs w:val="21"/>
              </w:rPr>
              <w:t>技术咨询、</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3"/>
                <w:sz w:val="21"/>
                <w:szCs w:val="21"/>
              </w:rPr>
              <w:t>技术</w:t>
            </w:r>
            <w:r>
              <w:rPr>
                <w:rFonts w:ascii="宋体" w:hAnsi="宋体" w:cs="宋体" w:eastAsia="宋体" w:hint="default"/>
                <w:spacing w:val="-3"/>
                <w:w w:val="100"/>
                <w:sz w:val="21"/>
                <w:szCs w:val="21"/>
              </w:rPr>
              <w:t> </w:t>
            </w:r>
            <w:r>
              <w:rPr>
                <w:rFonts w:ascii="宋体" w:hAnsi="宋体" w:cs="宋体" w:eastAsia="宋体" w:hint="default"/>
                <w:sz w:val="21"/>
                <w:szCs w:val="21"/>
              </w:rPr>
              <w:t>服务等</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3" w:right="-3"/>
              <w:jc w:val="left"/>
              <w:rPr>
                <w:rFonts w:ascii="宋体" w:hAnsi="宋体" w:cs="宋体" w:eastAsia="宋体" w:hint="default"/>
                <w:sz w:val="21"/>
                <w:szCs w:val="21"/>
              </w:rPr>
            </w:pPr>
            <w:r>
              <w:rPr>
                <w:rFonts w:ascii="宋体"/>
                <w:sz w:val="21"/>
              </w:rPr>
              <w:t>40.00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27"/>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bl>
    <w:p>
      <w:pPr>
        <w:pStyle w:val="BodyText"/>
        <w:spacing w:line="239" w:lineRule="exact"/>
        <w:ind w:right="3317"/>
        <w:jc w:val="left"/>
        <w:rPr>
          <w:rFonts w:ascii="宋体" w:hAnsi="宋体" w:cs="宋体" w:eastAsia="宋体" w:hint="default"/>
        </w:rPr>
      </w:pPr>
      <w:r>
        <w:rPr/>
        <w:t>在合营企业或联营企业的持股比例不同于表决权比例的说明：</w:t>
      </w:r>
      <w:r>
        <w:rPr>
          <w:rFonts w:ascii="宋体" w:hAnsi="宋体" w:cs="宋体" w:eastAsia="宋体" w:hint="default"/>
        </w:rPr>
        <w:t> </w:t>
      </w:r>
    </w:p>
    <w:p>
      <w:pPr>
        <w:pStyle w:val="BodyText"/>
        <w:spacing w:line="271" w:lineRule="exact"/>
        <w:ind w:right="3317"/>
        <w:jc w:val="left"/>
        <w:rPr>
          <w:rFonts w:ascii="宋体" w:hAnsi="宋体" w:cs="宋体" w:eastAsia="宋体" w:hint="default"/>
        </w:rPr>
      </w:pPr>
      <w:r>
        <w:rPr/>
        <w:t>无</w:t>
      </w:r>
      <w:r>
        <w:rPr>
          <w:rFonts w:ascii="宋体" w:hAnsi="宋体" w:cs="宋体" w:eastAsia="宋体" w:hint="default"/>
        </w:rPr>
        <w:t> </w:t>
      </w:r>
    </w:p>
    <w:p>
      <w:pPr>
        <w:pStyle w:val="BodyText"/>
        <w:spacing w:line="240" w:lineRule="auto"/>
        <w:ind w:right="380"/>
        <w:jc w:val="left"/>
        <w:rPr>
          <w:rFonts w:ascii="宋体" w:hAnsi="宋体" w:cs="宋体" w:eastAsia="宋体" w:hint="default"/>
        </w:rPr>
      </w:pPr>
      <w:r>
        <w:rPr/>
        <w:t>持有</w:t>
      </w:r>
      <w:r>
        <w:rPr>
          <w:spacing w:val="-56"/>
        </w:rPr>
        <w:t> </w:t>
      </w:r>
      <w:r>
        <w:rPr>
          <w:rFonts w:ascii="宋体" w:hAnsi="宋体" w:cs="宋体" w:eastAsia="宋体" w:hint="default"/>
        </w:rPr>
        <w:t>20%</w:t>
      </w:r>
      <w:r>
        <w:rPr/>
        <w:t>以下表决权但具有重大影响，或者持有</w:t>
      </w:r>
      <w:r>
        <w:rPr>
          <w:spacing w:val="-56"/>
        </w:rPr>
        <w:t> </w:t>
      </w:r>
      <w:r>
        <w:rPr>
          <w:rFonts w:ascii="宋体" w:hAnsi="宋体" w:cs="宋体" w:eastAsia="宋体" w:hint="default"/>
        </w:rPr>
        <w:t>20%</w:t>
      </w:r>
      <w:r>
        <w:rPr/>
        <w:t>或以上表决权但不具有重大影响的依据：</w:t>
      </w:r>
      <w:r>
        <w:rPr>
          <w:rFonts w:ascii="宋体" w:hAnsi="宋体" w:cs="宋体" w:eastAsia="宋体" w:hint="default"/>
          <w:w w:val="100"/>
        </w:rPr>
        <w:t> </w:t>
      </w:r>
      <w:r>
        <w:rPr/>
        <w:t>无</w:t>
      </w:r>
      <w:r>
        <w:rPr>
          <w:rFonts w:ascii="宋体" w:hAnsi="宋体" w:cs="宋体" w:eastAsia="宋体" w:hint="default"/>
        </w:rPr>
        <w:t> </w:t>
      </w:r>
    </w:p>
    <w:p>
      <w:pPr>
        <w:pStyle w:val="Heading3"/>
        <w:spacing w:line="240" w:lineRule="auto"/>
        <w:ind w:right="3317"/>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73"/>
        <w:gridCol w:w="2564"/>
        <w:gridCol w:w="2513"/>
      </w:tblGrid>
      <w:tr>
        <w:trPr>
          <w:trHeight w:val="295" w:hRule="exact"/>
        </w:trPr>
        <w:tc>
          <w:tcPr>
            <w:tcW w:w="3973" w:type="dxa"/>
            <w:vMerge w:val="restart"/>
            <w:tcBorders>
              <w:top w:val="single" w:sz="4" w:space="0" w:color="000000"/>
              <w:left w:val="single" w:sz="4"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2564"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13"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9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00" w:hRule="exact"/>
        </w:trPr>
        <w:tc>
          <w:tcPr>
            <w:tcW w:w="3973" w:type="dxa"/>
            <w:vMerge/>
            <w:tcBorders>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sz w:val="21"/>
                <w:szCs w:val="21"/>
              </w:rPr>
              <w:t>新华智云</w:t>
            </w:r>
            <w:r>
              <w:rPr>
                <w:rFonts w:ascii="宋体" w:hAnsi="宋体" w:cs="宋体" w:eastAsia="宋体" w:hint="default"/>
                <w:sz w:val="21"/>
                <w:szCs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28" w:right="0"/>
              <w:jc w:val="left"/>
              <w:rPr>
                <w:rFonts w:ascii="宋体" w:hAnsi="宋体" w:cs="宋体" w:eastAsia="宋体" w:hint="default"/>
                <w:sz w:val="21"/>
                <w:szCs w:val="21"/>
              </w:rPr>
            </w:pPr>
            <w:r>
              <w:rPr>
                <w:rFonts w:ascii="宋体" w:hAnsi="宋体" w:cs="宋体" w:eastAsia="宋体" w:hint="default"/>
                <w:sz w:val="21"/>
                <w:szCs w:val="21"/>
              </w:rPr>
              <w:t>新华智云</w:t>
            </w:r>
            <w:r>
              <w:rPr>
                <w:rFonts w:ascii="宋体" w:hAnsi="宋体" w:cs="宋体" w:eastAsia="宋体" w:hint="default"/>
                <w:sz w:val="21"/>
                <w:szCs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739,520,644.93</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551,477,818.82</w:t>
            </w:r>
            <w:r>
              <w:rPr>
                <w:rFonts w:ascii="宋体"/>
                <w:sz w:val="21"/>
              </w:rPr>
              <w:t> </w:t>
            </w:r>
          </w:p>
        </w:tc>
      </w:tr>
      <w:tr>
        <w:trPr>
          <w:trHeight w:val="29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435,891,264.55</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539,689,681.74</w:t>
            </w:r>
            <w:r>
              <w:rPr>
                <w:rFonts w:ascii="宋体"/>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3,980,301.65</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5,113,645.31</w:t>
            </w:r>
            <w:r>
              <w:rPr>
                <w:rFonts w:ascii="宋体"/>
                <w:sz w:val="21"/>
              </w:rPr>
              <w:t> </w:t>
            </w:r>
          </w:p>
        </w:tc>
      </w:tr>
      <w:tr>
        <w:trPr>
          <w:trHeight w:val="29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743,500,946.58</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556,591,464.13</w:t>
            </w:r>
            <w:r>
              <w:rPr>
                <w:rFonts w:ascii="宋体"/>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w w:val="100"/>
                <w:sz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4"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32,969,111.95</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14,392,006.16</w:t>
            </w:r>
            <w:r>
              <w:rPr>
                <w:rFonts w:ascii="宋体"/>
                <w:sz w:val="21"/>
              </w:rPr>
              <w:t> </w:t>
            </w:r>
          </w:p>
        </w:tc>
      </w:tr>
    </w:tbl>
    <w:p>
      <w:pPr>
        <w:spacing w:after="0" w:line="248"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73"/>
        <w:gridCol w:w="2564"/>
        <w:gridCol w:w="2513"/>
      </w:tblGrid>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45,352,233.40</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7,988,000.00</w:t>
            </w:r>
            <w:r>
              <w:rPr>
                <w:rFonts w:ascii="宋体"/>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78,321,345.35</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22,380,006.16</w:t>
            </w:r>
            <w:r>
              <w:rPr>
                <w:rFonts w:ascii="宋体"/>
                <w:sz w:val="21"/>
              </w:rPr>
              <w:t> </w:t>
            </w:r>
          </w:p>
        </w:tc>
      </w:tr>
      <w:tr>
        <w:trPr>
          <w:trHeight w:val="29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w w:val="100"/>
                <w:sz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665,179,601.23</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534,211,457.97</w:t>
            </w:r>
            <w:r>
              <w:rPr>
                <w:rFonts w:ascii="宋体"/>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w w:val="100"/>
                <w:sz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275,473,276.98</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191,599,112.02</w:t>
            </w:r>
            <w:r>
              <w:rPr>
                <w:rFonts w:ascii="宋体"/>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275,473,276.98</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191,599,112.02</w:t>
            </w:r>
            <w:r>
              <w:rPr>
                <w:rFonts w:ascii="宋体"/>
                <w:sz w:val="21"/>
              </w:rPr>
              <w:t> </w:t>
            </w:r>
          </w:p>
        </w:tc>
      </w:tr>
      <w:tr>
        <w:trPr>
          <w:trHeight w:val="301"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w w:val="100"/>
                <w:sz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存在公开报价的合营企业权益投资的公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w w:val="100"/>
                <w:sz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49,933,428.79</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23,153,489.48</w:t>
            </w:r>
            <w:r>
              <w:rPr>
                <w:rFonts w:ascii="宋体"/>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-42,780.20</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-18,437,779.67</w:t>
            </w:r>
            <w:r>
              <w:rPr>
                <w:rFonts w:ascii="宋体"/>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-68,120.01</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-12,750.00</w:t>
            </w:r>
            <w:r>
              <w:rPr>
                <w:rFonts w:ascii="宋体"/>
                <w:sz w:val="21"/>
              </w:rPr>
              <w:t> </w:t>
            </w:r>
          </w:p>
        </w:tc>
      </w:tr>
      <w:tr>
        <w:trPr>
          <w:trHeight w:val="29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-7,031,856.74</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-32,860,321.53</w:t>
            </w:r>
            <w:r>
              <w:rPr>
                <w:rFonts w:ascii="宋体"/>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r>
      <w:tr>
        <w:trPr>
          <w:trHeight w:val="300"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-7,031,856.74</w:t>
            </w:r>
            <w:r>
              <w:rPr>
                <w:rFonts w:ascii="宋体"/>
                <w:sz w:val="21"/>
              </w:rPr>
              <w:t> </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-32,860,321.53</w:t>
            </w:r>
            <w:r>
              <w:rPr>
                <w:rFonts w:ascii="宋体"/>
                <w:sz w:val="21"/>
              </w:rPr>
              <w:t> </w:t>
            </w:r>
          </w:p>
        </w:tc>
      </w:tr>
      <w:tr>
        <w:trPr>
          <w:trHeight w:val="298" w:hRule="exact"/>
        </w:trPr>
        <w:tc>
          <w:tcPr>
            <w:tcW w:w="3973" w:type="dxa"/>
            <w:tcBorders>
              <w:top w:val="single" w:sz="6" w:space="0" w:color="000000"/>
              <w:left w:val="single" w:sz="4" w:space="0" w:color="000000"/>
              <w:bottom w:val="single" w:sz="4"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4"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2513" w:type="dxa"/>
            <w:tcBorders>
              <w:top w:val="single" w:sz="6" w:space="0" w:color="000000"/>
              <w:left w:val="single" w:sz="6" w:space="0" w:color="000000"/>
              <w:bottom w:val="single" w:sz="4"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bl>
    <w:p>
      <w:pPr>
        <w:spacing w:after="0" w:line="248" w:lineRule="exact"/>
        <w:jc w:val="right"/>
        <w:rPr>
          <w:rFonts w:ascii="宋体" w:hAnsi="宋体" w:cs="宋体" w:eastAsia="宋体" w:hint="default"/>
          <w:sz w:val="21"/>
          <w:szCs w:val="21"/>
        </w:rPr>
        <w:sectPr>
          <w:pgSz w:w="11910" w:h="16840"/>
          <w:pgMar w:header="0" w:footer="974" w:top="1120" w:bottom="1160" w:left="1580" w:right="1040"/>
        </w:sectPr>
      </w:pPr>
    </w:p>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490" w:space="3031"/>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1685"/>
        <w:gridCol w:w="1582"/>
        <w:gridCol w:w="1688"/>
        <w:gridCol w:w="1579"/>
      </w:tblGrid>
      <w:tr>
        <w:trPr>
          <w:trHeight w:val="286" w:hRule="exact"/>
        </w:trPr>
        <w:tc>
          <w:tcPr>
            <w:tcW w:w="2516" w:type="dxa"/>
            <w:vMerge w:val="restart"/>
            <w:tcBorders>
              <w:top w:val="single" w:sz="4" w:space="0" w:color="000000"/>
              <w:left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w w:val="100"/>
                <w:sz w:val="21"/>
              </w:rPr>
              <w:t> </w:t>
            </w:r>
          </w:p>
        </w:tc>
        <w:tc>
          <w:tcPr>
            <w:tcW w:w="326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26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2516" w:type="dxa"/>
            <w:vMerge/>
            <w:tcBorders>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新华康美</w:t>
            </w:r>
            <w:r>
              <w:rPr>
                <w:rFonts w:ascii="宋体" w:hAnsi="宋体" w:cs="宋体" w:eastAsia="宋体" w:hint="default"/>
                <w:sz w:val="21"/>
                <w:szCs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新彩华章</w:t>
            </w:r>
            <w:r>
              <w:rPr>
                <w:rFonts w:ascii="宋体" w:hAnsi="宋体" w:cs="宋体" w:eastAsia="宋体" w:hint="default"/>
                <w:sz w:val="21"/>
                <w:szCs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新华康美</w:t>
            </w:r>
            <w:r>
              <w:rPr>
                <w:rFonts w:ascii="宋体" w:hAnsi="宋体" w:cs="宋体" w:eastAsia="宋体" w:hint="default"/>
                <w:sz w:val="21"/>
                <w:szCs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新彩华章</w:t>
            </w:r>
            <w:r>
              <w:rPr>
                <w:rFonts w:ascii="宋体" w:hAnsi="宋体" w:cs="宋体" w:eastAsia="宋体" w:hint="default"/>
                <w:sz w:val="21"/>
                <w:szCs w:val="21"/>
              </w:rPr>
              <w:t> </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105,808,174.71</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28,190,846.95</w:t>
            </w:r>
            <w:r>
              <w:rPr>
                <w:rFonts w:ascii="宋体"/>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105,229,624.71</w:t>
            </w:r>
            <w:r>
              <w:rPr>
                <w:rFonts w:ascii="宋体"/>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22,771,466.12</w:t>
            </w:r>
            <w:r>
              <w:rPr>
                <w:rFonts w:ascii="宋体"/>
                <w:sz w:val="21"/>
              </w:rPr>
              <w:t> </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247,693.67</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37,845.03</w:t>
            </w:r>
            <w:r>
              <w:rPr>
                <w:rFonts w:ascii="宋体"/>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421,307.93</w:t>
            </w:r>
            <w:r>
              <w:rPr>
                <w:rFonts w:ascii="宋体"/>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123,032.97</w:t>
            </w:r>
            <w:r>
              <w:rPr>
                <w:rFonts w:ascii="宋体"/>
                <w:sz w:val="21"/>
              </w:rPr>
              <w:t> </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106,055,868.38</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28,228,691.98</w:t>
            </w:r>
            <w:r>
              <w:rPr>
                <w:rFonts w:ascii="宋体"/>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105,650,932.64</w:t>
            </w:r>
            <w:r>
              <w:rPr>
                <w:rFonts w:ascii="宋体"/>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22,894,499.09</w:t>
            </w:r>
            <w:r>
              <w:rPr>
                <w:rFonts w:ascii="宋体"/>
                <w:sz w:val="21"/>
              </w:rPr>
              <w:t> </w:t>
            </w: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6,839.83</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7,040,783.94</w:t>
            </w:r>
            <w:r>
              <w:rPr>
                <w:rFonts w:ascii="宋体"/>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122,939.10</w:t>
            </w:r>
            <w:r>
              <w:rPr>
                <w:rFonts w:ascii="宋体"/>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5,614,098.64</w:t>
            </w:r>
            <w:r>
              <w:rPr>
                <w:rFonts w:ascii="宋体"/>
                <w:sz w:val="21"/>
              </w:rPr>
              <w:t> </w:t>
            </w:r>
          </w:p>
        </w:tc>
      </w:tr>
      <w:tr>
        <w:trPr>
          <w:trHeight w:val="289"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6,839.83</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7,040,783.94</w:t>
            </w:r>
            <w:r>
              <w:rPr>
                <w:rFonts w:ascii="宋体"/>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122,939.10</w:t>
            </w:r>
            <w:r>
              <w:rPr>
                <w:rFonts w:ascii="宋体"/>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5,614,098.64</w:t>
            </w:r>
            <w:r>
              <w:rPr>
                <w:rFonts w:ascii="宋体"/>
                <w:sz w:val="21"/>
              </w:rPr>
              <w:t> </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106,049,028.55</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21,187,908.04</w:t>
            </w:r>
            <w:r>
              <w:rPr>
                <w:rFonts w:ascii="宋体"/>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105,527,993.54</w:t>
            </w:r>
            <w:r>
              <w:rPr>
                <w:rFonts w:ascii="宋体"/>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17,280,400.45</w:t>
            </w:r>
            <w:r>
              <w:rPr>
                <w:rFonts w:ascii="宋体"/>
                <w:sz w:val="21"/>
              </w:rPr>
              <w:t> </w:t>
            </w: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62"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按持股比例计算的净资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45,601,082.27</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8,475,163.22</w:t>
            </w:r>
            <w:r>
              <w:rPr>
                <w:rFonts w:ascii="宋体"/>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45,377,037.21</w:t>
            </w:r>
            <w:r>
              <w:rPr>
                <w:rFonts w:ascii="宋体"/>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6,912,160.18</w:t>
            </w:r>
            <w:r>
              <w:rPr>
                <w:rFonts w:ascii="宋体"/>
                <w:sz w:val="21"/>
              </w:rPr>
              <w:t> </w:t>
            </w: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16"/>
        <w:gridCol w:w="1685"/>
        <w:gridCol w:w="1582"/>
        <w:gridCol w:w="1688"/>
        <w:gridCol w:w="1579"/>
      </w:tblGrid>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8"/>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对联营企业权益投资的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45,601,082.27</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8,475,163.22</w:t>
            </w:r>
            <w:r>
              <w:rPr>
                <w:rFonts w:ascii="宋体"/>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45,377,037.21</w:t>
            </w:r>
            <w:r>
              <w:rPr>
                <w:rFonts w:ascii="宋体"/>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6,912,160.18</w:t>
            </w:r>
            <w:r>
              <w:rPr>
                <w:rFonts w:ascii="宋体"/>
                <w:sz w:val="21"/>
              </w:rPr>
              <w:t> </w:t>
            </w:r>
          </w:p>
        </w:tc>
      </w:tr>
      <w:tr>
        <w:trPr>
          <w:trHeight w:val="562"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存在公开报价的联营企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业权益投资的公允价值</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1,968,286.38</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27,319,435.88</w:t>
            </w:r>
            <w:r>
              <w:rPr>
                <w:rFonts w:ascii="宋体"/>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604,558.07</w:t>
            </w:r>
            <w:r>
              <w:rPr>
                <w:rFonts w:ascii="宋体"/>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14,254,096.48</w:t>
            </w:r>
            <w:r>
              <w:rPr>
                <w:rFonts w:ascii="宋体"/>
                <w:sz w:val="21"/>
              </w:rPr>
              <w:t> </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591,289.67</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3,907,507.59</w:t>
            </w:r>
            <w:r>
              <w:rPr>
                <w:rFonts w:ascii="宋体"/>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-8,193,408.50</w:t>
            </w:r>
            <w:r>
              <w:rPr>
                <w:rFonts w:ascii="宋体"/>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2,458,349.79</w:t>
            </w:r>
            <w:r>
              <w:rPr>
                <w:rFonts w:ascii="宋体"/>
                <w:sz w:val="21"/>
              </w:rPr>
              <w:t> </w:t>
            </w: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-70,254.66</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521,035.01</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3,907,507.59</w:t>
            </w:r>
            <w:r>
              <w:rPr>
                <w:rFonts w:ascii="宋体"/>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-8,193,408.50</w:t>
            </w:r>
            <w:r>
              <w:rPr>
                <w:rFonts w:ascii="宋体"/>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2,458,349.79</w:t>
            </w:r>
            <w:r>
              <w:rPr>
                <w:rFonts w:ascii="宋体"/>
                <w:sz w:val="21"/>
              </w:rPr>
              <w:t> </w:t>
            </w:r>
          </w:p>
        </w:tc>
      </w:tr>
      <w:tr>
        <w:trPr>
          <w:trHeight w:val="557" w:hRule="exact"/>
        </w:trPr>
        <w:tc>
          <w:tcPr>
            <w:tcW w:w="251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本年度收到的来自联营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企业的股利</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0" w:footer="974" w:top="1120" w:bottom="1160" w:left="1580" w:right="1040"/>
        </w:sectPr>
      </w:pPr>
    </w:p>
    <w:p>
      <w:pPr>
        <w:pStyle w:val="BodyText"/>
        <w:spacing w:line="241" w:lineRule="exact"/>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(4).</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4966" w:space="155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3"/>
        <w:gridCol w:w="2554"/>
        <w:gridCol w:w="2703"/>
      </w:tblGrid>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11,601,521.82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11,819,846.26</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-218,324.44</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-247,670.47</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-218,324.44</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-247,670.47</w:t>
            </w:r>
            <w:r>
              <w:rPr>
                <w:rFonts w:ascii="宋体"/>
                <w:sz w:val="21"/>
              </w:rPr>
              <w:t> </w:t>
            </w:r>
          </w:p>
        </w:tc>
      </w:tr>
    </w:tbl>
    <w:p>
      <w:pPr>
        <w:pStyle w:val="BodyText"/>
        <w:spacing w:line="239" w:lineRule="exact"/>
        <w:ind w:right="3317"/>
        <w:jc w:val="left"/>
        <w:rPr>
          <w:rFonts w:ascii="宋体" w:hAnsi="宋体" w:cs="宋体" w:eastAsia="宋体" w:hint="default"/>
        </w:rPr>
      </w:pPr>
      <w:r>
        <w:rPr/>
        <w:t>其他说明</w:t>
      </w:r>
      <w:r>
        <w:rPr>
          <w:rFonts w:ascii="宋体" w:hAnsi="宋体" w:cs="宋体" w:eastAsia="宋体" w:hint="default"/>
        </w:rPr>
        <w:t> </w:t>
      </w:r>
    </w:p>
    <w:p>
      <w:pPr>
        <w:pStyle w:val="Heading3"/>
        <w:spacing w:line="290" w:lineRule="auto" w:before="0"/>
        <w:ind w:right="2341"/>
        <w:jc w:val="left"/>
        <w:rPr>
          <w:rFonts w:ascii="宋体" w:hAnsi="宋体" w:cs="宋体" w:eastAsia="宋体" w:hint="default"/>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(5).</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8" w:right="46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46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33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2" w:lineRule="auto" w:before="12"/>
        <w:ind w:left="218" w:right="706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重要的共同经营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0"/>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8"/>
        <w:ind w:left="218" w:right="331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8"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0" w:firstLine="419"/>
        <w:jc w:val="left"/>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9</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5</w:t>
      </w:r>
      <w:r>
        <w:rPr>
          <w:rFonts w:ascii="宋体" w:hAnsi="宋体" w:cs="宋体" w:eastAsia="宋体" w:hint="default"/>
          <w:spacing w:val="-55"/>
          <w:w w:val="100"/>
        </w:rPr>
        <w:t> </w:t>
      </w:r>
      <w:r>
        <w:rPr>
          <w:spacing w:val="-11"/>
          <w:w w:val="100"/>
        </w:rPr>
        <w:t>日，本公司全资孙公司新华网亿连投资管理（天津）有限公司出资人民币</w:t>
      </w:r>
      <w:r>
        <w:rPr>
          <w:spacing w:val="-52"/>
          <w:w w:val="100"/>
        </w:rPr>
        <w:t> </w:t>
      </w:r>
      <w:r>
        <w:rPr>
          <w:rFonts w:ascii="宋体" w:hAnsi="宋体" w:cs="宋体" w:eastAsia="宋体" w:hint="default"/>
          <w:spacing w:val="-1"/>
          <w:w w:val="100"/>
        </w:rPr>
        <w:t>132.00</w:t>
      </w:r>
      <w:r>
        <w:rPr>
          <w:rFonts w:ascii="宋体" w:hAnsi="宋体" w:cs="宋体" w:eastAsia="宋体" w:hint="default"/>
          <w:w w:val="100"/>
        </w:rPr>
        <w:t> </w:t>
      </w:r>
      <w:r>
        <w:rPr/>
        <w:t>万元作为普通合伙人参股新华网文投创新（天津）投资合伙企业（有限合伙）。</w:t>
      </w:r>
      <w:r>
        <w:rPr>
          <w:rFonts w:ascii="宋体" w:hAnsi="宋体" w:cs="宋体" w:eastAsia="宋体" w:hint="default"/>
        </w:rPr>
        <w:t> </w:t>
      </w:r>
    </w:p>
    <w:p>
      <w:pPr>
        <w:pStyle w:val="BodyText"/>
        <w:spacing w:line="355" w:lineRule="auto" w:before="34"/>
        <w:ind w:right="293" w:firstLine="419"/>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t>日，亿连投资出资</w:t>
      </w:r>
      <w:r>
        <w:rPr>
          <w:spacing w:val="-53"/>
        </w:rPr>
        <w:t> </w:t>
      </w:r>
      <w:r>
        <w:rPr>
          <w:rFonts w:ascii="宋体" w:hAnsi="宋体" w:cs="宋体" w:eastAsia="宋体" w:hint="default"/>
        </w:rPr>
        <w:t>100.00</w:t>
      </w:r>
      <w:r>
        <w:rPr>
          <w:rFonts w:ascii="宋体" w:hAnsi="宋体" w:cs="宋体" w:eastAsia="宋体" w:hint="default"/>
          <w:spacing w:val="-55"/>
        </w:rPr>
        <w:t> </w:t>
      </w:r>
      <w:r>
        <w:rPr/>
        <w:t>万元作为普通合伙人参股深圳市润鑫四号投资合伙</w:t>
      </w:r>
      <w:r>
        <w:rPr>
          <w:w w:val="100"/>
        </w:rPr>
        <w:t> </w:t>
      </w:r>
      <w:r>
        <w:rPr/>
        <w:t>企业（有限合伙）。</w:t>
      </w:r>
      <w:r>
        <w:rPr>
          <w:rFonts w:ascii="宋体" w:hAnsi="宋体" w:cs="宋体" w:eastAsia="宋体" w:hint="default"/>
        </w:rPr>
        <w:t> </w:t>
      </w:r>
    </w:p>
    <w:p>
      <w:pPr>
        <w:spacing w:after="0" w:line="355" w:lineRule="auto"/>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rPr>
          <w:rFonts w:ascii="宋体" w:hAnsi="宋体" w:cs="宋体" w:eastAsia="宋体" w:hint="default"/>
        </w:rPr>
      </w:pPr>
      <w:r>
        <w:rPr>
          <w:spacing w:val="-2"/>
        </w:rPr>
        <w:t>上述两项投资的目的主要是作为基金管理人管理投资者的资产并赚取管理服务费，且其相关</w:t>
      </w:r>
      <w:r>
        <w:rPr>
          <w:w w:val="100"/>
        </w:rPr>
        <w:t> </w:t>
      </w:r>
      <w:r>
        <w:rPr>
          <w:spacing w:val="-2"/>
        </w:rPr>
        <w:t>投资方向及分红退出方式在合伙企业成立之初已经确定，亿连投资实质上不能对合伙企业的投资</w:t>
      </w:r>
      <w:r>
        <w:rPr>
          <w:spacing w:val="-25"/>
        </w:rPr>
        <w:t> </w:t>
      </w:r>
      <w:r>
        <w:rPr>
          <w:spacing w:val="-25"/>
        </w:rPr>
      </w:r>
      <w:r>
        <w:rPr>
          <w:spacing w:val="-2"/>
        </w:rPr>
        <w:t>决策形成重大影响，因此将其确认为以公允价值计量且其变动计入当期损益的金融资产，在其他</w:t>
      </w:r>
      <w:r>
        <w:rPr>
          <w:spacing w:val="-25"/>
        </w:rPr>
        <w:t> </w:t>
      </w:r>
      <w:r>
        <w:rPr>
          <w:spacing w:val="-25"/>
        </w:rPr>
      </w:r>
      <w:r>
        <w:rPr/>
        <w:t>非流动金融资产中列示。</w:t>
      </w:r>
      <w:r>
        <w:rPr>
          <w:rFonts w:ascii="宋体" w:hAnsi="宋体" w:cs="宋体" w:eastAsia="宋体" w:hint="default"/>
        </w:rPr>
        <w:t> </w:t>
      </w:r>
    </w:p>
    <w:p>
      <w:pPr>
        <w:pStyle w:val="Heading3"/>
        <w:spacing w:line="240" w:lineRule="auto" w:before="90"/>
        <w:ind w:left="13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38"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本公司的主要金融工具包括股权投资、银行存款、应收账款、应付账款，各项金融工具的详</w:t>
      </w:r>
    </w:p>
    <w:p>
      <w:pPr>
        <w:pStyle w:val="BodyText"/>
        <w:spacing w:line="357" w:lineRule="auto" w:before="108"/>
        <w:ind w:left="138" w:right="217"/>
        <w:jc w:val="both"/>
        <w:rPr>
          <w:rFonts w:ascii="宋体" w:hAnsi="宋体" w:cs="宋体" w:eastAsia="宋体" w:hint="default"/>
        </w:rPr>
      </w:pPr>
      <w:r>
        <w:rPr>
          <w:spacing w:val="-2"/>
        </w:rPr>
        <w:t>细情况说明见本报告第十一节、七、相关项目。与这些金融工具有关的风险，以及本公司为降低</w:t>
      </w:r>
      <w:r>
        <w:rPr>
          <w:spacing w:val="-26"/>
        </w:rPr>
        <w:t> </w:t>
      </w:r>
      <w:r>
        <w:rPr>
          <w:spacing w:val="-26"/>
        </w:rPr>
      </w:r>
      <w:r>
        <w:rPr>
          <w:spacing w:val="-2"/>
        </w:rPr>
        <w:t>这些风险所采取的风险管理政策如下所述。本公司管理层对这些风险敞口进行管理和监控以确保</w:t>
      </w:r>
      <w:r>
        <w:rPr>
          <w:spacing w:val="-25"/>
        </w:rPr>
        <w:t> </w:t>
      </w:r>
      <w:r>
        <w:rPr>
          <w:spacing w:val="-25"/>
        </w:rPr>
      </w:r>
      <w:r>
        <w:rPr/>
        <w:t>将上述风险控制在限定的范围之内。</w:t>
      </w:r>
      <w:r>
        <w:rPr>
          <w:rFonts w:ascii="宋体" w:hAnsi="宋体" w:cs="宋体" w:eastAsia="宋体" w:hint="default"/>
        </w:rPr>
        <w:t> </w:t>
      </w:r>
    </w:p>
    <w:p>
      <w:pPr>
        <w:pStyle w:val="BodyText"/>
        <w:spacing w:line="357" w:lineRule="auto" w:before="30"/>
        <w:ind w:left="138" w:right="217" w:firstLine="419"/>
        <w:jc w:val="both"/>
        <w:rPr>
          <w:rFonts w:ascii="宋体" w:hAnsi="宋体" w:cs="宋体" w:eastAsia="宋体" w:hint="default"/>
        </w:rPr>
      </w:pPr>
      <w:r>
        <w:rPr>
          <w:spacing w:val="-2"/>
        </w:rPr>
        <w:t>本公司采用敏感性分析技术分析风险变量的合理、可能变化对当期损益或股东权益可能产生</w:t>
      </w:r>
      <w:r>
        <w:rPr>
          <w:w w:val="100"/>
        </w:rPr>
        <w:t> </w:t>
      </w:r>
      <w:r>
        <w:rPr>
          <w:spacing w:val="-2"/>
        </w:rPr>
        <w:t>的影响。由于任何风险变量很少孤立地发生变化，而变量之间存在的相关性对某一风险变量的变</w:t>
      </w:r>
      <w:r>
        <w:rPr>
          <w:spacing w:val="-25"/>
        </w:rPr>
        <w:t> </w:t>
      </w:r>
      <w:r>
        <w:rPr>
          <w:spacing w:val="-25"/>
        </w:rPr>
      </w:r>
      <w:r>
        <w:rPr>
          <w:spacing w:val="-2"/>
        </w:rPr>
        <w:t>化的最终影响金额将产生重大作用，因此下述内容是在假设每一变量的变化是在独立的情况下进</w:t>
      </w:r>
      <w:r>
        <w:rPr>
          <w:spacing w:val="-25"/>
        </w:rPr>
        <w:t> </w:t>
      </w:r>
      <w:r>
        <w:rPr>
          <w:spacing w:val="-25"/>
        </w:rPr>
      </w:r>
      <w:r>
        <w:rPr/>
        <w:t>行的。</w:t>
      </w:r>
      <w:r>
        <w:rPr>
          <w:rFonts w:ascii="宋体" w:hAnsi="宋体" w:cs="宋体" w:eastAsia="宋体" w:hint="default"/>
        </w:rPr>
        <w:t> </w:t>
      </w:r>
    </w:p>
    <w:p>
      <w:pPr>
        <w:pStyle w:val="BodyText"/>
        <w:spacing w:line="357" w:lineRule="auto" w:before="30"/>
        <w:ind w:left="138" w:right="208" w:firstLine="419"/>
        <w:jc w:val="both"/>
        <w:rPr>
          <w:rFonts w:ascii="宋体" w:hAnsi="宋体" w:cs="宋体" w:eastAsia="宋体" w:hint="default"/>
        </w:rPr>
      </w:pPr>
      <w:r>
        <w:rPr>
          <w:spacing w:val="-4"/>
          <w:w w:val="100"/>
        </w:rPr>
        <w:t>风险管理目标和政策</w:t>
      </w:r>
      <w:r>
        <w:rPr>
          <w:rFonts w:ascii="宋体" w:hAnsi="宋体" w:cs="宋体" w:eastAsia="宋体" w:hint="default"/>
          <w:spacing w:val="-4"/>
          <w:w w:val="100"/>
        </w:rPr>
        <w:t>:</w:t>
      </w:r>
      <w:r>
        <w:rPr>
          <w:spacing w:val="-4"/>
          <w:w w:val="100"/>
        </w:rPr>
        <w:t>本公司从事风险管理的目标是在风险和收益之间取得适当的平衡，将风</w:t>
      </w:r>
      <w:r>
        <w:rPr>
          <w:w w:val="100"/>
        </w:rPr>
        <w:t> </w:t>
      </w:r>
      <w:r>
        <w:rPr>
          <w:spacing w:val="-2"/>
        </w:rPr>
        <w:t>险对本公司经营业绩的负面影响降低到最低水平，使股东及其其他权益投资者的利益最大化。基</w:t>
      </w:r>
      <w:r>
        <w:rPr>
          <w:spacing w:val="-25"/>
        </w:rPr>
        <w:t> </w:t>
      </w:r>
      <w:r>
        <w:rPr>
          <w:spacing w:val="-25"/>
        </w:rPr>
      </w:r>
      <w:r>
        <w:rPr>
          <w:spacing w:val="-2"/>
        </w:rPr>
        <w:t>于该风险管理目标，本公司风险管理的基本策略是确定和分析本公司所面临的各种风险，建立适</w:t>
      </w:r>
      <w:r>
        <w:rPr>
          <w:spacing w:val="-26"/>
        </w:rPr>
        <w:t> </w:t>
      </w:r>
      <w:r>
        <w:rPr>
          <w:spacing w:val="-26"/>
        </w:rPr>
      </w:r>
      <w:r>
        <w:rPr>
          <w:spacing w:val="-2"/>
        </w:rPr>
        <w:t>当的风险承受底线和进行风险管理，并及时可靠地对各种风险进行监督，将风险控制在限定的范</w:t>
      </w:r>
      <w:r>
        <w:rPr>
          <w:spacing w:val="-25"/>
        </w:rPr>
        <w:t> </w:t>
      </w:r>
      <w:r>
        <w:rPr>
          <w:spacing w:val="-25"/>
        </w:rPr>
      </w:r>
      <w:r>
        <w:rPr/>
        <w:t>围之内。</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1</w:t>
      </w:r>
      <w:r>
        <w:rPr/>
        <w:t>、市场风险</w:t>
      </w:r>
      <w:r>
        <w:rPr>
          <w:rFonts w:ascii="宋体" w:hAnsi="宋体" w:cs="宋体" w:eastAsia="宋体" w:hint="default"/>
        </w:rPr>
        <w:t> </w:t>
      </w:r>
    </w:p>
    <w:p>
      <w:pPr>
        <w:pStyle w:val="BodyText"/>
        <w:spacing w:line="355" w:lineRule="auto" w:before="133"/>
        <w:ind w:left="558" w:right="0"/>
        <w:jc w:val="left"/>
      </w:pPr>
      <w:r>
        <w:rPr/>
        <w:t>（</w:t>
      </w:r>
      <w:r>
        <w:rPr>
          <w:rFonts w:ascii="宋体" w:hAnsi="宋体" w:cs="宋体" w:eastAsia="宋体" w:hint="default"/>
        </w:rPr>
        <w:t>1</w:t>
      </w:r>
      <w:r>
        <w:rPr/>
        <w:t>）外汇风险</w:t>
      </w:r>
      <w:r>
        <w:rPr>
          <w:rFonts w:ascii="宋体" w:hAnsi="宋体" w:cs="宋体" w:eastAsia="宋体" w:hint="default"/>
          <w:w w:val="100"/>
        </w:rPr>
        <w:t> </w:t>
      </w:r>
      <w:r>
        <w:rPr>
          <w:spacing w:val="-7"/>
        </w:rPr>
        <w:t>外汇风险指因汇率变动产生损失的风险。本公司承受外汇风险主要与美元、欧元、港币有关，</w:t>
      </w:r>
      <w:r>
        <w:rPr/>
      </w:r>
    </w:p>
    <w:p>
      <w:pPr>
        <w:pStyle w:val="BodyText"/>
        <w:spacing w:line="357" w:lineRule="auto" w:before="34"/>
        <w:ind w:left="138" w:right="0"/>
        <w:jc w:val="left"/>
        <w:rPr>
          <w:rFonts w:ascii="宋体" w:hAnsi="宋体" w:cs="宋体" w:eastAsia="宋体" w:hint="default"/>
        </w:rPr>
      </w:pPr>
      <w:r>
        <w:rPr/>
        <w:t>除本公司的几个下属子公司以美元、欧元、港币进行采购和销售外，本公司的其他主要业务活动</w:t>
      </w:r>
      <w:r>
        <w:rPr>
          <w:w w:val="100"/>
        </w:rPr>
        <w:t> </w:t>
      </w:r>
      <w:r>
        <w:rPr/>
        <w:t>以人民币计价结算。于</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日，除下表所述资产或负债为美元、欧元、港币余额外，</w:t>
      </w:r>
      <w:r>
        <w:rPr>
          <w:w w:val="100"/>
        </w:rPr>
        <w:t> </w:t>
      </w:r>
      <w:r>
        <w:rPr/>
        <w:t>本公司的资产及负债均为人民币余额。该等外币余额的资产和负债产生的外汇风险可能对本公司</w:t>
      </w:r>
      <w:r>
        <w:rPr>
          <w:w w:val="100"/>
        </w:rPr>
        <w:t> </w:t>
      </w:r>
      <w:r>
        <w:rPr/>
        <w:t>的经营业绩产生影响。</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4465"/>
        <w:gridCol w:w="2208"/>
        <w:gridCol w:w="2209"/>
      </w:tblGrid>
      <w:tr>
        <w:trPr>
          <w:trHeight w:val="295"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82" w:right="0"/>
              <w:jc w:val="lef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83" w:right="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tc>
      </w:tr>
      <w:tr>
        <w:trPr>
          <w:trHeight w:val="293"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w w:val="100"/>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w w:val="100"/>
                <w:sz w:val="21"/>
              </w:rPr>
              <w:t> </w:t>
            </w:r>
          </w:p>
        </w:tc>
      </w:tr>
      <w:tr>
        <w:trPr>
          <w:trHeight w:val="295"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1,257,621.00</w:t>
            </w:r>
            <w:r>
              <w:rPr>
                <w:rFonts w:ascii="宋体"/>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2,446,088.12</w:t>
            </w:r>
            <w:r>
              <w:rPr>
                <w:rFonts w:ascii="宋体"/>
                <w:sz w:val="21"/>
              </w:rPr>
              <w:t> </w:t>
            </w:r>
          </w:p>
        </w:tc>
      </w:tr>
      <w:tr>
        <w:trPr>
          <w:trHeight w:val="293"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1,594,390.48</w:t>
            </w:r>
            <w:r>
              <w:rPr>
                <w:rFonts w:ascii="宋体"/>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1,432,102.93</w:t>
            </w:r>
            <w:r>
              <w:rPr>
                <w:rFonts w:ascii="宋体"/>
                <w:sz w:val="21"/>
              </w:rPr>
              <w:t> </w:t>
            </w:r>
          </w:p>
        </w:tc>
      </w:tr>
      <w:tr>
        <w:trPr>
          <w:trHeight w:val="295"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18,248,413.94</w:t>
            </w:r>
            <w:r>
              <w:rPr>
                <w:rFonts w:ascii="宋体"/>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9,163,941.94</w:t>
            </w:r>
            <w:r>
              <w:rPr>
                <w:rFonts w:ascii="宋体"/>
                <w:sz w:val="21"/>
              </w:rPr>
              <w:t> </w:t>
            </w:r>
          </w:p>
        </w:tc>
      </w:tr>
      <w:tr>
        <w:trPr>
          <w:trHeight w:val="293"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365,241.82</w:t>
            </w:r>
            <w:r>
              <w:rPr>
                <w:rFonts w:ascii="宋体"/>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174,845.55</w:t>
            </w:r>
            <w:r>
              <w:rPr>
                <w:rFonts w:ascii="宋体"/>
                <w:sz w:val="21"/>
              </w:rPr>
              <w:t> </w:t>
            </w:r>
          </w:p>
        </w:tc>
      </w:tr>
      <w:tr>
        <w:trPr>
          <w:trHeight w:val="293"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366,233.93</w:t>
            </w:r>
            <w:r>
              <w:rPr>
                <w:rFonts w:ascii="宋体"/>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919.43</w:t>
            </w:r>
            <w:r>
              <w:rPr>
                <w:rFonts w:ascii="宋体"/>
                <w:sz w:val="21"/>
              </w:rPr>
              <w:t> </w:t>
            </w:r>
          </w:p>
        </w:tc>
      </w:tr>
      <w:tr>
        <w:trPr>
          <w:trHeight w:val="295"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bl>
    <w:p>
      <w:pPr>
        <w:spacing w:after="0" w:line="248" w:lineRule="exact"/>
        <w:jc w:val="right"/>
        <w:rPr>
          <w:rFonts w:ascii="宋体" w:hAnsi="宋体" w:cs="宋体" w:eastAsia="宋体" w:hint="default"/>
          <w:sz w:val="21"/>
          <w:szCs w:val="21"/>
        </w:rPr>
        <w:sectPr>
          <w:pgSz w:w="11910" w:h="16840"/>
          <w:pgMar w:header="0" w:footer="974" w:top="1120" w:bottom="116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13" w:type="dxa"/>
        <w:tblLayout w:type="fixed"/>
        <w:tblCellMar>
          <w:top w:w="0" w:type="dxa"/>
          <w:left w:w="0" w:type="dxa"/>
          <w:bottom w:w="0" w:type="dxa"/>
          <w:right w:w="0" w:type="dxa"/>
        </w:tblCellMar>
        <w:tblLook w:val="01E0"/>
      </w:tblPr>
      <w:tblGrid>
        <w:gridCol w:w="4465"/>
        <w:gridCol w:w="2208"/>
        <w:gridCol w:w="2209"/>
      </w:tblGrid>
      <w:tr>
        <w:trPr>
          <w:trHeight w:val="296"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82" w:right="0"/>
              <w:jc w:val="lef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83" w:right="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tc>
      </w:tr>
      <w:tr>
        <w:trPr>
          <w:trHeight w:val="293"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其中：欧元</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2,658.00</w:t>
            </w:r>
            <w:r>
              <w:rPr>
                <w:rFonts w:ascii="宋体"/>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2,658.00</w:t>
            </w:r>
            <w:r>
              <w:rPr>
                <w:rFonts w:ascii="宋体"/>
                <w:sz w:val="21"/>
              </w:rPr>
              <w:t> </w:t>
            </w:r>
          </w:p>
        </w:tc>
      </w:tr>
      <w:tr>
        <w:trPr>
          <w:trHeight w:val="295"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52,100.00</w:t>
            </w:r>
            <w:r>
              <w:rPr>
                <w:rFonts w:ascii="宋体"/>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52,100.00</w:t>
            </w:r>
            <w:r>
              <w:rPr>
                <w:rFonts w:ascii="宋体"/>
                <w:sz w:val="21"/>
              </w:rPr>
              <w:t> </w:t>
            </w:r>
          </w:p>
        </w:tc>
      </w:tr>
      <w:tr>
        <w:trPr>
          <w:trHeight w:val="293"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其中：欧元</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2,051.09</w:t>
            </w:r>
            <w:r>
              <w:rPr>
                <w:rFonts w:ascii="宋体"/>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585.44</w:t>
            </w:r>
            <w:r>
              <w:rPr>
                <w:rFonts w:ascii="宋体"/>
                <w:sz w:val="21"/>
              </w:rPr>
              <w:t> </w:t>
            </w:r>
          </w:p>
        </w:tc>
      </w:tr>
      <w:tr>
        <w:trPr>
          <w:trHeight w:val="293"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6,447.10</w:t>
            </w:r>
            <w:r>
              <w:rPr>
                <w:rFonts w:ascii="宋体"/>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3,954.09</w:t>
            </w:r>
            <w:r>
              <w:rPr>
                <w:rFonts w:ascii="宋体"/>
                <w:sz w:val="21"/>
              </w:rPr>
              <w:t> </w:t>
            </w:r>
          </w:p>
        </w:tc>
      </w:tr>
      <w:tr>
        <w:trPr>
          <w:trHeight w:val="295"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613,632.96</w:t>
            </w:r>
            <w:r>
              <w:rPr>
                <w:rFonts w:ascii="宋体"/>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1,864,622.01</w:t>
            </w:r>
            <w:r>
              <w:rPr>
                <w:rFonts w:ascii="宋体"/>
                <w:sz w:val="21"/>
              </w:rPr>
              <w:t> </w:t>
            </w:r>
          </w:p>
        </w:tc>
      </w:tr>
      <w:tr>
        <w:trPr>
          <w:trHeight w:val="293"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17,391.44</w:t>
            </w:r>
            <w:r>
              <w:rPr>
                <w:rFonts w:ascii="宋体"/>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24,605.08</w:t>
            </w:r>
            <w:r>
              <w:rPr>
                <w:rFonts w:ascii="宋体"/>
                <w:sz w:val="21"/>
              </w:rPr>
              <w:t> </w:t>
            </w:r>
          </w:p>
        </w:tc>
      </w:tr>
      <w:tr>
        <w:trPr>
          <w:trHeight w:val="293"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港元</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9,232.50</w:t>
            </w:r>
            <w:r>
              <w:rPr>
                <w:rFonts w:ascii="宋体"/>
                <w:sz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4,775.50</w:t>
            </w:r>
            <w:r>
              <w:rPr>
                <w:rFonts w:ascii="宋体"/>
                <w:sz w:val="21"/>
              </w:rPr>
              <w:t> </w:t>
            </w:r>
          </w:p>
        </w:tc>
      </w:tr>
    </w:tbl>
    <w:p>
      <w:pPr>
        <w:pStyle w:val="BodyText"/>
        <w:spacing w:line="241" w:lineRule="exact"/>
        <w:ind w:left="638" w:right="0"/>
        <w:jc w:val="left"/>
      </w:pPr>
      <w:r>
        <w:rPr/>
        <w:t>本公司密切关注汇率变动对本公司外汇风险的影响。本公司目前并未采取相关措施规避外汇</w:t>
      </w:r>
    </w:p>
    <w:p>
      <w:pPr>
        <w:pStyle w:val="BodyText"/>
        <w:spacing w:line="240" w:lineRule="auto" w:before="133"/>
        <w:ind w:right="0"/>
        <w:jc w:val="both"/>
        <w:rPr>
          <w:rFonts w:ascii="宋体" w:hAnsi="宋体" w:cs="宋体" w:eastAsia="宋体" w:hint="default"/>
        </w:rPr>
      </w:pPr>
      <w:r>
        <w:rPr/>
        <w:t>风险。</w:t>
      </w:r>
      <w:r>
        <w:rPr>
          <w:rFonts w:ascii="宋体" w:hAnsi="宋体" w:cs="宋体" w:eastAsia="宋体" w:hint="default"/>
        </w:rPr>
        <w:t> </w:t>
      </w:r>
    </w:p>
    <w:p>
      <w:pPr>
        <w:pStyle w:val="BodyText"/>
        <w:spacing w:line="355" w:lineRule="auto" w:before="135"/>
        <w:ind w:left="638" w:right="228"/>
        <w:jc w:val="left"/>
      </w:pPr>
      <w:r>
        <w:rPr/>
        <w:t>（</w:t>
      </w:r>
      <w:r>
        <w:rPr>
          <w:rFonts w:ascii="宋体" w:hAnsi="宋体" w:cs="宋体" w:eastAsia="宋体" w:hint="default"/>
        </w:rPr>
        <w:t>2</w:t>
      </w:r>
      <w:r>
        <w:rPr/>
        <w:t>）其他价格风险</w:t>
      </w:r>
      <w:r>
        <w:rPr>
          <w:rFonts w:ascii="宋体" w:hAnsi="宋体" w:cs="宋体" w:eastAsia="宋体" w:hint="default"/>
          <w:w w:val="100"/>
        </w:rPr>
        <w:t> </w:t>
      </w:r>
      <w:r>
        <w:rPr>
          <w:spacing w:val="-2"/>
        </w:rPr>
        <w:t>本公司持有的分类为以公允价值计量且其变动计入当期损益、以公允价值计量且其变动计入</w:t>
      </w:r>
    </w:p>
    <w:p>
      <w:pPr>
        <w:pStyle w:val="BodyText"/>
        <w:spacing w:line="355" w:lineRule="auto" w:before="32"/>
        <w:ind w:right="228"/>
        <w:jc w:val="both"/>
        <w:rPr>
          <w:rFonts w:ascii="宋体" w:hAnsi="宋体" w:cs="宋体" w:eastAsia="宋体" w:hint="default"/>
        </w:rPr>
      </w:pPr>
      <w:r>
        <w:rPr>
          <w:spacing w:val="-3"/>
        </w:rPr>
        <w:t>其他综合收益的金融资产的投资（</w:t>
      </w:r>
      <w:r>
        <w:rPr>
          <w:rFonts w:ascii="宋体" w:hAnsi="宋体" w:cs="宋体" w:eastAsia="宋体" w:hint="default"/>
          <w:spacing w:val="-3"/>
        </w:rPr>
        <w:t>2018</w:t>
      </w:r>
      <w:r>
        <w:rPr>
          <w:rFonts w:ascii="宋体" w:hAnsi="宋体" w:cs="宋体" w:eastAsia="宋体" w:hint="default"/>
          <w:spacing w:val="-42"/>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31</w:t>
      </w:r>
      <w:r>
        <w:rPr>
          <w:rFonts w:ascii="宋体" w:hAnsi="宋体" w:cs="宋体" w:eastAsia="宋体" w:hint="default"/>
          <w:spacing w:val="-42"/>
        </w:rPr>
        <w:t> </w:t>
      </w:r>
      <w:r>
        <w:rPr>
          <w:spacing w:val="-3"/>
        </w:rPr>
        <w:t>日或之前为可供出售金融资产）在资产负债表</w:t>
      </w:r>
      <w:r>
        <w:rPr>
          <w:spacing w:val="-100"/>
        </w:rPr>
        <w:t> </w:t>
      </w:r>
      <w:r>
        <w:rPr>
          <w:spacing w:val="-100"/>
        </w:rPr>
      </w:r>
      <w:r>
        <w:rPr>
          <w:spacing w:val="-2"/>
        </w:rPr>
        <w:t>日以公允价值计量。因此，本公司承担着证券市场变动的风险。本公司采取持有多种权益证券组</w:t>
      </w:r>
      <w:r>
        <w:rPr>
          <w:spacing w:val="-25"/>
        </w:rPr>
        <w:t> </w:t>
      </w:r>
      <w:r>
        <w:rPr>
          <w:spacing w:val="-25"/>
        </w:rPr>
      </w:r>
      <w:r>
        <w:rPr/>
        <w:t>合的方式降低权益证券投资的价格风险。</w:t>
      </w:r>
      <w:r>
        <w:rPr>
          <w:rFonts w:ascii="宋体" w:hAnsi="宋体" w:cs="宋体" w:eastAsia="宋体" w:hint="default"/>
        </w:rPr>
        <w:t> </w:t>
      </w:r>
    </w:p>
    <w:p>
      <w:pPr>
        <w:pStyle w:val="BodyText"/>
        <w:spacing w:line="240" w:lineRule="auto" w:before="34"/>
        <w:ind w:left="638" w:right="3317"/>
        <w:jc w:val="left"/>
        <w:rPr>
          <w:rFonts w:ascii="宋体" w:hAnsi="宋体" w:cs="宋体" w:eastAsia="宋体" w:hint="default"/>
        </w:rPr>
      </w:pPr>
      <w:r>
        <w:rPr>
          <w:rFonts w:ascii="宋体" w:hAnsi="宋体" w:cs="宋体" w:eastAsia="宋体" w:hint="default"/>
        </w:rPr>
        <w:t>2</w:t>
      </w:r>
      <w:r>
        <w:rPr/>
        <w:t>、信用风险</w:t>
      </w:r>
      <w:r>
        <w:rPr>
          <w:rFonts w:ascii="宋体" w:hAnsi="宋体" w:cs="宋体" w:eastAsia="宋体" w:hint="default"/>
        </w:rPr>
        <w:t> </w:t>
      </w:r>
    </w:p>
    <w:p>
      <w:pPr>
        <w:pStyle w:val="BodyText"/>
        <w:spacing w:line="355" w:lineRule="auto" w:before="133"/>
        <w:ind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3"/>
        </w:rPr>
        <w:t>日，可能引起本公司财务损失的最大信用风险敞口主要来自于合同另一方未</w:t>
      </w:r>
      <w:r>
        <w:rPr>
          <w:w w:val="100"/>
        </w:rPr>
        <w:t> </w:t>
      </w:r>
      <w:r>
        <w:rPr/>
        <w:t>能履行义务而导致本公司金融资产产生的损失以及本公司承担的财务担保，具体包括：</w:t>
      </w:r>
      <w:r>
        <w:rPr>
          <w:rFonts w:ascii="宋体" w:hAnsi="宋体" w:cs="宋体" w:eastAsia="宋体" w:hint="default"/>
        </w:rPr>
        <w:t> </w:t>
      </w:r>
    </w:p>
    <w:p>
      <w:pPr>
        <w:pStyle w:val="BodyText"/>
        <w:spacing w:line="355" w:lineRule="auto" w:before="32"/>
        <w:ind w:right="228" w:firstLine="419"/>
        <w:jc w:val="left"/>
        <w:rPr>
          <w:rFonts w:ascii="宋体" w:hAnsi="宋体" w:cs="宋体" w:eastAsia="宋体" w:hint="default"/>
        </w:rPr>
      </w:pPr>
      <w:r>
        <w:rPr>
          <w:spacing w:val="-2"/>
        </w:rPr>
        <w:t>本公司于每个资产负债表日审核每一单项应收款的回收情况，以确保就无法回收的款项计提</w:t>
      </w:r>
      <w:r>
        <w:rPr>
          <w:w w:val="100"/>
        </w:rPr>
        <w:t> </w:t>
      </w:r>
      <w:r>
        <w:rPr/>
        <w:t>充分的坏账准备。因此，本公司管理层认为本公司所承担的信用风险已经大为降低。</w:t>
      </w:r>
      <w:r>
        <w:rPr>
          <w:rFonts w:ascii="宋体" w:hAnsi="宋体" w:cs="宋体" w:eastAsia="宋体" w:hint="default"/>
        </w:rPr>
        <w:t> </w:t>
      </w:r>
    </w:p>
    <w:p>
      <w:pPr>
        <w:pStyle w:val="BodyText"/>
        <w:spacing w:line="355" w:lineRule="auto" w:before="34"/>
        <w:ind w:left="638" w:right="228"/>
        <w:jc w:val="left"/>
      </w:pPr>
      <w:r>
        <w:rPr/>
        <w:t>本公司的流动资金存放在信用评级较高的银行，故流动资金的信用风险较低。</w:t>
      </w:r>
      <w:r>
        <w:rPr>
          <w:rFonts w:ascii="宋体" w:hAnsi="宋体" w:cs="宋体" w:eastAsia="宋体" w:hint="default"/>
          <w:w w:val="100"/>
        </w:rPr>
        <w:t> </w:t>
      </w:r>
      <w:r>
        <w:rPr>
          <w:spacing w:val="-2"/>
        </w:rPr>
        <w:t>本公司采用了必要的政策确保所有销售客户均具有良好的信用记录。除下表所列项目外，本</w:t>
      </w:r>
    </w:p>
    <w:p>
      <w:pPr>
        <w:pStyle w:val="BodyText"/>
        <w:spacing w:line="240" w:lineRule="auto" w:before="32"/>
        <w:ind w:right="0"/>
        <w:jc w:val="both"/>
        <w:rPr>
          <w:rFonts w:ascii="宋体" w:hAnsi="宋体" w:cs="宋体" w:eastAsia="宋体" w:hint="default"/>
        </w:rPr>
      </w:pPr>
      <w:r>
        <w:rPr/>
        <w:t>公司无其他重大信用集中的情况。</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957"/>
        <w:gridCol w:w="2047"/>
        <w:gridCol w:w="2045"/>
      </w:tblGrid>
      <w:tr>
        <w:trPr>
          <w:trHeight w:val="295"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9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9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29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Arial" w:hAnsi="Arial" w:cs="Arial" w:eastAsia="Arial" w:hint="default"/>
                <w:sz w:val="21"/>
                <w:szCs w:val="21"/>
              </w:rPr>
              <w:t>-</w:t>
            </w:r>
            <w:r>
              <w:rPr>
                <w:rFonts w:ascii="宋体" w:hAnsi="宋体" w:cs="宋体" w:eastAsia="宋体" w:hint="default"/>
                <w:sz w:val="21"/>
                <w:szCs w:val="21"/>
              </w:rPr>
              <w:t>新华通讯社新闻信息中心</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60" w:right="-1"/>
              <w:jc w:val="left"/>
              <w:rPr>
                <w:rFonts w:ascii="宋体" w:hAnsi="宋体" w:cs="宋体" w:eastAsia="宋体" w:hint="default"/>
                <w:sz w:val="21"/>
                <w:szCs w:val="21"/>
              </w:rPr>
            </w:pPr>
            <w:r>
              <w:rPr>
                <w:rFonts w:ascii="宋体"/>
                <w:sz w:val="21"/>
              </w:rPr>
              <w:t>454,000,000.00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61" w:right="-3"/>
              <w:jc w:val="left"/>
              <w:rPr>
                <w:rFonts w:ascii="宋体" w:hAnsi="宋体" w:cs="宋体" w:eastAsia="宋体" w:hint="default"/>
                <w:sz w:val="21"/>
                <w:szCs w:val="21"/>
              </w:rPr>
            </w:pPr>
            <w:r>
              <w:rPr>
                <w:rFonts w:ascii="宋体"/>
                <w:sz w:val="21"/>
              </w:rPr>
              <w:t>254,225,516.80 </w:t>
            </w:r>
          </w:p>
        </w:tc>
      </w:tr>
    </w:tbl>
    <w:p>
      <w:pPr>
        <w:pStyle w:val="BodyText"/>
        <w:spacing w:line="241" w:lineRule="exact"/>
        <w:ind w:left="638" w:right="3317"/>
        <w:jc w:val="left"/>
        <w:rPr>
          <w:rFonts w:ascii="宋体" w:hAnsi="宋体" w:cs="宋体" w:eastAsia="宋体" w:hint="default"/>
        </w:rPr>
      </w:pPr>
      <w:r>
        <w:rPr>
          <w:rFonts w:ascii="宋体" w:hAnsi="宋体" w:cs="宋体" w:eastAsia="宋体" w:hint="default"/>
        </w:rPr>
        <w:t>3</w:t>
      </w:r>
      <w:r>
        <w:rPr/>
        <w:t>、流动风险</w:t>
      </w:r>
      <w:r>
        <w:rPr>
          <w:rFonts w:ascii="宋体" w:hAnsi="宋体" w:cs="宋体" w:eastAsia="宋体" w:hint="default"/>
        </w:rPr>
        <w:t> </w:t>
      </w:r>
    </w:p>
    <w:p>
      <w:pPr>
        <w:pStyle w:val="BodyText"/>
        <w:spacing w:line="357" w:lineRule="auto" w:before="135"/>
        <w:ind w:right="228" w:firstLine="419"/>
        <w:jc w:val="left"/>
        <w:rPr>
          <w:rFonts w:ascii="宋体" w:hAnsi="宋体" w:cs="宋体" w:eastAsia="宋体" w:hint="default"/>
        </w:rPr>
      </w:pPr>
      <w:r>
        <w:rPr>
          <w:spacing w:val="-2"/>
        </w:rPr>
        <w:t>管理流动风险时，本公司保持管理层认为充分的现金及现金等价物并对其进行监控，以满足</w:t>
      </w:r>
      <w:r>
        <w:rPr>
          <w:w w:val="100"/>
        </w:rPr>
        <w:t> </w:t>
      </w:r>
      <w:r>
        <w:rPr/>
        <w:t>本公司经营需要，并降低现金流量波动的影响。</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0" w:footer="974" w:top="1120" w:bottom="1160" w:left="1580" w:right="1040"/>
        </w:sectPr>
      </w:pPr>
    </w:p>
    <w:p>
      <w:pPr>
        <w:pStyle w:val="Heading3"/>
        <w:spacing w:line="240" w:lineRule="auto" w:before="90"/>
        <w:ind w:right="-18"/>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8"/>
        <w:ind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right="-1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4863" w:space="1870"/>
            <w:col w:w="2557"/>
          </w:cols>
        </w:sectPr>
      </w:pPr>
    </w:p>
    <w:p>
      <w:pPr>
        <w:spacing w:line="240" w:lineRule="auto" w:before="4"/>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2545"/>
        <w:gridCol w:w="1610"/>
        <w:gridCol w:w="1572"/>
        <w:gridCol w:w="1637"/>
        <w:gridCol w:w="1526"/>
      </w:tblGrid>
      <w:tr>
        <w:trPr>
          <w:trHeight w:val="283" w:hRule="exact"/>
        </w:trPr>
        <w:tc>
          <w:tcPr>
            <w:tcW w:w="25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3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2545" w:type="dxa"/>
            <w:vMerge/>
            <w:tcBorders>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545"/>
        <w:gridCol w:w="1610"/>
        <w:gridCol w:w="1572"/>
        <w:gridCol w:w="1637"/>
        <w:gridCol w:w="1526"/>
      </w:tblGrid>
      <w:tr>
        <w:trPr>
          <w:trHeight w:val="28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69,836,000.00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69,836,000.00</w:t>
            </w:r>
          </w:p>
        </w:tc>
      </w:tr>
      <w:tr>
        <w:trPr>
          <w:trHeight w:val="55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1.</w:t>
            </w:r>
            <w:r>
              <w:rPr>
                <w:rFonts w:ascii="宋体" w:hAnsi="宋体" w:cs="宋体" w:eastAsia="宋体" w:hint="default"/>
                <w:spacing w:val="12"/>
                <w:sz w:val="21"/>
                <w:szCs w:val="21"/>
              </w:rPr>
              <w:t>以公允价值计量且变动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69,836,000.00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69,836,000.00</w:t>
            </w:r>
          </w:p>
        </w:tc>
      </w:tr>
      <w:tr>
        <w:trPr>
          <w:trHeight w:val="28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4"/>
                <w:sz w:val="21"/>
                <w:szCs w:val="21"/>
              </w:rPr>
              <w:t> </w:t>
            </w:r>
            <w:r>
              <w:rPr>
                <w:rFonts w:ascii="宋体" w:hAnsi="宋体" w:cs="宋体" w:eastAsia="宋体" w:hint="default"/>
                <w:spacing w:val="3"/>
                <w:sz w:val="21"/>
                <w:szCs w:val="21"/>
              </w:rPr>
              <w:t>指定以公允价值计量且</w:t>
            </w:r>
          </w:p>
          <w:p>
            <w:pPr>
              <w:pStyle w:val="TableParagraph"/>
              <w:spacing w:line="272" w:lineRule="exact" w:before="27"/>
              <w:ind w:left="23" w:right="20"/>
              <w:jc w:val="left"/>
              <w:rPr>
                <w:rFonts w:ascii="宋体" w:hAnsi="宋体" w:cs="宋体" w:eastAsia="宋体" w:hint="default"/>
                <w:sz w:val="21"/>
                <w:szCs w:val="21"/>
              </w:rPr>
            </w:pPr>
            <w:r>
              <w:rPr>
                <w:rFonts w:ascii="宋体" w:hAnsi="宋体" w:cs="宋体" w:eastAsia="宋体" w:hint="default"/>
                <w:spacing w:val="13"/>
                <w:sz w:val="21"/>
                <w:szCs w:val="21"/>
              </w:rPr>
              <w:t>其变动计入当期损益的金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融资产</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56,811,556.48</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9,481,000.00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66,292,556.48</w:t>
            </w:r>
          </w:p>
        </w:tc>
      </w:tr>
      <w:tr>
        <w:trPr>
          <w:trHeight w:val="28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3.</w:t>
            </w:r>
            <w:r>
              <w:rPr>
                <w:rFonts w:ascii="宋体" w:hAnsi="宋体" w:cs="宋体" w:eastAsia="宋体" w:hint="default"/>
                <w:spacing w:val="12"/>
                <w:sz w:val="21"/>
                <w:szCs w:val="21"/>
              </w:rPr>
              <w:t>持有并准备增值后转让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（六）其他非流动金融资产</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2,320,000.00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2,320,000.00</w:t>
            </w:r>
          </w:p>
        </w:tc>
      </w:tr>
      <w:tr>
        <w:trPr>
          <w:trHeight w:val="28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pacing w:val="13"/>
                <w:sz w:val="21"/>
                <w:szCs w:val="21"/>
              </w:rPr>
              <w:t>持续以公允价值计量的资</w:t>
            </w:r>
            <w:r>
              <w:rPr>
                <w:rFonts w:ascii="宋体" w:hAnsi="宋体" w:cs="宋体" w:eastAsia="宋体" w:hint="default"/>
                <w:spacing w:val="13"/>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126,647,556.48</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11,801,000.00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138,448,556.48</w:t>
            </w:r>
          </w:p>
        </w:tc>
      </w:tr>
      <w:tr>
        <w:trPr>
          <w:trHeight w:val="305"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1.</w:t>
            </w:r>
            <w:r>
              <w:rPr>
                <w:rFonts w:ascii="宋体" w:hAnsi="宋体" w:cs="宋体" w:eastAsia="宋体" w:hint="default"/>
                <w:spacing w:val="12"/>
                <w:sz w:val="21"/>
                <w:szCs w:val="21"/>
              </w:rPr>
              <w:t>以公允价值计量且变动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12"/>
                <w:sz w:val="21"/>
                <w:szCs w:val="21"/>
              </w:rPr>
              <w:t>指定为以公允价值计量</w:t>
            </w:r>
          </w:p>
          <w:p>
            <w:pPr>
              <w:pStyle w:val="TableParagraph"/>
              <w:spacing w:line="240" w:lineRule="auto"/>
              <w:ind w:left="23" w:right="20"/>
              <w:jc w:val="left"/>
              <w:rPr>
                <w:rFonts w:ascii="宋体" w:hAnsi="宋体" w:cs="宋体" w:eastAsia="宋体" w:hint="default"/>
                <w:sz w:val="21"/>
                <w:szCs w:val="21"/>
              </w:rPr>
            </w:pPr>
            <w:r>
              <w:rPr>
                <w:rFonts w:ascii="宋体" w:hAnsi="宋体" w:cs="宋体" w:eastAsia="宋体" w:hint="default"/>
                <w:spacing w:val="13"/>
                <w:sz w:val="21"/>
                <w:szCs w:val="21"/>
              </w:rPr>
              <w:t>且变动计入当期损益的金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融负债</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pacing w:val="13"/>
                <w:sz w:val="21"/>
                <w:szCs w:val="21"/>
              </w:rPr>
              <w:t>持续以公允价值计量的负</w:t>
            </w:r>
            <w:r>
              <w:rPr>
                <w:rFonts w:ascii="宋体" w:hAnsi="宋体" w:cs="宋体" w:eastAsia="宋体" w:hint="default"/>
                <w:spacing w:val="13"/>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b/>
                <w:bCs/>
                <w:spacing w:val="-5"/>
                <w:sz w:val="21"/>
                <w:szCs w:val="21"/>
              </w:rPr>
              <w:t>二、非持续的公允价值计量</w:t>
            </w:r>
            <w:r>
              <w:rPr>
                <w:rFonts w:ascii="宋体" w:hAnsi="宋体" w:cs="宋体" w:eastAsia="宋体" w:hint="default"/>
                <w:spacing w:val="-5"/>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3"/>
                <w:sz w:val="21"/>
                <w:szCs w:val="21"/>
              </w:rPr>
              <w:t>非持续以公允价值计量的</w:t>
            </w:r>
            <w:r>
              <w:rPr>
                <w:rFonts w:ascii="宋体" w:hAnsi="宋体" w:cs="宋体" w:eastAsia="宋体" w:hint="default"/>
                <w:spacing w:val="13"/>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3"/>
                <w:sz w:val="21"/>
                <w:szCs w:val="21"/>
              </w:rPr>
              <w:t>非持续以公允价值计量的</w:t>
            </w:r>
            <w:r>
              <w:rPr>
                <w:rFonts w:ascii="宋体" w:hAnsi="宋体" w:cs="宋体" w:eastAsia="宋体" w:hint="default"/>
                <w:spacing w:val="13"/>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26"/>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本公司以证券交易场所在资产负债表日的收盘价格作为确定上市权益工具平治信息（深交所</w:t>
      </w:r>
    </w:p>
    <w:p>
      <w:pPr>
        <w:pStyle w:val="BodyText"/>
        <w:spacing w:line="357" w:lineRule="auto" w:before="108"/>
        <w:ind w:left="138" w:right="0"/>
        <w:jc w:val="left"/>
        <w:rPr>
          <w:rFonts w:ascii="宋体" w:hAnsi="宋体" w:cs="宋体" w:eastAsia="宋体" w:hint="default"/>
        </w:rPr>
      </w:pPr>
      <w:r>
        <w:rPr>
          <w:spacing w:val="-5"/>
        </w:rPr>
        <w:t>上市）公允价值的依据，华强方特（新三板挂牌）自</w:t>
      </w:r>
      <w:r>
        <w:rPr>
          <w:spacing w:val="-44"/>
        </w:rPr>
        <w:t> </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4</w:t>
      </w:r>
      <w:r>
        <w:rPr>
          <w:rFonts w:ascii="宋体" w:hAnsi="宋体" w:cs="宋体" w:eastAsia="宋体" w:hint="default"/>
          <w:spacing w:val="-45"/>
        </w:rPr>
        <w:t> </w:t>
      </w:r>
      <w:r>
        <w:rPr/>
        <w:t>月</w:t>
      </w:r>
      <w:r>
        <w:rPr>
          <w:spacing w:val="-47"/>
        </w:rPr>
        <w:t> </w:t>
      </w:r>
      <w:r>
        <w:rPr>
          <w:rFonts w:ascii="宋体" w:hAnsi="宋体" w:cs="宋体" w:eastAsia="宋体" w:hint="default"/>
        </w:rPr>
        <w:t>9</w:t>
      </w:r>
      <w:r>
        <w:rPr>
          <w:rFonts w:ascii="宋体" w:hAnsi="宋体" w:cs="宋体" w:eastAsia="宋体" w:hint="default"/>
          <w:spacing w:val="-45"/>
        </w:rPr>
        <w:t> </w:t>
      </w:r>
      <w:r>
        <w:rPr>
          <w:spacing w:val="-3"/>
        </w:rPr>
        <w:t>日起停牌，本公司以停牌日前</w:t>
      </w:r>
      <w:r>
        <w:rPr>
          <w:spacing w:val="-102"/>
        </w:rPr>
        <w:t> </w:t>
      </w:r>
      <w:r>
        <w:rPr>
          <w:spacing w:val="-102"/>
        </w:rPr>
      </w:r>
      <w:r>
        <w:rPr/>
        <w:t>的收盘价格作为公允价值的依据。</w:t>
      </w:r>
      <w:r>
        <w:rPr>
          <w:rFonts w:ascii="宋体" w:hAnsi="宋体" w:cs="宋体" w:eastAsia="宋体" w:hint="default"/>
        </w:rPr>
        <w:t> </w:t>
      </w:r>
    </w:p>
    <w:p>
      <w:pPr>
        <w:spacing w:after="0" w:line="357" w:lineRule="auto"/>
        <w:jc w:val="left"/>
        <w:rPr>
          <w:rFonts w:ascii="宋体" w:hAnsi="宋体" w:cs="宋体" w:eastAsia="宋体" w:hint="default"/>
        </w:rPr>
        <w:sectPr>
          <w:footerReference w:type="default" r:id="rId76"/>
          <w:pgSz w:w="11910" w:h="16840"/>
          <w:pgMar w:footer="974" w:header="0" w:top="1120" w:bottom="1160" w:left="1660" w:right="1120"/>
        </w:sectPr>
      </w:pPr>
    </w:p>
    <w:p>
      <w:pPr>
        <w:spacing w:line="240" w:lineRule="auto" w:before="1"/>
        <w:rPr>
          <w:rFonts w:ascii="宋体" w:hAnsi="宋体" w:cs="宋体" w:eastAsia="宋体" w:hint="default"/>
          <w:sz w:val="25"/>
          <w:szCs w:val="25"/>
        </w:rPr>
      </w:pPr>
    </w:p>
    <w:p>
      <w:pPr>
        <w:pStyle w:val="Heading3"/>
        <w:spacing w:line="240" w:lineRule="auto" w:before="36"/>
        <w:ind w:right="228"/>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3" w:lineRule="exact" w:before="59"/>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228"/>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6"/>
        <w:ind w:left="638" w:right="228"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本公司持续第三层次公允价值计量项目为非上市公司权益投资及有限合伙企业持有份额，不</w:t>
      </w:r>
    </w:p>
    <w:p>
      <w:pPr>
        <w:pStyle w:val="BodyText"/>
        <w:spacing w:line="355" w:lineRule="auto" w:before="133"/>
        <w:ind w:right="237"/>
        <w:jc w:val="both"/>
        <w:rPr>
          <w:rFonts w:ascii="宋体" w:hAnsi="宋体" w:cs="宋体" w:eastAsia="宋体" w:hint="default"/>
        </w:rPr>
      </w:pPr>
      <w:r>
        <w:rPr>
          <w:spacing w:val="-2"/>
        </w:rPr>
        <w:t>存在活跃市场交易，本公司采用估值技术确定其公允价值。采用的估值方法主要为现金流折现法</w:t>
      </w:r>
      <w:r>
        <w:rPr>
          <w:spacing w:val="-25"/>
        </w:rPr>
        <w:t> </w:t>
      </w:r>
      <w:r>
        <w:rPr>
          <w:spacing w:val="-25"/>
        </w:rPr>
      </w:r>
      <w:r>
        <w:rPr>
          <w:spacing w:val="-2"/>
        </w:rPr>
        <w:t>或资产基础法，考虑初始交易价格，在必要情况下根据流动性及公司特定情况的变化对评估模型</w:t>
      </w:r>
      <w:r>
        <w:rPr>
          <w:spacing w:val="-25"/>
        </w:rPr>
        <w:t> </w:t>
      </w:r>
      <w:r>
        <w:rPr>
          <w:spacing w:val="-25"/>
        </w:rPr>
      </w:r>
      <w:r>
        <w:rPr/>
        <w:t>做出调整。</w:t>
      </w:r>
      <w:r>
        <w:rPr>
          <w:rFonts w:ascii="宋体" w:hAnsi="宋体" w:cs="宋体" w:eastAsia="宋体" w:hint="default"/>
        </w:rPr>
        <w:t> </w:t>
      </w:r>
    </w:p>
    <w:p>
      <w:pPr>
        <w:pStyle w:val="BodyText"/>
        <w:spacing w:line="240" w:lineRule="auto" w:before="34"/>
        <w:ind w:left="638" w:right="0"/>
        <w:jc w:val="left"/>
      </w:pPr>
      <w:r>
        <w:rPr/>
        <w:t>根据北京中勤永励资产评估有限责任公司</w:t>
      </w:r>
      <w:r>
        <w:rPr>
          <w:spacing w:val="-54"/>
        </w:rPr>
        <w:t> </w:t>
      </w:r>
      <w:r>
        <w:rPr>
          <w:rFonts w:ascii="宋体" w:hAnsi="宋体" w:cs="宋体" w:eastAsia="宋体" w:hint="default"/>
        </w:rPr>
        <w:t>2020</w:t>
      </w:r>
      <w:r>
        <w:rPr>
          <w:rFonts w:ascii="宋体" w:hAnsi="宋体" w:cs="宋体" w:eastAsia="宋体" w:hint="default"/>
          <w:spacing w:val="-53"/>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6"/>
        </w:rPr>
        <w:t> </w:t>
      </w:r>
      <w:r>
        <w:rPr/>
        <w:t>日出具的中勤永励评字【</w:t>
      </w:r>
      <w:r>
        <w:rPr>
          <w:rFonts w:ascii="宋体" w:hAnsi="宋体" w:cs="宋体" w:eastAsia="宋体" w:hint="default"/>
        </w:rPr>
        <w:t>2020</w:t>
      </w:r>
      <w:r>
        <w:rPr/>
        <w:t>】第</w:t>
      </w:r>
    </w:p>
    <w:p>
      <w:pPr>
        <w:pStyle w:val="BodyText"/>
        <w:spacing w:line="355" w:lineRule="auto" w:before="133"/>
        <w:ind w:right="294"/>
        <w:jc w:val="left"/>
        <w:rPr>
          <w:rFonts w:ascii="宋体" w:hAnsi="宋体" w:cs="宋体" w:eastAsia="宋体" w:hint="default"/>
        </w:rPr>
      </w:pPr>
      <w:r>
        <w:rPr>
          <w:rFonts w:ascii="宋体" w:hAnsi="宋体" w:cs="宋体" w:eastAsia="宋体" w:hint="default"/>
        </w:rPr>
        <w:t>342507</w:t>
      </w:r>
      <w:r>
        <w:rPr>
          <w:rFonts w:ascii="宋体" w:hAnsi="宋体" w:cs="宋体" w:eastAsia="宋体" w:hint="default"/>
          <w:spacing w:val="-57"/>
        </w:rPr>
        <w:t> </w:t>
      </w:r>
      <w:r>
        <w:rPr/>
        <w:t>号资产评估报告，采用收益法对新华网持有的中证金牛</w:t>
      </w:r>
      <w:r>
        <w:rPr>
          <w:spacing w:val="-57"/>
        </w:rPr>
        <w:t> </w:t>
      </w:r>
      <w:r>
        <w:rPr>
          <w:rFonts w:ascii="宋体" w:hAnsi="宋体" w:cs="宋体" w:eastAsia="宋体" w:hint="default"/>
        </w:rPr>
        <w:t>2019</w:t>
      </w:r>
      <w:r>
        <w:rPr>
          <w:rFonts w:ascii="宋体" w:hAnsi="宋体" w:cs="宋体" w:eastAsia="宋体" w:hint="default"/>
          <w:spacing w:val="-57"/>
        </w:rPr>
        <w:t> </w:t>
      </w:r>
      <w:r>
        <w:rPr/>
        <w:t>年末股权可回收价值的评估</w:t>
      </w:r>
      <w:r>
        <w:rPr>
          <w:w w:val="100"/>
        </w:rPr>
        <w:t> </w:t>
      </w:r>
      <w:r>
        <w:rPr/>
        <w:t>结果作为公允价值的依据。</w:t>
      </w:r>
      <w:r>
        <w:rPr>
          <w:rFonts w:ascii="宋体" w:hAnsi="宋体" w:cs="宋体" w:eastAsia="宋体" w:hint="default"/>
        </w:rPr>
        <w:t> </w:t>
      </w:r>
    </w:p>
    <w:p>
      <w:pPr>
        <w:pStyle w:val="Heading3"/>
        <w:spacing w:line="240" w:lineRule="auto" w:before="92"/>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4" w:lineRule="exact" w:before="56"/>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56"/>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3317"/>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6"/>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9"/>
        <w:ind w:right="3317"/>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spacing w:line="290" w:lineRule="auto" w:before="56"/>
        <w:ind w:left="218"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2"/>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6307"/>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315"/>
        <w:gridCol w:w="1416"/>
        <w:gridCol w:w="1879"/>
        <w:gridCol w:w="1817"/>
      </w:tblGrid>
      <w:tr>
        <w:trPr>
          <w:trHeight w:val="55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
              <w:jc w:val="right"/>
              <w:rPr>
                <w:rFonts w:ascii="宋体" w:hAnsi="宋体" w:cs="宋体" w:eastAsia="宋体" w:hint="default"/>
                <w:sz w:val="21"/>
                <w:szCs w:val="21"/>
              </w:rPr>
            </w:pPr>
            <w:r>
              <w:rPr>
                <w:rFonts w:ascii="宋体" w:hAnsi="宋体" w:cs="宋体" w:eastAsia="宋体" w:hint="default"/>
                <w:spacing w:val="-2"/>
                <w:sz w:val="21"/>
                <w:szCs w:val="21"/>
              </w:rPr>
              <w:t>母公司名称</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hanging="53"/>
              <w:jc w:val="left"/>
              <w:rPr>
                <w:rFonts w:ascii="宋体" w:hAnsi="宋体" w:cs="宋体" w:eastAsia="宋体" w:hint="default"/>
                <w:sz w:val="21"/>
                <w:szCs w:val="21"/>
              </w:rPr>
            </w:pPr>
            <w:r>
              <w:rPr>
                <w:rFonts w:ascii="宋体" w:hAnsi="宋体" w:cs="宋体" w:eastAsia="宋体" w:hint="default"/>
                <w:sz w:val="21"/>
                <w:szCs w:val="21"/>
              </w:rPr>
              <w:t>母公司对本企业</w:t>
            </w:r>
          </w:p>
          <w:p>
            <w:pPr>
              <w:pStyle w:val="TableParagraph"/>
              <w:spacing w:line="273" w:lineRule="exact"/>
              <w:ind w:left="252" w:right="0"/>
              <w:jc w:val="left"/>
              <w:rPr>
                <w:rFonts w:ascii="宋体" w:hAnsi="宋体" w:cs="宋体" w:eastAsia="宋体" w:hint="default"/>
                <w:sz w:val="21"/>
                <w:szCs w:val="21"/>
              </w:rPr>
            </w:pPr>
            <w:r>
              <w:rPr>
                <w:rFonts w:ascii="宋体" w:hAnsi="宋体" w:cs="宋体" w:eastAsia="宋体" w:hint="default"/>
                <w:sz w:val="21"/>
                <w:szCs w:val="21"/>
              </w:rPr>
              <w:t>的持股比例</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firstLine="53"/>
              <w:jc w:val="left"/>
              <w:rPr>
                <w:rFonts w:ascii="宋体" w:hAnsi="宋体" w:cs="宋体" w:eastAsia="宋体" w:hint="default"/>
                <w:sz w:val="21"/>
                <w:szCs w:val="21"/>
              </w:rPr>
            </w:pPr>
            <w:r>
              <w:rPr>
                <w:rFonts w:ascii="宋体" w:hAnsi="宋体" w:cs="宋体" w:eastAsia="宋体" w:hint="default"/>
                <w:sz w:val="21"/>
                <w:szCs w:val="21"/>
              </w:rPr>
              <w:t>母公司对本企业</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40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5"/>
              <w:jc w:val="right"/>
              <w:rPr>
                <w:rFonts w:ascii="宋体" w:hAnsi="宋体" w:cs="宋体" w:eastAsia="宋体" w:hint="default"/>
                <w:sz w:val="21"/>
                <w:szCs w:val="21"/>
              </w:rPr>
            </w:pPr>
            <w:r>
              <w:rPr>
                <w:rFonts w:ascii="宋体" w:hAnsi="宋体" w:cs="宋体" w:eastAsia="宋体" w:hint="default"/>
                <w:spacing w:val="-2"/>
                <w:sz w:val="21"/>
                <w:szCs w:val="21"/>
              </w:rPr>
              <w:t>新华通讯社</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新闻</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2" w:right="-3"/>
              <w:jc w:val="left"/>
              <w:rPr>
                <w:rFonts w:ascii="宋体" w:hAnsi="宋体" w:cs="宋体" w:eastAsia="宋体" w:hint="default"/>
                <w:sz w:val="21"/>
                <w:szCs w:val="21"/>
              </w:rPr>
            </w:pPr>
            <w:r>
              <w:rPr>
                <w:rFonts w:ascii="宋体"/>
                <w:sz w:val="21"/>
              </w:rPr>
              <w:t>173,808.00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35" w:right="-3"/>
              <w:jc w:val="left"/>
              <w:rPr>
                <w:rFonts w:ascii="宋体" w:hAnsi="宋体" w:cs="宋体" w:eastAsia="宋体" w:hint="default"/>
                <w:sz w:val="21"/>
                <w:szCs w:val="21"/>
              </w:rPr>
            </w:pPr>
            <w:r>
              <w:rPr>
                <w:rFonts w:ascii="宋体"/>
                <w:sz w:val="21"/>
              </w:rPr>
              <w:t>59.785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73" w:right="-3"/>
              <w:jc w:val="left"/>
              <w:rPr>
                <w:rFonts w:ascii="宋体" w:hAnsi="宋体" w:cs="宋体" w:eastAsia="宋体" w:hint="default"/>
                <w:sz w:val="21"/>
                <w:szCs w:val="21"/>
              </w:rPr>
            </w:pPr>
            <w:r>
              <w:rPr>
                <w:rFonts w:ascii="宋体"/>
                <w:sz w:val="21"/>
              </w:rPr>
              <w:t>59.785 </w:t>
            </w:r>
          </w:p>
        </w:tc>
      </w:tr>
    </w:tbl>
    <w:p>
      <w:pPr>
        <w:pStyle w:val="BodyText"/>
        <w:spacing w:line="241" w:lineRule="exact"/>
        <w:ind w:right="3317"/>
        <w:jc w:val="left"/>
        <w:rPr>
          <w:rFonts w:ascii="宋体" w:hAnsi="宋体" w:cs="宋体" w:eastAsia="宋体" w:hint="default"/>
        </w:rPr>
      </w:pPr>
      <w:r>
        <w:rPr/>
        <w:t>本企业的母公司情况的说明</w:t>
      </w:r>
      <w:r>
        <w:rPr>
          <w:rFonts w:ascii="宋体" w:hAnsi="宋体" w:cs="宋体" w:eastAsia="宋体" w:hint="default"/>
        </w:rPr>
        <w:t> </w:t>
      </w:r>
    </w:p>
    <w:p>
      <w:pPr>
        <w:pStyle w:val="BodyText"/>
        <w:spacing w:line="357" w:lineRule="auto" w:before="133"/>
        <w:ind w:right="228"/>
        <w:jc w:val="left"/>
        <w:rPr>
          <w:rFonts w:ascii="宋体" w:hAnsi="宋体" w:cs="宋体" w:eastAsia="宋体" w:hint="default"/>
        </w:rPr>
      </w:pPr>
      <w:r>
        <w:rPr>
          <w:spacing w:val="-2"/>
        </w:rPr>
        <w:t>新华通讯社是国务院直属事业单位，是中国国家通讯社和世界性通讯社，是涵盖给众媒体类型的</w:t>
      </w:r>
      <w:r>
        <w:rPr>
          <w:spacing w:val="-26"/>
        </w:rPr>
        <w:t> </w:t>
      </w:r>
      <w:r>
        <w:rPr>
          <w:spacing w:val="-26"/>
        </w:rPr>
      </w:r>
      <w:r>
        <w:rPr/>
        <w:t>全媒体机构。</w:t>
      </w:r>
      <w:r>
        <w:rPr>
          <w:rFonts w:ascii="宋体" w:hAnsi="宋体" w:cs="宋体" w:eastAsia="宋体" w:hint="default"/>
        </w:rPr>
        <w:t> </w:t>
      </w:r>
    </w:p>
    <w:p>
      <w:pPr>
        <w:pStyle w:val="BodyText"/>
        <w:spacing w:line="355" w:lineRule="auto" w:before="30"/>
        <w:ind w:right="5673"/>
        <w:jc w:val="left"/>
        <w:rPr>
          <w:rFonts w:ascii="宋体" w:hAnsi="宋体" w:cs="宋体" w:eastAsia="宋体" w:hint="default"/>
        </w:rPr>
      </w:pPr>
      <w:r>
        <w:rPr/>
        <w:t>本企业最终控制方是新华通讯社</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32"/>
        <w:ind w:right="3317"/>
        <w:jc w:val="left"/>
        <w:rPr>
          <w:rFonts w:ascii="宋体" w:hAnsi="宋体" w:cs="宋体" w:eastAsia="宋体" w:hint="default"/>
        </w:rPr>
      </w:pPr>
      <w:r>
        <w:rPr/>
        <w:t>无</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77"/>
          <w:pgSz w:w="11910" w:h="16840"/>
          <w:pgMar w:footer="974" w:header="0" w:top="1120" w:bottom="1160" w:left="1580" w:right="1040"/>
          <w:pgNumType w:start="161"/>
        </w:sectPr>
      </w:pPr>
    </w:p>
    <w:p>
      <w:pPr>
        <w:spacing w:line="240" w:lineRule="auto" w:before="1"/>
        <w:rPr>
          <w:rFonts w:ascii="宋体" w:hAnsi="宋体" w:cs="宋体" w:eastAsia="宋体" w:hint="default"/>
          <w:sz w:val="25"/>
          <w:szCs w:val="25"/>
        </w:rPr>
      </w:pPr>
    </w:p>
    <w:p>
      <w:pPr>
        <w:pStyle w:val="Heading3"/>
        <w:spacing w:line="240" w:lineRule="auto" w:before="36"/>
        <w:ind w:right="3317"/>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本企业的子公司情况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right="91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本企业子公司的情况详见第十一节财务报告、九、</w:t>
      </w:r>
      <w:r>
        <w:rPr>
          <w:rFonts w:ascii="宋体" w:hAnsi="宋体" w:cs="宋体" w:eastAsia="宋体" w:hint="default"/>
        </w:rPr>
        <w:t>1</w:t>
      </w:r>
      <w:r>
        <w:rPr/>
        <w:t>、在子公司中的权益。</w:t>
      </w:r>
      <w:r>
        <w:rPr>
          <w:rFonts w:ascii="宋体" w:hAnsi="宋体" w:cs="宋体" w:eastAsia="宋体" w:hint="default"/>
        </w:rPr>
        <w:t> </w:t>
      </w:r>
    </w:p>
    <w:p>
      <w:pPr>
        <w:spacing w:line="290" w:lineRule="auto" w:before="34"/>
        <w:ind w:left="218" w:right="331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8"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228"/>
        <w:jc w:val="left"/>
        <w:rPr>
          <w:rFonts w:ascii="宋体" w:hAnsi="宋体" w:cs="宋体" w:eastAsia="宋体" w:hint="default"/>
        </w:rPr>
      </w:pPr>
      <w:r>
        <w:rPr/>
        <w:t>本企业子公司的情况详见第十一节财务报告、九、</w:t>
      </w:r>
      <w:r>
        <w:rPr>
          <w:rFonts w:ascii="宋体" w:hAnsi="宋体" w:cs="宋体" w:eastAsia="宋体" w:hint="default"/>
        </w:rPr>
        <w:t>3</w:t>
      </w:r>
      <w:r>
        <w:rPr/>
        <w:t>、在合营企业或联营企业中的权益</w:t>
      </w:r>
      <w:r>
        <w:rPr>
          <w:rFonts w:ascii="宋体" w:hAnsi="宋体" w:cs="宋体" w:eastAsia="宋体" w:hint="default"/>
        </w:rPr>
        <w:t> </w:t>
      </w:r>
    </w:p>
    <w:p>
      <w:pPr>
        <w:pStyle w:val="BodyText"/>
        <w:spacing w:line="237" w:lineRule="auto" w:before="2"/>
        <w:ind w:right="228"/>
        <w:jc w:val="left"/>
        <w:rPr>
          <w:rFonts w:ascii="宋体" w:hAnsi="宋体" w:cs="宋体" w:eastAsia="宋体" w:hint="default"/>
        </w:rPr>
      </w:pPr>
      <w:r>
        <w:rPr>
          <w:rFonts w:ascii="宋体" w:hAnsi="宋体" w:cs="宋体" w:eastAsia="宋体" w:hint="default"/>
          <w:w w:val="100"/>
        </w:rPr>
        <w:t> </w:t>
      </w:r>
      <w:r>
        <w:rPr/>
        <w:t>本期与本公司发生关联方交易，或前期与本公司发生关联方交易形成余额的其他合营或联营企业                                                                   </w:t>
      </w:r>
      <w:r>
        <w:rPr>
          <w:spacing w:val="101"/>
        </w:rPr>
        <w:t> </w:t>
      </w:r>
      <w:r>
        <w:rPr>
          <w:spacing w:val="101"/>
        </w:rPr>
      </w:r>
      <w:r>
        <w:rPr>
          <w:w w:val="100"/>
        </w:rPr>
        <w:t>情况</w:t>
      </w:r>
      <w:r>
        <w:rPr>
          <w:spacing w:val="-3"/>
          <w:w w:val="100"/>
        </w:rPr>
        <w:t>如下</w:t>
      </w:r>
      <w:r>
        <w:rPr>
          <w:rFonts w:ascii="宋体" w:hAnsi="宋体" w:cs="宋体" w:eastAsia="宋体" w:hint="default"/>
          <w:w w:val="100"/>
        </w:rPr>
        <w:t> </w:t>
      </w:r>
    </w:p>
    <w:p>
      <w:pPr>
        <w:pStyle w:val="BodyText"/>
        <w:spacing w:line="271" w:lineRule="exact"/>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共同控制</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新华康美</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新彩华章</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江苏瑞德</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海南亿连</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w:t>
            </w:r>
            <w:r>
              <w:rPr>
                <w:rFonts w:ascii="宋体" w:hAnsi="宋体" w:cs="宋体" w:eastAsia="宋体" w:hint="default"/>
                <w:sz w:val="21"/>
                <w:szCs w:val="21"/>
              </w:rPr>
              <w:t> </w:t>
            </w:r>
          </w:p>
        </w:tc>
      </w:tr>
    </w:tbl>
    <w:p>
      <w:pPr>
        <w:pStyle w:val="BodyText"/>
        <w:spacing w:line="239" w:lineRule="exact"/>
        <w:ind w:right="3317"/>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8" w:right="715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其他关联方情况</w:t>
      </w:r>
      <w:r>
        <w:rPr>
          <w:rFonts w:ascii="宋体" w:hAnsi="宋体" w:cs="宋体" w:eastAsia="宋体" w:hint="default"/>
          <w:sz w:val="21"/>
          <w:szCs w:val="21"/>
        </w:rPr>
      </w:r>
    </w:p>
    <w:p>
      <w:pPr>
        <w:pStyle w:val="BodyText"/>
        <w:spacing w:line="240" w:lineRule="auto" w:before="14"/>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中经社控股有限公司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中国新闻发展深圳有限公司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中国新华新闻电视网有限公司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中国图片社有限责任公司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中国环球公共关系有限责任公司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中国国际文化影像传播有限公司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中国广告联合有限责任公司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新华新媒文化传播有限公司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新华社印务有限责任公司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新华社投资控股有限公司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新华屏媒（北京）文化传播有限责任公司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成都新华文化创意有限公司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《中国名牌》杂志社有限公司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上海新证财经信息咨询有限公司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新华出版社</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新华（青岛）国际海洋资讯中心有限公司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上海证券报社有限公司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北京新华物业管理中心</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北京新华每日广告公司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新中国新闻有限公司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新华通讯社教育培训中心</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瞭望周刊社</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8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经济参考报社</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参考消息报社</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北京新华经参文化传媒中心</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半月谈杂志社</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半月谈新媒体科技有限公司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《新华每日电讯》社</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中证金牛（北京）投资咨询有限公司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0" w:footer="974" w:top="1120" w:bottom="1160" w:left="1400" w:right="1040"/>
        </w:sectPr>
      </w:pPr>
    </w:p>
    <w:p>
      <w:pPr>
        <w:pStyle w:val="BodyText"/>
        <w:spacing w:line="240" w:lineRule="exact"/>
        <w:ind w:left="398" w:right="0"/>
        <w:jc w:val="left"/>
        <w:rPr>
          <w:rFonts w:ascii="宋体" w:hAnsi="宋体" w:cs="宋体" w:eastAsia="宋体" w:hint="default"/>
        </w:rPr>
      </w:pPr>
      <w:r>
        <w:rPr>
          <w:rFonts w:ascii="宋体"/>
          <w:w w:val="100"/>
        </w:rPr>
        <w:t> </w:t>
      </w:r>
    </w:p>
    <w:p>
      <w:pPr>
        <w:pStyle w:val="BodyText"/>
        <w:spacing w:line="272" w:lineRule="exact" w:before="27"/>
        <w:ind w:left="398" w:right="308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90" w:lineRule="auto" w:before="34"/>
        <w:ind w:left="39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9" w:lineRule="exact"/>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3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400" w:right="1040"/>
          <w:cols w:num="2" w:equalWidth="0">
            <w:col w:w="4513" w:space="2009"/>
            <w:col w:w="294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968"/>
        <w:gridCol w:w="1702"/>
        <w:gridCol w:w="1843"/>
        <w:gridCol w:w="1635"/>
      </w:tblGrid>
      <w:tr>
        <w:trPr>
          <w:trHeight w:val="305"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22,141,509.43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20,754,716.98</w:t>
            </w: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参考消息报社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1,056,880.73</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参考消息在线（北京）文化传播有限公司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制作费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518,867.91</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北京新彩华章网络科技有限公司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21,778,243.49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12,614,593.79</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中国经济信息社有限公司江西分公司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197,547.16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2,613,207.55</w:t>
            </w: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中国经济信息社有限公司北京分公司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141,509.43</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中国经济信息社有限公司黑龙江分公司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132,075.47</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中国图片社有限责任公司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制作费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1,473,110.00</w:t>
            </w: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中国经济信息社有限公司辽宁分公司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1,049,542.77</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江苏瑞德信息产业有限公司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13,792,673.73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1,040,594.36</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中国经济信息社有限公司广西分公司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660,377.34</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中国经济信息社有限公司广西分公司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943,396.20</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成都新华文化创意有限公司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28,301.89</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新中国新闻有限公司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618,733.88</w:t>
            </w: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中国新闻发展有限责任公司陕西分公司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405,660.38</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北京新华物业管理中心</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物业费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257,515.55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389,109.76</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海南亿连数据科技有限公司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283,018.86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377,358.49</w:t>
            </w: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1,942,083.32</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338,349.43</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中国经济信息社有限公司福建分公司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283,018.87</w:t>
            </w:r>
          </w:p>
        </w:tc>
      </w:tr>
      <w:tr>
        <w:trPr>
          <w:trHeight w:val="284"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中国新闻发展有限责任公司河北分公司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283,018.87</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新华屏媒（北京）文化传播有限责任公司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188,679.25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275,471.70</w:t>
            </w: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中国新闻发展有限责任公司北京分公司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235,849.06</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中国新闻发展有限责任公司山西分公司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235,849.06</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中国经济信息社有限公司安徽分公司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283,018.86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188,679.25</w:t>
            </w: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瞭望周刊社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181,132.08</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中国新闻发展有限责任公司江西分公司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176,886.79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176,886.79</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中国经济信息社有限公司青海分公司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141,509.43</w:t>
            </w: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中国新闻发展有限责任公司江苏分公司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101,886.79</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中国新闻发展有限责任公司四川分公司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中国新闻发展有限责任公司四川分公司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90,306.54</w:t>
            </w:r>
          </w:p>
        </w:tc>
      </w:tr>
    </w:tbl>
    <w:p>
      <w:pPr>
        <w:spacing w:after="0" w:line="241" w:lineRule="exact"/>
        <w:jc w:val="right"/>
        <w:rPr>
          <w:rFonts w:ascii="宋体" w:hAnsi="宋体" w:cs="宋体" w:eastAsia="宋体" w:hint="default"/>
          <w:sz w:val="21"/>
          <w:szCs w:val="21"/>
        </w:rPr>
        <w:sectPr>
          <w:type w:val="continuous"/>
          <w:pgSz w:w="11910" w:h="16840"/>
          <w:pgMar w:top="1120" w:bottom="1160" w:left="14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968"/>
        <w:gridCol w:w="1702"/>
        <w:gridCol w:w="1843"/>
        <w:gridCol w:w="1635"/>
      </w:tblGrid>
      <w:tr>
        <w:trPr>
          <w:trHeight w:val="284"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北京新华每日广告公司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85,849.06</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新华新媒文化传播有限公司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84,905.66</w:t>
            </w: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中国新闻发展有限责任公司海南分公司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48,113.21</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中国新闻发展有限责任公司海南分公司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43,119.27</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中国新闻发展有限责任公司安徽分公司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205,188.67</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中国新闻发展有限责任公司安徽分公司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169,811.32</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中国新闻发展有限责任公司湖北分公司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1,650,943.40</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中国新闻发展有限责任公司西藏分公司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566,037.72</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中国国际文化影像传播有限公司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330,188.67</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中国国际文化影像传播有限公司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制作费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中国国际文化影像传播有限公司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25,824.53</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新华通讯社河北分社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21,000.00</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新华通讯社浙江分社印刷厂</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印刷费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2,371.43</w:t>
            </w:r>
          </w:p>
        </w:tc>
      </w:tr>
      <w:tr>
        <w:trPr>
          <w:trHeight w:val="28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《新华每日电讯》社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1,090.91</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新华社印务有限责任公司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取暖费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125,230.42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124,091.96</w:t>
            </w:r>
          </w:p>
        </w:tc>
      </w:tr>
      <w:tr>
        <w:trPr>
          <w:trHeight w:val="28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新华社印务有限责任公司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印刷费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32,842.45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17,959.64</w:t>
            </w:r>
          </w:p>
        </w:tc>
      </w:tr>
    </w:tbl>
    <w:p>
      <w:pPr>
        <w:spacing w:after="0" w:line="241" w:lineRule="exact"/>
        <w:jc w:val="right"/>
        <w:rPr>
          <w:rFonts w:ascii="宋体" w:hAnsi="宋体" w:cs="宋体" w:eastAsia="宋体" w:hint="default"/>
          <w:sz w:val="21"/>
          <w:szCs w:val="21"/>
        </w:rPr>
        <w:sectPr>
          <w:pgSz w:w="11910" w:h="16840"/>
          <w:pgMar w:header="0" w:footer="974" w:top="1120" w:bottom="1160" w:left="1400" w:right="1060"/>
        </w:sectPr>
      </w:pPr>
    </w:p>
    <w:p>
      <w:pPr>
        <w:pStyle w:val="BodyText"/>
        <w:spacing w:line="239" w:lineRule="exact"/>
        <w:ind w:left="398" w:right="0"/>
        <w:jc w:val="left"/>
        <w:rPr>
          <w:rFonts w:ascii="宋体" w:hAnsi="宋体" w:cs="宋体" w:eastAsia="宋体" w:hint="default"/>
        </w:rPr>
      </w:pPr>
      <w:r>
        <w:rPr>
          <w:rFonts w:ascii="宋体"/>
          <w:w w:val="100"/>
        </w:rPr>
        <w:t> </w:t>
      </w:r>
    </w:p>
    <w:p>
      <w:pPr>
        <w:pStyle w:val="BodyText"/>
        <w:spacing w:line="272" w:lineRule="exact"/>
        <w:ind w:left="39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4" w:lineRule="exact"/>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3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400" w:right="1060"/>
          <w:cols w:num="2" w:equalWidth="0">
            <w:col w:w="2919" w:space="3603"/>
            <w:col w:w="292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970"/>
        <w:gridCol w:w="1702"/>
        <w:gridCol w:w="1841"/>
        <w:gridCol w:w="1635"/>
      </w:tblGrid>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数字内容</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12,555,660.38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22,842,090.38</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手机党校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111,887.38</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1,236,685.88</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新华通讯社东京分社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9,273,584.92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15,533,962.26</w:t>
            </w: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新华通讯社上海分社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811,320.75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811,320.75</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新华通讯社北京分社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网络广告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75,471.70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新华通讯社北京分社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943,396.23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603,773.58</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新华通讯社广东分社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933,962.26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566,037.74</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396,226.42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396,226.42</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数字内容</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64,150.94</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65,094.34</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122,641.51</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网络广告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58,075.47</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新华通讯社陕西分社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471,698.11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396,226.42</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新华通讯社甘肃分社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数字内容</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254,717.00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新华通讯社河南分社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网络广告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134,528.30</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新华通讯社河南分社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数字内容</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102,205.66</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新华通讯社山东分社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数字内容</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95,283.01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101,886.80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新华通讯社山东分社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82,075.48</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新华出版社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数字内容</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247,641.51</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新华通讯社机关党委</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移动互联网业务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337,547.16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448,113.20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新华通讯社湖北分社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数字内容</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84,905.66</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新华通讯社云南分社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56,603.77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56,603.77</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新华通讯社内蒙古分社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数字内容</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18,867.92</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网络供稿</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11,320,754.76</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网络广告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236,415,094.35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236,650,943.40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148,558.49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896,226.40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数字内容</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896,226.42</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移动互联网业务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11,320,754.76</w:t>
            </w:r>
          </w:p>
        </w:tc>
        <w:tc>
          <w:tcPr>
            <w:tcW w:w="163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40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970"/>
        <w:gridCol w:w="1702"/>
        <w:gridCol w:w="1841"/>
        <w:gridCol w:w="1635"/>
      </w:tblGrid>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数字内容</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47,169.81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94,339.62</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网络广告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12,375,070.63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11,689,399.02</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1,762,264.05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3,047,842.37</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4,148,553.87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11,612,830.18</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网络广告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8,245,047.10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9,592,264.11</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2,634,954.10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1,570,282.95</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257,863.19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858,490.53</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数字内容</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1,179,245.28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84,905.66</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移动互联网业务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2,081,799.04</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2,268,160.91</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参考消息报社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727,397.91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1,689,339.63</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成都新华文化创意有限公司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网络广告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188,679.24</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《中国名牌》杂志社有限公司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141,509.43</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上海证券报社有限公司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547,169.81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1,311,320.73</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新华（青岛）国际海洋资讯中心有限公司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网络广告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305,424.51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797,169.82</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新中国新闻有限公司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网络广告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249,056.58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415,094.34</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中国广告联合有限责任公司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网络广告</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半月谈新媒体科技有限公司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127,281.54</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107,146.27</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中国图片社有限责任公司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1,046,822.86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171,047.88</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半月谈杂志社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157,829.52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116,334.43</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经济参考报社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网络技术服务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15,723.27</w:t>
            </w: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中证金牛（北京）投资咨询有限公司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30,739.62</w:t>
            </w:r>
          </w:p>
        </w:tc>
        <w:tc>
          <w:tcPr>
            <w:tcW w:w="16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20" w:bottom="1160" w:left="1400" w:right="1060"/>
        </w:sectPr>
      </w:pPr>
    </w:p>
    <w:p>
      <w:pPr>
        <w:pStyle w:val="BodyText"/>
        <w:spacing w:line="240" w:lineRule="exact"/>
        <w:ind w:left="39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spacing w:line="290" w:lineRule="auto" w:before="0"/>
        <w:ind w:left="39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pStyle w:val="BodyText"/>
        <w:spacing w:line="226" w:lineRule="exact"/>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9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2" w:lineRule="exact" w:before="27"/>
        <w:ind w:left="398" w:right="76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本公司委托管理</w:t>
      </w:r>
      <w:r>
        <w:rPr>
          <w:rFonts w:ascii="宋体" w:hAnsi="宋体" w:cs="宋体" w:eastAsia="宋体" w:hint="default"/>
        </w:rPr>
        <w:t>/</w:t>
      </w:r>
      <w:r>
        <w:rPr/>
        <w:t>出包情况表</w:t>
      </w:r>
      <w:r>
        <w:rPr>
          <w:rFonts w:ascii="宋体" w:hAnsi="宋体" w:cs="宋体" w:eastAsia="宋体" w:hint="default"/>
        </w:rPr>
        <w:t> </w:t>
      </w:r>
    </w:p>
    <w:p>
      <w:pPr>
        <w:pStyle w:val="BodyText"/>
        <w:spacing w:line="272" w:lineRule="exact" w:before="1"/>
        <w:ind w:left="398" w:right="76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9" w:lineRule="exact"/>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6"/>
        <w:ind w:left="398" w:right="76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r>
        <w:rPr>
          <w:rFonts w:ascii="宋体" w:hAnsi="宋体" w:cs="宋体" w:eastAsia="宋体" w:hint="default"/>
          <w:sz w:val="21"/>
          <w:szCs w:val="21"/>
        </w:rPr>
        <w:t> </w:t>
      </w:r>
    </w:p>
    <w:p>
      <w:pPr>
        <w:pStyle w:val="BodyText"/>
        <w:spacing w:line="226" w:lineRule="exact"/>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98" w:right="0"/>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73" w:lineRule="exact"/>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ind w:left="3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400" w:right="1060"/>
          <w:cols w:num="2" w:equalWidth="0">
            <w:col w:w="4724" w:space="1798"/>
            <w:col w:w="2928"/>
          </w:cols>
        </w:sectPr>
      </w:pPr>
    </w:p>
    <w:p>
      <w:pPr>
        <w:spacing w:line="240" w:lineRule="auto" w:before="4"/>
        <w:rPr>
          <w:rFonts w:ascii="宋体" w:hAnsi="宋体" w:cs="宋体" w:eastAsia="宋体" w:hint="default"/>
          <w:sz w:val="2"/>
          <w:szCs w:val="2"/>
        </w:rPr>
      </w:pPr>
    </w:p>
    <w:tbl>
      <w:tblPr>
        <w:tblW w:w="0" w:type="auto"/>
        <w:jc w:val="left"/>
        <w:tblInd w:w="362" w:type="dxa"/>
        <w:tblLayout w:type="fixed"/>
        <w:tblCellMar>
          <w:top w:w="0" w:type="dxa"/>
          <w:left w:w="0" w:type="dxa"/>
          <w:bottom w:w="0" w:type="dxa"/>
          <w:right w:w="0" w:type="dxa"/>
        </w:tblCellMar>
        <w:tblLook w:val="01E0"/>
      </w:tblPr>
      <w:tblGrid>
        <w:gridCol w:w="2943"/>
        <w:gridCol w:w="1637"/>
        <w:gridCol w:w="2158"/>
        <w:gridCol w:w="2158"/>
      </w:tblGrid>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center"/>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5" w:right="0"/>
              <w:jc w:val="left"/>
              <w:rPr>
                <w:rFonts w:ascii="宋体" w:hAnsi="宋体" w:cs="宋体" w:eastAsia="宋体" w:hint="default"/>
                <w:sz w:val="21"/>
                <w:szCs w:val="21"/>
              </w:rPr>
            </w:pPr>
            <w:r>
              <w:rPr>
                <w:rFonts w:ascii="宋体" w:hAnsi="宋体" w:cs="宋体" w:eastAsia="宋体" w:hint="default"/>
                <w:sz w:val="21"/>
                <w:szCs w:val="21"/>
              </w:rPr>
              <w:t>本期确认的租赁费</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上期确认的租赁费</w:t>
            </w:r>
            <w:r>
              <w:rPr>
                <w:rFonts w:ascii="宋体" w:hAnsi="宋体" w:cs="宋体" w:eastAsia="宋体" w:hint="default"/>
                <w:sz w:val="21"/>
                <w:szCs w:val="21"/>
              </w:rPr>
              <w:t> </w:t>
            </w:r>
          </w:p>
        </w:tc>
      </w:tr>
      <w:tr>
        <w:trPr>
          <w:trHeight w:val="29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新华社印务有限责任公司</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64" w:right="0"/>
              <w:jc w:val="left"/>
              <w:rPr>
                <w:rFonts w:ascii="宋体" w:hAnsi="宋体" w:cs="宋体" w:eastAsia="宋体" w:hint="default"/>
                <w:sz w:val="21"/>
                <w:szCs w:val="21"/>
              </w:rPr>
            </w:pPr>
            <w:r>
              <w:rPr>
                <w:rFonts w:ascii="宋体"/>
                <w:sz w:val="21"/>
              </w:rPr>
              <w:t>4,543,123.73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62" w:right="0"/>
              <w:jc w:val="left"/>
              <w:rPr>
                <w:rFonts w:ascii="宋体" w:hAnsi="宋体" w:cs="宋体" w:eastAsia="宋体" w:hint="default"/>
                <w:sz w:val="21"/>
                <w:szCs w:val="21"/>
              </w:rPr>
            </w:pPr>
            <w:r>
              <w:rPr>
                <w:rFonts w:ascii="宋体"/>
                <w:sz w:val="21"/>
              </w:rPr>
              <w:t>6,854,645.61</w:t>
            </w:r>
          </w:p>
        </w:tc>
      </w:tr>
    </w:tbl>
    <w:p>
      <w:pPr>
        <w:pStyle w:val="BodyText"/>
        <w:spacing w:line="240" w:lineRule="exact"/>
        <w:ind w:left="398" w:right="0"/>
        <w:jc w:val="both"/>
        <w:rPr>
          <w:rFonts w:ascii="宋体" w:hAnsi="宋体" w:cs="宋体" w:eastAsia="宋体" w:hint="default"/>
        </w:rPr>
      </w:pPr>
      <w:r>
        <w:rPr/>
        <w:t>关联租赁情况说明</w:t>
      </w:r>
      <w:r>
        <w:rPr>
          <w:rFonts w:ascii="宋体" w:hAnsi="宋体" w:cs="宋体" w:eastAsia="宋体" w:hint="default"/>
        </w:rPr>
        <w:t> </w:t>
      </w:r>
    </w:p>
    <w:p>
      <w:pPr>
        <w:spacing w:line="290" w:lineRule="auto" w:before="0"/>
        <w:ind w:left="398" w:right="7251"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r>
        <w:rPr>
          <w:rFonts w:ascii="宋体" w:hAnsi="宋体" w:cs="宋体" w:eastAsia="宋体" w:hint="default"/>
          <w:sz w:val="21"/>
          <w:szCs w:val="21"/>
        </w:rPr>
        <w:t> </w:t>
      </w:r>
    </w:p>
    <w:p>
      <w:pPr>
        <w:pStyle w:val="BodyText"/>
        <w:spacing w:line="227" w:lineRule="exact"/>
        <w:ind w:left="39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274" w:lineRule="exact"/>
        <w:ind w:left="398" w:right="0"/>
        <w:jc w:val="both"/>
      </w:pPr>
      <w:r>
        <w:rPr/>
        <w:t>本公司作为被担保方</w:t>
      </w:r>
    </w:p>
    <w:p>
      <w:pPr>
        <w:pStyle w:val="BodyText"/>
        <w:spacing w:line="274" w:lineRule="exact"/>
        <w:ind w:left="39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both"/>
        <w:rPr>
          <w:rFonts w:ascii="宋体" w:hAnsi="宋体" w:cs="宋体" w:eastAsia="宋体" w:hint="default"/>
        </w:rPr>
        <w:sectPr>
          <w:type w:val="continuous"/>
          <w:pgSz w:w="11910" w:h="16840"/>
          <w:pgMar w:top="1120" w:bottom="1160" w:left="140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974" w:top="1120" w:bottom="1160" w:left="1540" w:right="1040"/>
        </w:sectPr>
      </w:pPr>
    </w:p>
    <w:p>
      <w:pPr>
        <w:pStyle w:val="BodyText"/>
        <w:spacing w:line="273" w:lineRule="exact" w:before="36"/>
        <w:ind w:left="258" w:right="28"/>
        <w:jc w:val="left"/>
      </w:pPr>
      <w:r>
        <w:rPr/>
        <w:t>关联担保情况说明</w:t>
      </w:r>
    </w:p>
    <w:p>
      <w:pPr>
        <w:spacing w:line="290" w:lineRule="auto" w:before="0"/>
        <w:ind w:left="258" w:right="2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58" w:right="2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58" w:right="2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58" w:right="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518" w:val="left" w:leader="none"/>
        </w:tabs>
        <w:spacing w:line="240" w:lineRule="auto"/>
        <w:ind w:left="258" w:right="0"/>
        <w:jc w:val="left"/>
      </w:pPr>
      <w:r>
        <w:rPr>
          <w:spacing w:val="-1"/>
        </w:rPr>
        <w:t>单位：万元</w:t>
        <w:tab/>
        <w:t>币种：人民币</w:t>
      </w:r>
    </w:p>
    <w:p>
      <w:pPr>
        <w:spacing w:after="0" w:line="240" w:lineRule="auto"/>
        <w:jc w:val="left"/>
        <w:sectPr>
          <w:type w:val="continuous"/>
          <w:pgSz w:w="11910" w:h="16840"/>
          <w:pgMar w:top="1120" w:bottom="1160" w:left="1540" w:right="1040"/>
          <w:cols w:num="2" w:equalWidth="0">
            <w:col w:w="3742" w:space="2569"/>
            <w:col w:w="3019"/>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274"/>
        <w:gridCol w:w="3274"/>
        <w:gridCol w:w="2501"/>
      </w:tblGrid>
      <w:tr>
        <w:trPr>
          <w:trHeight w:val="35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715.79</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552.41</w:t>
            </w:r>
            <w:r>
              <w:rPr>
                <w:rFonts w:ascii="宋体"/>
                <w:sz w:val="21"/>
              </w:rPr>
              <w:t> </w:t>
            </w:r>
          </w:p>
        </w:tc>
      </w:tr>
    </w:tbl>
    <w:p>
      <w:pPr>
        <w:pStyle w:val="Heading3"/>
        <w:spacing w:line="240" w:lineRule="auto" w:before="26"/>
        <w:ind w:left="258" w:right="0"/>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78" w:right="0"/>
        <w:jc w:val="left"/>
      </w:pPr>
      <w:r>
        <w:rPr>
          <w:spacing w:val="-4"/>
        </w:rPr>
        <w:t>本公司部分分公司（共计 </w:t>
      </w:r>
      <w:r>
        <w:rPr>
          <w:rFonts w:ascii="宋体" w:hAnsi="宋体" w:cs="宋体" w:eastAsia="宋体" w:hint="default"/>
        </w:rPr>
        <w:t>18</w:t>
      </w:r>
      <w:r>
        <w:rPr>
          <w:rFonts w:ascii="宋体" w:hAnsi="宋体" w:cs="宋体" w:eastAsia="宋体" w:hint="default"/>
          <w:spacing w:val="-46"/>
        </w:rPr>
        <w:t> </w:t>
      </w:r>
      <w:r>
        <w:rPr>
          <w:spacing w:val="-4"/>
        </w:rPr>
        <w:t>家分公司，以下统称“各分公司”）为满足相关行业要求，与本</w:t>
      </w:r>
    </w:p>
    <w:p>
      <w:pPr>
        <w:pStyle w:val="BodyText"/>
        <w:spacing w:line="240" w:lineRule="auto" w:before="133"/>
        <w:ind w:left="258" w:right="0"/>
        <w:jc w:val="left"/>
        <w:rPr>
          <w:rFonts w:ascii="宋体" w:hAnsi="宋体" w:cs="宋体" w:eastAsia="宋体" w:hint="default"/>
        </w:rPr>
      </w:pPr>
      <w:r>
        <w:rPr/>
        <w:t>公司最终控制人新华通讯社各分社（共计</w:t>
      </w:r>
      <w:r>
        <w:rPr>
          <w:spacing w:val="-58"/>
        </w:rPr>
        <w:t> </w:t>
      </w:r>
      <w:r>
        <w:rPr>
          <w:rFonts w:ascii="宋体" w:hAnsi="宋体" w:cs="宋体" w:eastAsia="宋体" w:hint="default"/>
        </w:rPr>
        <w:t>18</w:t>
      </w:r>
      <w:r>
        <w:rPr>
          <w:rFonts w:ascii="宋体" w:hAnsi="宋体" w:cs="宋体" w:eastAsia="宋体" w:hint="default"/>
          <w:spacing w:val="-60"/>
        </w:rPr>
        <w:t> </w:t>
      </w:r>
      <w:r>
        <w:rPr/>
        <w:t>家分社）一同办公，无偿使用分社办公地点。</w:t>
      </w:r>
      <w:r>
        <w:rPr>
          <w:rFonts w:ascii="宋体" w:hAnsi="宋体" w:cs="宋体" w:eastAsia="宋体" w:hint="default"/>
        </w:rPr>
        <w:t> </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1160" w:left="1540" w:right="1040"/>
        </w:sectPr>
      </w:pPr>
    </w:p>
    <w:p>
      <w:pPr>
        <w:pStyle w:val="Heading3"/>
        <w:spacing w:line="290" w:lineRule="auto" w:before="36"/>
        <w:ind w:left="258"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5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40" w:right="1040"/>
          <w:cols w:num="2" w:equalWidth="0">
            <w:col w:w="2688" w:space="4045"/>
            <w:col w:w="259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79"/>
        <w:gridCol w:w="2446"/>
        <w:gridCol w:w="1529"/>
        <w:gridCol w:w="1111"/>
        <w:gridCol w:w="1529"/>
        <w:gridCol w:w="1111"/>
      </w:tblGrid>
      <w:tr>
        <w:trPr>
          <w:trHeight w:val="350" w:hRule="exact"/>
        </w:trPr>
        <w:tc>
          <w:tcPr>
            <w:tcW w:w="1279" w:type="dxa"/>
            <w:vMerge w:val="restart"/>
            <w:tcBorders>
              <w:top w:val="single" w:sz="4" w:space="0" w:color="000000"/>
              <w:left w:val="single" w:sz="4" w:space="0" w:color="000000"/>
              <w:right w:val="single" w:sz="4" w:space="0" w:color="000000"/>
            </w:tcBorders>
          </w:tcPr>
          <w:p>
            <w:pPr>
              <w:pStyle w:val="TableParagraph"/>
              <w:spacing w:line="240" w:lineRule="auto" w:before="177"/>
              <w:ind w:left="213"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446" w:type="dxa"/>
            <w:vMerge w:val="restart"/>
            <w:tcBorders>
              <w:top w:val="single" w:sz="4" w:space="0" w:color="000000"/>
              <w:left w:val="single" w:sz="4" w:space="0" w:color="000000"/>
              <w:right w:val="single" w:sz="4" w:space="0" w:color="000000"/>
            </w:tcBorders>
          </w:tcPr>
          <w:p>
            <w:pPr>
              <w:pStyle w:val="TableParagraph"/>
              <w:spacing w:line="240" w:lineRule="auto" w:before="177"/>
              <w:ind w:left="90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9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9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1" w:hRule="exact"/>
        </w:trPr>
        <w:tc>
          <w:tcPr>
            <w:tcW w:w="1279" w:type="dxa"/>
            <w:vMerge/>
            <w:tcBorders>
              <w:left w:val="single" w:sz="4" w:space="0" w:color="000000"/>
              <w:bottom w:val="single" w:sz="4" w:space="0" w:color="000000"/>
              <w:right w:val="single" w:sz="4" w:space="0" w:color="000000"/>
            </w:tcBorders>
          </w:tcPr>
          <w:p>
            <w:pPr/>
          </w:p>
        </w:tc>
        <w:tc>
          <w:tcPr>
            <w:tcW w:w="2446"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1"/>
                <w:szCs w:val="21"/>
              </w:rPr>
            </w:pPr>
            <w:r>
              <w:rPr>
                <w:rFonts w:ascii="宋体" w:hAnsi="宋体" w:cs="宋体" w:eastAsia="宋体" w:hint="default"/>
                <w:spacing w:val="-2"/>
                <w:sz w:val="21"/>
                <w:szCs w:val="21"/>
              </w:rPr>
              <w:t>坏账准备</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1"/>
                <w:szCs w:val="21"/>
              </w:rPr>
            </w:pPr>
            <w:r>
              <w:rPr>
                <w:rFonts w:ascii="宋体" w:hAnsi="宋体" w:cs="宋体" w:eastAsia="宋体" w:hint="default"/>
                <w:spacing w:val="-2"/>
                <w:sz w:val="21"/>
                <w:szCs w:val="21"/>
              </w:rPr>
              <w:t>坏账准备</w:t>
            </w:r>
            <w:r>
              <w:rPr>
                <w:rFonts w:ascii="宋体" w:hAnsi="宋体" w:cs="宋体" w:eastAsia="宋体" w:hint="default"/>
                <w:sz w:val="21"/>
                <w:szCs w:val="21"/>
              </w:rPr>
              <w:t> </w:t>
            </w:r>
          </w:p>
        </w:tc>
      </w:tr>
      <w:tr>
        <w:trPr>
          <w:trHeight w:val="35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5"/>
              <w:jc w:val="left"/>
              <w:rPr>
                <w:rFonts w:ascii="宋体" w:hAnsi="宋体" w:cs="宋体" w:eastAsia="宋体" w:hint="default"/>
                <w:sz w:val="21"/>
                <w:szCs w:val="21"/>
              </w:rPr>
            </w:pPr>
            <w:r>
              <w:rPr>
                <w:rFonts w:ascii="宋体" w:hAnsi="宋体" w:cs="宋体" w:eastAsia="宋体" w:hint="default"/>
                <w:sz w:val="21"/>
                <w:szCs w:val="21"/>
              </w:rPr>
              <w:t>新华通讯社新闻信息中心</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454,000,000.00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254,225,516.80</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中国广告联合有限责任公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852,000.00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852,000.00</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新华通讯社东京分社</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350,000.00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350,000.00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350,000.00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350,000.00</w:t>
            </w:r>
          </w:p>
        </w:tc>
      </w:tr>
      <w:tr>
        <w:trPr>
          <w:trHeight w:val="35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新华通讯社北京分社</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420,000.00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420,000.00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420,000.00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420,000.00</w:t>
            </w:r>
          </w:p>
        </w:tc>
      </w:tr>
      <w:tr>
        <w:trPr>
          <w:trHeight w:val="35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5"/>
              <w:jc w:val="left"/>
              <w:rPr>
                <w:rFonts w:ascii="宋体" w:hAnsi="宋体" w:cs="宋体" w:eastAsia="宋体" w:hint="default"/>
                <w:sz w:val="21"/>
                <w:szCs w:val="21"/>
              </w:rPr>
            </w:pPr>
            <w:r>
              <w:rPr>
                <w:rFonts w:ascii="宋体" w:hAnsi="宋体" w:cs="宋体" w:eastAsia="宋体" w:hint="default"/>
                <w:sz w:val="21"/>
                <w:szCs w:val="21"/>
              </w:rPr>
              <w:t>新华通讯社教育培训中心</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330,000.00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330,000.00</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新华通讯社安徽分社</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300,000.00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300,000.00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300,000.00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300,000.00</w:t>
            </w:r>
          </w:p>
        </w:tc>
      </w:tr>
      <w:tr>
        <w:trPr>
          <w:trHeight w:val="55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中国环球公共关系有限责</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任公司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150,000.00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150,000.00</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新中国新闻有限公司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spacing w:val="-1"/>
                <w:sz w:val="21"/>
              </w:rPr>
              <w:t>264,000.00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1"/>
                <w:szCs w:val="21"/>
              </w:rPr>
            </w:pPr>
            <w:r>
              <w:rPr>
                <w:rFonts w:ascii="宋体"/>
                <w:spacing w:val="-1"/>
                <w:sz w:val="21"/>
              </w:rPr>
              <w:t>440,000.00</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中国新闻发展有限责任公</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1,304,304.37</w:t>
            </w:r>
          </w:p>
        </w:tc>
        <w:tc>
          <w:tcPr>
            <w:tcW w:w="11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362,000.00</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新华（青岛）国际海洋资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讯中心有限公司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298,750.00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405,000.00</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北京新华物业管理中心</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33,135.75</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江苏瑞德信息产业有限公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653,030.00</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5"/>
              <w:jc w:val="left"/>
              <w:rPr>
                <w:rFonts w:ascii="宋体" w:hAnsi="宋体" w:cs="宋体" w:eastAsia="宋体" w:hint="default"/>
                <w:sz w:val="21"/>
                <w:szCs w:val="21"/>
              </w:rPr>
            </w:pPr>
            <w:r>
              <w:rPr>
                <w:rFonts w:ascii="宋体" w:hAnsi="宋体" w:cs="宋体" w:eastAsia="宋体" w:hint="default"/>
                <w:sz w:val="21"/>
                <w:szCs w:val="21"/>
              </w:rPr>
              <w:t>新华社印务有限责任公司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151,437.22</w:t>
            </w:r>
          </w:p>
        </w:tc>
        <w:tc>
          <w:tcPr>
            <w:tcW w:w="11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151,437.25</w:t>
            </w:r>
          </w:p>
        </w:tc>
        <w:tc>
          <w:tcPr>
            <w:tcW w:w="11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40" w:right="1040"/>
        </w:sectPr>
      </w:pPr>
    </w:p>
    <w:p>
      <w:pPr>
        <w:pStyle w:val="Heading3"/>
        <w:spacing w:line="240" w:lineRule="auto" w:before="26"/>
        <w:ind w:left="258"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8"/>
          <w:szCs w:val="28"/>
        </w:rPr>
      </w:pPr>
    </w:p>
    <w:p>
      <w:pPr>
        <w:pStyle w:val="BodyText"/>
        <w:spacing w:line="240" w:lineRule="auto"/>
        <w:ind w:left="25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40" w:right="1040"/>
          <w:cols w:num="2" w:equalWidth="0">
            <w:col w:w="2150" w:space="4583"/>
            <w:col w:w="259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534"/>
        <w:gridCol w:w="4431"/>
        <w:gridCol w:w="1522"/>
        <w:gridCol w:w="1519"/>
      </w:tblGrid>
      <w:tr>
        <w:trPr>
          <w:trHeight w:val="29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0"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期末账面余额</w:t>
            </w:r>
            <w:r>
              <w:rPr>
                <w:rFonts w:ascii="宋体" w:hAnsi="宋体" w:cs="宋体" w:eastAsia="宋体" w:hint="default"/>
                <w:sz w:val="21"/>
                <w:szCs w:val="21"/>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期初账面余额</w:t>
            </w:r>
            <w:r>
              <w:rPr>
                <w:rFonts w:ascii="宋体" w:hAnsi="宋体" w:cs="宋体" w:eastAsia="宋体" w:hint="default"/>
                <w:sz w:val="21"/>
                <w:szCs w:val="21"/>
              </w:rPr>
              <w:t> </w:t>
            </w:r>
          </w:p>
        </w:tc>
      </w:tr>
      <w:tr>
        <w:trPr>
          <w:trHeight w:val="29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中国经济信息社有限公司安徽分公司</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200,000.00</w:t>
            </w:r>
          </w:p>
        </w:tc>
      </w:tr>
      <w:tr>
        <w:trPr>
          <w:trHeight w:val="295"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新华屏媒（北京）文化传播有限责任公司</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192,000.00</w:t>
            </w:r>
          </w:p>
        </w:tc>
      </w:tr>
      <w:tr>
        <w:trPr>
          <w:trHeight w:val="29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北京新彩华章网络科技有限公司</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17,050,502.08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8,663,717.42</w:t>
            </w:r>
          </w:p>
        </w:tc>
      </w:tr>
      <w:tr>
        <w:trPr>
          <w:trHeight w:val="295"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420,000.00</w:t>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北京新华物业管理中心</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99,371.25</w:t>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新华通讯社山东分社</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19,000.00</w:t>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1,178,858.00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3,241,100.00</w:t>
            </w:r>
          </w:p>
        </w:tc>
      </w:tr>
      <w:tr>
        <w:trPr>
          <w:trHeight w:val="295"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1,099,112.90</w:t>
            </w:r>
          </w:p>
        </w:tc>
      </w:tr>
      <w:tr>
        <w:trPr>
          <w:trHeight w:val="29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参考消息报社</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445,410.00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443,800.00</w:t>
            </w:r>
          </w:p>
        </w:tc>
      </w:tr>
      <w:tr>
        <w:trPr>
          <w:trHeight w:val="295"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198,000.00</w:t>
            </w:r>
          </w:p>
        </w:tc>
      </w:tr>
      <w:tr>
        <w:trPr>
          <w:trHeight w:val="29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中国图片社有限责任公司</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340,000.00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181,310.70</w:t>
            </w:r>
          </w:p>
        </w:tc>
      </w:tr>
      <w:tr>
        <w:trPr>
          <w:trHeight w:val="29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上海证券报社有限公司</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1"/>
                <w:szCs w:val="21"/>
              </w:rPr>
            </w:pPr>
            <w:r>
              <w:rPr>
                <w:rFonts w:ascii="宋体"/>
                <w:spacing w:val="-1"/>
                <w:sz w:val="21"/>
              </w:rPr>
              <w:t>116,870.94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1"/>
              <w:jc w:val="right"/>
              <w:rPr>
                <w:rFonts w:ascii="宋体" w:hAnsi="宋体" w:cs="宋体" w:eastAsia="宋体" w:hint="default"/>
                <w:sz w:val="21"/>
                <w:szCs w:val="21"/>
              </w:rPr>
            </w:pPr>
            <w:r>
              <w:rPr>
                <w:rFonts w:ascii="宋体"/>
                <w:spacing w:val="-1"/>
                <w:sz w:val="21"/>
              </w:rPr>
              <w:t>80,000.00</w:t>
            </w:r>
          </w:p>
        </w:tc>
      </w:tr>
      <w:tr>
        <w:trPr>
          <w:trHeight w:val="29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新华通讯社云南分社</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60,000.00</w:t>
            </w:r>
          </w:p>
        </w:tc>
      </w:tr>
      <w:tr>
        <w:trPr>
          <w:trHeight w:val="295"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半月谈杂志社</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25,238.90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41,104.80</w:t>
            </w:r>
          </w:p>
        </w:tc>
      </w:tr>
      <w:tr>
        <w:trPr>
          <w:trHeight w:val="29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半月谈新媒体科技有限公司</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19,412.06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37,858.40</w:t>
            </w:r>
          </w:p>
        </w:tc>
      </w:tr>
      <w:tr>
        <w:trPr>
          <w:trHeight w:val="295"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新华通讯社机关党委</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167,200.00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25,000.00</w:t>
            </w:r>
          </w:p>
        </w:tc>
      </w:tr>
      <w:tr>
        <w:trPr>
          <w:trHeight w:val="29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经济参考报社</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183,333.33</w:t>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《中国名牌》杂志社有限公司</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150,000.00</w:t>
            </w:r>
          </w:p>
        </w:tc>
      </w:tr>
    </w:tbl>
    <w:p>
      <w:pPr>
        <w:pStyle w:val="Heading3"/>
        <w:spacing w:line="240" w:lineRule="auto" w:before="26"/>
        <w:ind w:left="198" w:right="6756"/>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8"/>
        <w:ind w:left="198" w:right="675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56"/>
        <w:ind w:left="198" w:right="6756"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90" w:lineRule="auto" w:before="58"/>
        <w:ind w:left="198" w:right="675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十三、</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股份支付</w:t>
      </w:r>
      <w:r>
        <w:rPr>
          <w:rFonts w:ascii="宋体" w:hAnsi="宋体" w:cs="宋体" w:eastAsia="宋体" w:hint="default"/>
          <w:sz w:val="21"/>
          <w:szCs w:val="21"/>
        </w:rPr>
      </w:r>
    </w:p>
    <w:p>
      <w:pPr>
        <w:pStyle w:val="Heading3"/>
        <w:spacing w:line="240" w:lineRule="auto" w:before="12"/>
        <w:ind w:left="198" w:right="6756"/>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198" w:right="675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98" w:right="3083"/>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198" w:right="675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98" w:right="3083"/>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198" w:right="675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98" w:right="3083"/>
        <w:jc w:val="left"/>
        <w:rPr>
          <w:b w:val="0"/>
          <w:bCs w:val="0"/>
        </w:rPr>
      </w:pPr>
      <w:r>
        <w:rPr>
          <w:rFonts w:ascii="宋体" w:hAnsi="宋体" w:cs="宋体" w:eastAsia="宋体" w:hint="default"/>
        </w:rPr>
        <w:t>4</w:t>
      </w:r>
      <w:r>
        <w:rPr/>
        <w:t>、 股份支付的修改、终止情况</w:t>
      </w:r>
      <w:r>
        <w:rPr>
          <w:b w:val="0"/>
          <w:bCs w:val="0"/>
        </w:rPr>
      </w:r>
    </w:p>
    <w:p>
      <w:pPr>
        <w:spacing w:line="290" w:lineRule="auto" w:before="58"/>
        <w:ind w:left="198" w:right="70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90" w:lineRule="auto" w:before="14"/>
        <w:ind w:left="198" w:right="672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十四、</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承诺及或有事项</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98" w:right="308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spacing w:line="240" w:lineRule="auto" w:before="104"/>
        <w:ind w:left="618" w:right="0"/>
        <w:jc w:val="left"/>
      </w:pPr>
      <w:r>
        <w:rPr>
          <w:rFonts w:ascii="宋体" w:hAnsi="宋体" w:cs="宋体" w:eastAsia="宋体" w:hint="default"/>
        </w:rPr>
        <w:t>2016</w:t>
      </w:r>
      <w:r>
        <w:rPr>
          <w:rFonts w:ascii="宋体" w:hAnsi="宋体" w:cs="宋体" w:eastAsia="宋体" w:hint="default"/>
          <w:spacing w:val="-45"/>
        </w:rPr>
        <w:t> </w:t>
      </w:r>
      <w:r>
        <w:rPr/>
        <w:t>年</w:t>
      </w:r>
      <w:r>
        <w:rPr>
          <w:spacing w:val="-43"/>
        </w:rPr>
        <w:t> </w:t>
      </w:r>
      <w:r>
        <w:rPr>
          <w:rFonts w:ascii="宋体" w:hAnsi="宋体" w:cs="宋体" w:eastAsia="宋体" w:hint="default"/>
        </w:rPr>
        <w:t>11</w:t>
      </w:r>
      <w:r>
        <w:rPr>
          <w:rFonts w:ascii="宋体" w:hAnsi="宋体" w:cs="宋体" w:eastAsia="宋体" w:hint="default"/>
          <w:spacing w:val="-45"/>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spacing w:val="-3"/>
        </w:rPr>
        <w:t>日，本公司全资子公司亿连科技与江苏瑞德及其股东签署《增资协议》，协</w:t>
      </w:r>
    </w:p>
    <w:p>
      <w:pPr>
        <w:pStyle w:val="BodyText"/>
        <w:spacing w:line="240" w:lineRule="auto" w:before="126"/>
        <w:ind w:left="198" w:right="0"/>
        <w:jc w:val="left"/>
      </w:pPr>
      <w:r>
        <w:rPr/>
        <w:t>议约定亿连科技以人民币</w:t>
      </w:r>
      <w:r>
        <w:rPr>
          <w:spacing w:val="-57"/>
        </w:rPr>
        <w:t> </w:t>
      </w:r>
      <w:r>
        <w:rPr>
          <w:rFonts w:ascii="宋体" w:hAnsi="宋体" w:cs="宋体" w:eastAsia="宋体" w:hint="default"/>
        </w:rPr>
        <w:t>1,300.00</w:t>
      </w:r>
      <w:r>
        <w:rPr>
          <w:rFonts w:ascii="宋体" w:hAnsi="宋体" w:cs="宋体" w:eastAsia="宋体" w:hint="default"/>
          <w:spacing w:val="-57"/>
        </w:rPr>
        <w:t> </w:t>
      </w:r>
      <w:r>
        <w:rPr/>
        <w:t>万元认购江苏瑞德</w:t>
      </w:r>
      <w:r>
        <w:rPr>
          <w:spacing w:val="-55"/>
        </w:rPr>
        <w:t> </w:t>
      </w:r>
      <w:r>
        <w:rPr>
          <w:rFonts w:ascii="宋体" w:hAnsi="宋体" w:cs="宋体" w:eastAsia="宋体" w:hint="default"/>
        </w:rPr>
        <w:t>37.15%</w:t>
      </w:r>
      <w:r>
        <w:rPr/>
        <w:t>的股份，截至</w:t>
      </w:r>
      <w:r>
        <w:rPr>
          <w:spacing w:val="-55"/>
        </w:rPr>
        <w:t> </w:t>
      </w:r>
      <w:r>
        <w:rPr>
          <w:rFonts w:ascii="宋体" w:hAnsi="宋体" w:cs="宋体" w:eastAsia="宋体" w:hint="default"/>
        </w:rPr>
        <w:t>2019</w:t>
      </w:r>
      <w:r>
        <w:rPr>
          <w:rFonts w:ascii="宋体" w:hAnsi="宋体" w:cs="宋体" w:eastAsia="宋体" w:hint="default"/>
          <w:spacing w:val="-54"/>
        </w:rPr>
        <w:t> </w:t>
      </w:r>
      <w:r>
        <w:rPr/>
        <w:t>年末已出资</w:t>
      </w:r>
    </w:p>
    <w:p>
      <w:pPr>
        <w:pStyle w:val="BodyText"/>
        <w:spacing w:line="240" w:lineRule="auto" w:before="123"/>
        <w:ind w:left="198" w:right="0"/>
        <w:jc w:val="left"/>
      </w:pPr>
      <w:r>
        <w:rPr>
          <w:rFonts w:ascii="宋体" w:hAnsi="宋体" w:cs="宋体" w:eastAsia="宋体" w:hint="default"/>
        </w:rPr>
        <w:t>600.00</w:t>
      </w:r>
      <w:r>
        <w:rPr>
          <w:rFonts w:ascii="宋体" w:hAnsi="宋体" w:cs="宋体" w:eastAsia="宋体" w:hint="default"/>
          <w:spacing w:val="-46"/>
        </w:rPr>
        <w:t> </w:t>
      </w:r>
      <w:r>
        <w:rPr>
          <w:spacing w:val="-3"/>
        </w:rPr>
        <w:t>万元。根据协议约定，本公司应不晚于</w:t>
      </w:r>
      <w:r>
        <w:rPr>
          <w:spacing w:val="-46"/>
        </w:rPr>
        <w:t> </w:t>
      </w:r>
      <w:r>
        <w:rPr>
          <w:rFonts w:ascii="宋体" w:hAnsi="宋体" w:cs="宋体" w:eastAsia="宋体" w:hint="default"/>
        </w:rPr>
        <w:t>2020</w:t>
      </w:r>
      <w:r>
        <w:rPr>
          <w:rFonts w:ascii="宋体" w:hAnsi="宋体" w:cs="宋体" w:eastAsia="宋体" w:hint="default"/>
          <w:spacing w:val="-48"/>
        </w:rPr>
        <w:t> </w:t>
      </w:r>
      <w:r>
        <w:rPr/>
        <w:t>年</w:t>
      </w:r>
      <w:r>
        <w:rPr>
          <w:spacing w:val="-46"/>
        </w:rPr>
        <w:t> </w:t>
      </w:r>
      <w:r>
        <w:rPr>
          <w:rFonts w:ascii="宋体" w:hAnsi="宋体" w:cs="宋体" w:eastAsia="宋体" w:hint="default"/>
        </w:rPr>
        <w:t>2</w:t>
      </w:r>
      <w:r>
        <w:rPr>
          <w:rFonts w:ascii="宋体" w:hAnsi="宋体" w:cs="宋体" w:eastAsia="宋体" w:hint="default"/>
          <w:spacing w:val="-48"/>
        </w:rPr>
        <w:t> </w:t>
      </w:r>
      <w:r>
        <w:rPr/>
        <w:t>月</w:t>
      </w:r>
      <w:r>
        <w:rPr>
          <w:spacing w:val="-46"/>
        </w:rPr>
        <w:t> </w:t>
      </w:r>
      <w:r>
        <w:rPr>
          <w:rFonts w:ascii="宋体" w:hAnsi="宋体" w:cs="宋体" w:eastAsia="宋体" w:hint="default"/>
        </w:rPr>
        <w:t>28</w:t>
      </w:r>
      <w:r>
        <w:rPr>
          <w:rFonts w:ascii="宋体" w:hAnsi="宋体" w:cs="宋体" w:eastAsia="宋体" w:hint="default"/>
          <w:spacing w:val="-48"/>
        </w:rPr>
        <w:t> </w:t>
      </w:r>
      <w:r>
        <w:rPr>
          <w:spacing w:val="-3"/>
        </w:rPr>
        <w:t>日实缴剩余出资。截至本报告批准</w:t>
      </w:r>
    </w:p>
    <w:p>
      <w:pPr>
        <w:pStyle w:val="BodyText"/>
        <w:spacing w:line="240" w:lineRule="auto" w:before="126"/>
        <w:ind w:left="198" w:right="0"/>
        <w:jc w:val="left"/>
      </w:pPr>
      <w:r>
        <w:rPr>
          <w:spacing w:val="-3"/>
        </w:rPr>
        <w:t>报出日，本公司于江苏瑞德已签署延迟出资协议约定尚未支付的 </w:t>
      </w:r>
      <w:r>
        <w:rPr>
          <w:rFonts w:ascii="宋体" w:hAnsi="宋体" w:cs="宋体" w:eastAsia="宋体" w:hint="default"/>
        </w:rPr>
        <w:t>700.00</w:t>
      </w:r>
      <w:r>
        <w:rPr>
          <w:rFonts w:ascii="宋体" w:hAnsi="宋体" w:cs="宋体" w:eastAsia="宋体" w:hint="default"/>
          <w:spacing w:val="-57"/>
        </w:rPr>
        <w:t> </w:t>
      </w:r>
      <w:r>
        <w:rPr>
          <w:spacing w:val="-6"/>
        </w:rPr>
        <w:t>万元投资款的期限，延长</w:t>
      </w:r>
    </w:p>
    <w:p>
      <w:pPr>
        <w:pStyle w:val="BodyText"/>
        <w:spacing w:line="240" w:lineRule="auto" w:before="126"/>
        <w:ind w:left="198" w:right="6756"/>
        <w:jc w:val="left"/>
        <w:rPr>
          <w:rFonts w:ascii="宋体" w:hAnsi="宋体" w:cs="宋体" w:eastAsia="宋体" w:hint="default"/>
        </w:rPr>
      </w:pPr>
      <w:r>
        <w:rPr/>
        <w:t>至</w:t>
      </w:r>
      <w:r>
        <w:rPr>
          <w:spacing w:val="-52"/>
        </w:rPr>
        <w:t> </w:t>
      </w:r>
      <w:r>
        <w:rPr>
          <w:rFonts w:ascii="宋体" w:hAnsi="宋体" w:cs="宋体" w:eastAsia="宋体" w:hint="default"/>
        </w:rPr>
        <w:t>2022</w:t>
      </w:r>
      <w:r>
        <w:rPr>
          <w:rFonts w:ascii="宋体" w:hAnsi="宋体" w:cs="宋体" w:eastAsia="宋体" w:hint="default"/>
          <w:spacing w:val="-52"/>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28</w:t>
      </w:r>
      <w:r>
        <w:rPr>
          <w:rFonts w:ascii="宋体" w:hAnsi="宋体" w:cs="宋体" w:eastAsia="宋体" w:hint="default"/>
          <w:spacing w:val="-52"/>
        </w:rPr>
        <w:t> </w:t>
      </w:r>
      <w:r>
        <w:rPr>
          <w:spacing w:val="-3"/>
        </w:rPr>
        <w:t>日。</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120" w:bottom="1160" w:left="1600" w:right="1060"/>
        </w:sectPr>
      </w:pPr>
    </w:p>
    <w:p>
      <w:pPr>
        <w:spacing w:line="240" w:lineRule="auto" w:before="1"/>
        <w:rPr>
          <w:rFonts w:ascii="宋体" w:hAnsi="宋体" w:cs="宋体" w:eastAsia="宋体" w:hint="default"/>
          <w:sz w:val="25"/>
          <w:szCs w:val="25"/>
        </w:rPr>
      </w:pPr>
    </w:p>
    <w:p>
      <w:pPr>
        <w:pStyle w:val="Heading3"/>
        <w:spacing w:line="292" w:lineRule="auto" w:before="36"/>
        <w:ind w:right="4688"/>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0" w:lineRule="auto" w:before="106"/>
        <w:ind w:right="228" w:firstLine="419"/>
        <w:jc w:val="both"/>
        <w:rPr>
          <w:rFonts w:ascii="宋体" w:hAnsi="宋体" w:cs="宋体" w:eastAsia="宋体" w:hint="default"/>
        </w:rPr>
      </w:pPr>
      <w:r>
        <w:rPr/>
        <w:t>截至</w:t>
      </w:r>
      <w:r>
        <w:rPr>
          <w:spacing w:val="-44"/>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4"/>
        </w:rPr>
        <w:t> </w:t>
      </w:r>
      <w:r>
        <w:rPr>
          <w:spacing w:val="-5"/>
        </w:rPr>
        <w:t>日，本公司于经营过程中涉及与客户、供应商等之间的纠纷、诉讼或索</w:t>
      </w:r>
      <w:r>
        <w:rPr>
          <w:w w:val="100"/>
        </w:rPr>
        <w:t> </w:t>
      </w:r>
      <w:r>
        <w:rPr>
          <w:spacing w:val="-2"/>
        </w:rPr>
        <w:t>赔，经咨询相关法律顾问并经管理层谨慎估计这些未决纠纷、诉讼或索赔的结果后，管理层认为</w:t>
      </w:r>
      <w:r>
        <w:rPr>
          <w:spacing w:val="-25"/>
        </w:rPr>
        <w:t> </w:t>
      </w:r>
      <w:r>
        <w:rPr>
          <w:spacing w:val="-25"/>
        </w:rPr>
      </w:r>
      <w:r>
        <w:rPr>
          <w:spacing w:val="-2"/>
        </w:rPr>
        <w:t>这些纠纷、诉讼或索偿不是很可能对本公司的经营成果或财务状况构成重大不利影响，管理层不</w:t>
      </w:r>
      <w:r>
        <w:rPr>
          <w:spacing w:val="-26"/>
        </w:rPr>
        <w:t> </w:t>
      </w:r>
      <w:r>
        <w:rPr>
          <w:spacing w:val="-26"/>
        </w:rPr>
      </w:r>
      <w:r>
        <w:rPr/>
        <w:t>计提准备金。</w:t>
      </w:r>
      <w:r>
        <w:rPr>
          <w:rFonts w:ascii="宋体" w:hAnsi="宋体" w:cs="宋体" w:eastAsia="宋体" w:hint="default"/>
          <w:color w:val="111111"/>
        </w:rPr>
        <w:t> </w:t>
      </w:r>
      <w:r>
        <w:rPr>
          <w:rFonts w:ascii="宋体" w:hAnsi="宋体" w:cs="宋体" w:eastAsia="宋体" w:hint="default"/>
        </w:rPr>
      </w:r>
    </w:p>
    <w:p>
      <w:pPr>
        <w:pStyle w:val="Heading3"/>
        <w:spacing w:line="256" w:lineRule="exact" w:before="0"/>
        <w:ind w:right="3317"/>
        <w:jc w:val="left"/>
        <w:rPr>
          <w:rFonts w:ascii="宋体" w:hAnsi="宋体" w:cs="宋体" w:eastAsia="宋体" w:hint="default"/>
          <w:b w:val="0"/>
          <w:bCs w:val="0"/>
        </w:rPr>
      </w:pPr>
      <w:r>
        <w:rPr>
          <w:rFonts w:ascii="宋体" w:hAnsi="宋体" w:cs="宋体" w:eastAsia="宋体" w:hint="default"/>
        </w:rPr>
        <w:t>(2).</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5"/>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3317"/>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3"/>
        <w:spacing w:line="240" w:lineRule="auto" w:before="58"/>
        <w:ind w:right="3317"/>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3317"/>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350"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101,210,725.20</w:t>
            </w:r>
            <w:r>
              <w:rPr>
                <w:rFonts w:ascii="宋体"/>
                <w:sz w:val="21"/>
              </w:rPr>
              <w:t> </w:t>
            </w:r>
          </w:p>
        </w:tc>
      </w:tr>
      <w:tr>
        <w:trPr>
          <w:trHeight w:val="350"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101,210,725.20</w:t>
            </w:r>
            <w:r>
              <w:rPr>
                <w:rFonts w:ascii="宋体"/>
                <w:sz w:val="21"/>
              </w:rPr>
              <w:t> </w:t>
            </w:r>
          </w:p>
        </w:tc>
      </w:tr>
    </w:tbl>
    <w:p>
      <w:pPr>
        <w:pStyle w:val="BodyText"/>
        <w:spacing w:line="240" w:lineRule="auto" w:before="74"/>
        <w:ind w:left="638" w:right="0"/>
        <w:jc w:val="left"/>
      </w:pPr>
      <w:r>
        <w:rPr>
          <w:spacing w:val="-11"/>
        </w:rPr>
        <w:t>注：于</w:t>
      </w:r>
      <w:r>
        <w:rPr>
          <w:spacing w:val="-48"/>
        </w:rPr>
        <w:t> </w:t>
      </w:r>
      <w:r>
        <w:rPr>
          <w:rFonts w:ascii="宋体" w:hAnsi="宋体" w:cs="宋体" w:eastAsia="宋体" w:hint="default"/>
        </w:rPr>
        <w:t>2020</w:t>
      </w:r>
      <w:r>
        <w:rPr>
          <w:rFonts w:ascii="宋体" w:hAnsi="宋体" w:cs="宋体" w:eastAsia="宋体" w:hint="default"/>
          <w:spacing w:val="-48"/>
        </w:rPr>
        <w:t> </w:t>
      </w:r>
      <w:r>
        <w:rPr/>
        <w:t>年</w:t>
      </w:r>
      <w:r>
        <w:rPr>
          <w:spacing w:val="-46"/>
        </w:rPr>
        <w:t> </w:t>
      </w:r>
      <w:r>
        <w:rPr>
          <w:rFonts w:ascii="宋体" w:hAnsi="宋体" w:cs="宋体" w:eastAsia="宋体" w:hint="default"/>
        </w:rPr>
        <w:t>4</w:t>
      </w:r>
      <w:r>
        <w:rPr>
          <w:rFonts w:ascii="宋体" w:hAnsi="宋体" w:cs="宋体" w:eastAsia="宋体" w:hint="default"/>
          <w:spacing w:val="-48"/>
        </w:rPr>
        <w:t> </w:t>
      </w:r>
      <w:r>
        <w:rPr/>
        <w:t>月</w:t>
      </w:r>
      <w:r>
        <w:rPr>
          <w:spacing w:val="-45"/>
        </w:rPr>
        <w:t> </w:t>
      </w:r>
      <w:r>
        <w:rPr>
          <w:rFonts w:ascii="宋体" w:hAnsi="宋体" w:cs="宋体" w:eastAsia="宋体" w:hint="default"/>
        </w:rPr>
        <w:t>21</w:t>
      </w:r>
      <w:r>
        <w:rPr>
          <w:rFonts w:ascii="宋体" w:hAnsi="宋体" w:cs="宋体" w:eastAsia="宋体" w:hint="default"/>
          <w:spacing w:val="-46"/>
        </w:rPr>
        <w:t> </w:t>
      </w:r>
      <w:r>
        <w:rPr>
          <w:spacing w:val="-5"/>
        </w:rPr>
        <w:t>日，本公司第三届董事会召开第二十二次会议，批准</w:t>
      </w:r>
      <w:r>
        <w:rPr>
          <w:spacing w:val="-48"/>
        </w:rPr>
        <w:t> </w:t>
      </w:r>
      <w:r>
        <w:rPr>
          <w:rFonts w:ascii="宋体" w:hAnsi="宋体" w:cs="宋体" w:eastAsia="宋体" w:hint="default"/>
        </w:rPr>
        <w:t>2019</w:t>
      </w:r>
      <w:r>
        <w:rPr>
          <w:rFonts w:ascii="宋体" w:hAnsi="宋体" w:cs="宋体" w:eastAsia="宋体" w:hint="default"/>
          <w:spacing w:val="-46"/>
        </w:rPr>
        <w:t> </w:t>
      </w:r>
      <w:r>
        <w:rPr/>
        <w:t>年度利润分</w:t>
      </w:r>
    </w:p>
    <w:p>
      <w:pPr>
        <w:pStyle w:val="BodyText"/>
        <w:spacing w:line="240" w:lineRule="auto" w:before="126"/>
        <w:ind w:right="0"/>
        <w:jc w:val="both"/>
      </w:pPr>
      <w:r>
        <w:rPr/>
        <w:t>配预案，拟向全体股东每</w:t>
      </w:r>
      <w:r>
        <w:rPr>
          <w:spacing w:val="-58"/>
        </w:rPr>
        <w:t> </w:t>
      </w:r>
      <w:r>
        <w:rPr>
          <w:rFonts w:ascii="宋体" w:hAnsi="宋体" w:cs="宋体" w:eastAsia="宋体" w:hint="default"/>
        </w:rPr>
        <w:t>10</w:t>
      </w:r>
      <w:r>
        <w:rPr>
          <w:rFonts w:ascii="宋体" w:hAnsi="宋体" w:cs="宋体" w:eastAsia="宋体" w:hint="default"/>
          <w:spacing w:val="-56"/>
        </w:rPr>
        <w:t> </w:t>
      </w:r>
      <w:r>
        <w:rPr/>
        <w:t>股拟派发现金股利人民币</w:t>
      </w:r>
      <w:r>
        <w:rPr>
          <w:spacing w:val="-56"/>
        </w:rPr>
        <w:t> </w:t>
      </w:r>
      <w:r>
        <w:rPr>
          <w:rFonts w:ascii="宋体" w:hAnsi="宋体" w:cs="宋体" w:eastAsia="宋体" w:hint="default"/>
        </w:rPr>
        <w:t>1.95</w:t>
      </w:r>
      <w:r>
        <w:rPr>
          <w:rFonts w:ascii="宋体" w:hAnsi="宋体" w:cs="宋体" w:eastAsia="宋体" w:hint="default"/>
          <w:spacing w:val="-56"/>
        </w:rPr>
        <w:t> </w:t>
      </w:r>
      <w:r>
        <w:rPr/>
        <w:t>元（含税），共派发现金股利总额</w:t>
      </w:r>
    </w:p>
    <w:p>
      <w:pPr>
        <w:pStyle w:val="BodyText"/>
        <w:spacing w:line="240" w:lineRule="auto" w:before="123"/>
        <w:ind w:right="0"/>
        <w:jc w:val="both"/>
        <w:rPr>
          <w:rFonts w:ascii="宋体" w:hAnsi="宋体" w:cs="宋体" w:eastAsia="宋体" w:hint="default"/>
        </w:rPr>
      </w:pPr>
      <w:r>
        <w:rPr>
          <w:rFonts w:ascii="宋体" w:hAnsi="宋体" w:cs="宋体" w:eastAsia="宋体" w:hint="default"/>
        </w:rPr>
        <w:t>101,210,725.20</w:t>
      </w:r>
      <w:r>
        <w:rPr>
          <w:rFonts w:ascii="宋体" w:hAnsi="宋体" w:cs="宋体" w:eastAsia="宋体" w:hint="default"/>
          <w:spacing w:val="-59"/>
        </w:rPr>
        <w:t> </w:t>
      </w:r>
      <w:r>
        <w:rPr/>
        <w:t>元（含税）。</w:t>
      </w:r>
      <w:r>
        <w:rPr>
          <w:rFonts w:ascii="宋体" w:hAnsi="宋体" w:cs="宋体" w:eastAsia="宋体" w:hint="default"/>
        </w:rPr>
        <w:t> </w:t>
      </w:r>
    </w:p>
    <w:p>
      <w:pPr>
        <w:pStyle w:val="Heading3"/>
        <w:spacing w:line="240" w:lineRule="auto" w:before="78"/>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32"/>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04"/>
        <w:ind w:left="638" w:right="3317"/>
        <w:jc w:val="left"/>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5"/>
        </w:rPr>
        <w:t> </w:t>
      </w:r>
      <w:r>
        <w:rPr/>
        <w:t>日期施行新会计准则的影响</w:t>
      </w:r>
      <w:r>
        <w:rPr>
          <w:rFonts w:ascii="宋体" w:hAnsi="宋体" w:cs="宋体" w:eastAsia="宋体" w:hint="default"/>
        </w:rPr>
        <w:t> </w:t>
      </w:r>
    </w:p>
    <w:p>
      <w:pPr>
        <w:pStyle w:val="BodyText"/>
        <w:spacing w:line="240" w:lineRule="auto" w:before="126"/>
        <w:ind w:left="638" w:right="0"/>
        <w:jc w:val="left"/>
      </w:pPr>
      <w:r>
        <w:rPr>
          <w:spacing w:val="-4"/>
        </w:rPr>
        <w:t>财政部于</w:t>
      </w:r>
      <w:r>
        <w:rPr>
          <w:spacing w:val="-53"/>
        </w:rPr>
        <w:t> </w:t>
      </w:r>
      <w:r>
        <w:rPr>
          <w:rFonts w:ascii="宋体" w:hAnsi="宋体" w:cs="宋体" w:eastAsia="宋体" w:hint="default"/>
          <w:spacing w:val="-3"/>
        </w:rPr>
        <w:t>2017</w:t>
      </w:r>
      <w:r>
        <w:rPr>
          <w:rFonts w:ascii="宋体" w:hAnsi="宋体" w:cs="宋体" w:eastAsia="宋体" w:hint="default"/>
          <w:spacing w:val="-50"/>
        </w:rPr>
        <w:t> </w:t>
      </w:r>
      <w:r>
        <w:rPr/>
        <w:t>年</w:t>
      </w:r>
      <w:r>
        <w:rPr>
          <w:spacing w:val="-53"/>
        </w:rPr>
        <w:t> </w:t>
      </w:r>
      <w:r>
        <w:rPr>
          <w:rFonts w:ascii="宋体" w:hAnsi="宋体" w:cs="宋体" w:eastAsia="宋体" w:hint="default"/>
        </w:rPr>
        <w:t>7</w:t>
      </w:r>
      <w:r>
        <w:rPr>
          <w:rFonts w:ascii="宋体" w:hAnsi="宋体" w:cs="宋体" w:eastAsia="宋体" w:hint="default"/>
          <w:spacing w:val="-50"/>
        </w:rPr>
        <w:t> </w:t>
      </w:r>
      <w:r>
        <w:rPr/>
        <w:t>月</w:t>
      </w:r>
      <w:r>
        <w:rPr>
          <w:spacing w:val="-53"/>
        </w:rPr>
        <w:t> </w:t>
      </w:r>
      <w:r>
        <w:rPr>
          <w:rFonts w:ascii="宋体" w:hAnsi="宋体" w:cs="宋体" w:eastAsia="宋体" w:hint="default"/>
        </w:rPr>
        <w:t>5</w:t>
      </w:r>
      <w:r>
        <w:rPr>
          <w:rFonts w:ascii="宋体" w:hAnsi="宋体" w:cs="宋体" w:eastAsia="宋体" w:hint="default"/>
          <w:spacing w:val="-50"/>
        </w:rPr>
        <w:t> </w:t>
      </w:r>
      <w:r>
        <w:rPr>
          <w:spacing w:val="-6"/>
        </w:rPr>
        <w:t>日发布了《企业会计准则第</w:t>
      </w:r>
      <w:r>
        <w:rPr>
          <w:spacing w:val="-52"/>
        </w:rPr>
        <w:t> </w:t>
      </w:r>
      <w:r>
        <w:rPr>
          <w:rFonts w:ascii="宋体" w:hAnsi="宋体" w:cs="宋体" w:eastAsia="宋体" w:hint="default"/>
        </w:rPr>
        <w:t>14</w:t>
      </w:r>
      <w:r>
        <w:rPr>
          <w:rFonts w:ascii="宋体" w:hAnsi="宋体" w:cs="宋体" w:eastAsia="宋体" w:hint="default"/>
          <w:spacing w:val="-50"/>
        </w:rPr>
        <w:t> </w:t>
      </w:r>
      <w:r>
        <w:rPr>
          <w:spacing w:val="-8"/>
        </w:rPr>
        <w:t>号—收入》（财会〔</w:t>
      </w:r>
      <w:r>
        <w:rPr>
          <w:rFonts w:ascii="宋体" w:hAnsi="宋体" w:cs="宋体" w:eastAsia="宋体" w:hint="default"/>
          <w:spacing w:val="-8"/>
        </w:rPr>
        <w:t>2017</w:t>
      </w:r>
      <w:r>
        <w:rPr>
          <w:spacing w:val="-8"/>
        </w:rPr>
        <w:t>〕</w:t>
      </w:r>
      <w:r>
        <w:rPr>
          <w:rFonts w:ascii="宋体" w:hAnsi="宋体" w:cs="宋体" w:eastAsia="宋体" w:hint="default"/>
          <w:spacing w:val="-8"/>
        </w:rPr>
        <w:t>22</w:t>
      </w:r>
      <w:r>
        <w:rPr>
          <w:rFonts w:ascii="宋体" w:hAnsi="宋体" w:cs="宋体" w:eastAsia="宋体" w:hint="default"/>
          <w:spacing w:val="-50"/>
        </w:rPr>
        <w:t> </w:t>
      </w:r>
      <w:r>
        <w:rPr>
          <w:spacing w:val="-10"/>
        </w:rPr>
        <w:t>号）（以</w:t>
      </w:r>
    </w:p>
    <w:p>
      <w:pPr>
        <w:pStyle w:val="BodyText"/>
        <w:spacing w:line="240" w:lineRule="auto" w:before="123"/>
        <w:ind w:right="0"/>
        <w:jc w:val="both"/>
      </w:pPr>
      <w:r>
        <w:rPr>
          <w:spacing w:val="-4"/>
        </w:rPr>
        <w:t>下简称“新收入准则”）</w:t>
      </w:r>
      <w:r>
        <w:rPr>
          <w:rFonts w:ascii="宋体" w:hAnsi="宋体" w:cs="宋体" w:eastAsia="宋体" w:hint="default"/>
          <w:spacing w:val="-4"/>
        </w:rPr>
        <w:t>,</w:t>
      </w:r>
      <w:r>
        <w:rPr>
          <w:spacing w:val="-4"/>
        </w:rPr>
        <w:t>并要求境内上市公司自</w:t>
      </w:r>
      <w:r>
        <w:rPr>
          <w:spacing w:val="-48"/>
        </w:rPr>
        <w:t> </w:t>
      </w:r>
      <w:r>
        <w:rPr>
          <w:rFonts w:ascii="宋体" w:hAnsi="宋体" w:cs="宋体" w:eastAsia="宋体" w:hint="default"/>
        </w:rPr>
        <w:t>2020</w:t>
      </w:r>
      <w:r>
        <w:rPr>
          <w:rFonts w:ascii="宋体" w:hAnsi="宋体" w:cs="宋体" w:eastAsia="宋体" w:hint="default"/>
          <w:spacing w:val="-48"/>
        </w:rPr>
        <w:t> </w:t>
      </w:r>
      <w:r>
        <w:rPr/>
        <w:t>年</w:t>
      </w:r>
      <w:r>
        <w:rPr>
          <w:spacing w:val="-50"/>
        </w:rPr>
        <w:t> </w:t>
      </w:r>
      <w:r>
        <w:rPr>
          <w:rFonts w:ascii="宋体" w:hAnsi="宋体" w:cs="宋体" w:eastAsia="宋体" w:hint="default"/>
        </w:rPr>
        <w:t>1</w:t>
      </w:r>
      <w:r>
        <w:rPr>
          <w:rFonts w:ascii="宋体" w:hAnsi="宋体" w:cs="宋体" w:eastAsia="宋体" w:hint="default"/>
          <w:spacing w:val="-48"/>
        </w:rPr>
        <w:t> </w:t>
      </w:r>
      <w:r>
        <w:rPr/>
        <w:t>月</w:t>
      </w:r>
      <w:r>
        <w:rPr>
          <w:spacing w:val="-50"/>
        </w:rPr>
        <w:t> </w:t>
      </w:r>
      <w:r>
        <w:rPr>
          <w:rFonts w:ascii="宋体" w:hAnsi="宋体" w:cs="宋体" w:eastAsia="宋体" w:hint="default"/>
        </w:rPr>
        <w:t>1</w:t>
      </w:r>
      <w:r>
        <w:rPr>
          <w:rFonts w:ascii="宋体" w:hAnsi="宋体" w:cs="宋体" w:eastAsia="宋体" w:hint="default"/>
          <w:spacing w:val="-48"/>
        </w:rPr>
        <w:t> </w:t>
      </w:r>
      <w:r>
        <w:rPr/>
        <w:t>日起施行。经本公司第三届董事</w:t>
      </w:r>
    </w:p>
    <w:p>
      <w:pPr>
        <w:pStyle w:val="BodyText"/>
        <w:spacing w:line="350" w:lineRule="auto" w:before="126"/>
        <w:ind w:right="0"/>
        <w:jc w:val="left"/>
        <w:rPr>
          <w:rFonts w:ascii="宋体" w:hAnsi="宋体" w:cs="宋体" w:eastAsia="宋体" w:hint="default"/>
        </w:rPr>
      </w:pPr>
      <w:r>
        <w:rPr>
          <w:spacing w:val="-7"/>
        </w:rPr>
        <w:t>会第二十次（临时）会议于</w:t>
      </w:r>
      <w:r>
        <w:rPr>
          <w:spacing w:val="-48"/>
        </w:rPr>
        <w:t> </w:t>
      </w:r>
      <w:r>
        <w:rPr>
          <w:rFonts w:ascii="宋体" w:hAnsi="宋体" w:cs="宋体" w:eastAsia="宋体" w:hint="default"/>
        </w:rPr>
        <w:t>2020</w:t>
      </w:r>
      <w:r>
        <w:rPr>
          <w:rFonts w:ascii="宋体" w:hAnsi="宋体" w:cs="宋体" w:eastAsia="宋体" w:hint="default"/>
          <w:spacing w:val="-49"/>
        </w:rPr>
        <w:t> </w:t>
      </w:r>
      <w:r>
        <w:rPr/>
        <w:t>年</w:t>
      </w:r>
      <w:r>
        <w:rPr>
          <w:spacing w:val="-52"/>
        </w:rPr>
        <w:t> </w:t>
      </w:r>
      <w:r>
        <w:rPr>
          <w:rFonts w:ascii="宋体" w:hAnsi="宋体" w:cs="宋体" w:eastAsia="宋体" w:hint="default"/>
        </w:rPr>
        <w:t>1</w:t>
      </w:r>
      <w:r>
        <w:rPr>
          <w:rFonts w:ascii="宋体" w:hAnsi="宋体" w:cs="宋体" w:eastAsia="宋体" w:hint="default"/>
          <w:spacing w:val="-49"/>
        </w:rPr>
        <w:t> </w:t>
      </w:r>
      <w:r>
        <w:rPr/>
        <w:t>月</w:t>
      </w:r>
      <w:r>
        <w:rPr>
          <w:spacing w:val="-52"/>
        </w:rPr>
        <w:t> </w:t>
      </w:r>
      <w:r>
        <w:rPr>
          <w:rFonts w:ascii="宋体" w:hAnsi="宋体" w:cs="宋体" w:eastAsia="宋体" w:hint="default"/>
        </w:rPr>
        <w:t>10</w:t>
      </w:r>
      <w:r>
        <w:rPr>
          <w:rFonts w:ascii="宋体" w:hAnsi="宋体" w:cs="宋体" w:eastAsia="宋体" w:hint="default"/>
          <w:spacing w:val="-49"/>
        </w:rPr>
        <w:t> </w:t>
      </w:r>
      <w:r>
        <w:rPr>
          <w:spacing w:val="-5"/>
        </w:rPr>
        <w:t>日决议通过，本公司将于</w:t>
      </w:r>
      <w:r>
        <w:rPr>
          <w:spacing w:val="-49"/>
        </w:rPr>
        <w:t> </w:t>
      </w:r>
      <w:r>
        <w:rPr>
          <w:rFonts w:ascii="宋体" w:hAnsi="宋体" w:cs="宋体" w:eastAsia="宋体" w:hint="default"/>
        </w:rPr>
        <w:t>2020</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49"/>
        </w:rPr>
        <w:t> </w:t>
      </w:r>
      <w:r>
        <w:rPr/>
        <w:t>月</w:t>
      </w:r>
      <w:r>
        <w:rPr>
          <w:spacing w:val="-48"/>
        </w:rPr>
        <w:t> </w:t>
      </w:r>
      <w:r>
        <w:rPr>
          <w:rFonts w:ascii="宋体" w:hAnsi="宋体" w:cs="宋体" w:eastAsia="宋体" w:hint="default"/>
        </w:rPr>
        <w:t>1</w:t>
      </w:r>
      <w:r>
        <w:rPr>
          <w:rFonts w:ascii="宋体" w:hAnsi="宋体" w:cs="宋体" w:eastAsia="宋体" w:hint="default"/>
          <w:spacing w:val="-52"/>
        </w:rPr>
        <w:t> </w:t>
      </w:r>
      <w:r>
        <w:rPr/>
        <w:t>日起执行上述</w:t>
      </w:r>
      <w:r>
        <w:rPr>
          <w:w w:val="100"/>
        </w:rPr>
        <w:t> </w:t>
      </w:r>
      <w:r>
        <w:rPr/>
        <w:t>新收入准则，并将依据上述新收入准则的规定对相关会计政策进行变更。</w:t>
      </w:r>
      <w:r>
        <w:rPr>
          <w:rFonts w:ascii="宋体" w:hAnsi="宋体" w:cs="宋体" w:eastAsia="宋体" w:hint="default"/>
        </w:rPr>
        <w:t> </w:t>
      </w:r>
    </w:p>
    <w:p>
      <w:pPr>
        <w:pStyle w:val="BodyText"/>
        <w:spacing w:line="350" w:lineRule="auto" w:before="27"/>
        <w:ind w:left="638" w:right="294"/>
        <w:jc w:val="left"/>
      </w:pPr>
      <w:r>
        <w:rPr/>
        <w:t>（</w:t>
      </w:r>
      <w:r>
        <w:rPr>
          <w:rFonts w:ascii="宋体" w:hAnsi="宋体" w:cs="宋体" w:eastAsia="宋体" w:hint="default"/>
        </w:rPr>
        <w:t>2</w:t>
      </w:r>
      <w:r>
        <w:rPr/>
        <w:t>）对新型冠状病毒肺炎疫情的影响评估</w:t>
      </w:r>
      <w:r>
        <w:rPr>
          <w:rFonts w:ascii="宋体" w:hAnsi="宋体" w:cs="宋体" w:eastAsia="宋体" w:hint="default"/>
          <w:w w:val="100"/>
        </w:rPr>
        <w:t> </w:t>
      </w:r>
      <w:r>
        <w:rPr>
          <w:rFonts w:ascii="宋体" w:hAnsi="宋体" w:cs="宋体" w:eastAsia="宋体" w:hint="default"/>
          <w:w w:val="100"/>
        </w:rPr>
        <w:t> </w:t>
      </w:r>
      <w:r>
        <w:rPr>
          <w:spacing w:val="-6"/>
        </w:rPr>
        <w:t>自新型冠状病毒的传染疫情（“新冠疫情”）从 </w:t>
      </w:r>
      <w:r>
        <w:rPr>
          <w:rFonts w:ascii="宋体" w:hAnsi="宋体" w:cs="宋体" w:eastAsia="宋体" w:hint="default"/>
          <w:spacing w:val="-3"/>
        </w:rPr>
        <w:t>2020</w:t>
      </w:r>
      <w:r>
        <w:rPr>
          <w:rFonts w:ascii="宋体" w:hAnsi="宋体" w:cs="宋体" w:eastAsia="宋体" w:hint="default"/>
          <w:spacing w:val="-40"/>
        </w:rPr>
        <w:t> </w:t>
      </w:r>
      <w:r>
        <w:rPr>
          <w:spacing w:val="-5"/>
        </w:rPr>
        <w:t>年初蔓延以来，中国内地以及其他国家</w:t>
      </w:r>
    </w:p>
    <w:p>
      <w:pPr>
        <w:pStyle w:val="BodyText"/>
        <w:spacing w:line="348" w:lineRule="auto" w:before="29"/>
        <w:ind w:right="225"/>
        <w:jc w:val="both"/>
        <w:rPr>
          <w:rFonts w:ascii="宋体" w:hAnsi="宋体" w:cs="宋体" w:eastAsia="宋体" w:hint="default"/>
        </w:rPr>
      </w:pPr>
      <w:r>
        <w:rPr>
          <w:spacing w:val="-6"/>
        </w:rPr>
        <w:t>和地区采取了对疫情的防控措施。疫情对本公司经营方面的影响主要来自公司大型论坛及会议活动</w:t>
      </w:r>
      <w:r>
        <w:rPr>
          <w:spacing w:val="-48"/>
        </w:rPr>
        <w:t> </w:t>
      </w:r>
      <w:r>
        <w:rPr>
          <w:spacing w:val="-48"/>
        </w:rPr>
      </w:r>
      <w:r>
        <w:rPr>
          <w:spacing w:val="-6"/>
        </w:rPr>
        <w:t>等线下业务开展放缓，广告业务客户拓展难度加大，影响程度将取决于疫情形势、宏观政策、企业</w:t>
      </w:r>
      <w:r>
        <w:rPr>
          <w:spacing w:val="-51"/>
        </w:rPr>
        <w:t> </w:t>
      </w:r>
      <w:r>
        <w:rPr>
          <w:spacing w:val="-51"/>
        </w:rPr>
      </w:r>
      <w:r>
        <w:rPr>
          <w:spacing w:val="-6"/>
        </w:rPr>
        <w:t>复工复产情况等因素。</w:t>
      </w:r>
      <w:r>
        <w:rPr>
          <w:rFonts w:ascii="宋体" w:hAnsi="宋体" w:cs="宋体" w:eastAsia="宋体" w:hint="default"/>
        </w:rPr>
        <w:t> </w:t>
      </w:r>
    </w:p>
    <w:p>
      <w:pPr>
        <w:spacing w:after="0" w:line="348" w:lineRule="auto"/>
        <w:jc w:val="both"/>
        <w:rPr>
          <w:rFonts w:ascii="宋体" w:hAnsi="宋体" w:cs="宋体" w:eastAsia="宋体" w:hint="default"/>
        </w:rPr>
        <w:sectPr>
          <w:pgSz w:w="11910" w:h="16840"/>
          <w:pgMar w:header="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138" w:right="124" w:firstLine="419"/>
        <w:jc w:val="both"/>
        <w:rPr>
          <w:rFonts w:ascii="宋体" w:hAnsi="宋体" w:cs="宋体" w:eastAsia="宋体" w:hint="default"/>
        </w:rPr>
      </w:pPr>
      <w:r>
        <w:rPr>
          <w:spacing w:val="-7"/>
        </w:rPr>
        <w:t>本公司切实贯彻落实中央政府的各项政策部署，强化对疫情的防控工作，同时有序推进项目复</w:t>
      </w:r>
      <w:r>
        <w:rPr>
          <w:w w:val="100"/>
        </w:rPr>
        <w:t> </w:t>
      </w:r>
      <w:r>
        <w:rPr>
          <w:spacing w:val="-6"/>
        </w:rPr>
        <w:t>工复产。本公司密切关注此次疫情情况，并就其对本公司未来财务状况、经营成果等方面的影响展</w:t>
      </w:r>
      <w:r>
        <w:rPr>
          <w:spacing w:val="-49"/>
        </w:rPr>
        <w:t> </w:t>
      </w:r>
      <w:r>
        <w:rPr>
          <w:spacing w:val="-49"/>
        </w:rPr>
      </w:r>
      <w:r>
        <w:rPr>
          <w:spacing w:val="-6"/>
        </w:rPr>
        <w:t>开持续评估。</w:t>
      </w:r>
      <w:r>
        <w:rPr>
          <w:rFonts w:ascii="宋体" w:hAnsi="宋体" w:cs="宋体" w:eastAsia="宋体" w:hint="default"/>
        </w:rPr>
        <w:t> </w:t>
      </w:r>
    </w:p>
    <w:p>
      <w:pPr>
        <w:pStyle w:val="Heading3"/>
        <w:spacing w:line="254" w:lineRule="exact" w:before="0"/>
        <w:ind w:left="138" w:right="0"/>
        <w:jc w:val="left"/>
        <w:rPr>
          <w:b w:val="0"/>
          <w:bCs w:val="0"/>
        </w:rPr>
      </w:pPr>
      <w:r>
        <w:rPr/>
        <w:t>十六、</w:t>
      </w:r>
      <w:r>
        <w:rPr>
          <w:spacing w:val="102"/>
        </w:rPr>
        <w:t> </w:t>
      </w:r>
      <w:r>
        <w:rPr>
          <w:rFonts w:ascii="宋体" w:hAnsi="宋体" w:cs="宋体" w:eastAsia="宋体" w:hint="default"/>
          <w:spacing w:val="102"/>
        </w:rPr>
      </w:r>
      <w:r>
        <w:rPr/>
        <w:t>其他重要事项</w:t>
      </w:r>
      <w:r>
        <w:rPr>
          <w:b w:val="0"/>
          <w:bCs w:val="0"/>
        </w:rPr>
      </w:r>
    </w:p>
    <w:p>
      <w:pPr>
        <w:pStyle w:val="Heading3"/>
        <w:spacing w:line="290" w:lineRule="auto" w:before="58"/>
        <w:ind w:left="138" w:right="6834"/>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5"/>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3"/>
        <w:spacing w:line="240" w:lineRule="auto" w:before="14"/>
        <w:ind w:left="138" w:right="0"/>
        <w:jc w:val="left"/>
        <w:rPr>
          <w:rFonts w:ascii="宋体" w:hAnsi="宋体" w:cs="宋体" w:eastAsia="宋体" w:hint="default"/>
          <w:b w:val="0"/>
          <w:bCs w:val="0"/>
        </w:rPr>
      </w:pP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spacing w:line="300" w:lineRule="auto" w:before="133"/>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6"/>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4"/>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 终止经营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 分部信息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
        <w:ind w:left="138" w:right="0"/>
        <w:jc w:val="left"/>
        <w:rPr>
          <w:rFonts w:ascii="宋体" w:hAnsi="宋体" w:cs="宋体" w:eastAsia="宋体" w:hint="default"/>
          <w:b w:val="0"/>
          <w:bCs w:val="0"/>
        </w:rPr>
      </w:pP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8" w:right="516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90" w:lineRule="auto" w:before="14"/>
        <w:ind w:left="138" w:right="0"/>
        <w:jc w:val="left"/>
        <w:rPr>
          <w:rFonts w:ascii="宋体" w:hAnsi="宋体" w:cs="宋体" w:eastAsia="宋体" w:hint="default"/>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spacing w:line="340" w:lineRule="auto" w:before="14"/>
        <w:ind w:left="558" w:right="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本公司管理层将本公司日常经营作为一个整体进行管理和评价，不适用分部报告。</w:t>
      </w:r>
      <w:r>
        <w:rPr>
          <w:rFonts w:ascii="宋体" w:hAnsi="宋体" w:cs="宋体" w:eastAsia="宋体" w:hint="default"/>
        </w:rPr>
        <w:t> </w:t>
      </w:r>
    </w:p>
    <w:p>
      <w:pPr>
        <w:pStyle w:val="Heading3"/>
        <w:spacing w:line="240" w:lineRule="auto" w:before="107"/>
        <w:ind w:left="138" w:right="0"/>
        <w:jc w:val="left"/>
        <w:rPr>
          <w:rFonts w:ascii="宋体" w:hAnsi="宋体" w:cs="宋体" w:eastAsia="宋体" w:hint="default"/>
          <w:b w:val="0"/>
          <w:bCs w:val="0"/>
        </w:rPr>
      </w:pPr>
      <w:r>
        <w:rPr>
          <w:rFonts w:ascii="宋体" w:hAnsi="宋体" w:cs="宋体" w:eastAsia="宋体" w:hint="default"/>
        </w:rPr>
        <w:t>(4).</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9"/>
        <w:ind w:left="13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04"/>
        <w:ind w:left="558" w:right="0"/>
        <w:jc w:val="left"/>
        <w:rPr>
          <w:rFonts w:ascii="宋体" w:hAnsi="宋体" w:cs="宋体" w:eastAsia="宋体" w:hint="default"/>
        </w:rPr>
      </w:pPr>
      <w:r>
        <w:rPr/>
        <w:t>（</w:t>
      </w:r>
      <w:r>
        <w:rPr>
          <w:rFonts w:ascii="宋体" w:hAnsi="宋体" w:cs="宋体" w:eastAsia="宋体" w:hint="default"/>
        </w:rPr>
        <w:t>1</w:t>
      </w:r>
      <w:r>
        <w:rPr/>
        <w:t>）平治信息定增投资的相关情况</w:t>
      </w:r>
      <w:r>
        <w:rPr>
          <w:rFonts w:ascii="宋体" w:hAnsi="宋体" w:cs="宋体" w:eastAsia="宋体" w:hint="default"/>
        </w:rPr>
        <w:t> </w:t>
      </w:r>
    </w:p>
    <w:p>
      <w:pPr>
        <w:pStyle w:val="BodyText"/>
        <w:spacing w:line="350" w:lineRule="auto" w:before="126"/>
        <w:ind w:left="138" w:right="12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9"/>
        </w:rPr>
        <w:t> </w:t>
      </w:r>
      <w:r>
        <w:rPr>
          <w:spacing w:val="-3"/>
        </w:rPr>
        <w:t>年末，新华网亿连投资与平治信息相关股东签订《协议书》，约定新华网投资本次定增</w:t>
      </w:r>
      <w:r>
        <w:rPr>
          <w:w w:val="100"/>
        </w:rPr>
        <w:t> </w:t>
      </w:r>
      <w:r>
        <w:rPr/>
        <w:t>事项涉及的国有资产保值增值义务的约定。</w:t>
      </w:r>
      <w:r>
        <w:rPr>
          <w:rFonts w:ascii="宋体" w:hAnsi="宋体" w:cs="宋体" w:eastAsia="宋体" w:hint="default"/>
        </w:rPr>
        <w:t> </w:t>
      </w:r>
    </w:p>
    <w:p>
      <w:pPr>
        <w:pStyle w:val="BodyText"/>
        <w:spacing w:line="240" w:lineRule="auto" w:before="27"/>
        <w:ind w:left="558" w:right="0"/>
        <w:jc w:val="left"/>
        <w:rPr>
          <w:rFonts w:ascii="宋体" w:hAnsi="宋体" w:cs="宋体" w:eastAsia="宋体" w:hint="default"/>
        </w:rPr>
      </w:pPr>
      <w:r>
        <w:rPr/>
        <w:t>（</w:t>
      </w:r>
      <w:r>
        <w:rPr>
          <w:rFonts w:ascii="宋体" w:hAnsi="宋体" w:cs="宋体" w:eastAsia="宋体" w:hint="default"/>
        </w:rPr>
        <w:t>2</w:t>
      </w:r>
      <w:r>
        <w:rPr/>
        <w:t>）合营公司新华智云出资情况</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638" w:right="0"/>
        <w:jc w:val="left"/>
      </w:pPr>
      <w:r>
        <w:rPr/>
        <w:t>本公司于</w:t>
      </w:r>
      <w:r>
        <w:rPr>
          <w:spacing w:val="-38"/>
        </w:rPr>
        <w:t> </w:t>
      </w:r>
      <w:r>
        <w:rPr>
          <w:rFonts w:ascii="宋体" w:hAnsi="宋体" w:cs="宋体" w:eastAsia="宋体" w:hint="default"/>
        </w:rPr>
        <w:t>2017</w:t>
      </w:r>
      <w:r>
        <w:rPr>
          <w:rFonts w:ascii="宋体" w:hAnsi="宋体" w:cs="宋体" w:eastAsia="宋体" w:hint="default"/>
          <w:spacing w:val="-40"/>
        </w:rPr>
        <w:t> </w:t>
      </w:r>
      <w:r>
        <w:rPr/>
        <w:t>年</w:t>
      </w:r>
      <w:r>
        <w:rPr>
          <w:spacing w:val="-38"/>
        </w:rPr>
        <w:t> </w:t>
      </w:r>
      <w:r>
        <w:rPr>
          <w:rFonts w:ascii="宋体" w:hAnsi="宋体" w:cs="宋体" w:eastAsia="宋体" w:hint="default"/>
        </w:rPr>
        <w:t>6</w:t>
      </w:r>
      <w:r>
        <w:rPr>
          <w:rFonts w:ascii="宋体" w:hAnsi="宋体" w:cs="宋体" w:eastAsia="宋体" w:hint="default"/>
          <w:spacing w:val="-39"/>
        </w:rPr>
        <w:t> </w:t>
      </w:r>
      <w:r>
        <w:rPr>
          <w:spacing w:val="-5"/>
        </w:rPr>
        <w:t>月与阿里、新媒文化、数问云、中经社合资成立新华智云，认缴投资总额</w:t>
      </w:r>
    </w:p>
    <w:p>
      <w:pPr>
        <w:pStyle w:val="BodyText"/>
        <w:spacing w:line="240" w:lineRule="auto" w:before="126"/>
        <w:ind w:right="228"/>
        <w:jc w:val="left"/>
      </w:pPr>
      <w:r>
        <w:rPr>
          <w:rFonts w:ascii="宋体" w:hAnsi="宋体" w:cs="宋体" w:eastAsia="宋体" w:hint="default"/>
        </w:rPr>
        <w:t>2.00</w:t>
      </w:r>
      <w:r>
        <w:rPr>
          <w:rFonts w:ascii="宋体" w:hAnsi="宋体" w:cs="宋体" w:eastAsia="宋体" w:hint="default"/>
          <w:spacing w:val="18"/>
        </w:rPr>
        <w:t> </w:t>
      </w:r>
      <w:r>
        <w:rPr>
          <w:spacing w:val="-2"/>
        </w:rPr>
        <w:t>亿元。截至本财务报告批准报出日，新媒文化及中经社尚未履行最后一期出资，合计金额</w:t>
      </w:r>
    </w:p>
    <w:p>
      <w:pPr>
        <w:spacing w:line="307" w:lineRule="auto" w:before="126"/>
        <w:ind w:left="218" w:right="1536" w:firstLine="0"/>
        <w:jc w:val="left"/>
        <w:rPr>
          <w:rFonts w:ascii="宋体" w:hAnsi="宋体" w:cs="宋体" w:eastAsia="宋体" w:hint="default"/>
          <w:sz w:val="21"/>
          <w:szCs w:val="21"/>
        </w:rPr>
      </w:pPr>
      <w:r>
        <w:rPr>
          <w:rFonts w:ascii="宋体" w:hAnsi="宋体" w:cs="宋体" w:eastAsia="宋体" w:hint="default"/>
          <w:sz w:val="21"/>
          <w:szCs w:val="21"/>
        </w:rPr>
        <w:t>1,000.00</w:t>
      </w:r>
      <w:r>
        <w:rPr>
          <w:rFonts w:ascii="宋体" w:hAnsi="宋体" w:cs="宋体" w:eastAsia="宋体" w:hint="default"/>
          <w:spacing w:val="-57"/>
          <w:sz w:val="21"/>
          <w:szCs w:val="21"/>
        </w:rPr>
        <w:t> </w:t>
      </w:r>
      <w:r>
        <w:rPr>
          <w:rFonts w:ascii="宋体" w:hAnsi="宋体" w:cs="宋体" w:eastAsia="宋体" w:hint="default"/>
          <w:sz w:val="21"/>
          <w:szCs w:val="21"/>
        </w:rPr>
        <w:t>万元。本公司拟收购新媒文化及中经社持有的新华智云股权及出资权。</w:t>
      </w:r>
      <w:r>
        <w:rPr>
          <w:rFonts w:ascii="宋体" w:hAnsi="宋体" w:cs="宋体" w:eastAsia="宋体" w:hint="default"/>
          <w:w w:val="100"/>
          <w:sz w:val="21"/>
          <w:szCs w:val="21"/>
        </w:rPr>
        <w:t> </w:t>
      </w:r>
      <w:r>
        <w:rPr>
          <w:rFonts w:ascii="宋体" w:hAnsi="宋体" w:cs="宋体" w:eastAsia="宋体" w:hint="default"/>
          <w:b/>
          <w:bCs/>
          <w:sz w:val="21"/>
          <w:szCs w:val="21"/>
        </w:rPr>
        <w:t>十七、</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b/>
          <w:bCs/>
          <w:sz w:val="21"/>
          <w:szCs w:val="21"/>
        </w:rPr>
        <w:t>母公司财务报表主要项目注释</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90" w:lineRule="auto" w:before="0"/>
        <w:ind w:right="7281"/>
        <w:jc w:val="left"/>
        <w:rPr>
          <w:rFonts w:ascii="宋体" w:hAnsi="宋体" w:cs="宋体" w:eastAsia="宋体" w:hint="default"/>
          <w:b w:val="0"/>
          <w:bCs w:val="0"/>
        </w:rPr>
      </w:pPr>
      <w:r>
        <w:rPr>
          <w:rFonts w:ascii="宋体" w:hAnsi="宋体" w:cs="宋体" w:eastAsia="宋体" w:hint="default"/>
        </w:rPr>
        <w:t>1</w:t>
      </w:r>
      <w:r>
        <w:rPr/>
        <w:t>、</w:t>
      </w:r>
      <w:r>
        <w:rPr>
          <w:spacing w:val="2"/>
        </w:rPr>
        <w:t> </w:t>
      </w:r>
      <w:r>
        <w:rPr/>
        <w:t>应收账款</w:t>
      </w:r>
      <w:r>
        <w:rPr>
          <w:w w:val="100"/>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35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348"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35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35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pacing w:val="-1"/>
                <w:sz w:val="21"/>
              </w:rPr>
              <w:t>436,408,726.47</w:t>
            </w:r>
            <w:r>
              <w:rPr>
                <w:rFonts w:ascii="宋体"/>
                <w:sz w:val="21"/>
              </w:rPr>
              <w:t> </w:t>
            </w:r>
          </w:p>
        </w:tc>
      </w:tr>
      <w:tr>
        <w:trPr>
          <w:trHeight w:val="35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436,408,726.47</w:t>
            </w:r>
            <w:r>
              <w:rPr>
                <w:rFonts w:ascii="宋体"/>
                <w:sz w:val="21"/>
              </w:rPr>
              <w:t> </w:t>
            </w:r>
          </w:p>
        </w:tc>
      </w:tr>
      <w:tr>
        <w:trPr>
          <w:trHeight w:val="35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225,839,592.45</w:t>
            </w:r>
            <w:r>
              <w:rPr>
                <w:rFonts w:ascii="宋体"/>
                <w:sz w:val="21"/>
              </w:rPr>
              <w:t> </w:t>
            </w:r>
          </w:p>
        </w:tc>
      </w:tr>
      <w:tr>
        <w:trPr>
          <w:trHeight w:val="35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78,155,604.98</w:t>
            </w:r>
            <w:r>
              <w:rPr>
                <w:rFonts w:ascii="宋体"/>
                <w:sz w:val="21"/>
              </w:rPr>
              <w:t> </w:t>
            </w:r>
          </w:p>
        </w:tc>
      </w:tr>
      <w:tr>
        <w:trPr>
          <w:trHeight w:val="348"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85,160,235.23</w:t>
            </w:r>
            <w:r>
              <w:rPr>
                <w:rFonts w:ascii="宋体"/>
                <w:sz w:val="21"/>
              </w:rPr>
              <w:t> </w:t>
            </w:r>
          </w:p>
        </w:tc>
      </w:tr>
      <w:tr>
        <w:trPr>
          <w:trHeight w:val="35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pacing w:val="-1"/>
                <w:sz w:val="21"/>
              </w:rPr>
              <w:t>90,242,616.92</w:t>
            </w:r>
            <w:r>
              <w:rPr>
                <w:rFonts w:ascii="宋体"/>
                <w:sz w:val="21"/>
              </w:rPr>
              <w:t> </w:t>
            </w:r>
          </w:p>
        </w:tc>
      </w:tr>
      <w:tr>
        <w:trPr>
          <w:trHeight w:val="35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pacing w:val="-1"/>
                <w:sz w:val="21"/>
              </w:rPr>
              <w:t>70,256,385.11</w:t>
            </w:r>
            <w:r>
              <w:rPr>
                <w:rFonts w:ascii="宋体"/>
                <w:sz w:val="21"/>
              </w:rPr>
              <w:t> </w:t>
            </w:r>
          </w:p>
        </w:tc>
      </w:tr>
      <w:tr>
        <w:trPr>
          <w:trHeight w:val="35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986,063,161.16</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78"/>
          <w:pgSz w:w="11910" w:h="16840"/>
          <w:pgMar w:footer="974" w:header="0" w:top="1120" w:bottom="1160" w:left="1580" w:right="1040"/>
        </w:sectPr>
      </w:pPr>
    </w:p>
    <w:p>
      <w:pPr>
        <w:spacing w:before="20"/>
        <w:ind w:left="6516" w:right="6557"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5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9"/>
          <w:footerReference w:type="default" r:id="rId80"/>
          <w:pgSz w:w="16840" w:h="11910" w:orient="landscape"/>
          <w:pgMar w:header="0" w:footer="0" w:top="800" w:bottom="280" w:left="900" w:right="960"/>
        </w:sectPr>
      </w:pPr>
    </w:p>
    <w:p>
      <w:pPr>
        <w:pStyle w:val="Heading3"/>
        <w:spacing w:line="240" w:lineRule="auto" w:before="36"/>
        <w:ind w:left="540"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91" w:val="left" w:leader="none"/>
        </w:tabs>
        <w:spacing w:line="240" w:lineRule="auto"/>
        <w:ind w:left="5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160" w:left="900" w:right="960"/>
          <w:cols w:num="2" w:equalWidth="0">
            <w:col w:w="3392" w:space="8067"/>
            <w:col w:w="3521"/>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468"/>
        <w:gridCol w:w="1534"/>
        <w:gridCol w:w="845"/>
        <w:gridCol w:w="1534"/>
        <w:gridCol w:w="878"/>
        <w:gridCol w:w="1534"/>
        <w:gridCol w:w="1531"/>
        <w:gridCol w:w="665"/>
        <w:gridCol w:w="1532"/>
        <w:gridCol w:w="694"/>
        <w:gridCol w:w="1532"/>
      </w:tblGrid>
      <w:tr>
        <w:trPr>
          <w:trHeight w:val="350" w:hRule="exact"/>
        </w:trPr>
        <w:tc>
          <w:tcPr>
            <w:tcW w:w="24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3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9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0" w:hRule="exact"/>
        </w:trPr>
        <w:tc>
          <w:tcPr>
            <w:tcW w:w="2468" w:type="dxa"/>
            <w:vMerge/>
            <w:tcBorders>
              <w:left w:val="single" w:sz="4" w:space="0" w:color="000000"/>
              <w:right w:val="single" w:sz="4" w:space="0" w:color="000000"/>
            </w:tcBorders>
          </w:tcPr>
          <w:p>
            <w:pP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before="141"/>
              <w:ind w:left="552" w:right="44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41"/>
              <w:ind w:left="552" w:right="4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5" w:hRule="exact"/>
        </w:trPr>
        <w:tc>
          <w:tcPr>
            <w:tcW w:w="2468"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4"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67" w:right="0"/>
              <w:jc w:val="left"/>
              <w:rPr>
                <w:rFonts w:ascii="宋体" w:hAnsi="宋体" w:cs="宋体" w:eastAsia="宋体" w:hint="default"/>
                <w:sz w:val="21"/>
                <w:szCs w:val="21"/>
              </w:rPr>
            </w:pP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27"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79" w:right="-27"/>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2" w:type="dxa"/>
            <w:vMerge/>
            <w:tcBorders>
              <w:left w:val="single" w:sz="4" w:space="0" w:color="000000"/>
              <w:bottom w:val="single" w:sz="4" w:space="0" w:color="000000"/>
              <w:right w:val="single" w:sz="4" w:space="0" w:color="000000"/>
            </w:tcBorders>
          </w:tcPr>
          <w:p>
            <w:pPr/>
          </w:p>
        </w:tc>
      </w:tr>
      <w:tr>
        <w:trPr>
          <w:trHeight w:val="350"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160,867,573.32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16.31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160,867,573.32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100.00</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114,548,573.32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1"/>
                <w:szCs w:val="21"/>
              </w:rPr>
            </w:pPr>
            <w:r>
              <w:rPr>
                <w:rFonts w:ascii="宋体"/>
                <w:sz w:val="21"/>
              </w:rPr>
              <w:t>15.45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114,548,573.32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7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48"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0"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160,867,573.32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16.31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160,867,573.32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100.00</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114,548,573.32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1"/>
                <w:szCs w:val="21"/>
              </w:rPr>
            </w:pPr>
            <w:r>
              <w:rPr>
                <w:rFonts w:ascii="宋体"/>
                <w:sz w:val="21"/>
              </w:rPr>
              <w:t>15.45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114,548,573.32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825,195,587.84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1"/>
                <w:szCs w:val="21"/>
              </w:rPr>
            </w:pPr>
            <w:r>
              <w:rPr>
                <w:rFonts w:ascii="宋体"/>
                <w:sz w:val="21"/>
              </w:rPr>
              <w:t>83.69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80,495,640.92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1"/>
                <w:szCs w:val="21"/>
              </w:rPr>
            </w:pPr>
            <w:r>
              <w:rPr>
                <w:rFonts w:ascii="宋体"/>
                <w:sz w:val="21"/>
              </w:rPr>
              <w:t>9.75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宋体" w:hAnsi="宋体" w:cs="宋体" w:eastAsia="宋体" w:hint="default"/>
                <w:sz w:val="21"/>
                <w:szCs w:val="21"/>
              </w:rPr>
            </w:pPr>
            <w:r>
              <w:rPr>
                <w:rFonts w:ascii="宋体"/>
                <w:spacing w:val="-1"/>
                <w:sz w:val="21"/>
              </w:rPr>
              <w:t>744,699,946.92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627,052,326.38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4"/>
              <w:jc w:val="right"/>
              <w:rPr>
                <w:rFonts w:ascii="宋体" w:hAnsi="宋体" w:cs="宋体" w:eastAsia="宋体" w:hint="default"/>
                <w:sz w:val="21"/>
                <w:szCs w:val="21"/>
              </w:rPr>
            </w:pPr>
            <w:r>
              <w:rPr>
                <w:rFonts w:ascii="宋体"/>
                <w:sz w:val="21"/>
              </w:rPr>
              <w:t>84.55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9" w:right="0"/>
              <w:jc w:val="center"/>
              <w:rPr>
                <w:rFonts w:ascii="宋体" w:hAnsi="宋体" w:cs="宋体" w:eastAsia="宋体" w:hint="default"/>
                <w:sz w:val="21"/>
                <w:szCs w:val="21"/>
              </w:rPr>
            </w:pPr>
            <w:r>
              <w:rPr>
                <w:rFonts w:ascii="宋体"/>
                <w:sz w:val="21"/>
              </w:rPr>
              <w:t>47,814,579.53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13" w:right="0"/>
              <w:jc w:val="center"/>
              <w:rPr>
                <w:rFonts w:ascii="宋体" w:hAnsi="宋体" w:cs="宋体" w:eastAsia="宋体" w:hint="default"/>
                <w:sz w:val="21"/>
                <w:szCs w:val="21"/>
              </w:rPr>
            </w:pPr>
            <w:r>
              <w:rPr>
                <w:rFonts w:ascii="宋体"/>
                <w:sz w:val="21"/>
              </w:rPr>
              <w:t>7.63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spacing w:val="-1"/>
                <w:sz w:val="21"/>
              </w:rPr>
              <w:t>579,237,746.85</w:t>
            </w:r>
          </w:p>
        </w:tc>
      </w:tr>
      <w:tr>
        <w:trPr>
          <w:trHeight w:val="350" w:hRule="exact"/>
        </w:trPr>
        <w:tc>
          <w:tcPr>
            <w:tcW w:w="147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50"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合并范围外关联方组合</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461,936,448.62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46.85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3,926,459.81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0.85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458,009,988.81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259,421,498.01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1"/>
                <w:szCs w:val="21"/>
              </w:rPr>
            </w:pPr>
            <w:r>
              <w:rPr>
                <w:rFonts w:ascii="宋体"/>
                <w:sz w:val="21"/>
              </w:rPr>
              <w:t>34.98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5" w:right="0"/>
              <w:jc w:val="center"/>
              <w:rPr>
                <w:rFonts w:ascii="宋体" w:hAnsi="宋体" w:cs="宋体" w:eastAsia="宋体" w:hint="default"/>
                <w:sz w:val="21"/>
                <w:szCs w:val="21"/>
              </w:rPr>
            </w:pPr>
            <w:r>
              <w:rPr>
                <w:rFonts w:ascii="宋体"/>
                <w:sz w:val="21"/>
              </w:rPr>
              <w:t>1,297,107.49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3" w:right="0"/>
              <w:jc w:val="center"/>
              <w:rPr>
                <w:rFonts w:ascii="宋体" w:hAnsi="宋体" w:cs="宋体" w:eastAsia="宋体" w:hint="default"/>
                <w:sz w:val="21"/>
                <w:szCs w:val="21"/>
              </w:rPr>
            </w:pPr>
            <w:r>
              <w:rPr>
                <w:rFonts w:ascii="宋体"/>
                <w:sz w:val="21"/>
              </w:rPr>
              <w:t>0.50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258,124,390.52</w:t>
            </w:r>
          </w:p>
        </w:tc>
      </w:tr>
      <w:tr>
        <w:trPr>
          <w:trHeight w:val="350"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337,662,404.90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34.24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76,569,181.11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22.68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261,093,223.79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358,322,268.47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1"/>
                <w:szCs w:val="21"/>
              </w:rPr>
            </w:pPr>
            <w:r>
              <w:rPr>
                <w:rFonts w:ascii="宋体"/>
                <w:sz w:val="21"/>
              </w:rPr>
              <w:t>48.32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9" w:right="0"/>
              <w:jc w:val="center"/>
              <w:rPr>
                <w:rFonts w:ascii="宋体" w:hAnsi="宋体" w:cs="宋体" w:eastAsia="宋体" w:hint="default"/>
                <w:sz w:val="21"/>
                <w:szCs w:val="21"/>
              </w:rPr>
            </w:pPr>
            <w:r>
              <w:rPr>
                <w:rFonts w:ascii="宋体"/>
                <w:sz w:val="21"/>
              </w:rPr>
              <w:t>46,517,472.04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center"/>
              <w:rPr>
                <w:rFonts w:ascii="宋体" w:hAnsi="宋体" w:cs="宋体" w:eastAsia="宋体" w:hint="default"/>
                <w:sz w:val="21"/>
                <w:szCs w:val="21"/>
              </w:rPr>
            </w:pPr>
            <w:r>
              <w:rPr>
                <w:rFonts w:ascii="宋体"/>
                <w:sz w:val="21"/>
              </w:rPr>
              <w:t>12.98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311,804,796.43</w:t>
            </w:r>
          </w:p>
        </w:tc>
      </w:tr>
      <w:tr>
        <w:trPr>
          <w:trHeight w:val="35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合并范围内关联方组合</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宋体" w:hAnsi="宋体" w:cs="宋体" w:eastAsia="宋体" w:hint="default"/>
                <w:sz w:val="21"/>
                <w:szCs w:val="21"/>
              </w:rPr>
            </w:pPr>
            <w:r>
              <w:rPr>
                <w:rFonts w:ascii="宋体"/>
                <w:spacing w:val="-1"/>
                <w:sz w:val="21"/>
              </w:rPr>
              <w:t>25,596,734.32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宋体" w:hAnsi="宋体" w:cs="宋体" w:eastAsia="宋体" w:hint="default"/>
                <w:sz w:val="21"/>
                <w:szCs w:val="21"/>
              </w:rPr>
            </w:pPr>
            <w:r>
              <w:rPr>
                <w:rFonts w:ascii="宋体"/>
                <w:sz w:val="21"/>
              </w:rPr>
              <w:t>2.60</w:t>
            </w: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1"/>
                <w:szCs w:val="21"/>
              </w:rPr>
            </w:pPr>
            <w:r>
              <w:rPr>
                <w:rFonts w:ascii="宋体"/>
                <w:spacing w:val="-1"/>
                <w:sz w:val="21"/>
              </w:rPr>
              <w:t>25,596,734.32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宋体" w:hAnsi="宋体" w:cs="宋体" w:eastAsia="宋体" w:hint="default"/>
                <w:sz w:val="21"/>
                <w:szCs w:val="21"/>
              </w:rPr>
            </w:pPr>
            <w:r>
              <w:rPr>
                <w:rFonts w:ascii="宋体"/>
                <w:spacing w:val="-1"/>
                <w:sz w:val="21"/>
              </w:rPr>
              <w:t>9,308,559.90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宋体" w:hAnsi="宋体" w:cs="宋体" w:eastAsia="宋体" w:hint="default"/>
                <w:sz w:val="21"/>
                <w:szCs w:val="21"/>
              </w:rPr>
            </w:pPr>
            <w:r>
              <w:rPr>
                <w:rFonts w:ascii="宋体"/>
                <w:sz w:val="21"/>
              </w:rPr>
              <w:t>1.25</w:t>
            </w:r>
          </w:p>
        </w:tc>
        <w:tc>
          <w:tcPr>
            <w:tcW w:w="153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1"/>
                <w:szCs w:val="21"/>
              </w:rPr>
            </w:pPr>
            <w:r>
              <w:rPr>
                <w:rFonts w:ascii="宋体"/>
                <w:spacing w:val="-1"/>
                <w:sz w:val="21"/>
              </w:rPr>
              <w:t>9,308,559.90</w:t>
            </w:r>
          </w:p>
        </w:tc>
      </w:tr>
      <w:tr>
        <w:trPr>
          <w:trHeight w:val="350"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986,063,161.16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5" w:right="0"/>
              <w:jc w:val="left"/>
              <w:rPr>
                <w:rFonts w:ascii="宋体" w:hAnsi="宋体" w:cs="宋体" w:eastAsia="宋体" w:hint="default"/>
                <w:sz w:val="21"/>
                <w:szCs w:val="21"/>
              </w:rPr>
            </w:pPr>
            <w:r>
              <w:rPr>
                <w:rFonts w:ascii="宋体"/>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241,363,214.24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1" w:right="0"/>
              <w:jc w:val="left"/>
              <w:rPr>
                <w:rFonts w:ascii="宋体" w:hAnsi="宋体" w:cs="宋体" w:eastAsia="宋体" w:hint="default"/>
                <w:sz w:val="21"/>
                <w:szCs w:val="21"/>
              </w:rPr>
            </w:pPr>
            <w:r>
              <w:rPr>
                <w:rFonts w:ascii="宋体"/>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744,699,946.92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741,600,899.70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3" w:right="0"/>
              <w:jc w:val="left"/>
              <w:rPr>
                <w:rFonts w:ascii="宋体" w:hAnsi="宋体" w:cs="宋体" w:eastAsia="宋体" w:hint="default"/>
                <w:sz w:val="21"/>
                <w:szCs w:val="21"/>
              </w:rPr>
            </w:pP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162,363,152.85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579,237,746.85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6533" w:right="6557" w:firstLine="0"/>
        <w:jc w:val="center"/>
        <w:rPr>
          <w:rFonts w:ascii="Calibri" w:hAnsi="Calibri" w:cs="Calibri" w:eastAsia="Calibri" w:hint="default"/>
          <w:sz w:val="18"/>
          <w:szCs w:val="18"/>
        </w:rPr>
      </w:pPr>
      <w:r>
        <w:rPr>
          <w:rFonts w:ascii="Calibri"/>
          <w:b/>
          <w:sz w:val="18"/>
        </w:rPr>
        <w:t>171 </w:t>
      </w:r>
      <w:r>
        <w:rPr>
          <w:rFonts w:ascii="Calibri"/>
          <w:sz w:val="18"/>
        </w:rPr>
        <w:t>/</w:t>
      </w:r>
      <w:r>
        <w:rPr>
          <w:rFonts w:ascii="Calibri"/>
          <w:spacing w:val="-5"/>
          <w:sz w:val="18"/>
        </w:rPr>
        <w:t> </w:t>
      </w:r>
      <w:r>
        <w:rPr>
          <w:rFonts w:ascii="Calibri"/>
          <w:b/>
          <w:sz w:val="18"/>
        </w:rPr>
        <w:t>181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900" w:right="96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81"/>
          <w:pgSz w:w="11910" w:h="16840"/>
          <w:pgMar w:footer="974" w:header="0" w:top="1120" w:bottom="1160" w:left="1060" w:right="540"/>
          <w:pgNumType w:start="172"/>
        </w:sectPr>
      </w:pPr>
    </w:p>
    <w:p>
      <w:pPr>
        <w:pStyle w:val="BodyText"/>
        <w:spacing w:line="274" w:lineRule="exact" w:before="36"/>
        <w:ind w:left="738"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4" w:lineRule="exact"/>
        <w:ind w:left="7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738" w:right="0"/>
        <w:jc w:val="left"/>
        <w:rPr>
          <w:rFonts w:ascii="宋体" w:hAnsi="宋体" w:cs="宋体" w:eastAsia="宋体" w:hint="default"/>
        </w:rPr>
      </w:pPr>
      <w:r>
        <w:rPr/>
        <w:t>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060" w:right="540"/>
          <w:cols w:num="2" w:equalWidth="0">
            <w:col w:w="2945" w:space="3685"/>
            <w:col w:w="3680"/>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169"/>
        <w:gridCol w:w="1702"/>
        <w:gridCol w:w="1702"/>
        <w:gridCol w:w="950"/>
        <w:gridCol w:w="2545"/>
      </w:tblGrid>
      <w:tr>
        <w:trPr>
          <w:trHeight w:val="350" w:hRule="exact"/>
        </w:trPr>
        <w:tc>
          <w:tcPr>
            <w:tcW w:w="316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8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316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firstLine="50"/>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15,891,122.38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15,891,122.38</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48"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7,500,000.00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7,500,000.00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集团股份有限公司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5,700,000.00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5,700,000.00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新能源投资有限公司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w:t>
            </w:r>
            <w:r>
              <w:rPr>
                <w:rFonts w:ascii="宋体" w:hAnsi="宋体" w:cs="宋体" w:eastAsia="宋体" w:hint="default"/>
                <w:sz w:val="21"/>
                <w:szCs w:val="21"/>
              </w:rPr>
              <w:t>教育研究院</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4,500,000.00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4,500,000.00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文化传媒有限公司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4,500,000.00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4,500,000.00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48"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4,024,000.00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4,024,000.00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3,820,000.00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3,820,000.00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服务有限公司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3,800,000.00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3,800,000.00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文化传媒有限公司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3,250,000.00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3,250,000.00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广告有限公司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投资集团有限公司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48"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科技股份有限公司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3"/>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信息服务（深圳）有限公司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w:t>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营口</w:t>
            </w:r>
            <w:r>
              <w:rPr>
                <w:rFonts w:ascii="宋体" w:hAnsi="宋体" w:cs="宋体" w:eastAsia="宋体" w:hint="default"/>
                <w:sz w:val="21"/>
                <w:szCs w:val="21"/>
              </w:rPr>
              <w:t>***</w:t>
            </w:r>
            <w:r>
              <w:rPr>
                <w:rFonts w:ascii="宋体" w:hAnsi="宋体" w:cs="宋体" w:eastAsia="宋体" w:hint="default"/>
                <w:sz w:val="21"/>
                <w:szCs w:val="21"/>
              </w:rPr>
              <w:t>动漫科技有限公司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广告（北京）有限公司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2,990,000.00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2,990,000.00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服务有限公司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2,800,000.00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2,800,000.00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48"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网络科技有限公司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网络科技有限公司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2,400,000.00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2,400,000.00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554"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w:t>
            </w:r>
            <w:r>
              <w:rPr>
                <w:rFonts w:ascii="宋体" w:hAnsi="宋体" w:cs="宋体" w:eastAsia="宋体" w:hint="default"/>
                <w:sz w:val="21"/>
                <w:szCs w:val="21"/>
              </w:rPr>
              <w:t>股权基金管理有限公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文化传媒有限公司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2,100,000.00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2,100,000.00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2,005,000.00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2,005,000.00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广告有限公司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（北京）文化传媒有限公司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广告有限公司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48"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广告有限公司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投资管理（北京）有限公司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r>
              <w:rPr>
                <w:rFonts w:ascii="宋体" w:hAnsi="宋体" w:cs="宋体" w:eastAsia="宋体" w:hint="default"/>
                <w:sz w:val="21"/>
                <w:szCs w:val="21"/>
              </w:rPr>
              <w:t>***</w:t>
            </w:r>
            <w:r>
              <w:rPr>
                <w:rFonts w:ascii="宋体" w:hAnsi="宋体" w:cs="宋体" w:eastAsia="宋体" w:hint="default"/>
                <w:sz w:val="21"/>
                <w:szCs w:val="21"/>
              </w:rPr>
              <w:t>物流有限公司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w:t>
            </w:r>
            <w:r>
              <w:rPr>
                <w:rFonts w:ascii="宋体" w:hAnsi="宋体" w:cs="宋体" w:eastAsia="宋体" w:hint="default"/>
                <w:sz w:val="21"/>
                <w:szCs w:val="21"/>
              </w:rPr>
              <w:t>*****</w:t>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1,820,000.00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1,820,000.00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w:t>
            </w:r>
            <w:r>
              <w:rPr>
                <w:rFonts w:ascii="宋体" w:hAnsi="宋体" w:cs="宋体" w:eastAsia="宋体" w:hint="default"/>
                <w:sz w:val="21"/>
                <w:szCs w:val="21"/>
              </w:rPr>
              <w:t>**</w:t>
            </w:r>
            <w:r>
              <w:rPr>
                <w:rFonts w:ascii="宋体" w:hAnsi="宋体" w:cs="宋体" w:eastAsia="宋体" w:hint="default"/>
                <w:sz w:val="21"/>
                <w:szCs w:val="21"/>
              </w:rPr>
              <w:t>实业有限公司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1,700,000.00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1,700,000.00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bl>
    <w:p>
      <w:pPr>
        <w:spacing w:after="0" w:line="274" w:lineRule="exact"/>
        <w:jc w:val="center"/>
        <w:rPr>
          <w:rFonts w:ascii="宋体" w:hAnsi="宋体" w:cs="宋体" w:eastAsia="宋体" w:hint="default"/>
          <w:sz w:val="21"/>
          <w:szCs w:val="21"/>
        </w:rPr>
        <w:sectPr>
          <w:type w:val="continuous"/>
          <w:pgSz w:w="11910" w:h="16840"/>
          <w:pgMar w:top="1120" w:bottom="1160" w:left="1060" w:right="5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3169"/>
        <w:gridCol w:w="1702"/>
        <w:gridCol w:w="1702"/>
        <w:gridCol w:w="950"/>
        <w:gridCol w:w="2545"/>
      </w:tblGrid>
      <w:tr>
        <w:trPr>
          <w:trHeight w:val="35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江苏</w:t>
            </w:r>
            <w:r>
              <w:rPr>
                <w:rFonts w:ascii="宋体" w:hAnsi="宋体" w:cs="宋体" w:eastAsia="宋体" w:hint="default"/>
                <w:sz w:val="21"/>
                <w:szCs w:val="21"/>
              </w:rPr>
              <w:t>***</w:t>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1,550,000.00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1,550,000.00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商务有限公司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咨询（北京）有限公司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传媒广告有限公司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1,450,000.00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1,450,000.00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48"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唐山市</w:t>
            </w:r>
            <w:r>
              <w:rPr>
                <w:rFonts w:ascii="宋体" w:hAnsi="宋体" w:cs="宋体" w:eastAsia="宋体" w:hint="default"/>
                <w:sz w:val="21"/>
                <w:szCs w:val="21"/>
              </w:rPr>
              <w:t>****</w:t>
            </w:r>
            <w:r>
              <w:rPr>
                <w:rFonts w:ascii="宋体" w:hAnsi="宋体" w:cs="宋体" w:eastAsia="宋体" w:hint="default"/>
                <w:sz w:val="21"/>
                <w:szCs w:val="21"/>
              </w:rPr>
              <w:t>实业有限公司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1,200,000.00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1,200,000.00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山东</w:t>
            </w:r>
            <w:r>
              <w:rPr>
                <w:rFonts w:ascii="宋体" w:hAnsi="宋体" w:cs="宋体" w:eastAsia="宋体" w:hint="default"/>
                <w:sz w:val="21"/>
                <w:szCs w:val="21"/>
              </w:rPr>
              <w:t>****</w:t>
            </w:r>
            <w:r>
              <w:rPr>
                <w:rFonts w:ascii="宋体" w:hAnsi="宋体" w:cs="宋体" w:eastAsia="宋体" w:hint="default"/>
                <w:sz w:val="21"/>
                <w:szCs w:val="21"/>
              </w:rPr>
              <w:t>传媒投资有限公司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1,100,000.00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1,100,000.00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w:t>
            </w:r>
            <w:r>
              <w:rPr>
                <w:rFonts w:ascii="宋体" w:hAnsi="宋体" w:cs="宋体" w:eastAsia="宋体" w:hint="default"/>
                <w:sz w:val="21"/>
                <w:szCs w:val="21"/>
              </w:rPr>
              <w:t>文化传播有限公司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教育科技有限公司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1,070,000.00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1,070,000.00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（北京）信息技术研究所</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48"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w:t>
            </w:r>
            <w:r>
              <w:rPr>
                <w:rFonts w:ascii="宋体" w:hAnsi="宋体" w:cs="宋体" w:eastAsia="宋体" w:hint="default"/>
                <w:sz w:val="21"/>
                <w:szCs w:val="21"/>
              </w:rPr>
              <w:t>****</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（北京）信息技术有限公司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策划有限公司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z w:val="21"/>
                <w:szCs w:val="21"/>
              </w:rPr>
              <w:t>***</w:t>
            </w:r>
            <w:r>
              <w:rPr>
                <w:rFonts w:ascii="宋体" w:hAnsi="宋体" w:cs="宋体" w:eastAsia="宋体" w:hint="default"/>
                <w:sz w:val="21"/>
                <w:szCs w:val="21"/>
              </w:rPr>
              <w:t>广告有限公司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w:t>
            </w:r>
            <w:r>
              <w:rPr>
                <w:rFonts w:ascii="宋体" w:hAnsi="宋体" w:cs="宋体" w:eastAsia="宋体" w:hint="default"/>
                <w:sz w:val="21"/>
                <w:szCs w:val="21"/>
              </w:rPr>
              <w:t>****</w:t>
            </w:r>
            <w:r>
              <w:rPr>
                <w:rFonts w:ascii="宋体" w:hAnsi="宋体" w:cs="宋体" w:eastAsia="宋体" w:hint="default"/>
                <w:sz w:val="21"/>
                <w:szCs w:val="21"/>
              </w:rPr>
              <w:t>服务外包有限公司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电子商务（苏州）有限公司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554"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其他单项金额不重大并单项计提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坏账准备的客户</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21,697,450.94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21,697,450.94</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8" w:right="0"/>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r>
              <w:rPr>
                <w:rFonts w:ascii="宋体" w:hAnsi="宋体" w:cs="宋体" w:eastAsia="宋体" w:hint="default"/>
                <w:sz w:val="21"/>
                <w:szCs w:val="21"/>
              </w:rPr>
              <w:t> </w:t>
            </w:r>
          </w:p>
        </w:tc>
      </w:tr>
      <w:tr>
        <w:trPr>
          <w:trHeight w:val="35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160,867,573.32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160,867,573.32</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center"/>
              <w:rPr>
                <w:rFonts w:ascii="宋体" w:hAnsi="宋体" w:cs="宋体" w:eastAsia="宋体" w:hint="default"/>
                <w:sz w:val="21"/>
                <w:szCs w:val="21"/>
              </w:rPr>
            </w:pPr>
            <w:r>
              <w:rPr>
                <w:rFonts w:ascii="宋体"/>
                <w:sz w:val="21"/>
              </w:rPr>
              <w:t>/ </w:t>
            </w:r>
          </w:p>
        </w:tc>
      </w:tr>
    </w:tbl>
    <w:p>
      <w:pPr>
        <w:spacing w:after="0" w:line="274" w:lineRule="exact"/>
        <w:jc w:val="center"/>
        <w:rPr>
          <w:rFonts w:ascii="宋体" w:hAnsi="宋体" w:cs="宋体" w:eastAsia="宋体" w:hint="default"/>
          <w:sz w:val="21"/>
          <w:szCs w:val="21"/>
        </w:rPr>
        <w:sectPr>
          <w:pgSz w:w="11910" w:h="16840"/>
          <w:pgMar w:header="0" w:footer="974" w:top="1120" w:bottom="1160" w:left="1060" w:right="540"/>
        </w:sectPr>
      </w:pPr>
    </w:p>
    <w:p>
      <w:pPr>
        <w:pStyle w:val="BodyText"/>
        <w:spacing w:line="239" w:lineRule="exact"/>
        <w:ind w:left="738"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40" w:lineRule="auto"/>
        <w:ind w:left="7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按组合计提坏账准备：</w:t>
      </w:r>
      <w:r>
        <w:rPr>
          <w:rFonts w:ascii="宋体" w:hAnsi="宋体" w:cs="宋体" w:eastAsia="宋体" w:hint="default"/>
        </w:rPr>
        <w:t> </w:t>
      </w:r>
    </w:p>
    <w:p>
      <w:pPr>
        <w:pStyle w:val="BodyText"/>
        <w:spacing w:line="274" w:lineRule="exact" w:before="22"/>
        <w:ind w:left="7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7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060" w:right="540"/>
          <w:cols w:num="2" w:equalWidth="0">
            <w:col w:w="3576" w:space="2843"/>
            <w:col w:w="3891"/>
          </w:cols>
        </w:sectPr>
      </w:pPr>
    </w:p>
    <w:p>
      <w:pPr>
        <w:spacing w:line="240" w:lineRule="auto" w:before="7"/>
        <w:rPr>
          <w:rFonts w:ascii="宋体" w:hAnsi="宋体" w:cs="宋体" w:eastAsia="宋体" w:hint="default"/>
          <w:sz w:val="2"/>
          <w:szCs w:val="2"/>
        </w:rPr>
      </w:pPr>
    </w:p>
    <w:tbl>
      <w:tblPr>
        <w:tblW w:w="0" w:type="auto"/>
        <w:jc w:val="left"/>
        <w:tblInd w:w="625" w:type="dxa"/>
        <w:tblLayout w:type="fixed"/>
        <w:tblCellMar>
          <w:top w:w="0" w:type="dxa"/>
          <w:left w:w="0" w:type="dxa"/>
          <w:bottom w:w="0" w:type="dxa"/>
          <w:right w:w="0" w:type="dxa"/>
        </w:tblCellMar>
        <w:tblLook w:val="01E0"/>
      </w:tblPr>
      <w:tblGrid>
        <w:gridCol w:w="2095"/>
        <w:gridCol w:w="2309"/>
        <w:gridCol w:w="2352"/>
        <w:gridCol w:w="2293"/>
      </w:tblGrid>
      <w:tr>
        <w:trPr>
          <w:trHeight w:val="29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1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95"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9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142,428,448.87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1,424,284.49</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6" w:right="0"/>
              <w:jc w:val="center"/>
              <w:rPr>
                <w:rFonts w:ascii="宋体" w:hAnsi="宋体" w:cs="宋体" w:eastAsia="宋体" w:hint="default"/>
                <w:sz w:val="21"/>
                <w:szCs w:val="21"/>
              </w:rPr>
            </w:pPr>
            <w:r>
              <w:rPr>
                <w:rFonts w:ascii="宋体"/>
                <w:sz w:val="21"/>
              </w:rPr>
              <w:t>1.00 </w:t>
            </w:r>
          </w:p>
        </w:tc>
      </w:tr>
      <w:tr>
        <w:trPr>
          <w:trHeight w:val="29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29,494,687.11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3,244,415.58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sz w:val="21"/>
              </w:rPr>
              <w:t>11.00 </w:t>
            </w:r>
          </w:p>
        </w:tc>
      </w:tr>
      <w:tr>
        <w:trPr>
          <w:trHeight w:val="29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49,403,604.98</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8,892,648.90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6" w:right="0"/>
              <w:jc w:val="center"/>
              <w:rPr>
                <w:rFonts w:ascii="宋体" w:hAnsi="宋体" w:cs="宋体" w:eastAsia="宋体" w:hint="default"/>
                <w:sz w:val="21"/>
                <w:szCs w:val="21"/>
              </w:rPr>
            </w:pPr>
            <w:r>
              <w:rPr>
                <w:rFonts w:ascii="宋体"/>
                <w:sz w:val="21"/>
              </w:rPr>
              <w:t>18.00 </w:t>
            </w:r>
          </w:p>
        </w:tc>
      </w:tr>
      <w:tr>
        <w:trPr>
          <w:trHeight w:val="29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39,289,961.91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11,786,988.57</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sz w:val="21"/>
              </w:rPr>
              <w:t>30.00 </w:t>
            </w:r>
          </w:p>
        </w:tc>
      </w:tr>
      <w:tr>
        <w:trPr>
          <w:trHeight w:val="29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51,649,716.92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25,824,858.46</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6" w:right="0"/>
              <w:jc w:val="center"/>
              <w:rPr>
                <w:rFonts w:ascii="宋体" w:hAnsi="宋体" w:cs="宋体" w:eastAsia="宋体" w:hint="default"/>
                <w:sz w:val="21"/>
                <w:szCs w:val="21"/>
              </w:rPr>
            </w:pPr>
            <w:r>
              <w:rPr>
                <w:rFonts w:ascii="宋体"/>
                <w:sz w:val="21"/>
              </w:rPr>
              <w:t>50.00 </w:t>
            </w:r>
          </w:p>
        </w:tc>
      </w:tr>
      <w:tr>
        <w:trPr>
          <w:trHeight w:val="296"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25,395,985.11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25,395,985.11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6" w:right="0"/>
              <w:jc w:val="center"/>
              <w:rPr>
                <w:rFonts w:ascii="宋体" w:hAnsi="宋体" w:cs="宋体" w:eastAsia="宋体" w:hint="default"/>
                <w:sz w:val="21"/>
                <w:szCs w:val="21"/>
              </w:rPr>
            </w:pPr>
            <w:r>
              <w:rPr>
                <w:rFonts w:ascii="宋体"/>
                <w:sz w:val="21"/>
              </w:rPr>
              <w:t>100.00 </w:t>
            </w:r>
          </w:p>
        </w:tc>
      </w:tr>
      <w:tr>
        <w:trPr>
          <w:trHeight w:val="29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337,662,404.90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76,569,181.11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6" w:right="0"/>
              <w:jc w:val="center"/>
              <w:rPr>
                <w:rFonts w:ascii="宋体" w:hAnsi="宋体" w:cs="宋体" w:eastAsia="宋体" w:hint="default"/>
                <w:sz w:val="21"/>
                <w:szCs w:val="21"/>
              </w:rPr>
            </w:pPr>
            <w:r>
              <w:rPr>
                <w:rFonts w:ascii="宋体"/>
                <w:sz w:val="21"/>
              </w:rPr>
              <w:t>22.68 </w:t>
            </w:r>
          </w:p>
        </w:tc>
      </w:tr>
    </w:tbl>
    <w:p>
      <w:pPr>
        <w:pStyle w:val="BodyText"/>
        <w:spacing w:line="240" w:lineRule="exact"/>
        <w:ind w:left="738"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before="27"/>
        <w:ind w:left="11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4"/>
        </w:rPr>
        <w:t>1</w:t>
      </w:r>
      <w:r>
        <w:rPr>
          <w:spacing w:val="-4"/>
        </w:rPr>
        <w:t>、本公司以账龄为信用风险特征组合的确定依据，详见本报告第十一节、五、</w:t>
      </w:r>
      <w:r>
        <w:rPr>
          <w:rFonts w:ascii="宋体" w:hAnsi="宋体" w:cs="宋体" w:eastAsia="宋体" w:hint="default"/>
          <w:spacing w:val="-4"/>
        </w:rPr>
        <w:t>12</w:t>
      </w:r>
      <w:r>
        <w:rPr>
          <w:spacing w:val="-4"/>
        </w:rPr>
        <w:t>、应收账款</w:t>
      </w:r>
    </w:p>
    <w:p>
      <w:pPr>
        <w:pStyle w:val="BodyText"/>
        <w:spacing w:line="240" w:lineRule="auto" w:before="108"/>
        <w:ind w:left="738" w:right="0"/>
        <w:jc w:val="left"/>
        <w:rPr>
          <w:rFonts w:ascii="宋体" w:hAnsi="宋体" w:cs="宋体" w:eastAsia="宋体" w:hint="default"/>
        </w:rPr>
      </w:pPr>
      <w:r>
        <w:rPr/>
        <w:t>的预期信用损失的确定方法及会计处理方法。</w:t>
      </w:r>
      <w:r>
        <w:rPr>
          <w:rFonts w:ascii="宋体" w:hAnsi="宋体" w:cs="宋体" w:eastAsia="宋体" w:hint="default"/>
        </w:rPr>
        <w:t> </w:t>
      </w:r>
    </w:p>
    <w:p>
      <w:pPr>
        <w:pStyle w:val="BodyText"/>
        <w:spacing w:line="355" w:lineRule="auto" w:before="135"/>
        <w:ind w:left="738" w:right="895" w:firstLine="419"/>
        <w:jc w:val="left"/>
        <w:rPr>
          <w:rFonts w:ascii="宋体" w:hAnsi="宋体" w:cs="宋体" w:eastAsia="宋体" w:hint="default"/>
        </w:rPr>
      </w:pPr>
      <w:r>
        <w:rPr>
          <w:rFonts w:ascii="宋体" w:hAnsi="宋体" w:cs="宋体" w:eastAsia="宋体" w:hint="default"/>
        </w:rPr>
        <w:t>2</w:t>
      </w: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日，合并范围外关联方组合应收账款期末余额为</w:t>
      </w:r>
      <w:r>
        <w:rPr>
          <w:spacing w:val="-53"/>
        </w:rPr>
        <w:t> </w:t>
      </w:r>
      <w:r>
        <w:rPr>
          <w:rFonts w:ascii="宋体" w:hAnsi="宋体" w:cs="宋体" w:eastAsia="宋体" w:hint="default"/>
        </w:rPr>
        <w:t>461,936,448.62</w:t>
      </w:r>
      <w:r>
        <w:rPr>
          <w:rFonts w:ascii="宋体" w:hAnsi="宋体" w:cs="宋体" w:eastAsia="宋体" w:hint="default"/>
          <w:w w:val="100"/>
        </w:rPr>
        <w:t> </w:t>
      </w:r>
      <w:r>
        <w:rPr/>
        <w:t>元，按照</w:t>
      </w:r>
      <w:r>
        <w:rPr>
          <w:spacing w:val="-54"/>
        </w:rPr>
        <w:t> </w:t>
      </w:r>
      <w:r>
        <w:rPr>
          <w:rFonts w:ascii="宋体" w:hAnsi="宋体" w:cs="宋体" w:eastAsia="宋体" w:hint="default"/>
        </w:rPr>
        <w:t>0.85%</w:t>
      </w:r>
      <w:r>
        <w:rPr/>
        <w:t>的预期信用损失率计量损失准备</w:t>
      </w:r>
      <w:r>
        <w:rPr>
          <w:spacing w:val="-54"/>
        </w:rPr>
        <w:t> </w:t>
      </w:r>
      <w:r>
        <w:rPr>
          <w:rFonts w:ascii="宋体" w:hAnsi="宋体" w:cs="宋体" w:eastAsia="宋体" w:hint="default"/>
        </w:rPr>
        <w:t>3,926,459.81</w:t>
      </w:r>
      <w:r>
        <w:rPr>
          <w:rFonts w:ascii="宋体" w:hAnsi="宋体" w:cs="宋体" w:eastAsia="宋体" w:hint="default"/>
          <w:spacing w:val="-54"/>
        </w:rPr>
        <w:t> </w:t>
      </w:r>
      <w:r>
        <w:rPr>
          <w:spacing w:val="-3"/>
        </w:rPr>
        <w:t>元。</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spacing w:after="0" w:line="355" w:lineRule="auto"/>
        <w:jc w:val="left"/>
        <w:rPr>
          <w:rFonts w:ascii="宋体" w:hAnsi="宋体" w:cs="宋体" w:eastAsia="宋体" w:hint="default"/>
        </w:rPr>
        <w:sectPr>
          <w:type w:val="continuous"/>
          <w:pgSz w:w="11910" w:h="16840"/>
          <w:pgMar w:top="1120" w:bottom="1160" w:left="1060" w:right="5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480" w:right="960"/>
        </w:sectPr>
      </w:pPr>
    </w:p>
    <w:p>
      <w:pPr>
        <w:spacing w:line="292" w:lineRule="auto" w:before="36"/>
        <w:ind w:left="3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0"/>
        <w:ind w:left="3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369" w:val="left" w:leader="none"/>
        </w:tabs>
        <w:spacing w:line="240" w:lineRule="auto"/>
        <w:ind w:left="318" w:right="0"/>
        <w:jc w:val="left"/>
      </w:pPr>
      <w:r>
        <w:rPr>
          <w:spacing w:val="-1"/>
        </w:rPr>
        <w:t>单位：元</w:t>
        <w:tab/>
      </w:r>
      <w:r>
        <w:rPr>
          <w:spacing w:val="-2"/>
        </w:rPr>
        <w:t>币种：人民币</w:t>
      </w:r>
    </w:p>
    <w:p>
      <w:pPr>
        <w:spacing w:after="0" w:line="240" w:lineRule="auto"/>
        <w:jc w:val="left"/>
        <w:sectPr>
          <w:type w:val="continuous"/>
          <w:pgSz w:w="11910" w:h="16840"/>
          <w:pgMar w:top="1120" w:bottom="1160" w:left="1480" w:right="960"/>
          <w:cols w:num="2" w:equalWidth="0">
            <w:col w:w="2325" w:space="4197"/>
            <w:col w:w="2948"/>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53"/>
        <w:gridCol w:w="1695"/>
        <w:gridCol w:w="1592"/>
        <w:gridCol w:w="835"/>
        <w:gridCol w:w="833"/>
        <w:gridCol w:w="728"/>
        <w:gridCol w:w="1697"/>
      </w:tblGrid>
      <w:tr>
        <w:trPr>
          <w:trHeight w:val="350" w:hRule="exact"/>
        </w:trPr>
        <w:tc>
          <w:tcPr>
            <w:tcW w:w="1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710"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4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9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58"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4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8" w:hRule="exact"/>
        </w:trPr>
        <w:tc>
          <w:tcPr>
            <w:tcW w:w="1853" w:type="dxa"/>
            <w:vMerge/>
            <w:tcBorders>
              <w:left w:val="single" w:sz="4" w:space="0" w:color="000000"/>
              <w:bottom w:val="single" w:sz="4" w:space="0" w:color="000000"/>
              <w:right w:val="single" w:sz="4" w:space="0" w:color="000000"/>
            </w:tcBorders>
          </w:tcPr>
          <w:p>
            <w:pPr/>
          </w:p>
        </w:tc>
        <w:tc>
          <w:tcPr>
            <w:tcW w:w="1695"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72" w:lineRule="exact" w:before="27"/>
              <w:ind w:left="304" w:right="199" w:hanging="104"/>
              <w:jc w:val="left"/>
              <w:rPr>
                <w:rFonts w:ascii="宋体" w:hAnsi="宋体" w:cs="宋体" w:eastAsia="宋体" w:hint="default"/>
                <w:sz w:val="21"/>
                <w:szCs w:val="21"/>
              </w:rPr>
            </w:pP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转销</w:t>
            </w:r>
          </w:p>
          <w:p>
            <w:pPr>
              <w:pStyle w:val="TableParagraph"/>
              <w:spacing w:line="272" w:lineRule="exact" w:before="27"/>
              <w:ind w:left="304" w:right="197" w:hanging="104"/>
              <w:jc w:val="left"/>
              <w:rPr>
                <w:rFonts w:ascii="宋体" w:hAnsi="宋体" w:cs="宋体" w:eastAsia="宋体" w:hint="default"/>
                <w:sz w:val="21"/>
                <w:szCs w:val="21"/>
              </w:rPr>
            </w:pPr>
            <w:r>
              <w:rPr>
                <w:rFonts w:ascii="宋体" w:hAnsi="宋体" w:cs="宋体" w:eastAsia="宋体" w:hint="default"/>
                <w:sz w:val="21"/>
                <w:szCs w:val="21"/>
              </w:rPr>
              <w:t>或核</w:t>
            </w:r>
            <w:r>
              <w:rPr>
                <w:rFonts w:ascii="宋体" w:hAnsi="宋体" w:cs="宋体" w:eastAsia="宋体" w:hint="default"/>
                <w:spacing w:val="-103"/>
                <w:sz w:val="21"/>
                <w:szCs w:val="21"/>
              </w:rPr>
              <w:t> </w:t>
            </w:r>
            <w:r>
              <w:rPr>
                <w:rFonts w:ascii="宋体" w:hAnsi="宋体" w:cs="宋体" w:eastAsia="宋体" w:hint="default"/>
                <w:sz w:val="21"/>
                <w:szCs w:val="21"/>
              </w:rPr>
              <w:t>销</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41"/>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697" w:type="dxa"/>
            <w:vMerge/>
            <w:tcBorders>
              <w:left w:val="single" w:sz="4" w:space="0" w:color="000000"/>
              <w:bottom w:val="single" w:sz="4" w:space="0" w:color="000000"/>
              <w:right w:val="single" w:sz="4" w:space="0" w:color="000000"/>
            </w:tcBorders>
          </w:tcPr>
          <w:p>
            <w:pPr/>
          </w:p>
        </w:tc>
      </w:tr>
      <w:tr>
        <w:trPr>
          <w:trHeight w:val="5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2"/>
                <w:sz w:val="21"/>
                <w:szCs w:val="21"/>
              </w:rPr>
              <w:t> </w:t>
            </w:r>
            <w:r>
              <w:rPr>
                <w:rFonts w:ascii="宋体" w:hAnsi="宋体" w:cs="宋体" w:eastAsia="宋体" w:hint="default"/>
                <w:spacing w:val="16"/>
                <w:sz w:val="21"/>
                <w:szCs w:val="21"/>
              </w:rPr>
              <w:t>项计提坏</w:t>
            </w:r>
            <w:r>
              <w:rPr>
                <w:rFonts w:ascii="宋体" w:hAnsi="宋体" w:cs="宋体" w:eastAsia="宋体" w:hint="default"/>
                <w:spacing w:val="-72"/>
                <w:sz w:val="21"/>
                <w:szCs w:val="21"/>
              </w:rPr>
              <w:t> </w:t>
            </w:r>
            <w:r>
              <w:rPr>
                <w:rFonts w:ascii="宋体" w:hAnsi="宋体" w:cs="宋体" w:eastAsia="宋体" w:hint="default"/>
                <w:spacing w:val="11"/>
                <w:sz w:val="21"/>
                <w:szCs w:val="21"/>
              </w:rPr>
              <w:t>账准</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备的应收账款</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114,548,573.32</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46,319,000.00</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160,867,573.32</w:t>
            </w:r>
            <w:r>
              <w:rPr>
                <w:rFonts w:ascii="宋体"/>
                <w:sz w:val="21"/>
              </w:rPr>
              <w:t> </w:t>
            </w:r>
          </w:p>
        </w:tc>
      </w:tr>
      <w:tr>
        <w:trPr>
          <w:trHeight w:val="350"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46,517,472.04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30,051,709.07</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w w:val="100"/>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76,569,181.11</w:t>
            </w:r>
            <w:r>
              <w:rPr>
                <w:rFonts w:ascii="宋体"/>
                <w:sz w:val="21"/>
              </w:rPr>
              <w:t> </w:t>
            </w:r>
          </w:p>
        </w:tc>
      </w:tr>
      <w:tr>
        <w:trPr>
          <w:trHeight w:val="555"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72"/>
                <w:sz w:val="21"/>
                <w:szCs w:val="21"/>
              </w:rPr>
              <w:t> </w:t>
            </w:r>
            <w:r>
              <w:rPr>
                <w:rFonts w:ascii="宋体" w:hAnsi="宋体" w:cs="宋体" w:eastAsia="宋体" w:hint="default"/>
                <w:spacing w:val="16"/>
                <w:sz w:val="21"/>
                <w:szCs w:val="21"/>
              </w:rPr>
              <w:t>并范围外</w:t>
            </w:r>
            <w:r>
              <w:rPr>
                <w:rFonts w:ascii="宋体" w:hAnsi="宋体" w:cs="宋体" w:eastAsia="宋体" w:hint="default"/>
                <w:spacing w:val="-72"/>
                <w:sz w:val="21"/>
                <w:szCs w:val="21"/>
              </w:rPr>
              <w:t> </w:t>
            </w:r>
            <w:r>
              <w:rPr>
                <w:rFonts w:ascii="宋体" w:hAnsi="宋体" w:cs="宋体" w:eastAsia="宋体" w:hint="default"/>
                <w:spacing w:val="11"/>
                <w:sz w:val="21"/>
                <w:szCs w:val="21"/>
              </w:rPr>
              <w:t>关联</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方组合</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1,297,107.49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2,629,352.32</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3,926,459.81</w:t>
            </w:r>
            <w:r>
              <w:rPr>
                <w:rFonts w:ascii="宋体"/>
                <w:sz w:val="21"/>
              </w:rPr>
              <w:t> </w:t>
            </w:r>
          </w:p>
        </w:tc>
      </w:tr>
      <w:tr>
        <w:trPr>
          <w:trHeight w:val="350"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162,363,152.85</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79,000,061.39</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w w:val="100"/>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241,363,214.24</w:t>
            </w:r>
            <w:r>
              <w:rPr>
                <w:rFonts w:ascii="宋体"/>
                <w:sz w:val="21"/>
              </w:rPr>
              <w:t> </w:t>
            </w:r>
          </w:p>
        </w:tc>
      </w:tr>
    </w:tbl>
    <w:p>
      <w:pPr>
        <w:spacing w:line="240" w:lineRule="auto" w:before="3"/>
        <w:rPr>
          <w:rFonts w:ascii="宋体" w:hAnsi="宋体" w:cs="宋体" w:eastAsia="宋体" w:hint="default"/>
          <w:sz w:val="14"/>
          <w:szCs w:val="14"/>
        </w:rPr>
      </w:pPr>
    </w:p>
    <w:p>
      <w:pPr>
        <w:pStyle w:val="BodyText"/>
        <w:spacing w:line="273" w:lineRule="exact" w:before="36"/>
        <w:ind w:left="318"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spacing w:line="290" w:lineRule="auto" w:before="0"/>
        <w:ind w:left="318" w:right="486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318" w:right="486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spacing w:line="290" w:lineRule="auto" w:before="0"/>
        <w:ind w:left="318" w:right="274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3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318" w:right="0" w:firstLine="419"/>
        <w:jc w:val="left"/>
        <w:rPr>
          <w:rFonts w:ascii="宋体" w:hAnsi="宋体" w:cs="宋体" w:eastAsia="宋体" w:hint="default"/>
        </w:rPr>
      </w:pPr>
      <w:r>
        <w:rPr>
          <w:w w:val="100"/>
        </w:rPr>
        <w:t>本公</w:t>
      </w:r>
      <w:r>
        <w:rPr>
          <w:spacing w:val="-3"/>
          <w:w w:val="100"/>
        </w:rPr>
        <w:t>司</w:t>
      </w:r>
      <w:r>
        <w:rPr>
          <w:w w:val="100"/>
        </w:rPr>
        <w:t>按</w:t>
      </w:r>
      <w:r>
        <w:rPr>
          <w:spacing w:val="-3"/>
          <w:w w:val="100"/>
        </w:rPr>
        <w:t>欠</w:t>
      </w:r>
      <w:r>
        <w:rPr>
          <w:w w:val="100"/>
        </w:rPr>
        <w:t>款</w:t>
      </w:r>
      <w:r>
        <w:rPr>
          <w:spacing w:val="-3"/>
          <w:w w:val="100"/>
        </w:rPr>
        <w:t>方</w:t>
      </w:r>
      <w:r>
        <w:rPr>
          <w:w w:val="100"/>
        </w:rPr>
        <w:t>归</w:t>
      </w:r>
      <w:r>
        <w:rPr>
          <w:spacing w:val="-3"/>
          <w:w w:val="100"/>
        </w:rPr>
        <w:t>集</w:t>
      </w:r>
      <w:r>
        <w:rPr>
          <w:w w:val="100"/>
        </w:rPr>
        <w:t>的</w:t>
      </w:r>
      <w:r>
        <w:rPr>
          <w:spacing w:val="-3"/>
          <w:w w:val="100"/>
        </w:rPr>
        <w:t>年</w:t>
      </w:r>
      <w:r>
        <w:rPr>
          <w:w w:val="100"/>
        </w:rPr>
        <w:t>末余</w:t>
      </w:r>
      <w:r>
        <w:rPr>
          <w:spacing w:val="-3"/>
          <w:w w:val="100"/>
        </w:rPr>
        <w:t>额</w:t>
      </w:r>
      <w:r>
        <w:rPr>
          <w:w w:val="100"/>
        </w:rPr>
        <w:t>前</w:t>
      </w:r>
      <w:r>
        <w:rPr>
          <w:spacing w:val="-3"/>
          <w:w w:val="100"/>
        </w:rPr>
        <w:t>五</w:t>
      </w:r>
      <w:r>
        <w:rPr>
          <w:w w:val="100"/>
        </w:rPr>
        <w:t>名</w:t>
      </w:r>
      <w:r>
        <w:rPr>
          <w:spacing w:val="-3"/>
          <w:w w:val="100"/>
        </w:rPr>
        <w:t>应</w:t>
      </w:r>
      <w:r>
        <w:rPr>
          <w:w w:val="100"/>
        </w:rPr>
        <w:t>收</w:t>
      </w:r>
      <w:r>
        <w:rPr>
          <w:spacing w:val="-3"/>
          <w:w w:val="100"/>
        </w:rPr>
        <w:t>账</w:t>
      </w:r>
      <w:r>
        <w:rPr>
          <w:w w:val="100"/>
        </w:rPr>
        <w:t>款</w:t>
      </w:r>
      <w:r>
        <w:rPr>
          <w:spacing w:val="-3"/>
          <w:w w:val="100"/>
        </w:rPr>
        <w:t>汇</w:t>
      </w:r>
      <w:r>
        <w:rPr>
          <w:w w:val="100"/>
        </w:rPr>
        <w:t>总金</w:t>
      </w:r>
      <w:r>
        <w:rPr>
          <w:spacing w:val="-3"/>
          <w:w w:val="100"/>
        </w:rPr>
        <w:t>额</w:t>
      </w:r>
      <w:r>
        <w:rPr>
          <w:w w:val="100"/>
        </w:rPr>
        <w:t>为</w:t>
      </w:r>
      <w:r>
        <w:rPr>
          <w:spacing w:val="-52"/>
        </w:rPr>
        <w:t> </w:t>
      </w:r>
      <w:r>
        <w:rPr>
          <w:rFonts w:ascii="宋体" w:hAnsi="宋体" w:cs="宋体" w:eastAsia="宋体" w:hint="default"/>
          <w:spacing w:val="-3"/>
          <w:w w:val="100"/>
        </w:rPr>
        <w:t>5</w:t>
      </w:r>
      <w:r>
        <w:rPr>
          <w:rFonts w:ascii="宋体" w:hAnsi="宋体" w:cs="宋体" w:eastAsia="宋体" w:hint="default"/>
          <w:w w:val="100"/>
        </w:rPr>
        <w:t>07,</w:t>
      </w:r>
      <w:r>
        <w:rPr>
          <w:rFonts w:ascii="宋体" w:hAnsi="宋体" w:cs="宋体" w:eastAsia="宋体" w:hint="default"/>
          <w:spacing w:val="-3"/>
          <w:w w:val="100"/>
        </w:rPr>
        <w:t>8</w:t>
      </w:r>
      <w:r>
        <w:rPr>
          <w:rFonts w:ascii="宋体" w:hAnsi="宋体" w:cs="宋体" w:eastAsia="宋体" w:hint="default"/>
          <w:w w:val="100"/>
        </w:rPr>
        <w:t>21,</w:t>
      </w:r>
      <w:r>
        <w:rPr>
          <w:rFonts w:ascii="宋体" w:hAnsi="宋体" w:cs="宋体" w:eastAsia="宋体" w:hint="default"/>
          <w:spacing w:val="-3"/>
          <w:w w:val="100"/>
        </w:rPr>
        <w:t>1</w:t>
      </w:r>
      <w:r>
        <w:rPr>
          <w:rFonts w:ascii="宋体" w:hAnsi="宋体" w:cs="宋体" w:eastAsia="宋体" w:hint="default"/>
          <w:w w:val="100"/>
        </w:rPr>
        <w:t>22.</w:t>
      </w:r>
      <w:r>
        <w:rPr>
          <w:rFonts w:ascii="宋体" w:hAnsi="宋体" w:cs="宋体" w:eastAsia="宋体" w:hint="default"/>
          <w:spacing w:val="-3"/>
          <w:w w:val="100"/>
        </w:rPr>
        <w:t>3</w:t>
      </w:r>
      <w:r>
        <w:rPr>
          <w:rFonts w:ascii="宋体" w:hAnsi="宋体" w:cs="宋体" w:eastAsia="宋体" w:hint="default"/>
          <w:w w:val="100"/>
        </w:rPr>
        <w:t>8</w:t>
      </w:r>
      <w:r>
        <w:rPr>
          <w:rFonts w:ascii="宋体" w:hAnsi="宋体" w:cs="宋体" w:eastAsia="宋体" w:hint="default"/>
          <w:spacing w:val="-55"/>
        </w:rPr>
        <w:t> </w:t>
      </w:r>
      <w:r>
        <w:rPr>
          <w:w w:val="100"/>
        </w:rPr>
        <w:t>元</w:t>
      </w:r>
      <w:r>
        <w:rPr>
          <w:spacing w:val="-94"/>
          <w:w w:val="100"/>
        </w:rPr>
        <w:t>，</w:t>
      </w:r>
      <w:r>
        <w:rPr>
          <w:w w:val="100"/>
        </w:rPr>
        <w:t>占</w:t>
      </w:r>
      <w:r>
        <w:rPr>
          <w:spacing w:val="-3"/>
          <w:w w:val="100"/>
        </w:rPr>
        <w:t>应</w:t>
      </w:r>
      <w:r>
        <w:rPr>
          <w:w w:val="100"/>
        </w:rPr>
        <w:t>收</w:t>
      </w:r>
      <w:r>
        <w:rPr>
          <w:spacing w:val="-3"/>
          <w:w w:val="100"/>
        </w:rPr>
        <w:t>账</w:t>
      </w:r>
      <w:r>
        <w:rPr>
          <w:w w:val="100"/>
        </w:rPr>
        <w:t>款</w:t>
      </w:r>
      <w:r>
        <w:rPr>
          <w:w w:val="100"/>
        </w:rPr>
        <w:t> 年末</w:t>
      </w:r>
      <w:r>
        <w:rPr>
          <w:spacing w:val="-3"/>
          <w:w w:val="100"/>
        </w:rPr>
        <w:t>余</w:t>
      </w:r>
      <w:r>
        <w:rPr>
          <w:w w:val="100"/>
        </w:rPr>
        <w:t>额</w:t>
      </w:r>
      <w:r>
        <w:rPr>
          <w:spacing w:val="-3"/>
          <w:w w:val="100"/>
        </w:rPr>
        <w:t>合</w:t>
      </w:r>
      <w:r>
        <w:rPr>
          <w:w w:val="100"/>
        </w:rPr>
        <w:t>计</w:t>
      </w:r>
      <w:r>
        <w:rPr>
          <w:spacing w:val="-3"/>
          <w:w w:val="100"/>
        </w:rPr>
        <w:t>数</w:t>
      </w:r>
      <w:r>
        <w:rPr>
          <w:w w:val="100"/>
        </w:rPr>
        <w:t>的</w:t>
      </w:r>
      <w:r>
        <w:rPr>
          <w:spacing w:val="-3"/>
          <w:w w:val="100"/>
        </w:rPr>
        <w:t>比例</w:t>
      </w:r>
      <w:r>
        <w:rPr>
          <w:w w:val="100"/>
        </w:rPr>
        <w:t>为</w:t>
      </w:r>
      <w:r>
        <w:rPr>
          <w:spacing w:val="-55"/>
        </w:rPr>
        <w:t> </w:t>
      </w:r>
      <w:r>
        <w:rPr>
          <w:rFonts w:ascii="宋体" w:hAnsi="宋体" w:cs="宋体" w:eastAsia="宋体" w:hint="default"/>
          <w:w w:val="100"/>
        </w:rPr>
        <w:t>51.50</w:t>
      </w:r>
      <w:r>
        <w:rPr>
          <w:rFonts w:ascii="宋体" w:hAnsi="宋体" w:cs="宋体" w:eastAsia="宋体" w:hint="default"/>
          <w:spacing w:val="-3"/>
          <w:w w:val="100"/>
        </w:rPr>
        <w:t>%</w:t>
      </w:r>
      <w:r>
        <w:rPr>
          <w:w w:val="100"/>
        </w:rPr>
        <w:t>，</w:t>
      </w:r>
      <w:r>
        <w:rPr>
          <w:spacing w:val="-3"/>
          <w:w w:val="100"/>
        </w:rPr>
        <w:t>相</w:t>
      </w:r>
      <w:r>
        <w:rPr>
          <w:w w:val="100"/>
        </w:rPr>
        <w:t>应</w:t>
      </w:r>
      <w:r>
        <w:rPr>
          <w:spacing w:val="-3"/>
          <w:w w:val="100"/>
        </w:rPr>
        <w:t>计</w:t>
      </w:r>
      <w:r>
        <w:rPr>
          <w:w w:val="100"/>
        </w:rPr>
        <w:t>提</w:t>
      </w:r>
      <w:r>
        <w:rPr>
          <w:spacing w:val="-3"/>
          <w:w w:val="100"/>
        </w:rPr>
        <w:t>的</w:t>
      </w:r>
      <w:r>
        <w:rPr>
          <w:w w:val="100"/>
        </w:rPr>
        <w:t>坏账</w:t>
      </w:r>
      <w:r>
        <w:rPr>
          <w:spacing w:val="2"/>
          <w:w w:val="100"/>
        </w:rPr>
        <w:t>准备</w:t>
      </w:r>
      <w:r>
        <w:rPr>
          <w:w w:val="100"/>
        </w:rPr>
        <w:t>年</w:t>
      </w:r>
      <w:r>
        <w:rPr>
          <w:spacing w:val="2"/>
          <w:w w:val="100"/>
        </w:rPr>
        <w:t>末</w:t>
      </w:r>
      <w:r>
        <w:rPr>
          <w:w w:val="100"/>
        </w:rPr>
        <w:t>余</w:t>
      </w:r>
      <w:r>
        <w:rPr>
          <w:spacing w:val="2"/>
          <w:w w:val="100"/>
        </w:rPr>
        <w:t>额</w:t>
      </w:r>
      <w:r>
        <w:rPr>
          <w:w w:val="100"/>
        </w:rPr>
        <w:t>汇</w:t>
      </w:r>
      <w:r>
        <w:rPr>
          <w:spacing w:val="2"/>
          <w:w w:val="100"/>
        </w:rPr>
        <w:t>总</w:t>
      </w:r>
      <w:r>
        <w:rPr>
          <w:w w:val="100"/>
        </w:rPr>
        <w:t>金额为</w:t>
      </w:r>
      <w:r>
        <w:rPr>
          <w:spacing w:val="-51"/>
        </w:rPr>
        <w:t> </w:t>
      </w:r>
      <w:r>
        <w:rPr>
          <w:rFonts w:ascii="宋体" w:hAnsi="宋体" w:cs="宋体" w:eastAsia="宋体" w:hint="default"/>
          <w:spacing w:val="2"/>
          <w:w w:val="100"/>
        </w:rPr>
        <w:t>32,51</w:t>
      </w:r>
      <w:r>
        <w:rPr>
          <w:rFonts w:ascii="宋体" w:hAnsi="宋体" w:cs="宋体" w:eastAsia="宋体" w:hint="default"/>
          <w:w w:val="100"/>
        </w:rPr>
        <w:t>1</w:t>
      </w:r>
      <w:r>
        <w:rPr>
          <w:rFonts w:ascii="宋体" w:hAnsi="宋体" w:cs="宋体" w:eastAsia="宋体" w:hint="default"/>
          <w:spacing w:val="2"/>
          <w:w w:val="100"/>
        </w:rPr>
        <w:t>,62</w:t>
      </w:r>
      <w:r>
        <w:rPr>
          <w:rFonts w:ascii="宋体" w:hAnsi="宋体" w:cs="宋体" w:eastAsia="宋体" w:hint="default"/>
          <w:w w:val="100"/>
        </w:rPr>
        <w:t>6</w:t>
      </w:r>
      <w:r>
        <w:rPr>
          <w:rFonts w:ascii="宋体" w:hAnsi="宋体" w:cs="宋体" w:eastAsia="宋体" w:hint="default"/>
          <w:spacing w:val="2"/>
          <w:w w:val="100"/>
        </w:rPr>
        <w:t>.4</w:t>
      </w:r>
      <w:r>
        <w:rPr>
          <w:rFonts w:ascii="宋体" w:hAnsi="宋体" w:cs="宋体" w:eastAsia="宋体" w:hint="default"/>
          <w:w w:val="100"/>
        </w:rPr>
        <w:t>8</w:t>
      </w:r>
      <w:r>
        <w:rPr>
          <w:rFonts w:ascii="宋体" w:hAnsi="宋体" w:cs="宋体" w:eastAsia="宋体" w:hint="default"/>
          <w:spacing w:val="-49"/>
        </w:rPr>
        <w:t> </w:t>
      </w:r>
      <w:r>
        <w:rPr>
          <w:spacing w:val="2"/>
          <w:w w:val="100"/>
        </w:rPr>
        <w:t>元</w:t>
      </w:r>
      <w:r>
        <w:rPr>
          <w:spacing w:val="-106"/>
          <w:w w:val="100"/>
        </w:rPr>
        <w:t>。</w:t>
      </w:r>
      <w:r>
        <w:rPr>
          <w:rFonts w:ascii="宋体" w:hAnsi="宋体" w:cs="宋体" w:eastAsia="宋体" w:hint="default"/>
          <w:w w:val="100"/>
        </w:rPr>
        <w:t> </w:t>
      </w:r>
    </w:p>
    <w:p>
      <w:pPr>
        <w:spacing w:after="0" w:line="357" w:lineRule="auto"/>
        <w:jc w:val="left"/>
        <w:rPr>
          <w:rFonts w:ascii="宋体" w:hAnsi="宋体" w:cs="宋体" w:eastAsia="宋体" w:hint="default"/>
        </w:rPr>
        <w:sectPr>
          <w:type w:val="continuous"/>
          <w:pgSz w:w="11910" w:h="16840"/>
          <w:pgMar w:top="1120" w:bottom="1160" w:left="1480" w:right="960"/>
        </w:sectPr>
      </w:pPr>
    </w:p>
    <w:p>
      <w:pPr>
        <w:pStyle w:val="Heading3"/>
        <w:spacing w:line="240" w:lineRule="auto" w:before="90"/>
        <w:ind w:left="318"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3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318" w:right="3086"/>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318" w:right="30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3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left="3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480" w:right="960"/>
          <w:cols w:num="2" w:equalWidth="0">
            <w:col w:w="5276" w:space="1246"/>
            <w:col w:w="2948"/>
          </w:cols>
        </w:sectPr>
      </w:pPr>
    </w:p>
    <w:p>
      <w:pPr>
        <w:spacing w:line="240" w:lineRule="auto" w:before="7"/>
        <w:rPr>
          <w:rFonts w:ascii="宋体" w:hAnsi="宋体" w:cs="宋体" w:eastAsia="宋体" w:hint="default"/>
          <w:sz w:val="2"/>
          <w:szCs w:val="2"/>
        </w:rPr>
      </w:pPr>
    </w:p>
    <w:tbl>
      <w:tblPr>
        <w:tblW w:w="0" w:type="auto"/>
        <w:jc w:val="left"/>
        <w:tblInd w:w="282" w:type="dxa"/>
        <w:tblLayout w:type="fixed"/>
        <w:tblCellMar>
          <w:top w:w="0" w:type="dxa"/>
          <w:left w:w="0" w:type="dxa"/>
          <w:bottom w:w="0" w:type="dxa"/>
          <w:right w:w="0" w:type="dxa"/>
        </w:tblCellMar>
        <w:tblLook w:val="01E0"/>
      </w:tblPr>
      <w:tblGrid>
        <w:gridCol w:w="3140"/>
        <w:gridCol w:w="2885"/>
        <w:gridCol w:w="2871"/>
      </w:tblGrid>
      <w:tr>
        <w:trPr>
          <w:trHeight w:val="348"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6"/>
              <w:jc w:val="right"/>
              <w:rPr>
                <w:rFonts w:ascii="宋体" w:hAnsi="宋体" w:cs="宋体" w:eastAsia="宋体" w:hint="default"/>
                <w:sz w:val="21"/>
                <w:szCs w:val="21"/>
              </w:rPr>
            </w:pPr>
            <w:r>
              <w:rPr>
                <w:rFonts w:ascii="宋体"/>
                <w:spacing w:val="-1"/>
                <w:sz w:val="21"/>
              </w:rPr>
              <w:t>6,979,008.61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6"/>
              <w:jc w:val="right"/>
              <w:rPr>
                <w:rFonts w:ascii="宋体" w:hAnsi="宋体" w:cs="宋体" w:eastAsia="宋体" w:hint="default"/>
                <w:sz w:val="21"/>
                <w:szCs w:val="21"/>
              </w:rPr>
            </w:pPr>
            <w:r>
              <w:rPr>
                <w:rFonts w:ascii="宋体"/>
                <w:spacing w:val="-1"/>
                <w:sz w:val="21"/>
              </w:rPr>
              <w:t>5,593,294.54</w:t>
            </w:r>
          </w:p>
        </w:tc>
      </w:tr>
      <w:tr>
        <w:trPr>
          <w:trHeight w:val="35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1"/>
                <w:szCs w:val="21"/>
              </w:rPr>
            </w:pPr>
            <w:r>
              <w:rPr>
                <w:rFonts w:ascii="宋体"/>
                <w:spacing w:val="-1"/>
                <w:sz w:val="21"/>
              </w:rPr>
              <w:t>19,192,731.51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1"/>
                <w:szCs w:val="21"/>
              </w:rPr>
            </w:pPr>
            <w:r>
              <w:rPr>
                <w:rFonts w:ascii="宋体"/>
                <w:spacing w:val="-1"/>
                <w:sz w:val="21"/>
              </w:rPr>
              <w:t>14,727,344.96</w:t>
            </w:r>
          </w:p>
        </w:tc>
      </w:tr>
      <w:tr>
        <w:trPr>
          <w:trHeight w:val="35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26,171,740.12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20,320,639.50</w:t>
            </w:r>
          </w:p>
        </w:tc>
      </w:tr>
    </w:tbl>
    <w:p>
      <w:pPr>
        <w:pStyle w:val="BodyText"/>
        <w:spacing w:line="239" w:lineRule="exact"/>
        <w:ind w:left="3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3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160" w:left="1480" w:right="9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580" w:right="1040"/>
        </w:sectPr>
      </w:pPr>
    </w:p>
    <w:p>
      <w:pPr>
        <w:pStyle w:val="Heading3"/>
        <w:spacing w:line="292" w:lineRule="auto" w:before="36"/>
        <w:ind w:right="0"/>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16" w:space="4506"/>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95"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3"/>
              <w:jc w:val="right"/>
              <w:rPr>
                <w:rFonts w:ascii="宋体" w:hAnsi="宋体" w:cs="宋体" w:eastAsia="宋体" w:hint="default"/>
                <w:sz w:val="21"/>
                <w:szCs w:val="21"/>
              </w:rPr>
            </w:pPr>
            <w:r>
              <w:rPr>
                <w:rFonts w:ascii="宋体"/>
                <w:spacing w:val="-1"/>
                <w:sz w:val="21"/>
              </w:rPr>
              <w:t>6,979,008.61</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3"/>
              <w:jc w:val="right"/>
              <w:rPr>
                <w:rFonts w:ascii="宋体" w:hAnsi="宋体" w:cs="宋体" w:eastAsia="宋体" w:hint="default"/>
                <w:sz w:val="21"/>
                <w:szCs w:val="21"/>
              </w:rPr>
            </w:pPr>
            <w:r>
              <w:rPr>
                <w:rFonts w:ascii="宋体"/>
                <w:spacing w:val="-1"/>
                <w:sz w:val="21"/>
              </w:rPr>
              <w:t>5,593,294.54</w:t>
            </w:r>
            <w:r>
              <w:rPr>
                <w:rFonts w:ascii="宋体"/>
                <w:sz w:val="21"/>
              </w:rPr>
              <w:t> </w:t>
            </w:r>
          </w:p>
        </w:tc>
      </w:tr>
      <w:tr>
        <w:trPr>
          <w:trHeight w:val="295"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3"/>
              <w:jc w:val="right"/>
              <w:rPr>
                <w:rFonts w:ascii="宋体" w:hAnsi="宋体" w:cs="宋体" w:eastAsia="宋体" w:hint="default"/>
                <w:sz w:val="21"/>
                <w:szCs w:val="21"/>
              </w:rPr>
            </w:pPr>
            <w:r>
              <w:rPr>
                <w:rFonts w:ascii="宋体"/>
                <w:spacing w:val="-1"/>
                <w:sz w:val="21"/>
              </w:rPr>
              <w:t>6,979,008.61</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3"/>
              <w:jc w:val="right"/>
              <w:rPr>
                <w:rFonts w:ascii="宋体" w:hAnsi="宋体" w:cs="宋体" w:eastAsia="宋体" w:hint="default"/>
                <w:sz w:val="21"/>
                <w:szCs w:val="21"/>
              </w:rPr>
            </w:pPr>
            <w:r>
              <w:rPr>
                <w:rFonts w:ascii="宋体"/>
                <w:spacing w:val="-1"/>
                <w:sz w:val="21"/>
              </w:rPr>
              <w:t>5,593,294.54</w:t>
            </w:r>
            <w:r>
              <w:rPr>
                <w:rFonts w:ascii="宋体"/>
                <w:sz w:val="21"/>
              </w:rPr>
              <w:t> </w:t>
            </w:r>
          </w:p>
        </w:tc>
      </w:tr>
    </w:tbl>
    <w:p>
      <w:pPr>
        <w:spacing w:after="0" w:line="248" w:lineRule="exact"/>
        <w:jc w:val="right"/>
        <w:rPr>
          <w:rFonts w:ascii="宋体" w:hAnsi="宋体" w:cs="宋体" w:eastAsia="宋体" w:hint="default"/>
          <w:sz w:val="21"/>
          <w:szCs w:val="21"/>
        </w:rPr>
        <w:sectPr>
          <w:type w:val="continuous"/>
          <w:pgSz w:w="11910" w:h="16840"/>
          <w:pgMar w:top="1120" w:bottom="1160" w:left="1580" w:right="1040"/>
        </w:sectPr>
      </w:pPr>
    </w:p>
    <w:p>
      <w:pPr>
        <w:pStyle w:val="Heading3"/>
        <w:spacing w:line="240" w:lineRule="auto" w:before="26"/>
        <w:ind w:right="883"/>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88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8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18" w:right="13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88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8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88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883"/>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9"/>
        <w:ind w:right="883"/>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88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706" w:space="2815"/>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7,485,910.15</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7,485,910.15</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532,465.19</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4,711,483.64</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82,811.99</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4,457,133.42</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1,922,927.12</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19,192,731.51</w:t>
            </w:r>
          </w:p>
        </w:tc>
      </w:tr>
    </w:tbl>
    <w:p>
      <w:pPr>
        <w:spacing w:after="0" w:line="243" w:lineRule="exact"/>
        <w:jc w:val="right"/>
        <w:rPr>
          <w:rFonts w:ascii="宋体" w:hAnsi="宋体" w:cs="宋体" w:eastAsia="宋体" w:hint="default"/>
          <w:sz w:val="21"/>
          <w:szCs w:val="21"/>
        </w:rPr>
        <w:sectPr>
          <w:type w:val="continuous"/>
          <w:pgSz w:w="11910" w:h="16840"/>
          <w:pgMar w:top="1120" w:bottom="1160" w:left="1580" w:right="1040"/>
        </w:sectPr>
      </w:pPr>
    </w:p>
    <w:p>
      <w:pPr>
        <w:pStyle w:val="Heading3"/>
        <w:spacing w:line="240" w:lineRule="auto" w:before="2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751" w:space="377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17,778,894.78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13,650,016.57</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808,673.07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347,759.35</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驻外社保</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605,163.66</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414,569.04</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315,000.00</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19,192,731.51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14,727,344.96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left="27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78"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spacing w:line="290" w:lineRule="auto" w:before="0"/>
        <w:ind w:left="278" w:right="699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pacing w:val="-3"/>
          <w:sz w:val="21"/>
          <w:szCs w:val="21"/>
        </w:rPr>
        <w:t> </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27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27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6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102"/>
        <w:gridCol w:w="1364"/>
        <w:gridCol w:w="1500"/>
        <w:gridCol w:w="1428"/>
        <w:gridCol w:w="1705"/>
        <w:gridCol w:w="1051"/>
      </w:tblGrid>
      <w:tr>
        <w:trPr>
          <w:trHeight w:val="829"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77" w:right="108"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8" w:right="-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pacing w:val="2"/>
                <w:sz w:val="21"/>
                <w:szCs w:val="21"/>
              </w:rPr>
              <w:t>****</w:t>
            </w:r>
            <w:r>
              <w:rPr>
                <w:rFonts w:ascii="宋体" w:hAnsi="宋体" w:cs="宋体" w:eastAsia="宋体" w:hint="default"/>
                <w:spacing w:val="2"/>
                <w:sz w:val="21"/>
                <w:szCs w:val="21"/>
              </w:rPr>
              <w:t>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8"/>
              <w:jc w:val="center"/>
              <w:rPr>
                <w:rFonts w:ascii="宋体" w:hAnsi="宋体" w:cs="宋体" w:eastAsia="宋体" w:hint="default"/>
                <w:sz w:val="21"/>
                <w:szCs w:val="21"/>
              </w:rPr>
            </w:pPr>
            <w:r>
              <w:rPr>
                <w:rFonts w:ascii="宋体" w:hAnsi="宋体" w:cs="宋体" w:eastAsia="宋体" w:hint="default"/>
                <w:spacing w:val="-7"/>
                <w:sz w:val="21"/>
                <w:szCs w:val="21"/>
              </w:rPr>
              <w:t>押金、保证金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10,998,709.12</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9"/>
              <w:jc w:val="right"/>
              <w:rPr>
                <w:rFonts w:ascii="宋体" w:hAnsi="宋体" w:cs="宋体" w:eastAsia="宋体" w:hint="default"/>
                <w:sz w:val="21"/>
                <w:szCs w:val="21"/>
              </w:rPr>
            </w:pPr>
            <w:r>
              <w:rPr>
                <w:rFonts w:ascii="宋体"/>
                <w:spacing w:val="-1"/>
                <w:sz w:val="21"/>
              </w:rPr>
              <w:t>57.31</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5"/>
              <w:jc w:val="right"/>
              <w:rPr>
                <w:rFonts w:ascii="宋体" w:hAnsi="宋体" w:cs="宋体" w:eastAsia="宋体" w:hint="default"/>
                <w:sz w:val="21"/>
                <w:szCs w:val="21"/>
              </w:rPr>
            </w:pPr>
            <w:r>
              <w:rPr>
                <w:rFonts w:ascii="宋体"/>
                <w:w w:val="100"/>
                <w:sz w:val="21"/>
              </w:rPr>
              <w:t> </w:t>
            </w:r>
          </w:p>
        </w:tc>
      </w:tr>
      <w:tr>
        <w:trPr>
          <w:trHeight w:val="55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pacing w:val="2"/>
                <w:sz w:val="21"/>
                <w:szCs w:val="21"/>
              </w:rPr>
              <w:t>****</w:t>
            </w:r>
            <w:r>
              <w:rPr>
                <w:rFonts w:ascii="宋体" w:hAnsi="宋体" w:cs="宋体" w:eastAsia="宋体" w:hint="default"/>
                <w:spacing w:val="2"/>
                <w:sz w:val="21"/>
                <w:szCs w:val="21"/>
              </w:rPr>
              <w:t>文化科技有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8"/>
              <w:jc w:val="center"/>
              <w:rPr>
                <w:rFonts w:ascii="宋体" w:hAnsi="宋体" w:cs="宋体" w:eastAsia="宋体" w:hint="default"/>
                <w:sz w:val="21"/>
                <w:szCs w:val="21"/>
              </w:rPr>
            </w:pPr>
            <w:r>
              <w:rPr>
                <w:rFonts w:ascii="宋体" w:hAnsi="宋体" w:cs="宋体" w:eastAsia="宋体" w:hint="default"/>
                <w:spacing w:val="-7"/>
                <w:sz w:val="21"/>
                <w:szCs w:val="21"/>
              </w:rPr>
              <w:t>押金、保证金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1,935,401.55</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9"/>
              <w:jc w:val="right"/>
              <w:rPr>
                <w:rFonts w:ascii="宋体" w:hAnsi="宋体" w:cs="宋体" w:eastAsia="宋体" w:hint="default"/>
                <w:sz w:val="21"/>
                <w:szCs w:val="21"/>
              </w:rPr>
            </w:pPr>
            <w:r>
              <w:rPr>
                <w:rFonts w:ascii="宋体"/>
                <w:spacing w:val="-1"/>
                <w:sz w:val="21"/>
              </w:rPr>
              <w:t>10.08</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5"/>
              <w:jc w:val="right"/>
              <w:rPr>
                <w:rFonts w:ascii="宋体" w:hAnsi="宋体" w:cs="宋体" w:eastAsia="宋体" w:hint="default"/>
                <w:sz w:val="21"/>
                <w:szCs w:val="21"/>
              </w:rPr>
            </w:pPr>
            <w:r>
              <w:rPr>
                <w:rFonts w:ascii="宋体"/>
                <w:w w:val="100"/>
                <w:sz w:val="21"/>
              </w:rPr>
              <w:t> </w:t>
            </w:r>
          </w:p>
        </w:tc>
      </w:tr>
      <w:tr>
        <w:trPr>
          <w:trHeight w:val="55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中国</w:t>
            </w:r>
            <w:r>
              <w:rPr>
                <w:rFonts w:ascii="宋体" w:hAnsi="宋体" w:cs="宋体" w:eastAsia="宋体" w:hint="default"/>
                <w:spacing w:val="2"/>
                <w:sz w:val="21"/>
                <w:szCs w:val="21"/>
              </w:rPr>
              <w:t>****</w:t>
            </w:r>
            <w:r>
              <w:rPr>
                <w:rFonts w:ascii="宋体" w:hAnsi="宋体" w:cs="宋体" w:eastAsia="宋体" w:hint="default"/>
                <w:spacing w:val="2"/>
                <w:sz w:val="21"/>
                <w:szCs w:val="21"/>
              </w:rPr>
              <w:t>发行管理中</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心</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8"/>
              <w:jc w:val="center"/>
              <w:rPr>
                <w:rFonts w:ascii="宋体" w:hAnsi="宋体" w:cs="宋体" w:eastAsia="宋体" w:hint="default"/>
                <w:sz w:val="21"/>
                <w:szCs w:val="21"/>
              </w:rPr>
            </w:pPr>
            <w:r>
              <w:rPr>
                <w:rFonts w:ascii="宋体" w:hAnsi="宋体" w:cs="宋体" w:eastAsia="宋体" w:hint="default"/>
                <w:spacing w:val="-7"/>
                <w:sz w:val="21"/>
                <w:szCs w:val="21"/>
              </w:rPr>
              <w:t>押金、保证金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999,534.38</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0"/>
              <w:jc w:val="right"/>
              <w:rPr>
                <w:rFonts w:ascii="宋体" w:hAnsi="宋体" w:cs="宋体" w:eastAsia="宋体" w:hint="default"/>
                <w:sz w:val="21"/>
                <w:szCs w:val="21"/>
              </w:rPr>
            </w:pPr>
            <w:r>
              <w:rPr>
                <w:rFonts w:ascii="宋体"/>
                <w:spacing w:val="-1"/>
                <w:sz w:val="21"/>
              </w:rPr>
              <w:t>5.21</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5"/>
              <w:jc w:val="right"/>
              <w:rPr>
                <w:rFonts w:ascii="宋体" w:hAnsi="宋体" w:cs="宋体" w:eastAsia="宋体" w:hint="default"/>
                <w:sz w:val="21"/>
                <w:szCs w:val="21"/>
              </w:rPr>
            </w:pPr>
            <w:r>
              <w:rPr>
                <w:rFonts w:ascii="宋体"/>
                <w:w w:val="100"/>
                <w:sz w:val="21"/>
              </w:rPr>
              <w:t> </w:t>
            </w:r>
          </w:p>
        </w:tc>
      </w:tr>
      <w:tr>
        <w:trPr>
          <w:trHeight w:val="55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宜兴市</w:t>
            </w:r>
            <w:r>
              <w:rPr>
                <w:rFonts w:ascii="宋体" w:hAnsi="宋体" w:cs="宋体" w:eastAsia="宋体" w:hint="default"/>
                <w:spacing w:val="2"/>
                <w:sz w:val="21"/>
                <w:szCs w:val="21"/>
              </w:rPr>
              <w:t>******</w:t>
            </w:r>
            <w:r>
              <w:rPr>
                <w:rFonts w:ascii="宋体" w:hAnsi="宋体" w:cs="宋体" w:eastAsia="宋体" w:hint="default"/>
                <w:spacing w:val="2"/>
                <w:sz w:val="21"/>
                <w:szCs w:val="21"/>
              </w:rPr>
              <w:t>发展有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8"/>
              <w:jc w:val="center"/>
              <w:rPr>
                <w:rFonts w:ascii="宋体" w:hAnsi="宋体" w:cs="宋体" w:eastAsia="宋体" w:hint="default"/>
                <w:sz w:val="21"/>
                <w:szCs w:val="21"/>
              </w:rPr>
            </w:pPr>
            <w:r>
              <w:rPr>
                <w:rFonts w:ascii="宋体" w:hAnsi="宋体" w:cs="宋体" w:eastAsia="宋体" w:hint="default"/>
                <w:spacing w:val="-7"/>
                <w:sz w:val="21"/>
                <w:szCs w:val="21"/>
              </w:rPr>
              <w:t>押金、保证金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592,643.73</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0"/>
              <w:jc w:val="right"/>
              <w:rPr>
                <w:rFonts w:ascii="宋体" w:hAnsi="宋体" w:cs="宋体" w:eastAsia="宋体" w:hint="default"/>
                <w:sz w:val="21"/>
                <w:szCs w:val="21"/>
              </w:rPr>
            </w:pPr>
            <w:r>
              <w:rPr>
                <w:rFonts w:ascii="宋体"/>
                <w:spacing w:val="-1"/>
                <w:sz w:val="21"/>
              </w:rPr>
              <w:t>3.09</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5"/>
              <w:jc w:val="right"/>
              <w:rPr>
                <w:rFonts w:ascii="宋体" w:hAnsi="宋体" w:cs="宋体" w:eastAsia="宋体" w:hint="default"/>
                <w:sz w:val="21"/>
                <w:szCs w:val="21"/>
              </w:rPr>
            </w:pPr>
            <w:r>
              <w:rPr>
                <w:rFonts w:ascii="宋体"/>
                <w:w w:val="100"/>
                <w:sz w:val="21"/>
              </w:rPr>
              <w:t> </w:t>
            </w:r>
          </w:p>
        </w:tc>
      </w:tr>
      <w:tr>
        <w:trPr>
          <w:trHeight w:val="283"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部队</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center"/>
              <w:rPr>
                <w:rFonts w:ascii="宋体" w:hAnsi="宋体" w:cs="宋体" w:eastAsia="宋体" w:hint="default"/>
                <w:sz w:val="21"/>
                <w:szCs w:val="21"/>
              </w:rPr>
            </w:pPr>
            <w:r>
              <w:rPr>
                <w:rFonts w:ascii="宋体" w:hAnsi="宋体" w:cs="宋体" w:eastAsia="宋体" w:hint="default"/>
                <w:spacing w:val="-7"/>
                <w:sz w:val="21"/>
                <w:szCs w:val="21"/>
              </w:rPr>
              <w:t>押金、保证金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spacing w:val="-1"/>
                <w:sz w:val="21"/>
              </w:rPr>
              <w:t>1.56</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 </w:t>
            </w:r>
          </w:p>
        </w:tc>
      </w:tr>
      <w:tr>
        <w:trPr>
          <w:trHeight w:val="28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ight="0"/>
              <w:jc w:val="center"/>
              <w:rPr>
                <w:rFonts w:ascii="宋体" w:hAnsi="宋体" w:cs="宋体" w:eastAsia="宋体" w:hint="default"/>
                <w:sz w:val="21"/>
                <w:szCs w:val="21"/>
              </w:rPr>
            </w:pP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14,826,288.78</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spacing w:val="-1"/>
                <w:sz w:val="21"/>
              </w:rPr>
              <w:t>77.25</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0" w:footer="974" w:top="1120" w:bottom="1160" w:left="1520" w:right="1000"/>
        </w:sectPr>
      </w:pPr>
    </w:p>
    <w:p>
      <w:pPr>
        <w:pStyle w:val="Heading3"/>
        <w:spacing w:line="240" w:lineRule="auto" w:before="26"/>
        <w:ind w:left="27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278"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278"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78" w:right="329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78" w:right="32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2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20" w:right="1000"/>
          <w:cols w:num="2" w:equalWidth="0">
            <w:col w:w="5550" w:space="972"/>
            <w:col w:w="2868"/>
          </w:cols>
        </w:sectPr>
      </w:pP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697"/>
        <w:gridCol w:w="1532"/>
        <w:gridCol w:w="590"/>
        <w:gridCol w:w="1532"/>
        <w:gridCol w:w="1534"/>
        <w:gridCol w:w="591"/>
        <w:gridCol w:w="1598"/>
      </w:tblGrid>
      <w:tr>
        <w:trPr>
          <w:trHeight w:val="350"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6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697"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25"/>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79" w:right="-25"/>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22"/>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76" w:right="-22"/>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sz w:val="21"/>
              </w:rPr>
              <w:t>186,351,159.16</w:t>
            </w:r>
          </w:p>
        </w:tc>
        <w:tc>
          <w:tcPr>
            <w:tcW w:w="59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186,351,159.16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212,551,159.16</w:t>
            </w:r>
          </w:p>
        </w:tc>
        <w:tc>
          <w:tcPr>
            <w:tcW w:w="59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 w:right="0"/>
              <w:jc w:val="center"/>
              <w:rPr>
                <w:rFonts w:ascii="宋体" w:hAnsi="宋体" w:cs="宋体" w:eastAsia="宋体" w:hint="default"/>
                <w:sz w:val="21"/>
                <w:szCs w:val="21"/>
              </w:rPr>
            </w:pPr>
            <w:r>
              <w:rPr>
                <w:rFonts w:ascii="宋体"/>
                <w:sz w:val="21"/>
              </w:rPr>
              <w:t>212,551,159.16</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对联营、合营企业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329,549,522.47</w:t>
            </w:r>
          </w:p>
        </w:tc>
        <w:tc>
          <w:tcPr>
            <w:tcW w:w="59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329,549,522.47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243,888,309.41</w:t>
            </w:r>
          </w:p>
        </w:tc>
        <w:tc>
          <w:tcPr>
            <w:tcW w:w="59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 w:right="0"/>
              <w:jc w:val="center"/>
              <w:rPr>
                <w:rFonts w:ascii="宋体" w:hAnsi="宋体" w:cs="宋体" w:eastAsia="宋体" w:hint="default"/>
                <w:sz w:val="21"/>
                <w:szCs w:val="21"/>
              </w:rPr>
            </w:pPr>
            <w:r>
              <w:rPr>
                <w:rFonts w:ascii="宋体"/>
                <w:sz w:val="21"/>
              </w:rPr>
              <w:t>243,888,309.41</w:t>
            </w: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sz w:val="21"/>
              </w:rPr>
              <w:t>515,900,681.63</w:t>
            </w:r>
          </w:p>
        </w:tc>
        <w:tc>
          <w:tcPr>
            <w:tcW w:w="59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515,900,681.63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456,439,468.57</w:t>
            </w:r>
          </w:p>
        </w:tc>
        <w:tc>
          <w:tcPr>
            <w:tcW w:w="59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 w:right="0"/>
              <w:jc w:val="center"/>
              <w:rPr>
                <w:rFonts w:ascii="宋体" w:hAnsi="宋体" w:cs="宋体" w:eastAsia="宋体" w:hint="default"/>
                <w:sz w:val="21"/>
                <w:szCs w:val="21"/>
              </w:rPr>
            </w:pPr>
            <w:r>
              <w:rPr>
                <w:rFonts w:ascii="宋体"/>
                <w:sz w:val="21"/>
              </w:rPr>
              <w:t>456,439,468.57</w:t>
            </w:r>
          </w:p>
        </w:tc>
      </w:tr>
    </w:tbl>
    <w:p>
      <w:pPr>
        <w:pStyle w:val="Heading3"/>
        <w:spacing w:line="240" w:lineRule="auto" w:before="26"/>
        <w:ind w:left="27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20" w:right="1000"/>
        </w:sectPr>
      </w:pPr>
    </w:p>
    <w:p>
      <w:pPr>
        <w:spacing w:line="240" w:lineRule="auto" w:before="1"/>
        <w:rPr>
          <w:rFonts w:ascii="宋体" w:hAnsi="宋体" w:cs="宋体" w:eastAsia="宋体" w:hint="default"/>
          <w:sz w:val="25"/>
          <w:szCs w:val="25"/>
        </w:rPr>
      </w:pPr>
    </w:p>
    <w:p>
      <w:pPr>
        <w:pStyle w:val="BodyText"/>
        <w:spacing w:line="240" w:lineRule="auto" w:before="36"/>
        <w:ind w:left="0" w:right="5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95"/>
        <w:gridCol w:w="1688"/>
        <w:gridCol w:w="1582"/>
        <w:gridCol w:w="1688"/>
        <w:gridCol w:w="1688"/>
        <w:gridCol w:w="833"/>
        <w:gridCol w:w="828"/>
      </w:tblGrid>
      <w:tr>
        <w:trPr>
          <w:trHeight w:val="1099"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2" w:lineRule="exact" w:before="27"/>
              <w:ind w:left="201" w:right="9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2" w:lineRule="exact" w:before="27"/>
              <w:ind w:left="196" w:right="95"/>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40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江苏子公司</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26,000,000.00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26,000,000.00</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r>
      <w:tr>
        <w:trPr>
          <w:trHeight w:val="406"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四川子公司</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26,000,000.00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26,000,000.00</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r>
      <w:tr>
        <w:trPr>
          <w:trHeight w:val="40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广东子公司</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26,000,000.00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26,000,000.00</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r>
      <w:tr>
        <w:trPr>
          <w:trHeight w:val="406"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科技公司</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5,202,497.00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3,800,000.00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9,002,497.00</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r>
      <w:tr>
        <w:trPr>
          <w:trHeight w:val="40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新华炫闻</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r>
      <w:tr>
        <w:trPr>
          <w:trHeight w:val="406"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亿连科技</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69,333,333.33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60,000,000.00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110,000,000.00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19,333,333.33</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r>
      <w:tr>
        <w:trPr>
          <w:trHeight w:val="40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创业投资</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w w:val="100"/>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w w:val="100"/>
                <w:sz w:val="21"/>
              </w:rPr>
              <w:t> </w:t>
            </w:r>
          </w:p>
        </w:tc>
      </w:tr>
      <w:tr>
        <w:trPr>
          <w:trHeight w:val="40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新华网欧洲公司</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3,431,248.83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3,431,248.83</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r>
      <w:tr>
        <w:trPr>
          <w:trHeight w:val="406"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亚太子公司</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8,406,560.00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8,406,560.00</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r>
      <w:tr>
        <w:trPr>
          <w:trHeight w:val="40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北美子公司</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8,177,520.00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8,177,520.00</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r>
      <w:tr>
        <w:trPr>
          <w:trHeight w:val="40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3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212,551,159.16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83,800,000.00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110,000,000.00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186,351,159.16</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r>
    </w:tbl>
    <w:p>
      <w:pPr>
        <w:pStyle w:val="BodyText"/>
        <w:spacing w:line="240" w:lineRule="auto" w:before="86"/>
        <w:ind w:left="1110" w:right="0"/>
        <w:jc w:val="left"/>
        <w:rPr>
          <w:rFonts w:ascii="宋体" w:hAnsi="宋体" w:cs="宋体" w:eastAsia="宋体" w:hint="default"/>
        </w:rPr>
      </w:pPr>
      <w:r>
        <w:rPr>
          <w:spacing w:val="-8"/>
        </w:rPr>
        <w:t>注：经决定，本公司将全资子公司新华网亿连（北京）科技有限责任公司注册资本由</w:t>
      </w:r>
      <w:r>
        <w:rPr>
          <w:spacing w:val="11"/>
        </w:rPr>
        <w:t> </w:t>
      </w:r>
      <w:r>
        <w:rPr>
          <w:rFonts w:ascii="宋体" w:hAnsi="宋体" w:cs="宋体" w:eastAsia="宋体" w:hint="default"/>
          <w:spacing w:val="-3"/>
        </w:rPr>
        <w:t>1,333.33</w:t>
      </w:r>
      <w:r>
        <w:rPr>
          <w:rFonts w:ascii="宋体" w:hAnsi="宋体" w:cs="宋体" w:eastAsia="宋体" w:hint="default"/>
        </w:rPr>
      </w:r>
    </w:p>
    <w:p>
      <w:pPr>
        <w:pStyle w:val="BodyText"/>
        <w:spacing w:line="240" w:lineRule="auto" w:before="133"/>
        <w:ind w:left="698" w:right="0"/>
        <w:jc w:val="left"/>
        <w:rPr>
          <w:rFonts w:ascii="宋体" w:hAnsi="宋体" w:cs="宋体" w:eastAsia="宋体" w:hint="default"/>
        </w:rPr>
      </w:pPr>
      <w:r>
        <w:rPr>
          <w:spacing w:val="-4"/>
        </w:rPr>
        <w:t>万元减少至</w:t>
      </w:r>
      <w:r>
        <w:rPr>
          <w:spacing w:val="-52"/>
        </w:rPr>
        <w:t> </w:t>
      </w:r>
      <w:r>
        <w:rPr>
          <w:rFonts w:ascii="宋体" w:hAnsi="宋体" w:cs="宋体" w:eastAsia="宋体" w:hint="default"/>
          <w:spacing w:val="-3"/>
        </w:rPr>
        <w:t>1,000.00</w:t>
      </w:r>
      <w:r>
        <w:rPr>
          <w:rFonts w:ascii="宋体" w:hAnsi="宋体" w:cs="宋体" w:eastAsia="宋体" w:hint="default"/>
          <w:spacing w:val="-48"/>
        </w:rPr>
        <w:t> </w:t>
      </w:r>
      <w:r>
        <w:rPr>
          <w:spacing w:val="-6"/>
        </w:rPr>
        <w:t>万元。</w:t>
      </w:r>
      <w:r>
        <w:rPr>
          <w:rFonts w:ascii="宋体" w:hAnsi="宋体" w:cs="宋体" w:eastAsia="宋体" w:hint="default"/>
        </w:rPr>
        <w:t> </w:t>
      </w:r>
    </w:p>
    <w:p>
      <w:pPr>
        <w:pStyle w:val="BodyText"/>
        <w:spacing w:line="240" w:lineRule="auto" w:before="133"/>
        <w:ind w:left="69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0" w:footer="974" w:top="1120" w:bottom="1160" w:left="1100" w:right="580"/>
        </w:sectPr>
      </w:pPr>
    </w:p>
    <w:p>
      <w:pPr>
        <w:spacing w:before="20"/>
        <w:ind w:left="6475" w:right="649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82"/>
          <w:footerReference w:type="default" r:id="rId83"/>
          <w:pgSz w:w="16840" w:h="11910" w:orient="landscape"/>
          <w:pgMar w:header="0" w:footer="0" w:top="800" w:bottom="280" w:left="1220" w:right="1300"/>
        </w:sectPr>
      </w:pPr>
    </w:p>
    <w:p>
      <w:pPr>
        <w:pStyle w:val="Heading3"/>
        <w:spacing w:line="240" w:lineRule="auto" w:before="36"/>
        <w:ind w:left="220"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20" w:right="1300"/>
          <w:cols w:num="2" w:equalWidth="0">
            <w:col w:w="2962" w:space="8601"/>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88"/>
        <w:gridCol w:w="1685"/>
        <w:gridCol w:w="1582"/>
        <w:gridCol w:w="545"/>
        <w:gridCol w:w="1759"/>
        <w:gridCol w:w="1385"/>
        <w:gridCol w:w="626"/>
        <w:gridCol w:w="823"/>
        <w:gridCol w:w="624"/>
        <w:gridCol w:w="1582"/>
        <w:gridCol w:w="1687"/>
        <w:gridCol w:w="703"/>
      </w:tblGrid>
      <w:tr>
        <w:trPr>
          <w:trHeight w:val="350" w:hRule="exact"/>
        </w:trPr>
        <w:tc>
          <w:tcPr>
            <w:tcW w:w="10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328" w:right="221"/>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626" w:right="52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927"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628" w:right="52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5"/>
              <w:ind w:left="136" w:right="29"/>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5" w:hRule="exact"/>
        </w:trPr>
        <w:tc>
          <w:tcPr>
            <w:tcW w:w="1088"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追加投资</w:t>
            </w:r>
            <w:r>
              <w:rPr>
                <w:rFonts w:ascii="宋体" w:hAnsi="宋体" w:cs="宋体" w:eastAsia="宋体" w:hint="default"/>
                <w:sz w:val="21"/>
                <w:szCs w:val="21"/>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60" w:right="55"/>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3" w:right="134" w:hanging="315"/>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1" w:right="159" w:hanging="212"/>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益调整</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201" w:right="96"/>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96" w:right="192"/>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201" w:right="95"/>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7"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r>
      <w:tr>
        <w:trPr>
          <w:trHeight w:val="350"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35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 w:right="0"/>
              <w:jc w:val="center"/>
              <w:rPr>
                <w:rFonts w:ascii="宋体" w:hAnsi="宋体" w:cs="宋体" w:eastAsia="宋体" w:hint="default"/>
                <w:sz w:val="21"/>
                <w:szCs w:val="21"/>
              </w:rPr>
            </w:pPr>
            <w:r>
              <w:rPr>
                <w:rFonts w:ascii="宋体" w:hAnsi="宋体" w:cs="宋体" w:eastAsia="宋体" w:hint="default"/>
                <w:sz w:val="21"/>
                <w:szCs w:val="21"/>
              </w:rPr>
              <w:t>新华智云</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191,599,112.02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-2,868,997.55</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46,743,162.51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275,473,276.98</w:t>
            </w:r>
            <w:r>
              <w:rPr>
                <w:rFonts w:ascii="宋体"/>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191,599,112.02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-2,868,997.55</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46,743,162.51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275,473,276.98</w:t>
            </w:r>
            <w:r>
              <w:rPr>
                <w:rFonts w:ascii="宋体"/>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48"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35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4" w:right="0"/>
              <w:jc w:val="center"/>
              <w:rPr>
                <w:rFonts w:ascii="宋体" w:hAnsi="宋体" w:cs="宋体" w:eastAsia="宋体" w:hint="default"/>
                <w:sz w:val="21"/>
                <w:szCs w:val="21"/>
              </w:rPr>
            </w:pPr>
            <w:r>
              <w:rPr>
                <w:rFonts w:ascii="宋体" w:hAnsi="宋体" w:cs="宋体" w:eastAsia="宋体" w:hint="default"/>
                <w:sz w:val="21"/>
                <w:szCs w:val="21"/>
              </w:rPr>
              <w:t>新华康美</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45,377,037.21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254,254.56</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-30,209.50</w:t>
            </w:r>
            <w:r>
              <w:rPr>
                <w:rFonts w:ascii="宋体"/>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45,601,082.27</w:t>
            </w:r>
            <w:r>
              <w:rPr>
                <w:rFonts w:ascii="宋体"/>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1"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4" w:right="0"/>
              <w:jc w:val="center"/>
              <w:rPr>
                <w:rFonts w:ascii="宋体" w:hAnsi="宋体" w:cs="宋体" w:eastAsia="宋体" w:hint="default"/>
                <w:sz w:val="21"/>
                <w:szCs w:val="21"/>
              </w:rPr>
            </w:pPr>
            <w:r>
              <w:rPr>
                <w:rFonts w:ascii="宋体" w:hAnsi="宋体" w:cs="宋体" w:eastAsia="宋体" w:hint="default"/>
                <w:sz w:val="21"/>
                <w:szCs w:val="21"/>
              </w:rPr>
              <w:t>新彩华章</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6,912,160.18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1,563,003.04</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8,475,163.22</w:t>
            </w:r>
            <w:r>
              <w:rPr>
                <w:rFonts w:ascii="宋体"/>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35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52,289,197.39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1,817,257.60</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-30,209.50</w:t>
            </w:r>
            <w:r>
              <w:rPr>
                <w:rFonts w:ascii="宋体"/>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54,076,245.49</w:t>
            </w:r>
            <w:r>
              <w:rPr>
                <w:rFonts w:ascii="宋体"/>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243,888,309.41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-1,051,739.95</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-30,209.50</w:t>
            </w:r>
            <w:r>
              <w:rPr>
                <w:rFonts w:ascii="宋体"/>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46,743,162.51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329,549,522.47</w:t>
            </w:r>
            <w:r>
              <w:rPr>
                <w:rFonts w:ascii="宋体"/>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20" w:right="0"/>
        <w:jc w:val="left"/>
        <w:rPr>
          <w:rFonts w:ascii="宋体" w:hAnsi="宋体" w:cs="宋体" w:eastAsia="宋体" w:hint="default"/>
        </w:rPr>
      </w:pPr>
      <w:r>
        <w:rPr>
          <w:rFonts w:ascii="宋体"/>
          <w:w w:val="100"/>
        </w:rPr>
        <w:t> </w:t>
      </w:r>
    </w:p>
    <w:p>
      <w:pPr>
        <w:pStyle w:val="BodyText"/>
        <w:spacing w:line="240" w:lineRule="auto"/>
        <w:ind w:left="220" w:right="128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63"/>
        <w:ind w:left="6475" w:right="6479" w:firstLine="0"/>
        <w:jc w:val="center"/>
        <w:rPr>
          <w:rFonts w:ascii="Calibri" w:hAnsi="Calibri" w:cs="Calibri" w:eastAsia="Calibri" w:hint="default"/>
          <w:sz w:val="18"/>
          <w:szCs w:val="18"/>
        </w:rPr>
      </w:pPr>
      <w:r>
        <w:rPr>
          <w:rFonts w:ascii="Calibri"/>
          <w:b/>
          <w:sz w:val="18"/>
        </w:rPr>
        <w:t>178 </w:t>
      </w:r>
      <w:r>
        <w:rPr>
          <w:rFonts w:ascii="Calibri"/>
          <w:sz w:val="18"/>
        </w:rPr>
        <w:t>/</w:t>
      </w:r>
      <w:r>
        <w:rPr>
          <w:rFonts w:ascii="Calibri"/>
          <w:spacing w:val="-5"/>
          <w:sz w:val="18"/>
        </w:rPr>
        <w:t> </w:t>
      </w:r>
      <w:r>
        <w:rPr>
          <w:rFonts w:ascii="Calibri"/>
          <w:b/>
          <w:sz w:val="18"/>
        </w:rPr>
        <w:t>181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20" w:right="13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84"/>
          <w:pgSz w:w="11910" w:h="16840"/>
          <w:pgMar w:footer="974" w:header="0" w:top="1120" w:bottom="1160" w:left="1580" w:right="1040"/>
          <w:pgNumType w:start="17"/>
        </w:sectPr>
      </w:pPr>
    </w:p>
    <w:p>
      <w:pPr>
        <w:spacing w:line="240" w:lineRule="auto" w:before="10"/>
        <w:rPr>
          <w:rFonts w:ascii="Calibri" w:hAnsi="Calibri" w:cs="Calibri" w:eastAsia="Calibri" w:hint="default"/>
          <w:b/>
          <w:bCs/>
          <w:sz w:val="14"/>
          <w:szCs w:val="14"/>
        </w:rPr>
      </w:pPr>
    </w:p>
    <w:p>
      <w:pPr>
        <w:pStyle w:val="Heading3"/>
        <w:spacing w:line="240" w:lineRule="auto" w:before="0"/>
        <w:ind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171" w:space="335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4"/>
        <w:gridCol w:w="1897"/>
        <w:gridCol w:w="1688"/>
        <w:gridCol w:w="1897"/>
        <w:gridCol w:w="1685"/>
      </w:tblGrid>
      <w:tr>
        <w:trPr>
          <w:trHeight w:val="281" w:hRule="exact"/>
        </w:trPr>
        <w:tc>
          <w:tcPr>
            <w:tcW w:w="1884" w:type="dxa"/>
            <w:vMerge w:val="restart"/>
            <w:tcBorders>
              <w:top w:val="single" w:sz="4" w:space="0" w:color="000000"/>
              <w:left w:val="single" w:sz="4" w:space="0" w:color="000000"/>
              <w:right w:val="single" w:sz="4" w:space="0" w:color="000000"/>
            </w:tcBorders>
          </w:tcPr>
          <w:p>
            <w:pPr>
              <w:pStyle w:val="TableParagraph"/>
              <w:spacing w:line="240" w:lineRule="auto" w:before="107"/>
              <w:ind w:left="72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88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1,391,340,098.09</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849,341,283.00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1,403,436,340.54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755,570,107.16</w:t>
            </w:r>
            <w:r>
              <w:rPr>
                <w:rFonts w:ascii="宋体"/>
                <w:sz w:val="21"/>
              </w:rPr>
              <w:t> </w:t>
            </w:r>
          </w:p>
        </w:tc>
      </w:tr>
      <w:tr>
        <w:trPr>
          <w:trHeight w:val="281"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1,391,340,098.09</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849,341,283.00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1,403,436,340.54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755,570,107.16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90" w:lineRule="auto" w:before="26"/>
        <w:ind w:right="545"/>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spacing w:val="-1"/>
          <w:w w:val="100"/>
        </w:rPr>
        <w:t>无</w:t>
      </w:r>
      <w:r>
        <w:rPr>
          <w:rFonts w:ascii="宋体" w:hAnsi="宋体" w:cs="宋体" w:eastAsia="宋体" w:hint="default"/>
          <w:w w:val="100"/>
        </w:rPr>
        <w:t> </w:t>
      </w:r>
    </w:p>
    <w:p>
      <w:pPr>
        <w:pStyle w:val="BodyText"/>
        <w:spacing w:line="228"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bookmarkStart w:name="OLE_LINK6" w:id="21"/>
      <w:bookmarkEnd w:id="21"/>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783"/>
        <w:gridCol w:w="1582"/>
        <w:gridCol w:w="1685"/>
      </w:tblGrid>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-1,051,739.95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-15,946,836.92</w:t>
            </w:r>
            <w:r>
              <w:rPr>
                <w:rFonts w:ascii="宋体"/>
                <w:sz w:val="21"/>
              </w:rPr>
              <w:t> </w:t>
            </w:r>
          </w:p>
        </w:tc>
      </w:tr>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以公允价值计量且其变动计入当期损益的金融资产在持有期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间的投资收益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处置以公允价值计量且其变动计入当期损益的金融资产取得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1,245,720.40</w:t>
            </w:r>
            <w:r>
              <w:rPr>
                <w:rFonts w:ascii="宋体"/>
                <w:sz w:val="21"/>
              </w:rPr>
              <w:t> </w:t>
            </w:r>
          </w:p>
        </w:tc>
      </w:tr>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920,720.40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7,031,127.60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银行理财投资收益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12,870,456.41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14,582,413.46</w:t>
            </w:r>
            <w:r>
              <w:rPr>
                <w:rFonts w:ascii="宋体"/>
                <w:sz w:val="21"/>
              </w:rPr>
              <w:t> </w:t>
            </w:r>
          </w:p>
        </w:tc>
      </w:tr>
      <w:tr>
        <w:trPr>
          <w:trHeight w:val="281"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19,770,564.46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-118,703.06</w:t>
            </w:r>
            <w:r>
              <w:rPr>
                <w:rFonts w:ascii="宋体"/>
                <w:sz w:val="21"/>
              </w:rPr>
              <w:t> </w:t>
            </w:r>
          </w:p>
        </w:tc>
      </w:tr>
    </w:tbl>
    <w:p>
      <w:pPr>
        <w:pStyle w:val="BodyText"/>
        <w:spacing w:line="240" w:lineRule="auto" w:before="42"/>
        <w:ind w:right="0"/>
        <w:jc w:val="left"/>
        <w:rPr>
          <w:rFonts w:ascii="宋体" w:hAnsi="宋体" w:cs="宋体" w:eastAsia="宋体" w:hint="default"/>
        </w:rPr>
      </w:pPr>
      <w:r>
        <w:rPr>
          <w:rFonts w:ascii="宋体"/>
          <w:w w:val="100"/>
        </w:rPr>
        <w:t> </w:t>
      </w:r>
    </w:p>
    <w:p>
      <w:pPr>
        <w:pStyle w:val="BodyText"/>
        <w:spacing w:line="247" w:lineRule="auto" w:before="85"/>
        <w:ind w:right="782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65"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580" w:right="1040"/>
        </w:sectPr>
      </w:pPr>
    </w:p>
    <w:p>
      <w:pPr>
        <w:pStyle w:val="Heading3"/>
        <w:spacing w:line="240" w:lineRule="auto" w:before="36"/>
        <w:ind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72" w:lineRule="exact"/>
        <w:ind w:right="0" w:firstLine="2311"/>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spacing w:val="-1"/>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120" w:bottom="1160" w:left="1580" w:right="1040"/>
          <w:cols w:num="2" w:equalWidth="0">
            <w:col w:w="3066" w:space="3456"/>
            <w:col w:w="2768"/>
          </w:cols>
        </w:sectPr>
      </w:pPr>
    </w:p>
    <w:tbl>
      <w:tblPr>
        <w:tblW w:w="0" w:type="auto"/>
        <w:jc w:val="left"/>
        <w:tblInd w:w="105" w:type="dxa"/>
        <w:tblLayout w:type="fixed"/>
        <w:tblCellMar>
          <w:top w:w="0" w:type="dxa"/>
          <w:left w:w="0" w:type="dxa"/>
          <w:bottom w:w="0" w:type="dxa"/>
          <w:right w:w="0" w:type="dxa"/>
        </w:tblCellMar>
        <w:tblLook w:val="01E0"/>
      </w:tblPr>
      <w:tblGrid>
        <w:gridCol w:w="6632"/>
        <w:gridCol w:w="1700"/>
        <w:gridCol w:w="718"/>
      </w:tblGrid>
      <w:tr>
        <w:trPr>
          <w:trHeight w:val="293" w:hRule="exact"/>
        </w:trPr>
        <w:tc>
          <w:tcPr>
            <w:tcW w:w="66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3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说明</w:t>
            </w:r>
            <w:r>
              <w:rPr>
                <w:rFonts w:ascii="宋体" w:hAnsi="宋体" w:cs="宋体" w:eastAsia="宋体" w:hint="default"/>
                <w:sz w:val="21"/>
                <w:szCs w:val="21"/>
              </w:rPr>
              <w:t> </w:t>
            </w:r>
          </w:p>
        </w:tc>
      </w:tr>
      <w:tr>
        <w:trPr>
          <w:trHeight w:val="295" w:hRule="exact"/>
        </w:trPr>
        <w:tc>
          <w:tcPr>
            <w:tcW w:w="66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-75,108.89</w:t>
            </w:r>
            <w:r>
              <w:rPr>
                <w:rFonts w:ascii="宋体"/>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93" w:hRule="exact"/>
        </w:trPr>
        <w:tc>
          <w:tcPr>
            <w:tcW w:w="66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spacing w:val="-1"/>
                <w:sz w:val="21"/>
              </w:rPr>
              <w:t>3,220,175.44</w:t>
            </w:r>
            <w:r>
              <w:rPr>
                <w:rFonts w:ascii="宋体"/>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5" w:hRule="exact"/>
        </w:trPr>
        <w:tc>
          <w:tcPr>
            <w:tcW w:w="6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计入当期损益的政府补助（与企业业务密切相关，按照国家统一标准定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额或定量享受的政府补助除外）</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60,926,059.27</w:t>
            </w:r>
            <w:r>
              <w:rPr>
                <w:rFonts w:ascii="宋体"/>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6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97"/>
                <w:w w:val="100"/>
                <w:sz w:val="21"/>
                <w:szCs w:val="21"/>
              </w:rPr>
              <w:t>、</w:t>
            </w:r>
            <w:r>
              <w:rPr>
                <w:rFonts w:ascii="宋体" w:hAnsi="宋体" w:cs="宋体" w:eastAsia="宋体" w:hint="default"/>
                <w:w w:val="100"/>
                <w:sz w:val="21"/>
                <w:szCs w:val="21"/>
              </w:rPr>
              <w:t>联</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及合</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成</w:t>
            </w:r>
            <w:r>
              <w:rPr>
                <w:rFonts w:ascii="宋体" w:hAnsi="宋体" w:cs="宋体" w:eastAsia="宋体" w:hint="default"/>
                <w:w w:val="100"/>
                <w:sz w:val="21"/>
                <w:szCs w:val="21"/>
              </w:rPr>
              <w:t>本</w:t>
            </w:r>
            <w:r>
              <w:rPr>
                <w:rFonts w:ascii="宋体" w:hAnsi="宋体" w:cs="宋体" w:eastAsia="宋体" w:hint="default"/>
                <w:spacing w:val="-3"/>
                <w:w w:val="100"/>
                <w:sz w:val="21"/>
                <w:szCs w:val="21"/>
              </w:rPr>
              <w:t>小</w:t>
            </w:r>
            <w:r>
              <w:rPr>
                <w:rFonts w:ascii="宋体" w:hAnsi="宋体" w:cs="宋体" w:eastAsia="宋体" w:hint="default"/>
                <w:w w:val="100"/>
                <w:sz w:val="21"/>
                <w:szCs w:val="21"/>
              </w:rPr>
              <w:t>于取</w:t>
            </w:r>
            <w:r>
              <w:rPr>
                <w:rFonts w:ascii="宋体" w:hAnsi="宋体" w:cs="宋体" w:eastAsia="宋体" w:hint="default"/>
                <w:spacing w:val="-3"/>
                <w:w w:val="100"/>
                <w:sz w:val="21"/>
                <w:szCs w:val="21"/>
              </w:rPr>
              <w:t>得</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时</w:t>
            </w:r>
            <w:r>
              <w:rPr>
                <w:rFonts w:ascii="宋体" w:hAnsi="宋体" w:cs="宋体" w:eastAsia="宋体" w:hint="default"/>
                <w:spacing w:val="-3"/>
                <w:w w:val="100"/>
                <w:sz w:val="21"/>
                <w:szCs w:val="21"/>
              </w:rPr>
              <w:t>应</w:t>
            </w:r>
            <w:r>
              <w:rPr>
                <w:rFonts w:ascii="宋体" w:hAnsi="宋体" w:cs="宋体" w:eastAsia="宋体" w:hint="default"/>
                <w:w w:val="100"/>
                <w:sz w:val="21"/>
                <w:szCs w:val="21"/>
              </w:rPr>
              <w:t>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有被投资单位可辨认净资产公允价值产生的收益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46,743,162.51</w:t>
            </w:r>
            <w:r>
              <w:rPr>
                <w:rFonts w:ascii="宋体"/>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95" w:hRule="exact"/>
        </w:trPr>
        <w:tc>
          <w:tcPr>
            <w:tcW w:w="66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1099" w:hRule="exact"/>
        </w:trPr>
        <w:tc>
          <w:tcPr>
            <w:tcW w:w="6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除同</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相</w:t>
            </w:r>
            <w:r>
              <w:rPr>
                <w:rFonts w:ascii="宋体" w:hAnsi="宋体" w:cs="宋体" w:eastAsia="宋体" w:hint="default"/>
                <w:w w:val="100"/>
                <w:sz w:val="21"/>
                <w:szCs w:val="21"/>
              </w:rPr>
              <w:t>关的</w:t>
            </w:r>
            <w:r>
              <w:rPr>
                <w:rFonts w:ascii="宋体" w:hAnsi="宋体" w:cs="宋体" w:eastAsia="宋体" w:hint="default"/>
                <w:spacing w:val="-3"/>
                <w:w w:val="100"/>
                <w:sz w:val="21"/>
                <w:szCs w:val="21"/>
              </w:rPr>
              <w:t>有</w:t>
            </w:r>
            <w:r>
              <w:rPr>
                <w:rFonts w:ascii="宋体" w:hAnsi="宋体" w:cs="宋体" w:eastAsia="宋体" w:hint="default"/>
                <w:w w:val="100"/>
                <w:sz w:val="21"/>
                <w:szCs w:val="21"/>
              </w:rPr>
              <w:t>效</w:t>
            </w:r>
            <w:r>
              <w:rPr>
                <w:rFonts w:ascii="宋体" w:hAnsi="宋体" w:cs="宋体" w:eastAsia="宋体" w:hint="default"/>
                <w:spacing w:val="-3"/>
                <w:w w:val="100"/>
                <w:sz w:val="21"/>
                <w:szCs w:val="21"/>
              </w:rPr>
              <w:t>套</w:t>
            </w:r>
            <w:r>
              <w:rPr>
                <w:rFonts w:ascii="宋体" w:hAnsi="宋体" w:cs="宋体" w:eastAsia="宋体" w:hint="default"/>
                <w:w w:val="100"/>
                <w:sz w:val="21"/>
                <w:szCs w:val="21"/>
              </w:rPr>
              <w:t>期</w:t>
            </w:r>
            <w:r>
              <w:rPr>
                <w:rFonts w:ascii="宋体" w:hAnsi="宋体" w:cs="宋体" w:eastAsia="宋体" w:hint="default"/>
                <w:spacing w:val="-3"/>
                <w:w w:val="100"/>
                <w:sz w:val="21"/>
                <w:szCs w:val="21"/>
              </w:rPr>
              <w:t>保</w:t>
            </w:r>
            <w:r>
              <w:rPr>
                <w:rFonts w:ascii="宋体" w:hAnsi="宋体" w:cs="宋体" w:eastAsia="宋体" w:hint="default"/>
                <w:w w:val="100"/>
                <w:sz w:val="21"/>
                <w:szCs w:val="21"/>
              </w:rPr>
              <w:t>值</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外</w:t>
            </w:r>
            <w:r>
              <w:rPr>
                <w:rFonts w:ascii="宋体" w:hAnsi="宋体" w:cs="宋体" w:eastAsia="宋体" w:hint="default"/>
                <w:spacing w:val="-97"/>
                <w:w w:val="100"/>
                <w:sz w:val="21"/>
                <w:szCs w:val="21"/>
              </w:rPr>
              <w:t>，</w:t>
            </w:r>
            <w:r>
              <w:rPr>
                <w:rFonts w:ascii="宋体" w:hAnsi="宋体" w:cs="宋体" w:eastAsia="宋体" w:hint="default"/>
                <w:w w:val="100"/>
                <w:sz w:val="21"/>
                <w:szCs w:val="21"/>
              </w:rPr>
              <w:t>持有</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性</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资</w:t>
            </w:r>
          </w:p>
          <w:p>
            <w:pPr>
              <w:pStyle w:val="TableParagraph"/>
              <w:spacing w:line="237" w:lineRule="auto" w:before="2"/>
              <w:ind w:left="103" w:right="2"/>
              <w:jc w:val="left"/>
              <w:rPr>
                <w:rFonts w:ascii="宋体" w:hAnsi="宋体" w:cs="宋体" w:eastAsia="宋体" w:hint="default"/>
                <w:sz w:val="21"/>
                <w:szCs w:val="21"/>
              </w:rPr>
            </w:pPr>
            <w:r>
              <w:rPr>
                <w:rFonts w:ascii="宋体" w:hAnsi="宋体" w:cs="宋体" w:eastAsia="宋体" w:hint="default"/>
                <w:spacing w:val="-5"/>
                <w:sz w:val="21"/>
                <w:szCs w:val="21"/>
              </w:rPr>
              <w:t>产、衍生金融资产、交易性金融负债、衍生金融负债产生的公允价值变</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动损益，以及处置交易性金融资产、衍生金融资产、交易性金融负债、</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衍生金融负债和其他债权投资取得的投资收益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46,323,299.46</w:t>
            </w:r>
            <w:r>
              <w:rPr>
                <w:rFonts w:ascii="宋体"/>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95" w:hRule="exact"/>
        </w:trPr>
        <w:tc>
          <w:tcPr>
            <w:tcW w:w="66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882,420.34</w:t>
            </w:r>
            <w:r>
              <w:rPr>
                <w:rFonts w:ascii="宋体"/>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93" w:hRule="exact"/>
        </w:trPr>
        <w:tc>
          <w:tcPr>
            <w:tcW w:w="66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95" w:hRule="exact"/>
        </w:trPr>
        <w:tc>
          <w:tcPr>
            <w:tcW w:w="66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-619,064.13</w:t>
            </w:r>
            <w:r>
              <w:rPr>
                <w:rFonts w:ascii="宋体"/>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93" w:hRule="exact"/>
        </w:trPr>
        <w:tc>
          <w:tcPr>
            <w:tcW w:w="66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95" w:hRule="exact"/>
        </w:trPr>
        <w:tc>
          <w:tcPr>
            <w:tcW w:w="66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167,400,944.00</w:t>
            </w:r>
            <w:r>
              <w:rPr>
                <w:rFonts w:ascii="宋体"/>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bl>
    <w:p>
      <w:pPr>
        <w:spacing w:line="240" w:lineRule="auto" w:before="13"/>
        <w:rPr>
          <w:rFonts w:ascii="宋体" w:hAnsi="宋体" w:cs="宋体" w:eastAsia="宋体" w:hint="default"/>
          <w:sz w:val="15"/>
          <w:szCs w:val="15"/>
        </w:rPr>
      </w:pPr>
    </w:p>
    <w:p>
      <w:pPr>
        <w:pStyle w:val="BodyText"/>
        <w:spacing w:line="240" w:lineRule="auto" w:before="36"/>
        <w:ind w:left="638"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w:t>
      </w:r>
    </w:p>
    <w:p>
      <w:pPr>
        <w:pStyle w:val="BodyText"/>
        <w:spacing w:line="357" w:lineRule="auto" w:before="133"/>
        <w:ind w:right="235"/>
        <w:jc w:val="left"/>
        <w:rPr>
          <w:rFonts w:ascii="宋体" w:hAnsi="宋体" w:cs="宋体" w:eastAsia="宋体" w:hint="default"/>
        </w:rPr>
      </w:pPr>
      <w:r>
        <w:rPr/>
        <w:t>的非经常性损益项目，以及把《公开发行证券的公司信息披露解释性公告第</w:t>
      </w:r>
      <w:r>
        <w:rPr>
          <w:spacing w:val="-57"/>
        </w:rPr>
        <w:t> </w:t>
      </w:r>
      <w:r>
        <w:rPr>
          <w:rFonts w:ascii="宋体" w:hAnsi="宋体" w:cs="宋体" w:eastAsia="宋体" w:hint="default"/>
        </w:rPr>
        <w:t>1</w:t>
      </w:r>
      <w:r>
        <w:rPr>
          <w:rFonts w:ascii="宋体" w:hAnsi="宋体" w:cs="宋体" w:eastAsia="宋体" w:hint="default"/>
          <w:spacing w:val="-55"/>
        </w:rPr>
        <w:t> </w:t>
      </w:r>
      <w:r>
        <w:rPr/>
        <w:t>号——非经常性损</w:t>
      </w:r>
      <w:r>
        <w:rPr>
          <w:w w:val="100"/>
        </w:rPr>
        <w:t> </w:t>
      </w:r>
      <w:r>
        <w:rPr/>
        <w:t>益》中列举的非经常性损益项目界定为经常性损益的项目，应说明原因。</w:t>
      </w:r>
      <w:r>
        <w:rPr>
          <w:rFonts w:ascii="宋体" w:hAnsi="宋体" w:cs="宋体" w:eastAsia="宋体" w:hint="default"/>
        </w:rPr>
        <w:t> </w:t>
      </w:r>
    </w:p>
    <w:p>
      <w:pPr>
        <w:pStyle w:val="BodyText"/>
        <w:spacing w:line="240" w:lineRule="auto" w:before="30"/>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3317"/>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8"/>
        <w:ind w:right="33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84"/>
        <w:gridCol w:w="1716"/>
        <w:gridCol w:w="1973"/>
        <w:gridCol w:w="1476"/>
      </w:tblGrid>
      <w:tr>
        <w:trPr>
          <w:trHeight w:val="295" w:hRule="exact"/>
        </w:trPr>
        <w:tc>
          <w:tcPr>
            <w:tcW w:w="3884" w:type="dxa"/>
            <w:vMerge w:val="restart"/>
            <w:tcBorders>
              <w:top w:val="single" w:sz="4" w:space="0" w:color="000000"/>
              <w:left w:val="single" w:sz="4" w:space="0" w:color="000000"/>
              <w:right w:val="single" w:sz="4" w:space="0" w:color="000000"/>
            </w:tcBorders>
          </w:tcPr>
          <w:p>
            <w:pPr>
              <w:pStyle w:val="TableParagraph"/>
              <w:spacing w:line="240" w:lineRule="auto" w:before="119"/>
              <w:ind w:left="105" w:right="0"/>
              <w:jc w:val="center"/>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716" w:type="dxa"/>
            <w:vMerge w:val="restart"/>
            <w:tcBorders>
              <w:top w:val="single" w:sz="4" w:space="0" w:color="000000"/>
              <w:left w:val="single" w:sz="4" w:space="0" w:color="000000"/>
              <w:right w:val="single" w:sz="4" w:space="0" w:color="000000"/>
            </w:tcBorders>
          </w:tcPr>
          <w:p>
            <w:pPr>
              <w:pStyle w:val="TableParagraph"/>
              <w:spacing w:line="274" w:lineRule="exact" w:before="8"/>
              <w:ind w:left="275" w:right="113"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4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293" w:hRule="exact"/>
        </w:trPr>
        <w:tc>
          <w:tcPr>
            <w:tcW w:w="3884" w:type="dxa"/>
            <w:vMerge/>
            <w:tcBorders>
              <w:left w:val="single" w:sz="4" w:space="0" w:color="000000"/>
              <w:bottom w:val="single" w:sz="4" w:space="0" w:color="000000"/>
              <w:right w:val="single" w:sz="4" w:space="0" w:color="000000"/>
            </w:tcBorders>
          </w:tcPr>
          <w:p>
            <w:pPr/>
          </w:p>
        </w:tc>
        <w:tc>
          <w:tcPr>
            <w:tcW w:w="1716" w:type="dxa"/>
            <w:vMerge/>
            <w:tcBorders>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50"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稀释每股收益</w:t>
            </w:r>
            <w:r>
              <w:rPr>
                <w:rFonts w:ascii="宋体" w:hAnsi="宋体" w:cs="宋体" w:eastAsia="宋体" w:hint="default"/>
                <w:sz w:val="21"/>
                <w:szCs w:val="21"/>
              </w:rPr>
              <w:t> </w:t>
            </w:r>
          </w:p>
        </w:tc>
      </w:tr>
      <w:tr>
        <w:trPr>
          <w:trHeight w:val="296"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9.96</w:t>
            </w:r>
            <w:r>
              <w:rPr>
                <w:rFonts w:ascii="宋体"/>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0.5547</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0.5547</w:t>
            </w:r>
            <w:r>
              <w:rPr>
                <w:rFonts w:ascii="宋体"/>
                <w:sz w:val="21"/>
              </w:rPr>
              <w:t> </w:t>
            </w:r>
          </w:p>
        </w:tc>
      </w:tr>
      <w:tr>
        <w:trPr>
          <w:trHeight w:val="554"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4.17</w:t>
            </w:r>
            <w:r>
              <w:rPr>
                <w:rFonts w:ascii="宋体"/>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0.2321</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0.2321</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3317"/>
        <w:jc w:val="left"/>
        <w:rPr>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b w:val="0"/>
          <w:bCs w:val="0"/>
        </w:rPr>
      </w:r>
    </w:p>
    <w:p>
      <w:pPr>
        <w:spacing w:line="290" w:lineRule="auto" w:before="58"/>
        <w:ind w:left="218"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pacing w:val="-1"/>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14"/>
        <w:ind w:right="33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81" w:right="228"/>
        <w:jc w:val="left"/>
        <w:rPr>
          <w:rFonts w:ascii="宋体" w:hAnsi="宋体" w:cs="宋体" w:eastAsia="宋体" w:hint="default"/>
          <w:b w:val="0"/>
          <w:bCs w:val="0"/>
        </w:rPr>
      </w:pPr>
      <w:bookmarkStart w:name="_bookmark11" w:id="22"/>
      <w:bookmarkEnd w:id="22"/>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r>
              <w:rPr>
                <w:rFonts w:ascii="宋体" w:hAnsi="宋体" w:cs="宋体" w:eastAsia="宋体" w:hint="default"/>
                <w:sz w:val="21"/>
                <w:szCs w:val="21"/>
              </w:rPr>
              <w:t> </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载有会计师事务所盖章、注册会计师签名并盖章的审计报告正本。</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报告期内在证监会指定报纸上公开披露的所有公司文件的正本及公告原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稿。</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footerReference w:type="default" r:id="rId85"/>
          <w:pgSz w:w="11910" w:h="16840"/>
          <w:pgMar w:footer="974" w:header="0" w:top="1120" w:bottom="1160" w:left="166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40" w:lineRule="auto"/>
        <w:ind w:left="138" w:right="0"/>
        <w:jc w:val="left"/>
        <w:rPr>
          <w:rFonts w:ascii="宋体" w:hAnsi="宋体" w:cs="宋体" w:eastAsia="宋体" w:hint="default"/>
        </w:rPr>
      </w:pPr>
      <w:r>
        <w:rPr>
          <w:rFonts w:ascii="宋体"/>
          <w:w w:val="100"/>
        </w:rPr>
        <w:t> </w:t>
      </w:r>
    </w:p>
    <w:p>
      <w:pPr>
        <w:pStyle w:val="Heading2"/>
        <w:spacing w:line="240" w:lineRule="auto" w:before="50"/>
        <w:ind w:right="0"/>
        <w:jc w:val="left"/>
        <w:rPr>
          <w:rFonts w:ascii="宋体" w:hAnsi="宋体" w:cs="宋体" w:eastAsia="宋体" w:hint="default"/>
          <w:b w:val="0"/>
          <w:bCs w:val="0"/>
        </w:rPr>
      </w:pPr>
      <w:r>
        <w:rPr/>
        <w:t>修订信息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42"/>
        <w:ind w:left="138" w:right="0" w:firstLine="2259"/>
        <w:jc w:val="left"/>
        <w:rPr>
          <w:rFonts w:ascii="宋体" w:hAnsi="宋体" w:cs="宋体" w:eastAsia="宋体" w:hint="default"/>
        </w:rPr>
      </w:pPr>
      <w:r>
        <w:rPr/>
        <w:br w:type="column"/>
      </w:r>
      <w:r>
        <w:rPr/>
        <w:t>董事长：田舒斌</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w:t>
      </w:r>
      <w:r>
        <w:rPr>
          <w:rFonts w:ascii="宋体" w:hAnsi="宋体" w:cs="宋体" w:eastAsia="宋体" w:hint="default"/>
          <w:spacing w:val="-3"/>
        </w:rPr>
        <w:t> </w:t>
      </w:r>
      <w:r>
        <w:rPr>
          <w:rFonts w:ascii="宋体" w:hAnsi="宋体" w:cs="宋体" w:eastAsia="宋体" w:hint="default"/>
          <w:color w:val="008000"/>
        </w:rPr>
        <w:t> </w:t>
      </w:r>
      <w:r>
        <w:rPr>
          <w:rFonts w:ascii="宋体" w:hAnsi="宋体" w:cs="宋体" w:eastAsia="宋体" w:hint="default"/>
        </w:rPr>
      </w:r>
    </w:p>
    <w:sectPr>
      <w:type w:val="continuous"/>
      <w:pgSz w:w="11910" w:h="16840"/>
      <w:pgMar w:top="1120" w:bottom="1160" w:left="1660" w:right="960"/>
      <w:cols w:num="2" w:equalWidth="0">
        <w:col w:w="1924" w:space="3174"/>
        <w:col w:w="419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82.209961pt;width:28.8pt;height:11pt;mso-position-horizontal-relative:page;mso-position-vertical-relative:page;z-index:-1011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35.585999pt;width:32.4pt;height:11pt;mso-position-horizontal-relative:page;mso-position-vertical-relative:page;z-index:-1011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181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011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11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011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181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011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11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011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181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011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10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010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181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82.209961pt;width:28.8pt;height:11pt;mso-position-horizontal-relative:page;mso-position-vertical-relative:page;z-index:-1011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10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010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181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10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010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10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80</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010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181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10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010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10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010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82.209961pt;width:32.4pt;height:11pt;mso-position-horizontal-relative:page;mso-position-vertical-relative:page;z-index:-1011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10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10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117</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010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181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10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10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125</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1010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128</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10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130</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010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181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82.209961pt;width:33.4pt;height:11pt;mso-position-horizontal-relative:page;mso-position-vertical-relative:page;z-index:-1011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010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181</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10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143</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010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181</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10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010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181</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10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010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181</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10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172</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10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9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010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181 </w:t>
                </w:r>
                <w:r>
                  <w:rPr>
                    <w:rFonts w:ascii="Calibri"/>
                    <w:sz w:val="18"/>
                  </w:rPr>
                  <w:t>/</w:t>
                </w:r>
                <w:r>
                  <w:rPr>
                    <w:rFonts w:ascii="Calibri"/>
                    <w:spacing w:val="-5"/>
                    <w:sz w:val="18"/>
                  </w:rPr>
                  <w:t> </w:t>
                </w:r>
                <w:r>
                  <w:rPr>
                    <w:rFonts w:ascii="Calibri"/>
                    <w:b/>
                    <w:sz w:val="18"/>
                  </w:rPr>
                  <w:t>181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11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011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11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011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181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1190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0118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1120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011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011112"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0110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011040"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0110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1087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10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1080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107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1048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10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1041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103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011832"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0118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1171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0116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1164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11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1156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011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011496"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0114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1137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0113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01128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011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4"/>
      <w:szCs w:val="24"/>
    </w:rPr>
  </w:style>
  <w:style w:styleId="Heading3" w:type="paragraph">
    <w:name w:val="Heading 3"/>
    <w:basedOn w:val="Normal"/>
    <w:uiPriority w:val="1"/>
    <w:qFormat/>
    <w:pPr>
      <w:spacing w:before="56"/>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xxpl@xinhuanet.com" TargetMode="External"/><Relationship Id="rId10" Type="http://schemas.openxmlformats.org/officeDocument/2006/relationships/hyperlink" Target="http://www.xinhuanet.com/" TargetMode="External"/><Relationship Id="rId11" Type="http://schemas.openxmlformats.org/officeDocument/2006/relationships/hyperlink" Target="http://www.news.cn/" TargetMode="External"/><Relationship Id="rId12" Type="http://schemas.openxmlformats.org/officeDocument/2006/relationships/hyperlink" Target="http://www.sse.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header" Target="header5.xml"/><Relationship Id="rId20" Type="http://schemas.openxmlformats.org/officeDocument/2006/relationships/footer" Target="footer7.xml"/><Relationship Id="rId21" Type="http://schemas.openxmlformats.org/officeDocument/2006/relationships/header" Target="header6.xml"/><Relationship Id="rId22" Type="http://schemas.openxmlformats.org/officeDocument/2006/relationships/footer" Target="footer8.xml"/><Relationship Id="rId23" Type="http://schemas.openxmlformats.org/officeDocument/2006/relationships/image" Target="media/image1.jpeg"/><Relationship Id="rId24" Type="http://schemas.openxmlformats.org/officeDocument/2006/relationships/image" Target="media/image2.jpeg"/><Relationship Id="rId25" Type="http://schemas.openxmlformats.org/officeDocument/2006/relationships/image" Target="media/image3.jpeg"/><Relationship Id="rId26" Type="http://schemas.openxmlformats.org/officeDocument/2006/relationships/header" Target="header7.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header" Target="header8.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header" Target="header9.xml"/><Relationship Id="rId34" Type="http://schemas.openxmlformats.org/officeDocument/2006/relationships/footer" Target="footer14.xml"/><Relationship Id="rId35" Type="http://schemas.openxmlformats.org/officeDocument/2006/relationships/header" Target="header10.xml"/><Relationship Id="rId36" Type="http://schemas.openxmlformats.org/officeDocument/2006/relationships/footer" Target="footer15.xml"/><Relationship Id="rId37" Type="http://schemas.openxmlformats.org/officeDocument/2006/relationships/image" Target="media/image4.png"/><Relationship Id="rId38" Type="http://schemas.openxmlformats.org/officeDocument/2006/relationships/footer" Target="footer16.xml"/><Relationship Id="rId39" Type="http://schemas.openxmlformats.org/officeDocument/2006/relationships/header" Target="header11.xml"/><Relationship Id="rId40" Type="http://schemas.openxmlformats.org/officeDocument/2006/relationships/footer" Target="footer17.xml"/><Relationship Id="rId41" Type="http://schemas.openxmlformats.org/officeDocument/2006/relationships/header" Target="header12.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header" Target="header13.xml"/><Relationship Id="rId48" Type="http://schemas.openxmlformats.org/officeDocument/2006/relationships/footer" Target="footer23.xml"/><Relationship Id="rId49" Type="http://schemas.openxmlformats.org/officeDocument/2006/relationships/header" Target="header14.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footer" Target="footer26.xml"/><Relationship Id="rId53" Type="http://schemas.openxmlformats.org/officeDocument/2006/relationships/footer" Target="footer27.xml"/><Relationship Id="rId54" Type="http://schemas.openxmlformats.org/officeDocument/2006/relationships/footer" Target="footer28.xml"/><Relationship Id="rId55" Type="http://schemas.openxmlformats.org/officeDocument/2006/relationships/footer" Target="footer29.xml"/><Relationship Id="rId56" Type="http://schemas.openxmlformats.org/officeDocument/2006/relationships/footer" Target="footer30.xml"/><Relationship Id="rId57" Type="http://schemas.openxmlformats.org/officeDocument/2006/relationships/header" Target="header15.xml"/><Relationship Id="rId58" Type="http://schemas.openxmlformats.org/officeDocument/2006/relationships/footer" Target="footer31.xml"/><Relationship Id="rId59" Type="http://schemas.openxmlformats.org/officeDocument/2006/relationships/footer" Target="footer32.xml"/><Relationship Id="rId60" Type="http://schemas.openxmlformats.org/officeDocument/2006/relationships/footer" Target="footer33.xml"/><Relationship Id="rId61" Type="http://schemas.openxmlformats.org/officeDocument/2006/relationships/footer" Target="footer34.xml"/><Relationship Id="rId62" Type="http://schemas.openxmlformats.org/officeDocument/2006/relationships/header" Target="header16.xml"/><Relationship Id="rId63" Type="http://schemas.openxmlformats.org/officeDocument/2006/relationships/footer" Target="footer35.xml"/><Relationship Id="rId64" Type="http://schemas.openxmlformats.org/officeDocument/2006/relationships/footer" Target="footer36.xml"/><Relationship Id="rId65" Type="http://schemas.openxmlformats.org/officeDocument/2006/relationships/header" Target="header17.xml"/><Relationship Id="rId66" Type="http://schemas.openxmlformats.org/officeDocument/2006/relationships/footer" Target="footer37.xml"/><Relationship Id="rId67" Type="http://schemas.openxmlformats.org/officeDocument/2006/relationships/header" Target="header18.xml"/><Relationship Id="rId68" Type="http://schemas.openxmlformats.org/officeDocument/2006/relationships/footer" Target="footer38.xml"/><Relationship Id="rId69" Type="http://schemas.openxmlformats.org/officeDocument/2006/relationships/footer" Target="footer39.xml"/><Relationship Id="rId70" Type="http://schemas.openxmlformats.org/officeDocument/2006/relationships/footer" Target="footer40.xml"/><Relationship Id="rId71" Type="http://schemas.openxmlformats.org/officeDocument/2006/relationships/header" Target="header19.xml"/><Relationship Id="rId72" Type="http://schemas.openxmlformats.org/officeDocument/2006/relationships/footer" Target="footer41.xml"/><Relationship Id="rId73" Type="http://schemas.openxmlformats.org/officeDocument/2006/relationships/footer" Target="footer42.xml"/><Relationship Id="rId74" Type="http://schemas.openxmlformats.org/officeDocument/2006/relationships/footer" Target="footer43.xml"/><Relationship Id="rId75" Type="http://schemas.openxmlformats.org/officeDocument/2006/relationships/footer" Target="footer44.xml"/><Relationship Id="rId76" Type="http://schemas.openxmlformats.org/officeDocument/2006/relationships/footer" Target="footer45.xml"/><Relationship Id="rId77" Type="http://schemas.openxmlformats.org/officeDocument/2006/relationships/footer" Target="footer46.xml"/><Relationship Id="rId78" Type="http://schemas.openxmlformats.org/officeDocument/2006/relationships/footer" Target="footer47.xml"/><Relationship Id="rId79" Type="http://schemas.openxmlformats.org/officeDocument/2006/relationships/header" Target="header20.xml"/><Relationship Id="rId80" Type="http://schemas.openxmlformats.org/officeDocument/2006/relationships/footer" Target="footer48.xml"/><Relationship Id="rId81" Type="http://schemas.openxmlformats.org/officeDocument/2006/relationships/footer" Target="footer49.xml"/><Relationship Id="rId82" Type="http://schemas.openxmlformats.org/officeDocument/2006/relationships/header" Target="header21.xml"/><Relationship Id="rId83" Type="http://schemas.openxmlformats.org/officeDocument/2006/relationships/footer" Target="footer50.xml"/><Relationship Id="rId84" Type="http://schemas.openxmlformats.org/officeDocument/2006/relationships/footer" Target="footer51.xml"/><Relationship Id="rId85" Type="http://schemas.openxmlformats.org/officeDocument/2006/relationships/footer" Target="footer5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2020-05-19T05:21:44Z</dcterms:created>
  <dcterms:modified xsi:type="dcterms:W3CDTF">2020-05-19T05:21:44Z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Office Word 2007</vt:lpwstr>
  </property>
  <property fmtid="{D5CDD505-2E9C-101B-9397-08002B2CF9AE}" pid="4" name="LastSaved">
    <vt:filetime>2020-05-18T00:00:00Z</vt:filetime>
  </property>
</Properties>
</file>