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5" w:right="1306" w:bottom="7397" w:left="1790" w:header="0" w:footer="3" w:gutter="0"/>
          <w:cols w:space="720"/>
          <w:noEndnote/>
          <w:rtlGutter w:val="0"/>
          <w:docGrid w:linePitch="360"/>
        </w:sectPr>
      </w:pPr>
    </w:p>
    <w:p>
      <w:pPr>
        <w:pStyle w:val="Style2"/>
        <w:keepNext w:val="0"/>
        <w:keepLines w:val="0"/>
        <w:framePr w:w="1944" w:h="293" w:wrap="none" w:vAnchor="text" w:hAnchor="page" w:x="1791" w:y="2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公司代码：</w:t>
      </w:r>
      <w:r>
        <w:rPr>
          <w:color w:val="000000"/>
          <w:spacing w:val="0"/>
          <w:w w:val="100"/>
          <w:position w:val="0"/>
          <w:sz w:val="24"/>
          <w:szCs w:val="24"/>
        </w:rPr>
        <w:t>603927</w:t>
      </w:r>
    </w:p>
    <w:p>
      <w:pPr>
        <w:pStyle w:val="Style2"/>
        <w:keepNext w:val="0"/>
        <w:keepLines w:val="0"/>
        <w:framePr w:w="1944" w:h="293" w:wrap="none" w:vAnchor="text" w:hAnchor="page" w:x="8631" w:y="21"/>
        <w:widowControl w:val="0"/>
        <w:shd w:val="clear" w:color="auto" w:fill="auto"/>
        <w:bidi w:val="0"/>
        <w:spacing w:before="0" w:after="0" w:line="240" w:lineRule="auto"/>
        <w:ind w:left="0" w:right="0" w:firstLine="0"/>
        <w:jc w:val="left"/>
      </w:pPr>
      <w:r>
        <w:rPr>
          <w:color w:val="000000"/>
          <w:spacing w:val="0"/>
          <w:w w:val="100"/>
          <w:position w:val="0"/>
        </w:rPr>
        <w:t>公司简称：中科软</w:t>
      </w:r>
    </w:p>
    <w:p>
      <w:pPr>
        <w:widowControl w:val="0"/>
        <w:spacing w:after="306" w:line="1" w:lineRule="exact"/>
      </w:pPr>
    </w:p>
    <w:p>
      <w:pPr>
        <w:widowControl w:val="0"/>
        <w:spacing w:line="1" w:lineRule="exact"/>
        <w:sectPr>
          <w:footnotePr>
            <w:pos w:val="pageBottom"/>
            <w:numFmt w:val="decimal"/>
            <w:numRestart w:val="continuous"/>
          </w:footnotePr>
          <w:type w:val="continuous"/>
          <w:pgSz w:w="11900" w:h="16840"/>
          <w:pgMar w:top="1195" w:right="1306" w:bottom="7397" w:left="1790"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47" w:right="0" w:bottom="7397" w:left="0" w:header="0" w:footer="3" w:gutter="0"/>
          <w:cols w:space="720"/>
          <w:noEndnote/>
          <w:rtlGutter w:val="0"/>
          <w:docGrid w:linePitch="360"/>
        </w:sectPr>
      </w:pPr>
    </w:p>
    <w:p>
      <w:pPr>
        <w:pStyle w:val="Style5"/>
        <w:keepNext/>
        <w:keepLines/>
        <w:widowControl w:val="0"/>
        <w:shd w:val="clear" w:color="auto" w:fill="auto"/>
        <w:bidi w:val="0"/>
        <w:spacing w:before="0" w:after="500" w:line="240" w:lineRule="auto"/>
        <w:ind w:left="0" w:right="0" w:firstLine="0"/>
        <w:jc w:val="center"/>
      </w:pPr>
      <w:bookmarkStart w:id="0" w:name="bookmark0"/>
      <w:bookmarkStart w:id="1" w:name="bookmark1"/>
      <w:bookmarkStart w:id="2" w:name="bookmark2"/>
      <w:r>
        <w:rPr>
          <w:spacing w:val="0"/>
          <w:w w:val="100"/>
          <w:position w:val="0"/>
        </w:rPr>
        <w:t>中科软科技股份有限公司</w:t>
      </w:r>
      <w:bookmarkEnd w:id="0"/>
      <w:bookmarkEnd w:id="1"/>
      <w:bookmarkEnd w:id="2"/>
    </w:p>
    <w:p>
      <w:pPr>
        <w:pStyle w:val="Style5"/>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647" w:right="3687" w:bottom="7397" w:left="4219" w:header="0" w:footer="3" w:gutter="0"/>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spacing w:val="0"/>
          <w:w w:val="100"/>
          <w:position w:val="0"/>
          <w:sz w:val="34"/>
          <w:szCs w:val="34"/>
        </w:rPr>
        <w:t>2021</w:t>
      </w:r>
      <w:r>
        <w:rPr>
          <w:spacing w:val="0"/>
          <w:w w:val="100"/>
          <w:position w:val="0"/>
        </w:rPr>
        <w:t>年年度报告</w:t>
      </w:r>
      <w:bookmarkEnd w:id="0"/>
      <w:bookmarkEnd w:id="1"/>
      <w:bookmarkEnd w:id="3"/>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5" w:right="0" w:bottom="1195"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2685415</wp:posOffset>
            </wp:positionH>
            <wp:positionV relativeFrom="paragraph">
              <wp:posOffset>12700</wp:posOffset>
            </wp:positionV>
            <wp:extent cx="2511425" cy="201168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511425" cy="20116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195" w:right="1306" w:bottom="1195" w:left="1790" w:header="0" w:footer="3" w:gutter="0"/>
          <w:cols w:space="720"/>
          <w:noEndnote/>
          <w:rtlGutter w:val="0"/>
          <w:docGrid w:linePitch="360"/>
        </w:sectPr>
      </w:pPr>
    </w:p>
    <w:p>
      <w:pPr>
        <w:pStyle w:val="Style8"/>
        <w:keepNext/>
        <w:keepLines/>
        <w:widowControl w:val="0"/>
        <w:shd w:val="clear" w:color="auto" w:fill="auto"/>
        <w:bidi w:val="0"/>
        <w:spacing w:before="280" w:after="10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512" w:val="left"/>
        </w:tabs>
        <w:bidi w:val="0"/>
        <w:spacing w:before="0" w:after="0" w:line="466" w:lineRule="exact"/>
        <w:ind w:left="420" w:right="0" w:hanging="420"/>
        <w:jc w:val="both"/>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本公司董事会、监事会及董事、监事、高级管理人员保证年度报告内容的真实性、 准确性、完整性，不存在虚假记载、误导性陈述或重大遗漏，并承担个别和连带 的法律责任。</w:t>
      </w:r>
    </w:p>
    <w:p>
      <w:pPr>
        <w:pStyle w:val="Style2"/>
        <w:keepNext w:val="0"/>
        <w:keepLines w:val="0"/>
        <w:widowControl w:val="0"/>
        <w:shd w:val="clear" w:color="auto" w:fill="auto"/>
        <w:tabs>
          <w:tab w:pos="512" w:val="left"/>
        </w:tabs>
        <w:bidi w:val="0"/>
        <w:spacing w:before="0" w:after="0" w:line="466"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2"/>
        <w:keepNext w:val="0"/>
        <w:keepLines w:val="0"/>
        <w:widowControl w:val="0"/>
        <w:shd w:val="clear" w:color="auto" w:fill="auto"/>
        <w:tabs>
          <w:tab w:pos="512" w:val="left"/>
        </w:tabs>
        <w:bidi w:val="0"/>
        <w:spacing w:before="0" w:after="0" w:line="466"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致同会计师事务所（特殊普通合伙）为本公司出具了标准无保留意见的审计报告。</w:t>
      </w:r>
    </w:p>
    <w:p>
      <w:pPr>
        <w:pStyle w:val="Style2"/>
        <w:keepNext w:val="0"/>
        <w:keepLines w:val="0"/>
        <w:widowControl w:val="0"/>
        <w:shd w:val="clear" w:color="auto" w:fill="auto"/>
        <w:tabs>
          <w:tab w:pos="512" w:val="left"/>
        </w:tabs>
        <w:bidi w:val="0"/>
        <w:spacing w:before="0" w:after="0" w:line="466" w:lineRule="exact"/>
        <w:ind w:left="420" w:right="0" w:hanging="420"/>
        <w:jc w:val="left"/>
      </w:pPr>
      <w:bookmarkStart w:id="10" w:name="bookmark10"/>
      <w:r>
        <w:rPr>
          <w:b/>
          <w:bCs/>
          <w:color w:val="000000"/>
          <w:spacing w:val="0"/>
          <w:w w:val="100"/>
          <w:position w:val="0"/>
        </w:rPr>
        <w:t>四</w:t>
      </w:r>
      <w:bookmarkEnd w:id="10"/>
      <w:r>
        <w:rPr>
          <w:b/>
          <w:bCs/>
          <w:color w:val="000000"/>
          <w:spacing w:val="0"/>
          <w:w w:val="100"/>
          <w:position w:val="0"/>
        </w:rPr>
        <w:t>、</w:t>
        <w:tab/>
        <w:t>公司负责人左春、主管会计工作负责人张志华及会计机构负责人（会计主管人员） 杨培兰声明：保证年度报告中财务报告的真实、准确、完整。</w:t>
      </w:r>
    </w:p>
    <w:p>
      <w:pPr>
        <w:pStyle w:val="Style2"/>
        <w:keepNext w:val="0"/>
        <w:keepLines w:val="0"/>
        <w:widowControl w:val="0"/>
        <w:shd w:val="clear" w:color="auto" w:fill="auto"/>
        <w:tabs>
          <w:tab w:pos="512" w:val="left"/>
        </w:tabs>
        <w:bidi w:val="0"/>
        <w:spacing w:before="0" w:after="0" w:line="466"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经公司第七届董事会第十次会议审议通过，</w:t>
      </w:r>
      <w:r>
        <w:rPr>
          <w:color w:val="000000"/>
          <w:spacing w:val="0"/>
          <w:w w:val="100"/>
          <w:position w:val="0"/>
          <w:sz w:val="24"/>
          <w:szCs w:val="24"/>
        </w:rPr>
        <w:t>2021</w:t>
      </w:r>
      <w:r>
        <w:rPr>
          <w:color w:val="000000"/>
          <w:spacing w:val="0"/>
          <w:w w:val="100"/>
          <w:position w:val="0"/>
        </w:rPr>
        <w:t>年度利润分配预案为：以本次实 施权益分派股权登记日的总股本为基数，向全体股东每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 xml:space="preserve">5. </w:t>
      </w:r>
      <w:r>
        <w:rPr>
          <w:color w:val="000000"/>
          <w:spacing w:val="0"/>
          <w:w w:val="100"/>
          <w:position w:val="0"/>
          <w:sz w:val="24"/>
          <w:szCs w:val="24"/>
        </w:rPr>
        <w:t>50</w:t>
      </w:r>
      <w:r>
        <w:rPr>
          <w:color w:val="000000"/>
          <w:spacing w:val="0"/>
          <w:w w:val="100"/>
          <w:position w:val="0"/>
        </w:rPr>
        <w:t>元人民币现金红利 （含税）</w:t>
      </w:r>
      <w:r>
        <w:rPr>
          <w:color w:val="000000"/>
          <w:spacing w:val="0"/>
          <w:w w:val="100"/>
          <w:position w:val="0"/>
          <w:sz w:val="24"/>
          <w:szCs w:val="24"/>
        </w:rPr>
        <w:t>，</w:t>
      </w:r>
      <w:r>
        <w:rPr>
          <w:color w:val="000000"/>
          <w:spacing w:val="0"/>
          <w:w w:val="100"/>
          <w:position w:val="0"/>
        </w:rPr>
        <w:t>预计共分配现金红利</w:t>
      </w:r>
      <w:r>
        <w:rPr>
          <w:color w:val="000000"/>
          <w:spacing w:val="0"/>
          <w:w w:val="100"/>
          <w:position w:val="0"/>
          <w:sz w:val="24"/>
          <w:szCs w:val="24"/>
        </w:rPr>
        <w:t>32,648</w:t>
      </w:r>
      <w:r>
        <w:rPr>
          <w:color w:val="000000"/>
          <w:spacing w:val="0"/>
          <w:w w:val="100"/>
          <w:position w:val="0"/>
        </w:rPr>
        <w:t>万元。该预案尚需提交公司</w:t>
      </w:r>
      <w:r>
        <w:rPr>
          <w:color w:val="000000"/>
          <w:spacing w:val="0"/>
          <w:w w:val="100"/>
          <w:position w:val="0"/>
          <w:sz w:val="24"/>
          <w:szCs w:val="24"/>
        </w:rPr>
        <w:t>2021</w:t>
      </w:r>
      <w:r>
        <w:rPr>
          <w:color w:val="000000"/>
          <w:spacing w:val="0"/>
          <w:w w:val="100"/>
          <w:position w:val="0"/>
        </w:rPr>
        <w:t>年年度股东大 会审议。</w:t>
      </w:r>
    </w:p>
    <w:p>
      <w:pPr>
        <w:pStyle w:val="Style2"/>
        <w:keepNext w:val="0"/>
        <w:keepLines w:val="0"/>
        <w:widowControl w:val="0"/>
        <w:shd w:val="clear" w:color="auto" w:fill="auto"/>
        <w:tabs>
          <w:tab w:pos="512" w:val="left"/>
        </w:tabs>
        <w:bidi w:val="0"/>
        <w:spacing w:before="0" w:after="0" w:line="466"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本报告所涉及的发展战略、未来经营计划等前瞻性陈述不构成公司对投资者的实 质承诺，敬请投资者注意投资风险。</w:t>
      </w:r>
    </w:p>
    <w:p>
      <w:pPr>
        <w:pStyle w:val="Style2"/>
        <w:keepNext w:val="0"/>
        <w:keepLines w:val="0"/>
        <w:widowControl w:val="0"/>
        <w:shd w:val="clear" w:color="auto" w:fill="auto"/>
        <w:tabs>
          <w:tab w:pos="512" w:val="left"/>
        </w:tabs>
        <w:bidi w:val="0"/>
        <w:spacing w:before="0" w:after="240" w:line="470"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
        <w:keepNext w:val="0"/>
        <w:keepLines w:val="0"/>
        <w:widowControl w:val="0"/>
        <w:shd w:val="clear" w:color="auto" w:fill="auto"/>
        <w:tabs>
          <w:tab w:pos="517" w:val="left"/>
        </w:tabs>
        <w:bidi w:val="0"/>
        <w:spacing w:before="0" w:after="200" w:line="240" w:lineRule="auto"/>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
        <w:keepNext w:val="0"/>
        <w:keepLines w:val="0"/>
        <w:widowControl w:val="0"/>
        <w:shd w:val="clear" w:color="auto" w:fill="auto"/>
        <w:tabs>
          <w:tab w:pos="517" w:val="left"/>
        </w:tabs>
        <w:bidi w:val="0"/>
        <w:spacing w:before="0" w:after="40" w:line="475"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 xml:space="preserve">是否存在半数以上董事无法保证公司所披露年度报告的真实性、准确性和完整性 </w:t>
      </w:r>
      <w:r>
        <w:rPr>
          <w:color w:val="000000"/>
          <w:spacing w:val="0"/>
          <w:w w:val="100"/>
          <w:position w:val="0"/>
        </w:rPr>
        <w:t>否</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200" w:line="466" w:lineRule="exact"/>
        <w:ind w:left="0" w:right="0" w:firstLine="420"/>
        <w:jc w:val="left"/>
      </w:pPr>
      <w:r>
        <w:rPr>
          <w:color w:val="000000"/>
          <w:spacing w:val="0"/>
          <w:w w:val="100"/>
          <w:position w:val="0"/>
        </w:rPr>
        <w:t xml:space="preserve">公司已在本报告“第三节管理层讨论与分析"中详细描述了公司可能存在的风 </w:t>
      </w:r>
      <w:r>
        <w:rPr>
          <w:color w:val="000000"/>
          <w:spacing w:val="0"/>
          <w:w w:val="100"/>
          <w:position w:val="0"/>
        </w:rPr>
        <w:t>险，敬请投资者予以关注。</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十-一、其他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8"/>
        <w:keepNext/>
        <w:keepLines/>
        <w:widowControl w:val="0"/>
        <w:shd w:val="clear" w:color="auto" w:fill="auto"/>
        <w:bidi w:val="0"/>
        <w:spacing w:before="0" w:after="400" w:line="240" w:lineRule="auto"/>
        <w:ind w:left="0" w:right="0" w:firstLine="0"/>
        <w:jc w:val="left"/>
      </w:pPr>
      <w:bookmarkStart w:id="16" w:name="bookmark16"/>
      <w:bookmarkStart w:id="17" w:name="bookmark17"/>
      <w:bookmarkStart w:id="18" w:name="bookmark18"/>
      <w:r>
        <w:rPr>
          <w:color w:val="000000"/>
          <w:spacing w:val="0"/>
          <w:w w:val="100"/>
          <w:position w:val="0"/>
        </w:rPr>
        <w:t>目录</w:t>
      </w:r>
      <w:bookmarkEnd w:id="16"/>
      <w:bookmarkEnd w:id="17"/>
      <w:bookmarkEnd w:id="18"/>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color w:val="000000"/>
            <w:spacing w:val="0"/>
            <w:w w:val="100"/>
            <w:position w:val="0"/>
          </w:rPr>
          <w:t>1</w:t>
        </w:r>
      </w:hyperlink>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hyperlink w:anchor="bookmark27" w:tooltip="Current Document">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3</w:t>
        </w:r>
      </w:hyperlink>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hyperlink w:anchor="bookmark46" w:tooltip="Current Document">
        <w:r>
          <w:rPr>
            <w:color w:val="000000"/>
            <w:spacing w:val="0"/>
            <w:w w:val="100"/>
            <w:position w:val="0"/>
          </w:rPr>
          <w:t>第三节</w:t>
          <w:tab/>
          <w:t>管理层讨论与分析</w:t>
        </w:r>
        <w:r>
          <w:rPr>
            <w:color w:val="000000"/>
            <w:spacing w:val="0"/>
            <w:w w:val="100"/>
            <w:position w:val="0"/>
          </w:rPr>
          <w:tab/>
        </w:r>
        <w:r>
          <w:rPr>
            <w:color w:val="000000"/>
            <w:spacing w:val="0"/>
            <w:w w:val="100"/>
            <w:position w:val="0"/>
          </w:rPr>
          <w:t>6</w:t>
        </w:r>
      </w:hyperlink>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hyperlink w:anchor="bookmark316" w:tooltip="Current Document">
        <w:r>
          <w:rPr>
            <w:color w:val="000000"/>
            <w:spacing w:val="0"/>
            <w:w w:val="100"/>
            <w:position w:val="0"/>
          </w:rPr>
          <w:t>第四节</w:t>
          <w:tab/>
          <w:t>公司治理</w:t>
        </w:r>
        <w:r>
          <w:rPr>
            <w:color w:val="000000"/>
            <w:spacing w:val="0"/>
            <w:w w:val="100"/>
            <w:position w:val="0"/>
          </w:rPr>
          <w:tab/>
        </w:r>
        <w:r>
          <w:rPr>
            <w:color w:val="000000"/>
            <w:spacing w:val="0"/>
            <w:w w:val="100"/>
            <w:position w:val="0"/>
          </w:rPr>
          <w:t>31</w:t>
        </w:r>
      </w:hyperlink>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hyperlink w:anchor="bookmark437" w:tooltip="Current Document">
        <w:r>
          <w:rPr>
            <w:color w:val="000000"/>
            <w:spacing w:val="0"/>
            <w:w w:val="100"/>
            <w:position w:val="0"/>
          </w:rPr>
          <w:t>第五节</w:t>
          <w:tab/>
          <w:t>环境与社会责任</w:t>
        </w:r>
        <w:r>
          <w:rPr>
            <w:color w:val="000000"/>
            <w:spacing w:val="0"/>
            <w:w w:val="100"/>
            <w:position w:val="0"/>
          </w:rPr>
          <w:tab/>
        </w:r>
        <w:r>
          <w:rPr>
            <w:color w:val="000000"/>
            <w:spacing w:val="0"/>
            <w:w w:val="100"/>
            <w:position w:val="0"/>
          </w:rPr>
          <w:t>47</w:t>
        </w:r>
      </w:hyperlink>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hyperlink w:anchor="bookmark504" w:tooltip="Current Document">
        <w:r>
          <w:rPr>
            <w:color w:val="000000"/>
            <w:spacing w:val="0"/>
            <w:w w:val="100"/>
            <w:position w:val="0"/>
          </w:rPr>
          <w:t>第六节</w:t>
          <w:tab/>
          <w:t>重要事项</w:t>
        </w:r>
        <w:r>
          <w:rPr>
            <w:color w:val="000000"/>
            <w:spacing w:val="0"/>
            <w:w w:val="100"/>
            <w:position w:val="0"/>
          </w:rPr>
          <w:tab/>
        </w:r>
        <w:r>
          <w:rPr>
            <w:color w:val="000000"/>
            <w:spacing w:val="0"/>
            <w:w w:val="100"/>
            <w:position w:val="0"/>
          </w:rPr>
          <w:t>51</w:t>
        </w:r>
      </w:hyperlink>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hyperlink w:anchor="bookmark583" w:tooltip="Current Document">
        <w:r>
          <w:rPr>
            <w:color w:val="000000"/>
            <w:spacing w:val="0"/>
            <w:w w:val="100"/>
            <w:position w:val="0"/>
          </w:rPr>
          <w:t>第七节</w:t>
          <w:tab/>
          <w:t>股份变动及股东情况</w:t>
        </w:r>
        <w:r>
          <w:rPr>
            <w:color w:val="000000"/>
            <w:spacing w:val="0"/>
            <w:w w:val="100"/>
            <w:position w:val="0"/>
          </w:rPr>
          <w:tab/>
        </w:r>
        <w:r>
          <w:rPr>
            <w:color w:val="000000"/>
            <w:spacing w:val="0"/>
            <w:w w:val="100"/>
            <w:position w:val="0"/>
          </w:rPr>
          <w:t>64</w:t>
        </w:r>
      </w:hyperlink>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hyperlink w:anchor="bookmark669" w:tooltip="Current Document">
        <w:r>
          <w:rPr>
            <w:color w:val="000000"/>
            <w:spacing w:val="0"/>
            <w:w w:val="100"/>
            <w:position w:val="0"/>
          </w:rPr>
          <w:t>第八节</w:t>
          <w:tab/>
          <w:t>优先股相关情况</w:t>
        </w:r>
        <w:r>
          <w:rPr>
            <w:color w:val="000000"/>
            <w:spacing w:val="0"/>
            <w:w w:val="100"/>
            <w:position w:val="0"/>
          </w:rPr>
          <w:tab/>
        </w:r>
        <w:r>
          <w:rPr>
            <w:color w:val="000000"/>
            <w:spacing w:val="0"/>
            <w:w w:val="100"/>
            <w:position w:val="0"/>
          </w:rPr>
          <w:t>68</w:t>
        </w:r>
      </w:hyperlink>
    </w:p>
    <w:p>
      <w:pPr>
        <w:pStyle w:val="Style11"/>
        <w:keepNext w:val="0"/>
        <w:keepLines w:val="0"/>
        <w:widowControl w:val="0"/>
        <w:shd w:val="clear" w:color="auto" w:fill="auto"/>
        <w:tabs>
          <w:tab w:pos="1210" w:val="left"/>
          <w:tab w:leader="dot" w:pos="8802" w:val="right"/>
        </w:tabs>
        <w:bidi w:val="0"/>
        <w:spacing w:before="0" w:line="240" w:lineRule="auto"/>
        <w:ind w:left="0" w:right="0" w:firstLine="0"/>
        <w:jc w:val="left"/>
      </w:pPr>
      <w:hyperlink w:anchor="bookmark673" w:tooltip="Current Document">
        <w:r>
          <w:rPr>
            <w:color w:val="000000"/>
            <w:spacing w:val="0"/>
            <w:w w:val="100"/>
            <w:position w:val="0"/>
          </w:rPr>
          <w:t>第九节</w:t>
          <w:tab/>
          <w:t>债券相关情况</w:t>
        </w:r>
        <w:r>
          <w:rPr>
            <w:color w:val="000000"/>
            <w:spacing w:val="0"/>
            <w:w w:val="100"/>
            <w:position w:val="0"/>
          </w:rPr>
          <w:tab/>
        </w:r>
        <w:r>
          <w:rPr>
            <w:color w:val="000000"/>
            <w:spacing w:val="0"/>
            <w:w w:val="100"/>
            <w:position w:val="0"/>
          </w:rPr>
          <w:t>68</w:t>
        </w:r>
      </w:hyperlink>
    </w:p>
    <w:p>
      <w:pPr>
        <w:pStyle w:val="Style11"/>
        <w:keepNext w:val="0"/>
        <w:keepLines w:val="0"/>
        <w:widowControl w:val="0"/>
        <w:shd w:val="clear" w:color="auto" w:fill="auto"/>
        <w:tabs>
          <w:tab w:pos="1210" w:val="left"/>
          <w:tab w:leader="dot" w:pos="8802" w:val="right"/>
        </w:tabs>
        <w:bidi w:val="0"/>
        <w:spacing w:before="0" w:after="840" w:line="240" w:lineRule="auto"/>
        <w:ind w:left="0" w:right="0" w:firstLine="0"/>
        <w:jc w:val="left"/>
      </w:pPr>
      <w:hyperlink w:anchor="bookmark681" w:tooltip="Current Document">
        <w:r>
          <w:rPr>
            <w:color w:val="000000"/>
            <w:spacing w:val="0"/>
            <w:w w:val="100"/>
            <w:position w:val="0"/>
          </w:rPr>
          <w:t>第十节</w:t>
          <w:tab/>
          <w:t>财务报告</w:t>
        </w:r>
        <w:r>
          <w:rPr>
            <w:color w:val="000000"/>
            <w:spacing w:val="0"/>
            <w:w w:val="100"/>
            <w:position w:val="0"/>
          </w:rPr>
          <w:tab/>
        </w:r>
        <w:r>
          <w:rPr>
            <w:color w:val="000000"/>
            <w:spacing w:val="0"/>
            <w:w w:val="100"/>
            <w:position w:val="0"/>
          </w:rPr>
          <w:t>69</w:t>
        </w:r>
      </w:hyperlink>
      <w:r>
        <w:fldChar w:fldCharType="end"/>
      </w:r>
    </w:p>
    <w:tbl>
      <w:tblPr>
        <w:tblOverlap w:val="never"/>
        <w:jc w:val="center"/>
        <w:tblLayout w:type="fixed"/>
      </w:tblPr>
      <w:tblGrid>
        <w:gridCol w:w="1454"/>
        <w:gridCol w:w="7454"/>
      </w:tblGrid>
      <w:tr>
        <w:trPr>
          <w:trHeight w:val="557"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备查文件目录</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载有公司负责人、主管会计工作负责人、会计机构负责人（会计主管人员）签名 并盖章的财务报表。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载有会计师事务所盖章、注册会计师签名并盖章的审计报告原件。</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报告期内公开披露过的所有公司文件的正本及公告的原稿。</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16"/>
        <w:keepNext/>
        <w:keepLines/>
        <w:widowControl w:val="0"/>
        <w:shd w:val="clear" w:color="auto" w:fill="auto"/>
        <w:bidi w:val="0"/>
        <w:spacing w:before="0" w:after="1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一、</w:t>
      </w:r>
      <w:r>
        <w:rPr>
          <w:color w:val="000000"/>
          <w:spacing w:val="0"/>
          <w:w w:val="100"/>
          <w:position w:val="0"/>
        </w:rPr>
        <w:t>释义</w:t>
      </w:r>
      <w:bookmarkEnd w:id="23"/>
      <w:bookmarkEnd w:id="24"/>
      <w:bookmarkEnd w:id="25"/>
      <w:bookmarkEnd w:id="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938"/>
        <w:gridCol w:w="504"/>
        <w:gridCol w:w="5621"/>
      </w:tblGrid>
      <w:tr>
        <w:trPr>
          <w:trHeight w:val="288"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常用词语释义</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公司、本公司、中科软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中科软科技股份有限公司</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中国证监会</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中国证券监督管理委员会</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软件所、控股股东、实际控制人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海国投</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北京市海淀区国有资产投资经营有限公司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公司章程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《中科软科技股份有限公司章程》</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管理层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公司董事、监事、高级管理人员</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高级管理人员</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公司总经理、副总经理、财务总监、董事会秘书</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报告期</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中科软工程监理</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北京中科软信息系统工程监理有限公司，中科软全资子公司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北京中科软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北京中科软科技有限公司，中科软全资子公司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上海中科软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上海中科软科技有限公司，中科软全资子公司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四川中科软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中科软科技四川有限公司，中科软全资子公司</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深圳中科软（信息系统）</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深圳中科软科技信息系统有限公司，中科软全资子公司</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中科软国际</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中科软科技（国际）有限公司，中科软全资子公司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天津中科软（科技）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中科软（天津）科技有限公司，中科软全资子公司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宁波中科软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宁波中科软信息技术有限公司，中科软全资子公司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长春中科软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中科软科技长春有限公司，中科软全资子公司</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中科软科技黑龙江有限公司，中科软全资子公司</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无锡中科软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中科软科技无锡有限公司，中科软全资子公司</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广州中科软信息科技有限公司，中科软全资子公司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安徽中科软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安徽中科软科技信息有限公司，中科软全资子公司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武汉中科软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武汉中科软科技有限公司，中科软全资子公司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南京中科软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南京中科软科技有限公司，中科软全资子公司</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河南中科软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河南中科软科技有限公司，北京中科软全资子公司</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海南中科软科技有限公司，北京中科软全资子公司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贵安新区中科软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贵安新区中科软科技有限公司，北京中科软全资子公司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天津中科软（信息）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中科软（天津）信息技术有限公司，北京中科软全资子公司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宁夏中科软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宁夏中科软科技有限公司，北京中科软全资子公司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大连中科软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大连中科软科技有限公司，北京中科软全资子公司</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贵州中科软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贵州中科软科技有限公司，北京中科软全资子公司</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库车中科软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库车中科软科技有限公司，北京中科软全资子公司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兰州中科软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兰州中科软信息科技有限公司，北京中科软全资子公司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青海中科软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青海中科软科技有限公司，北京中科软全资子公司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图木舒克中科软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图木舒克中科软科技有限公司，北京中科软全资子公司</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中科软科技（重庆）有限公司，北京中科软全资子公司</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中科万国</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83" w:lineRule="exact"/>
              <w:ind w:left="0" w:right="0" w:firstLine="0"/>
              <w:jc w:val="left"/>
              <w:rPr>
                <w:sz w:val="19"/>
                <w:szCs w:val="19"/>
              </w:rPr>
            </w:pPr>
            <w:r>
              <w:rPr>
                <w:color w:val="000000"/>
                <w:spacing w:val="0"/>
                <w:w w:val="100"/>
                <w:position w:val="0"/>
                <w:sz w:val="19"/>
                <w:szCs w:val="19"/>
              </w:rPr>
              <w:t>青岛中科万国互联网技术股份有限公司，北京中科软参股公 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全喆科技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全喆科技股份有限公司，中科软国际参股公司</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IDC</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国际数据公司</w:t>
            </w:r>
            <w:r>
              <w:rPr>
                <w:color w:val="000000"/>
                <w:spacing w:val="0"/>
                <w:w w:val="100"/>
                <w:position w:val="0"/>
                <w:sz w:val="20"/>
                <w:szCs w:val="20"/>
              </w:rPr>
              <w:t>（International Data Corporation）</w:t>
            </w:r>
            <w:r>
              <w:rPr>
                <w:color w:val="000000"/>
                <w:spacing w:val="0"/>
                <w:w w:val="100"/>
                <w:position w:val="0"/>
                <w:sz w:val="19"/>
                <w:szCs w:val="19"/>
              </w:rPr>
              <w:t>及其分 支机构</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CCID</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中国电子信息产业发展研究院、赛迪集团</w:t>
            </w:r>
            <w:r>
              <w:rPr>
                <w:color w:val="000000"/>
                <w:spacing w:val="0"/>
                <w:w w:val="100"/>
                <w:position w:val="0"/>
                <w:sz w:val="20"/>
                <w:szCs w:val="20"/>
              </w:rPr>
              <w:t>（China Center for</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Information Industry Development）</w:t>
            </w:r>
            <w:r>
              <w:rPr>
                <w:color w:val="000000"/>
                <w:spacing w:val="0"/>
                <w:w w:val="100"/>
                <w:position w:val="0"/>
                <w:sz w:val="19"/>
                <w:szCs w:val="19"/>
              </w:rPr>
              <w:t>及其分支机构</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CITIF</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中国电子信息行业联合会</w:t>
            </w:r>
          </w:p>
        </w:tc>
      </w:tr>
    </w:tbl>
    <w:p>
      <w:pPr>
        <w:widowControl w:val="0"/>
        <w:spacing w:line="1" w:lineRule="exact"/>
      </w:pPr>
      <w:r>
        <w:br w:type="page"/>
      </w:r>
    </w:p>
    <w:tbl>
      <w:tblPr>
        <w:tblOverlap w:val="never"/>
        <w:jc w:val="center"/>
        <w:tblLayout w:type="fixed"/>
      </w:tblPr>
      <w:tblGrid>
        <w:gridCol w:w="2938"/>
        <w:gridCol w:w="504"/>
        <w:gridCol w:w="5621"/>
      </w:tblGrid>
      <w:tr>
        <w:trPr>
          <w:trHeight w:val="835"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系统软件</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6" w:lineRule="exact"/>
              <w:ind w:left="0" w:right="0" w:firstLine="0"/>
              <w:jc w:val="both"/>
              <w:rPr>
                <w:sz w:val="19"/>
                <w:szCs w:val="19"/>
              </w:rPr>
            </w:pPr>
            <w:r>
              <w:rPr>
                <w:color w:val="000000"/>
                <w:spacing w:val="0"/>
                <w:w w:val="100"/>
                <w:position w:val="0"/>
                <w:sz w:val="19"/>
                <w:szCs w:val="19"/>
              </w:rPr>
              <w:t>为管理、控制和维护计算机及外部设备而编制的软件程序， 其作为联接应用软件与硬件间的接口，负责系统资源的分配 与管理，并提供计算机与用户间的交互界面</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应用软件</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专为某种应用而开发的软件，不同的应用软件根据用户和所 服务的领域提供不同的功能</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通用软件</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主要面向个体用户、可以被大范围商业化、大众化的办公或 娱乐类软件</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行业应用软件</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可以在系统软件或应用软件上运行的针对特定行业需求而专 门定制的软件产品</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核心系统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可对外围系统及辅助系统进行在线实施汇集、处理、交互的 软件系统，是构建行业应用软件系统的核心组成部分</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ISO9001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质量管理体系认证</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ISO14001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环境管理体系认证</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ISO/IEC20000-1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信息技术服务管理体系认证</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ISO/IEC27001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信息安全管理体系认证</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ISO45001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职业健康安全管理体系认证</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ISO22301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业务连续性管理体系认证</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CMMI</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软件能力成熟度模型集成测试</w:t>
            </w:r>
            <w:r>
              <w:rPr>
                <w:color w:val="000000"/>
                <w:spacing w:val="0"/>
                <w:w w:val="100"/>
                <w:position w:val="0"/>
                <w:sz w:val="20"/>
                <w:szCs w:val="20"/>
              </w:rPr>
              <w:t>(Capability Maturity Model</w:t>
            </w:r>
          </w:p>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Integration)，L5</w:t>
            </w:r>
            <w:r>
              <w:rPr>
                <w:color w:val="000000"/>
                <w:spacing w:val="0"/>
                <w:w w:val="100"/>
                <w:position w:val="0"/>
                <w:sz w:val="19"/>
                <w:szCs w:val="19"/>
              </w:rPr>
              <w:t>为成熟度等级评定最高级</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云计算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一种基于互联网的计算方式，通过这种方式，共享的软硬件 资源和信息可以按需求提供给计算机和其他设备</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工信部</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指</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中华人民共和国工业和信息化部</w:t>
            </w:r>
          </w:p>
        </w:tc>
      </w:tr>
    </w:tbl>
    <w:p>
      <w:pPr>
        <w:sectPr>
          <w:footnotePr>
            <w:pos w:val="pageBottom"/>
            <w:numFmt w:val="decimal"/>
            <w:numRestart w:val="continuous"/>
          </w:footnotePr>
          <w:pgSz w:w="11900" w:h="16840"/>
          <w:pgMar w:top="1460" w:right="1143" w:bottom="1561" w:left="1695" w:header="0" w:footer="3" w:gutter="0"/>
          <w:cols w:space="720"/>
          <w:noEndnote/>
          <w:rtlGutter w:val="0"/>
          <w:docGrid w:linePitch="360"/>
        </w:sectPr>
      </w:pPr>
    </w:p>
    <w:p>
      <w:pPr>
        <w:pStyle w:val="Style8"/>
        <w:keepNext/>
        <w:keepLines/>
        <w:widowControl w:val="0"/>
        <w:shd w:val="clear" w:color="auto" w:fill="auto"/>
        <w:bidi w:val="0"/>
        <w:spacing w:before="100" w:after="8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2"/>
        <w:keepNext w:val="0"/>
        <w:keepLines w:val="0"/>
        <w:widowControl w:val="0"/>
        <w:shd w:val="clear" w:color="auto" w:fill="auto"/>
        <w:bidi w:val="0"/>
        <w:spacing w:before="0" w:after="80" w:line="240" w:lineRule="auto"/>
        <w:ind w:left="0" w:right="0" w:firstLine="0"/>
        <w:jc w:val="left"/>
      </w:pPr>
      <w:bookmarkStart w:id="29" w:name="bookmark29"/>
      <w:bookmarkStart w:id="30" w:name="bookmark30"/>
      <w:r>
        <w:rPr>
          <w:b/>
          <w:bCs/>
          <w:color w:val="000000"/>
          <w:spacing w:val="0"/>
          <w:w w:val="100"/>
          <w:position w:val="0"/>
        </w:rPr>
        <w:t>一</w:t>
      </w:r>
      <w:bookmarkEnd w:id="30"/>
      <w:r>
        <w:rPr>
          <w:b/>
          <w:bCs/>
          <w:color w:val="000000"/>
          <w:spacing w:val="0"/>
          <w:w w:val="100"/>
          <w:position w:val="0"/>
        </w:rPr>
        <w:t>、公司信息</w:t>
      </w:r>
      <w:bookmarkEnd w:id="29"/>
    </w:p>
    <w:tbl>
      <w:tblPr>
        <w:tblOverlap w:val="never"/>
        <w:jc w:val="center"/>
        <w:tblLayout w:type="fixed"/>
      </w:tblPr>
      <w:tblGrid>
        <w:gridCol w:w="4330"/>
        <w:gridCol w:w="457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公司的中文名称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中科软科技股份有限公司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公司的中文简称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公司的外文名称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Sinosoft Co.,Ltd</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公司的外文名称缩写</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Sinosoft</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公司的法定代表人</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左春</w:t>
            </w:r>
          </w:p>
        </w:tc>
      </w:tr>
    </w:tbl>
    <w:p>
      <w:pPr>
        <w:widowControl w:val="0"/>
        <w:spacing w:after="319" w:line="1" w:lineRule="exact"/>
      </w:pPr>
    </w:p>
    <w:p>
      <w:pPr>
        <w:pStyle w:val="Style2"/>
        <w:keepNext w:val="0"/>
        <w:keepLines w:val="0"/>
        <w:widowControl w:val="0"/>
        <w:shd w:val="clear" w:color="auto" w:fill="auto"/>
        <w:bidi w:val="0"/>
        <w:spacing w:before="0" w:after="80" w:line="240" w:lineRule="auto"/>
        <w:ind w:left="0" w:right="0" w:firstLine="260"/>
        <w:jc w:val="left"/>
      </w:pPr>
      <w:bookmarkStart w:id="31" w:name="bookmark31"/>
      <w:r>
        <w:rPr>
          <w:b/>
          <w:bCs/>
          <w:color w:val="000000"/>
          <w:spacing w:val="0"/>
          <w:w w:val="100"/>
          <w:position w:val="0"/>
        </w:rPr>
        <w:t>、</w:t>
      </w:r>
      <w:bookmarkEnd w:id="31"/>
      <w:r>
        <w:rPr>
          <w:b/>
          <w:bCs/>
          <w:color w:val="000000"/>
          <w:spacing w:val="0"/>
          <w:w w:val="100"/>
          <w:position w:val="0"/>
        </w:rPr>
        <w:t>联系人和联系方式</w:t>
      </w:r>
    </w:p>
    <w:tbl>
      <w:tblPr>
        <w:tblOverlap w:val="never"/>
        <w:jc w:val="center"/>
        <w:tblLayout w:type="fixed"/>
      </w:tblPr>
      <w:tblGrid>
        <w:gridCol w:w="1603"/>
        <w:gridCol w:w="3677"/>
        <w:gridCol w:w="36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董事会秘书</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证券事务代表</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姓名</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蔡宏</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陈玉萍</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联系地址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北京市海淀区中关村新科祥园甲</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号楼</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北京市海淀区中关村新科祥园甲</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号楼</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010-82522073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010-82522073</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传真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010-82523227</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010-82523227</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电子信箱</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"mailto:sinosoftzqb@sinosoft.com.cn" </w:instrText>
            </w:r>
            <w:r>
              <w:fldChar w:fldCharType="separate"/>
            </w:r>
            <w:r>
              <w:rPr>
                <w:rFonts w:ascii="Arial Narrow" w:eastAsia="Arial Narrow" w:hAnsi="Arial Narrow" w:cs="Arial Narrow"/>
                <w:color w:val="000000"/>
                <w:spacing w:val="0"/>
                <w:w w:val="100"/>
                <w:position w:val="0"/>
                <w:sz w:val="20"/>
                <w:szCs w:val="20"/>
              </w:rPr>
              <w:t>sinosoftzqb@sinosoft.com.cn</w:t>
            </w:r>
            <w:r>
              <w:fldChar w:fldCharType="end"/>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"mailto:sinosoftzqb@sinosoft.com.cn" </w:instrText>
            </w:r>
            <w:r>
              <w:fldChar w:fldCharType="separate"/>
            </w:r>
            <w:r>
              <w:rPr>
                <w:rFonts w:ascii="Arial Narrow" w:eastAsia="Arial Narrow" w:hAnsi="Arial Narrow" w:cs="Arial Narrow"/>
                <w:color w:val="000000"/>
                <w:spacing w:val="0"/>
                <w:w w:val="100"/>
                <w:position w:val="0"/>
                <w:sz w:val="20"/>
                <w:szCs w:val="20"/>
              </w:rPr>
              <w:t>sinosoftzqb@sinosoft.com.cn</w:t>
            </w:r>
            <w:r>
              <w:fldChar w:fldCharType="end"/>
            </w:r>
          </w:p>
        </w:tc>
      </w:tr>
    </w:tbl>
    <w:p>
      <w:pPr>
        <w:widowControl w:val="0"/>
        <w:spacing w:after="319" w:line="1" w:lineRule="exact"/>
      </w:pPr>
    </w:p>
    <w:p>
      <w:pPr>
        <w:pStyle w:val="Style2"/>
        <w:keepNext w:val="0"/>
        <w:keepLines w:val="0"/>
        <w:widowControl w:val="0"/>
        <w:shd w:val="clear" w:color="auto" w:fill="auto"/>
        <w:bidi w:val="0"/>
        <w:spacing w:before="0" w:after="80" w:line="240" w:lineRule="auto"/>
        <w:ind w:left="0" w:right="0" w:firstLine="0"/>
        <w:jc w:val="left"/>
      </w:pPr>
      <w:bookmarkStart w:id="32" w:name="bookmark32"/>
      <w:r>
        <w:rPr>
          <w:b/>
          <w:bCs/>
          <w:color w:val="000000"/>
          <w:spacing w:val="0"/>
          <w:w w:val="100"/>
          <w:position w:val="0"/>
        </w:rPr>
        <w:t>三</w:t>
      </w:r>
      <w:bookmarkEnd w:id="32"/>
      <w:r>
        <w:rPr>
          <w:b/>
          <w:bCs/>
          <w:color w:val="000000"/>
          <w:spacing w:val="0"/>
          <w:w w:val="100"/>
          <w:position w:val="0"/>
        </w:rPr>
        <w:t>、基本情况简介</w:t>
      </w:r>
    </w:p>
    <w:tbl>
      <w:tblPr>
        <w:tblOverlap w:val="never"/>
        <w:jc w:val="center"/>
        <w:tblLayout w:type="fixed"/>
      </w:tblPr>
      <w:tblGrid>
        <w:gridCol w:w="2587"/>
        <w:gridCol w:w="6322"/>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公司注册地址</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北京市海淀区中关村新科祥园甲</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号楼</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公司注册地址的历史变更情 况</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北京市海淀区中关村科学院南路</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号；北京市海淀区新街口外大街</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号 ；北京市海淀区中关村大街</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号海龙大厦</w:t>
            </w:r>
            <w:r>
              <w:rPr>
                <w:rFonts w:ascii="Arial Narrow" w:eastAsia="Arial Narrow" w:hAnsi="Arial Narrow" w:cs="Arial Narrow"/>
                <w:color w:val="000000"/>
                <w:spacing w:val="0"/>
                <w:w w:val="100"/>
                <w:position w:val="0"/>
                <w:sz w:val="20"/>
                <w:szCs w:val="20"/>
              </w:rPr>
              <w:t>11</w:t>
            </w:r>
            <w:r>
              <w:rPr>
                <w:color w:val="000000"/>
                <w:spacing w:val="0"/>
                <w:w w:val="100"/>
                <w:position w:val="0"/>
                <w:sz w:val="19"/>
                <w:szCs w:val="19"/>
              </w:rPr>
              <w:t>层；北京市海淀区中关村 南四街四号；北京市海淀区中关村新科祥园甲六号楼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公司办公地址</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北京市海淀区中关村新科祥园甲</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号楼</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公司办公地址的邮政编码</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100190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公司网址</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"http://www.sinosoft.com.cn" </w:instrText>
            </w:r>
            <w:r>
              <w:fldChar w:fldCharType="separate"/>
            </w:r>
            <w:r>
              <w:rPr>
                <w:rFonts w:ascii="Arial Narrow" w:eastAsia="Arial Narrow" w:hAnsi="Arial Narrow" w:cs="Arial Narrow"/>
                <w:color w:val="000000"/>
                <w:spacing w:val="0"/>
                <w:w w:val="100"/>
                <w:position w:val="0"/>
                <w:sz w:val="20"/>
                <w:szCs w:val="20"/>
              </w:rPr>
              <w:t>http://www.sinosoft.com.cn</w:t>
            </w:r>
            <w:r>
              <w:fldChar w:fldCharType="end"/>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电子信箱</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"mailto:sinosoftzqb@sinosoft.com.cn" </w:instrText>
            </w:r>
            <w:r>
              <w:fldChar w:fldCharType="separate"/>
            </w:r>
            <w:r>
              <w:rPr>
                <w:rFonts w:ascii="Arial Narrow" w:eastAsia="Arial Narrow" w:hAnsi="Arial Narrow" w:cs="Arial Narrow"/>
                <w:color w:val="000000"/>
                <w:spacing w:val="0"/>
                <w:w w:val="100"/>
                <w:position w:val="0"/>
                <w:sz w:val="20"/>
                <w:szCs w:val="20"/>
              </w:rPr>
              <w:t>sinosoftzqb@sinosoft.com.cn</w:t>
            </w:r>
            <w:r>
              <w:fldChar w:fldCharType="end"/>
            </w:r>
          </w:p>
        </w:tc>
      </w:tr>
    </w:tbl>
    <w:p>
      <w:pPr>
        <w:widowControl w:val="0"/>
        <w:spacing w:after="319" w:line="1" w:lineRule="exact"/>
      </w:pPr>
    </w:p>
    <w:p>
      <w:pPr>
        <w:pStyle w:val="Style2"/>
        <w:keepNext w:val="0"/>
        <w:keepLines w:val="0"/>
        <w:widowControl w:val="0"/>
        <w:shd w:val="clear" w:color="auto" w:fill="auto"/>
        <w:bidi w:val="0"/>
        <w:spacing w:before="0" w:after="80" w:line="240" w:lineRule="auto"/>
        <w:ind w:left="0" w:right="0" w:firstLine="0"/>
        <w:jc w:val="left"/>
      </w:pPr>
      <w:bookmarkStart w:id="33" w:name="bookmark33"/>
      <w:r>
        <w:rPr>
          <w:b/>
          <w:bCs/>
          <w:color w:val="000000"/>
          <w:spacing w:val="0"/>
          <w:w w:val="100"/>
          <w:position w:val="0"/>
        </w:rPr>
        <w:t>四</w:t>
      </w:r>
      <w:bookmarkEnd w:id="33"/>
      <w:r>
        <w:rPr>
          <w:b/>
          <w:bCs/>
          <w:color w:val="000000"/>
          <w:spacing w:val="0"/>
          <w:w w:val="100"/>
          <w:position w:val="0"/>
        </w:rPr>
        <w:t>、信息披露及备置地点</w:t>
      </w:r>
    </w:p>
    <w:tbl>
      <w:tblPr>
        <w:tblOverlap w:val="never"/>
        <w:jc w:val="center"/>
        <w:tblLayout w:type="fixed"/>
      </w:tblPr>
      <w:tblGrid>
        <w:gridCol w:w="3715"/>
        <w:gridCol w:w="5194"/>
      </w:tblGrid>
      <w:tr>
        <w:trPr>
          <w:trHeight w:val="830"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公司披露年度报告的媒体名称及网址</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上海证券报(</w:t>
            </w:r>
            <w:r>
              <w:fldChar w:fldCharType="begin"/>
            </w:r>
            <w:r>
              <w:rPr/>
              <w:instrText> HYPERLINK "https://www.cnstock.com/)%e3%80%81%e4%b8%ad%e5%9b%bd%e8%af%81%e5%88%b8%e6%8a%a5(" </w:instrText>
            </w:r>
            <w:r>
              <w:fldChar w:fldCharType="separate"/>
            </w:r>
            <w:r>
              <w:rPr>
                <w:rFonts w:ascii="Arial Narrow" w:eastAsia="Arial Narrow" w:hAnsi="Arial Narrow" w:cs="Arial Narrow"/>
                <w:color w:val="000000"/>
                <w:spacing w:val="0"/>
                <w:w w:val="100"/>
                <w:position w:val="0"/>
                <w:sz w:val="20"/>
                <w:szCs w:val="20"/>
              </w:rPr>
              <w:t>https://www.cnstock.com/</w:t>
            </w:r>
            <w:r>
              <w:rPr>
                <w:color w:val="000000"/>
                <w:spacing w:val="0"/>
                <w:w w:val="100"/>
                <w:position w:val="0"/>
                <w:sz w:val="19"/>
                <w:szCs w:val="19"/>
              </w:rPr>
              <w:t>)、中国证券报(</w:t>
            </w:r>
            <w:r>
              <w:fldChar w:fldCharType="end"/>
            </w:r>
            <w:r>
              <w:rPr>
                <w:color w:val="000000"/>
                <w:spacing w:val="0"/>
                <w:w w:val="100"/>
                <w:position w:val="0"/>
                <w:sz w:val="19"/>
                <w:szCs w:val="19"/>
              </w:rPr>
              <w:t xml:space="preserve"> </w:t>
            </w:r>
            <w:r>
              <w:fldChar w:fldCharType="begin"/>
            </w:r>
            <w:r>
              <w:rPr/>
              <w:instrText> HYPERLINK "https://www.cs.com.cn/)%e3%80%81%e8%af%81%e5%88%b8%e6%97%b6%e6%8a%a5(http://www.stcn.com/" </w:instrText>
            </w:r>
            <w:r>
              <w:fldChar w:fldCharType="separate"/>
            </w:r>
            <w:r>
              <w:rPr>
                <w:rFonts w:ascii="Arial Narrow" w:eastAsia="Arial Narrow" w:hAnsi="Arial Narrow" w:cs="Arial Narrow"/>
                <w:color w:val="000000"/>
                <w:spacing w:val="0"/>
                <w:w w:val="100"/>
                <w:position w:val="0"/>
                <w:sz w:val="20"/>
                <w:szCs w:val="20"/>
              </w:rPr>
              <w:t>https://www.cs.com.cn/</w:t>
            </w:r>
            <w:r>
              <w:rPr>
                <w:color w:val="000000"/>
                <w:spacing w:val="0"/>
                <w:w w:val="100"/>
                <w:position w:val="0"/>
                <w:sz w:val="19"/>
                <w:szCs w:val="19"/>
              </w:rPr>
              <w:t>)</w:t>
            </w:r>
            <w:r>
              <w:rPr>
                <w:color w:val="000000"/>
                <w:spacing w:val="0"/>
                <w:w w:val="100"/>
                <w:position w:val="0"/>
                <w:sz w:val="19"/>
                <w:szCs w:val="19"/>
              </w:rPr>
              <w:t>、证券时报</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http://www.stcn.com/</w:t>
            </w:r>
            <w:r>
              <w:fldChar w:fldCharType="end"/>
            </w:r>
            <w:r>
              <w:rPr>
                <w:color w:val="000000"/>
                <w:spacing w:val="0"/>
                <w:w w:val="100"/>
                <w:position w:val="0"/>
                <w:sz w:val="19"/>
                <w:szCs w:val="19"/>
              </w:rPr>
              <w:t xml:space="preserve">) </w:t>
            </w:r>
            <w:r>
              <w:rPr>
                <w:color w:val="000000"/>
                <w:spacing w:val="0"/>
                <w:w w:val="100"/>
                <w:position w:val="0"/>
                <w:sz w:val="19"/>
                <w:szCs w:val="19"/>
              </w:rPr>
              <w:t>、证券日报</w:t>
            </w:r>
            <w:r>
              <w:rPr>
                <w:color w:val="000000"/>
                <w:spacing w:val="0"/>
                <w:w w:val="100"/>
                <w:position w:val="0"/>
                <w:sz w:val="19"/>
                <w:szCs w:val="19"/>
              </w:rPr>
              <w:t>(</w:t>
            </w:r>
            <w:r>
              <w:fldChar w:fldCharType="begin"/>
            </w:r>
            <w:r>
              <w:rPr/>
              <w:instrText> HYPERLINK "http://www.zqrb.cn/" </w:instrText>
            </w:r>
            <w:r>
              <w:fldChar w:fldCharType="separate"/>
            </w:r>
            <w:r>
              <w:rPr>
                <w:rFonts w:ascii="Arial Narrow" w:eastAsia="Arial Narrow" w:hAnsi="Arial Narrow" w:cs="Arial Narrow"/>
                <w:color w:val="000000"/>
                <w:spacing w:val="0"/>
                <w:w w:val="100"/>
                <w:position w:val="0"/>
                <w:sz w:val="20"/>
                <w:szCs w:val="20"/>
              </w:rPr>
              <w:t>http://www.zqrb.cn/</w:t>
            </w:r>
            <w:r>
              <w:fldChar w:fldCharType="end"/>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公司披露年度报告的证券交易所网址</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"http://www.sse.com.cn/" </w:instrText>
            </w:r>
            <w:r>
              <w:fldChar w:fldCharType="separate"/>
            </w:r>
            <w:r>
              <w:rPr>
                <w:rFonts w:ascii="Arial Narrow" w:eastAsia="Arial Narrow" w:hAnsi="Arial Narrow" w:cs="Arial Narrow"/>
                <w:color w:val="000000"/>
                <w:spacing w:val="0"/>
                <w:w w:val="100"/>
                <w:position w:val="0"/>
                <w:sz w:val="20"/>
                <w:szCs w:val="20"/>
              </w:rPr>
              <w:t>http://www.sse.com.cn/</w:t>
            </w:r>
            <w:r>
              <w:fldChar w:fldCharType="end"/>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公司年度报告备置地点</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公司证券部</w:t>
            </w:r>
          </w:p>
        </w:tc>
      </w:tr>
    </w:tbl>
    <w:p>
      <w:pPr>
        <w:widowControl w:val="0"/>
        <w:spacing w:after="319" w:line="1" w:lineRule="exact"/>
      </w:pPr>
    </w:p>
    <w:p>
      <w:pPr>
        <w:pStyle w:val="Style2"/>
        <w:keepNext w:val="0"/>
        <w:keepLines w:val="0"/>
        <w:widowControl w:val="0"/>
        <w:shd w:val="clear" w:color="auto" w:fill="auto"/>
        <w:bidi w:val="0"/>
        <w:spacing w:before="0" w:after="80" w:line="240" w:lineRule="auto"/>
        <w:ind w:left="0" w:right="0" w:firstLine="0"/>
        <w:jc w:val="left"/>
      </w:pPr>
      <w:bookmarkStart w:id="34" w:name="bookmark34"/>
      <w:r>
        <w:rPr>
          <w:b/>
          <w:bCs/>
          <w:color w:val="000000"/>
          <w:spacing w:val="0"/>
          <w:w w:val="100"/>
          <w:position w:val="0"/>
        </w:rPr>
        <w:t>五</w:t>
      </w:r>
      <w:bookmarkEnd w:id="34"/>
      <w:r>
        <w:rPr>
          <w:b/>
          <w:bCs/>
          <w:color w:val="000000"/>
          <w:spacing w:val="0"/>
          <w:w w:val="100"/>
          <w:position w:val="0"/>
        </w:rPr>
        <w:t>、公司股票简况</w:t>
      </w:r>
    </w:p>
    <w:tbl>
      <w:tblPr>
        <w:tblOverlap w:val="never"/>
        <w:jc w:val="center"/>
        <w:tblLayout w:type="fixed"/>
      </w:tblPr>
      <w:tblGrid>
        <w:gridCol w:w="2064"/>
        <w:gridCol w:w="2266"/>
        <w:gridCol w:w="1666"/>
        <w:gridCol w:w="1272"/>
        <w:gridCol w:w="1642"/>
      </w:tblGrid>
      <w:tr>
        <w:trPr>
          <w:trHeight w:val="288" w:hRule="exact"/>
        </w:trPr>
        <w:tc>
          <w:tcPr>
            <w:gridSpan w:val="5"/>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公司股票简况</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股票种类</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股票上市交易所</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股票简称</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股票代码</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变更前股票简称</w:t>
            </w:r>
          </w:p>
        </w:tc>
      </w:tr>
      <w:tr>
        <w:trPr>
          <w:trHeight w:val="288"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人民币普通股</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A</w:t>
            </w:r>
            <w:r>
              <w:rPr>
                <w:color w:val="000000"/>
                <w:spacing w:val="0"/>
                <w:w w:val="100"/>
                <w:position w:val="0"/>
                <w:sz w:val="19"/>
                <w:szCs w:val="19"/>
              </w:rPr>
              <w:t>股）</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上海证券交易所</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中科软</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603927</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r>
    </w:tbl>
    <w:p>
      <w:pPr>
        <w:widowControl w:val="0"/>
        <w:spacing w:after="319" w:line="1" w:lineRule="exact"/>
      </w:pPr>
    </w:p>
    <w:p>
      <w:pPr>
        <w:pStyle w:val="Style2"/>
        <w:keepNext w:val="0"/>
        <w:keepLines w:val="0"/>
        <w:widowControl w:val="0"/>
        <w:shd w:val="clear" w:color="auto" w:fill="auto"/>
        <w:bidi w:val="0"/>
        <w:spacing w:before="0" w:after="80" w:line="240" w:lineRule="auto"/>
        <w:ind w:left="0" w:right="0" w:firstLine="0"/>
        <w:jc w:val="left"/>
      </w:pPr>
      <w:bookmarkStart w:id="35" w:name="bookmark35"/>
      <w:r>
        <w:rPr>
          <w:b/>
          <w:bCs/>
          <w:color w:val="000000"/>
          <w:spacing w:val="0"/>
          <w:w w:val="100"/>
          <w:position w:val="0"/>
        </w:rPr>
        <w:t>六</w:t>
      </w:r>
      <w:bookmarkEnd w:id="35"/>
      <w:r>
        <w:rPr>
          <w:b/>
          <w:bCs/>
          <w:color w:val="000000"/>
          <w:spacing w:val="0"/>
          <w:w w:val="100"/>
          <w:position w:val="0"/>
        </w:rPr>
        <w:t>、其他相关资料</w:t>
      </w:r>
    </w:p>
    <w:tbl>
      <w:tblPr>
        <w:tblOverlap w:val="never"/>
        <w:jc w:val="center"/>
        <w:tblLayout w:type="fixed"/>
      </w:tblPr>
      <w:tblGrid>
        <w:gridCol w:w="2064"/>
        <w:gridCol w:w="2270"/>
        <w:gridCol w:w="4570"/>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公司聘请的会计师事 务所（境内）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致同会计师事务所（特殊普通合伙）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办公地址</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北京市朝阳区建国门外大街</w:t>
            </w:r>
            <w:r>
              <w:rPr>
                <w:rFonts w:ascii="Arial Narrow" w:eastAsia="Arial Narrow" w:hAnsi="Arial Narrow" w:cs="Arial Narrow"/>
                <w:color w:val="000000"/>
                <w:spacing w:val="0"/>
                <w:w w:val="100"/>
                <w:position w:val="0"/>
                <w:sz w:val="20"/>
                <w:szCs w:val="20"/>
              </w:rPr>
              <w:t>22</w:t>
            </w:r>
            <w:r>
              <w:rPr>
                <w:color w:val="000000"/>
                <w:spacing w:val="0"/>
                <w:w w:val="100"/>
                <w:position w:val="0"/>
                <w:sz w:val="19"/>
                <w:szCs w:val="19"/>
              </w:rPr>
              <w:t>号赛特广场</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签字会计师姓名</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闫磊、钱华丽</w:t>
            </w:r>
          </w:p>
        </w:tc>
      </w:tr>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报告期内履行持续督 导职责的保荐机构</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中泰证券股份有限公司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办公地址</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山东省济南市市中区经七路</w:t>
            </w:r>
            <w:r>
              <w:rPr>
                <w:rFonts w:ascii="Arial Narrow" w:eastAsia="Arial Narrow" w:hAnsi="Arial Narrow" w:cs="Arial Narrow"/>
                <w:color w:val="000000"/>
                <w:spacing w:val="0"/>
                <w:w w:val="100"/>
                <w:position w:val="0"/>
                <w:sz w:val="20"/>
                <w:szCs w:val="20"/>
              </w:rPr>
              <w:t>86</w:t>
            </w:r>
            <w:r>
              <w:rPr>
                <w:color w:val="000000"/>
                <w:spacing w:val="0"/>
                <w:w w:val="100"/>
                <w:position w:val="0"/>
                <w:sz w:val="19"/>
                <w:szCs w:val="19"/>
              </w:rPr>
              <w:t>号</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签字的保荐代表人姓名</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马睿、孙参政</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持续督导的期间</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2019.9.9-2021.12.31</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374" w:lineRule="exact"/>
        <w:ind w:left="0" w:right="0" w:firstLine="0"/>
        <w:jc w:val="both"/>
      </w:pPr>
      <w:bookmarkStart w:id="36" w:name="bookmark36"/>
      <w:r>
        <w:rPr>
          <w:b/>
          <w:bCs/>
          <w:color w:val="000000"/>
          <w:spacing w:val="0"/>
          <w:w w:val="100"/>
          <w:position w:val="0"/>
          <w:shd w:val="clear" w:color="auto" w:fill="FFFFFF"/>
        </w:rPr>
        <w:t>七</w:t>
      </w:r>
      <w:bookmarkEnd w:id="36"/>
      <w:r>
        <w:rPr>
          <w:b/>
          <w:bCs/>
          <w:color w:val="000000"/>
          <w:spacing w:val="0"/>
          <w:w w:val="100"/>
          <w:position w:val="0"/>
          <w:shd w:val="clear" w:color="auto" w:fill="FFFFFF"/>
        </w:rPr>
        <w:t>、近三年主要会计数据和财务指标</w:t>
      </w:r>
    </w:p>
    <w:p>
      <w:pPr>
        <w:pStyle w:val="Style2"/>
        <w:keepNext w:val="0"/>
        <w:keepLines w:val="0"/>
        <w:widowControl w:val="0"/>
        <w:shd w:val="clear" w:color="auto" w:fill="auto"/>
        <w:bidi w:val="0"/>
        <w:spacing w:before="0" w:after="80" w:line="374" w:lineRule="exact"/>
        <w:ind w:left="0" w:right="0" w:firstLine="0"/>
        <w:jc w:val="both"/>
      </w:pPr>
      <w:bookmarkStart w:id="37" w:name="bookmark37"/>
      <w:r>
        <w:rPr>
          <w:b/>
          <w:bCs/>
          <w:color w:val="000000"/>
          <w:spacing w:val="0"/>
          <w:w w:val="100"/>
          <w:position w:val="0"/>
        </w:rPr>
        <w:t>（</w:t>
      </w:r>
      <w:bookmarkEnd w:id="37"/>
      <w:r>
        <w:rPr>
          <w:b/>
          <w:bCs/>
          <w:color w:val="000000"/>
          <w:spacing w:val="0"/>
          <w:w w:val="100"/>
          <w:position w:val="0"/>
        </w:rPr>
        <w:t>一）主要会计数据</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014"/>
        <w:gridCol w:w="1555"/>
        <w:gridCol w:w="1555"/>
        <w:gridCol w:w="1368"/>
        <w:gridCol w:w="1570"/>
      </w:tblGrid>
      <w:tr>
        <w:trPr>
          <w:trHeight w:val="610"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主要会计数据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9"/>
                <w:szCs w:val="19"/>
              </w:rPr>
              <w:t>本期比上年 同期增减</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2019 </w:t>
            </w:r>
            <w:r>
              <w:rPr>
                <w:color w:val="000000"/>
                <w:spacing w:val="0"/>
                <w:w w:val="100"/>
                <w:position w:val="0"/>
                <w:sz w:val="19"/>
                <w:szCs w:val="19"/>
              </w:rPr>
              <w:t>年</w:t>
            </w:r>
          </w:p>
        </w:tc>
      </w:tr>
      <w:tr>
        <w:trPr>
          <w:trHeight w:val="29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6,281,487,102.23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5,781,657,624.69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8.65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5,499,208,628.90</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归属于上市公司股东的净利润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577,477,655.42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476,643,748.70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21.15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385,725,690.10</w:t>
            </w:r>
          </w:p>
        </w:tc>
      </w:tr>
      <w:tr>
        <w:trPr>
          <w:trHeight w:val="557"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归属于上市公司股东的扣除非 经常性损益的净利润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553,710,866.97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466,380,965.94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18.73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377,448,613.97</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341,526,880.03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745,121,809.83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-54.16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389,192,578.28</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年末</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年末</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本期末比上</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年同期末增</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减（</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19"/>
                <w:szCs w:val="19"/>
              </w:rPr>
              <w:t>年末</w:t>
            </w: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归属于上市公司股东的净资产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2,616,234,630.84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2,272,672,734.95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15.12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2,024,477,866.72</w:t>
            </w:r>
          </w:p>
        </w:tc>
      </w:tr>
      <w:tr>
        <w:trPr>
          <w:trHeight w:val="30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总资产</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6,881,745,982.37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6,041,718,075.94</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13.90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5,128,338,645.70</w:t>
            </w:r>
          </w:p>
        </w:tc>
      </w:tr>
    </w:tbl>
    <w:p>
      <w:pPr>
        <w:widowControl w:val="0"/>
        <w:spacing w:after="339" w:line="1" w:lineRule="exact"/>
      </w:pPr>
    </w:p>
    <w:p>
      <w:pPr>
        <w:pStyle w:val="Style22"/>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（二）主要财务指标</w:t>
      </w:r>
    </w:p>
    <w:tbl>
      <w:tblPr>
        <w:tblOverlap w:val="never"/>
        <w:jc w:val="center"/>
        <w:tblLayout w:type="fixed"/>
      </w:tblPr>
      <w:tblGrid>
        <w:gridCol w:w="3010"/>
        <w:gridCol w:w="1570"/>
        <w:gridCol w:w="1536"/>
        <w:gridCol w:w="1402"/>
        <w:gridCol w:w="1546"/>
      </w:tblGrid>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主要财务指标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本期比上年 同期增减</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2019 </w:t>
            </w:r>
            <w:r>
              <w:rPr>
                <w:color w:val="000000"/>
                <w:spacing w:val="0"/>
                <w:w w:val="100"/>
                <w:position w:val="0"/>
                <w:sz w:val="19"/>
                <w:szCs w:val="19"/>
              </w:rPr>
              <w:t>年</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基本每股收益（元/股）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0.97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0.80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21.25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0.69</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稀释每股收益（元/股）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0.97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0.80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21.25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0.69</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扣除非经常性损益后的基本每 股收益（元/股）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0.9328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0.7857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18.72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0.6719</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加权平均净资产收益率（</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020" w:right="0" w:firstLine="0"/>
              <w:jc w:val="left"/>
              <w:rPr>
                <w:sz w:val="20"/>
                <w:szCs w:val="20"/>
              </w:rPr>
            </w:pPr>
            <w:r>
              <w:rPr>
                <w:rFonts w:ascii="Arial Narrow" w:eastAsia="Arial Narrow" w:hAnsi="Arial Narrow" w:cs="Arial Narrow"/>
                <w:color w:val="000000"/>
                <w:spacing w:val="0"/>
                <w:w w:val="100"/>
                <w:position w:val="0"/>
                <w:sz w:val="20"/>
                <w:szCs w:val="20"/>
              </w:rPr>
              <w:t>23.43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22.15</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1.28</w:t>
            </w:r>
            <w:r>
              <w:rPr>
                <w:color w:val="000000"/>
                <w:spacing w:val="0"/>
                <w:w w:val="100"/>
                <w:position w:val="0"/>
                <w:sz w:val="19"/>
                <w:szCs w:val="19"/>
              </w:rPr>
              <w:t>个百</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分点</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27.40</w:t>
            </w:r>
          </w:p>
        </w:tc>
      </w:tr>
      <w:tr>
        <w:trPr>
          <w:trHeight w:val="566"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扣除非经常性损益后的加权平 均净资产收益率（</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020" w:right="0" w:firstLine="0"/>
              <w:jc w:val="left"/>
              <w:rPr>
                <w:sz w:val="20"/>
                <w:szCs w:val="20"/>
              </w:rPr>
            </w:pPr>
            <w:r>
              <w:rPr>
                <w:rFonts w:ascii="Arial Narrow" w:eastAsia="Arial Narrow" w:hAnsi="Arial Narrow" w:cs="Arial Narrow"/>
                <w:color w:val="000000"/>
                <w:spacing w:val="0"/>
                <w:w w:val="100"/>
                <w:position w:val="0"/>
                <w:sz w:val="20"/>
                <w:szCs w:val="20"/>
              </w:rPr>
              <w:t>22.47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21.68</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w:t>
            </w:r>
            <w:r>
              <w:rPr>
                <w:rFonts w:ascii="Arial Narrow" w:eastAsia="Arial Narrow" w:hAnsi="Arial Narrow" w:cs="Arial Narrow"/>
                <w:color w:val="000000"/>
                <w:spacing w:val="0"/>
                <w:w w:val="100"/>
                <w:position w:val="0"/>
                <w:sz w:val="20"/>
                <w:szCs w:val="20"/>
              </w:rPr>
              <w:t>.79</w:t>
            </w:r>
            <w:r>
              <w:rPr>
                <w:color w:val="000000"/>
                <w:spacing w:val="0"/>
                <w:w w:val="100"/>
                <w:position w:val="0"/>
                <w:sz w:val="19"/>
                <w:szCs w:val="19"/>
              </w:rPr>
              <w:t>个百</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分点</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26.81</w:t>
            </w:r>
          </w:p>
        </w:tc>
      </w:tr>
    </w:tbl>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 xml:space="preserve">报告期末公司前三年主要会计数据和财务指标的说明 </w:t>
      </w:r>
      <w:r>
        <w:rPr>
          <w:color w:val="000000"/>
          <w:spacing w:val="0"/>
          <w:w w:val="100"/>
          <w:position w:val="0"/>
          <w:sz w:val="24"/>
          <w:szCs w:val="24"/>
        </w:rPr>
        <w:t>J</w:t>
      </w:r>
      <w:r>
        <w:rPr>
          <w:color w:val="000000"/>
          <w:spacing w:val="0"/>
          <w:w w:val="100"/>
          <w:position w:val="0"/>
          <w:sz w:val="22"/>
          <w:szCs w:val="22"/>
        </w:rPr>
        <w:t>适用口不适用</w:t>
      </w:r>
    </w:p>
    <w:p>
      <w:pPr>
        <w:pStyle w:val="Style2"/>
        <w:keepNext w:val="0"/>
        <w:keepLines w:val="0"/>
        <w:widowControl w:val="0"/>
        <w:shd w:val="clear" w:color="auto" w:fill="auto"/>
        <w:bidi w:val="0"/>
        <w:spacing w:before="0" w:after="120" w:line="468" w:lineRule="exact"/>
        <w:ind w:left="0" w:right="0" w:firstLine="620"/>
        <w:jc w:val="both"/>
      </w:pPr>
      <w:r>
        <w:rPr>
          <w:color w:val="000000"/>
          <w:spacing w:val="0"/>
          <w:w w:val="100"/>
          <w:position w:val="0"/>
        </w:rPr>
        <w:t>报告期内，公司总股本因资本公积金转增股本而增加，根据相关规定，按照调整 后的最新股本列报基本每股收益、稀释每股收益以及扣除非经常性损益后的基本每股 收益。</w:t>
      </w:r>
    </w:p>
    <w:p>
      <w:pPr>
        <w:pStyle w:val="Style2"/>
        <w:keepNext w:val="0"/>
        <w:keepLines w:val="0"/>
        <w:widowControl w:val="0"/>
        <w:shd w:val="clear" w:color="auto" w:fill="auto"/>
        <w:bidi w:val="0"/>
        <w:spacing w:before="0" w:after="80" w:line="390" w:lineRule="exact"/>
        <w:ind w:left="0" w:right="0" w:firstLine="0"/>
        <w:jc w:val="left"/>
      </w:pPr>
      <w:bookmarkStart w:id="38" w:name="bookmark38"/>
      <w:r>
        <w:rPr>
          <w:b/>
          <w:bCs/>
          <w:color w:val="000000"/>
          <w:spacing w:val="0"/>
          <w:w w:val="100"/>
          <w:position w:val="0"/>
        </w:rPr>
        <w:t>八</w:t>
      </w:r>
      <w:bookmarkEnd w:id="38"/>
      <w:r>
        <w:rPr>
          <w:b/>
          <w:bCs/>
          <w:color w:val="000000"/>
          <w:spacing w:val="0"/>
          <w:w w:val="100"/>
          <w:position w:val="0"/>
        </w:rPr>
        <w:t>、境内外会计准则下会计数据差异</w:t>
      </w:r>
    </w:p>
    <w:p>
      <w:pPr>
        <w:pStyle w:val="Style2"/>
        <w:keepNext w:val="0"/>
        <w:keepLines w:val="0"/>
        <w:widowControl w:val="0"/>
        <w:shd w:val="clear" w:color="auto" w:fill="auto"/>
        <w:tabs>
          <w:tab w:pos="579" w:val="left"/>
        </w:tabs>
        <w:bidi w:val="0"/>
        <w:spacing w:before="0" w:after="0" w:line="307" w:lineRule="exact"/>
        <w:ind w:left="520" w:right="0" w:hanging="520"/>
        <w:jc w:val="both"/>
      </w:pPr>
      <w:bookmarkStart w:id="39" w:name="bookmark39"/>
      <w:r>
        <w:rPr>
          <w:b/>
          <w:bCs/>
          <w:color w:val="000000"/>
          <w:spacing w:val="0"/>
          <w:w w:val="100"/>
          <w:position w:val="0"/>
        </w:rPr>
        <w:t>（</w:t>
      </w:r>
      <w:bookmarkEnd w:id="39"/>
      <w:r>
        <w:rPr>
          <w:b/>
          <w:bCs/>
          <w:color w:val="000000"/>
          <w:spacing w:val="0"/>
          <w:w w:val="100"/>
          <w:position w:val="0"/>
        </w:rPr>
        <w:t>一）</w:t>
        <w:tab/>
        <w:t>同时按照国际会计准则与按中国会计准则披露的财务报告中净利润和归属于上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80" w:line="390"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0" w:line="312" w:lineRule="exact"/>
        <w:ind w:left="520" w:right="0" w:hanging="520"/>
        <w:jc w:val="both"/>
      </w:pPr>
      <w:bookmarkStart w:id="40" w:name="bookmark40"/>
      <w:r>
        <w:rPr>
          <w:b/>
          <w:bCs/>
          <w:color w:val="000000"/>
          <w:spacing w:val="0"/>
          <w:w w:val="100"/>
          <w:position w:val="0"/>
        </w:rPr>
        <w:t>（</w:t>
      </w:r>
      <w:bookmarkEnd w:id="40"/>
      <w:r>
        <w:rPr>
          <w:b/>
          <w:bCs/>
          <w:color w:val="000000"/>
          <w:spacing w:val="0"/>
          <w:w w:val="100"/>
          <w:position w:val="0"/>
        </w:rPr>
        <w:t>二）</w:t>
        <w:tab/>
        <w:t>同时按照境外会计准则与按中国会计准则披露的财务报告中净利润和归属于上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0" w:line="39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0" w:line="390" w:lineRule="exact"/>
        <w:ind w:left="0" w:right="0" w:firstLine="0"/>
        <w:jc w:val="left"/>
      </w:pPr>
      <w:bookmarkStart w:id="41" w:name="bookmark41"/>
      <w:r>
        <w:rPr>
          <w:b/>
          <w:bCs/>
          <w:color w:val="000000"/>
          <w:spacing w:val="0"/>
          <w:w w:val="100"/>
          <w:position w:val="0"/>
        </w:rPr>
        <w:t>（</w:t>
      </w:r>
      <w:bookmarkEnd w:id="41"/>
      <w:r>
        <w:rPr>
          <w:b/>
          <w:bCs/>
          <w:color w:val="000000"/>
          <w:spacing w:val="0"/>
          <w:w w:val="100"/>
          <w:position w:val="0"/>
        </w:rPr>
        <w:t>三）</w:t>
        <w:tab/>
        <w:t>境内外会计准则差异的说明：</w:t>
      </w:r>
    </w:p>
    <w:p>
      <w:pPr>
        <w:pStyle w:val="Style2"/>
        <w:keepNext w:val="0"/>
        <w:keepLines w:val="0"/>
        <w:widowControl w:val="0"/>
        <w:shd w:val="clear" w:color="auto" w:fill="auto"/>
        <w:bidi w:val="0"/>
        <w:spacing w:before="0" w:after="100" w:line="390"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b/>
          <w:bCs/>
          <w:color w:val="000000"/>
          <w:spacing w:val="0"/>
          <w:w w:val="100"/>
          <w:position w:val="0"/>
          <w:sz w:val="22"/>
          <w:szCs w:val="22"/>
        </w:rPr>
        <w:t>九、2021年分季度主要财务数据</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866"/>
        <w:gridCol w:w="1632"/>
        <w:gridCol w:w="1469"/>
        <w:gridCol w:w="1541"/>
        <w:gridCol w:w="1555"/>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340"/>
              <w:jc w:val="left"/>
              <w:rPr>
                <w:sz w:val="19"/>
                <w:szCs w:val="19"/>
              </w:rPr>
            </w:pPr>
            <w:r>
              <w:rPr>
                <w:color w:val="000000"/>
                <w:spacing w:val="0"/>
                <w:w w:val="100"/>
                <w:position w:val="0"/>
                <w:sz w:val="19"/>
                <w:szCs w:val="19"/>
              </w:rPr>
              <w:t>第一季度</w:t>
            </w:r>
          </w:p>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1-3</w:t>
            </w:r>
            <w:r>
              <w:rPr>
                <w:color w:val="000000"/>
                <w:spacing w:val="0"/>
                <w:w w:val="100"/>
                <w:position w:val="0"/>
                <w:sz w:val="19"/>
                <w:szCs w:val="19"/>
              </w:rPr>
              <w:t>月份）</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第二季度</w:t>
            </w:r>
          </w:p>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4-6</w:t>
            </w:r>
            <w:r>
              <w:rPr>
                <w:color w:val="000000"/>
                <w:spacing w:val="0"/>
                <w:w w:val="100"/>
                <w:position w:val="0"/>
                <w:sz w:val="19"/>
                <w:szCs w:val="19"/>
              </w:rPr>
              <w:t>月份）</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第三季度</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7-9</w:t>
            </w:r>
            <w:r>
              <w:rPr>
                <w:color w:val="000000"/>
                <w:spacing w:val="0"/>
                <w:w w:val="100"/>
                <w:position w:val="0"/>
                <w:sz w:val="19"/>
                <w:szCs w:val="19"/>
              </w:rPr>
              <w:t>月份）</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第四季度</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 xml:space="preserve">10-12 </w:t>
            </w:r>
            <w:r>
              <w:rPr>
                <w:color w:val="000000"/>
                <w:spacing w:val="0"/>
                <w:w w:val="100"/>
                <w:position w:val="0"/>
                <w:sz w:val="19"/>
                <w:szCs w:val="19"/>
              </w:rPr>
              <w:t>月份）</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1,273,403,942.30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1,339,252,110.91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1,337,114,441.95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2,331,716,607.07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归属于上市公司股东的净利润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6,691,372.14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164,141,943.69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113,913,128.41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292,731,211.18</w:t>
            </w:r>
          </w:p>
        </w:tc>
      </w:tr>
      <w:tr>
        <w:trPr>
          <w:trHeight w:val="55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归属于上市公司股东的扣除非 经常性损益后的净利润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6,235,245.43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161,260,701.25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101,746,655.22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284,468,265.07</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-976,151,835.82</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-227,171,312.00</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-20,746,967.26</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1,565,596,995.11</w:t>
            </w:r>
          </w:p>
        </w:tc>
      </w:tr>
    </w:tbl>
    <w:p>
      <w:pPr>
        <w:pStyle w:val="Style22"/>
        <w:keepNext w:val="0"/>
        <w:keepLines w:val="0"/>
        <w:widowControl w:val="0"/>
        <w:shd w:val="clear" w:color="auto" w:fill="auto"/>
        <w:bidi w:val="0"/>
        <w:spacing w:before="0" w:after="40" w:line="240" w:lineRule="auto"/>
        <w:ind w:left="106" w:right="0" w:firstLine="0"/>
        <w:jc w:val="left"/>
        <w:rPr>
          <w:sz w:val="22"/>
          <w:szCs w:val="22"/>
        </w:rPr>
      </w:pPr>
      <w:r>
        <w:rPr>
          <w:color w:val="000000"/>
          <w:spacing w:val="0"/>
          <w:w w:val="100"/>
          <w:position w:val="0"/>
          <w:sz w:val="22"/>
          <w:szCs w:val="22"/>
        </w:rPr>
        <w:t>季度数据与已披露定期报告数据差异说明</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widowControl w:val="0"/>
        <w:spacing w:after="399" w:line="1" w:lineRule="exact"/>
      </w:pPr>
    </w:p>
    <w:p>
      <w:pPr>
        <w:pStyle w:val="Style16"/>
        <w:keepNext/>
        <w:keepLines/>
        <w:widowControl w:val="0"/>
        <w:shd w:val="clear" w:color="auto" w:fill="auto"/>
        <w:bidi w:val="0"/>
        <w:spacing w:before="0" w:after="100" w:line="240" w:lineRule="auto"/>
        <w:ind w:left="0" w:right="0" w:firstLine="0"/>
        <w:jc w:val="left"/>
      </w:pPr>
      <w:bookmarkStart w:id="42" w:name="bookmark42"/>
      <w:bookmarkStart w:id="43" w:name="bookmark43"/>
      <w:bookmarkStart w:id="44" w:name="bookmark44"/>
      <w:r>
        <w:rPr>
          <w:color w:val="000000"/>
          <w:spacing w:val="0"/>
          <w:w w:val="100"/>
          <w:position w:val="0"/>
        </w:rPr>
        <w:t>十、非经常性损益项目和金额</w:t>
      </w:r>
      <w:bookmarkEnd w:id="42"/>
      <w:bookmarkEnd w:id="43"/>
      <w:bookmarkEnd w:id="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850" w:right="0" w:firstLine="0"/>
        <w:jc w:val="left"/>
      </w:pPr>
      <w:r>
        <w:rPr>
          <w:color w:val="000000"/>
          <w:spacing w:val="0"/>
          <w:w w:val="100"/>
          <w:position w:val="0"/>
        </w:rPr>
        <w:t>单位：元币种：人民币</w:t>
      </w:r>
    </w:p>
    <w:tbl>
      <w:tblPr>
        <w:tblOverlap w:val="never"/>
        <w:jc w:val="center"/>
        <w:tblLayout w:type="fixed"/>
      </w:tblPr>
      <w:tblGrid>
        <w:gridCol w:w="4522"/>
        <w:gridCol w:w="1454"/>
        <w:gridCol w:w="1522"/>
        <w:gridCol w:w="158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非经常性损益项目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180" w:firstLine="0"/>
              <w:jc w:val="righ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19"/>
                <w:szCs w:val="19"/>
              </w:rPr>
              <w:t>年金额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非流动资产处置损益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-1,518,441.12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-759,302.05</w:t>
            </w:r>
          </w:p>
        </w:tc>
      </w:tr>
      <w:tr>
        <w:trPr>
          <w:trHeight w:val="826"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6" w:lineRule="exact"/>
              <w:ind w:left="0" w:right="0" w:firstLine="0"/>
              <w:jc w:val="both"/>
              <w:rPr>
                <w:sz w:val="19"/>
                <w:szCs w:val="19"/>
              </w:rPr>
            </w:pPr>
            <w:r>
              <w:rPr>
                <w:color w:val="000000"/>
                <w:spacing w:val="0"/>
                <w:w w:val="100"/>
                <w:position w:val="0"/>
                <w:sz w:val="19"/>
                <w:szCs w:val="19"/>
              </w:rPr>
              <w:t>计入当期损益的政府补助，但与公司正常经营业 务密切相关，符合国家政策规定、按照一定标准 定额或定量持续享受的政府补助除外</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18,574,791.92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16,414,811.82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3,158,980.12</w:t>
            </w:r>
          </w:p>
        </w:tc>
      </w:tr>
      <w:tr>
        <w:trPr>
          <w:trHeight w:val="1646"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除同公司正常经营业务相关的有效套期保值业务 外，持有交易性金融资产、衍生金融资产、交易 性金融负债、衍生金融负债产生的公允价值变动 损益，以及处置交易性金融资产、衍生金融资产、 交易性金融负债、衍生金融负债和其他债权投资 取得的投资收益</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7,117,283.99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11,029,182.52</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除上述各项之外的其他营业外收入和支出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1,175,457.58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-2,532,133.71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-2,501,883.30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其他符合非经常性损益定义的损益项目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1,765,753.21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1,181,419.62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298,804.51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减：所得税影响额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3,348,057.13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1,219,746.91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2,948,705.67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23,766,788.45</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10,262,782.76</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8,277,076.13</w:t>
            </w:r>
          </w:p>
        </w:tc>
      </w:tr>
    </w:tbl>
    <w:p>
      <w:pPr>
        <w:pStyle w:val="Style22"/>
        <w:keepNext w:val="0"/>
        <w:keepLines w:val="0"/>
        <w:widowControl w:val="0"/>
        <w:shd w:val="clear" w:color="auto" w:fill="auto"/>
        <w:bidi w:val="0"/>
        <w:spacing w:before="0" w:after="40" w:line="240" w:lineRule="auto"/>
        <w:ind w:left="120" w:right="0" w:firstLine="0"/>
        <w:jc w:val="left"/>
        <w:rPr>
          <w:sz w:val="22"/>
          <w:szCs w:val="22"/>
        </w:rPr>
      </w:pPr>
      <w:r>
        <w:rPr>
          <w:color w:val="000000"/>
          <w:spacing w:val="0"/>
          <w:w w:val="100"/>
          <w:position w:val="0"/>
          <w:sz w:val="22"/>
          <w:szCs w:val="22"/>
        </w:rPr>
        <w:t>将《公开发行证券的公司信息披露解释性公告第</w:t>
      </w:r>
      <w:r>
        <w:rPr>
          <w:color w:val="000000"/>
          <w:spacing w:val="0"/>
          <w:w w:val="100"/>
          <w:position w:val="0"/>
          <w:sz w:val="24"/>
          <w:szCs w:val="24"/>
        </w:rPr>
        <w:t>1</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非经常性损益》中列举的非</w:t>
      </w:r>
    </w:p>
    <w:p>
      <w:pPr>
        <w:pStyle w:val="Style22"/>
        <w:keepNext w:val="0"/>
        <w:keepLines w:val="0"/>
        <w:widowControl w:val="0"/>
        <w:shd w:val="clear" w:color="auto" w:fill="auto"/>
        <w:bidi w:val="0"/>
        <w:spacing w:before="0" w:after="40" w:line="240" w:lineRule="auto"/>
        <w:ind w:left="120" w:right="0" w:firstLine="0"/>
        <w:jc w:val="left"/>
        <w:rPr>
          <w:sz w:val="22"/>
          <w:szCs w:val="22"/>
        </w:rPr>
      </w:pPr>
      <w:r>
        <w:rPr>
          <w:color w:val="000000"/>
          <w:spacing w:val="0"/>
          <w:w w:val="100"/>
          <w:position w:val="0"/>
          <w:sz w:val="22"/>
          <w:szCs w:val="22"/>
        </w:rPr>
        <w:t>经常性损益项目界定为经常性损益项目的情况说明</w:t>
      </w:r>
    </w:p>
    <w:p>
      <w:pPr>
        <w:pStyle w:val="Style22"/>
        <w:keepNext w:val="0"/>
        <w:keepLines w:val="0"/>
        <w:widowControl w:val="0"/>
        <w:shd w:val="clear" w:color="auto" w:fill="auto"/>
        <w:bidi w:val="0"/>
        <w:spacing w:before="0" w:after="100" w:line="240" w:lineRule="auto"/>
        <w:ind w:left="120"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100" w:line="240" w:lineRule="auto"/>
        <w:ind w:left="120" w:right="0" w:firstLine="0"/>
        <w:jc w:val="left"/>
        <w:rPr>
          <w:sz w:val="22"/>
          <w:szCs w:val="22"/>
        </w:rPr>
      </w:pPr>
      <w:r>
        <w:rPr>
          <w:b/>
          <w:bCs/>
          <w:color w:val="000000"/>
          <w:spacing w:val="0"/>
          <w:w w:val="100"/>
          <w:position w:val="0"/>
          <w:sz w:val="22"/>
          <w:szCs w:val="22"/>
        </w:rPr>
        <w:t>十一、采用公允价值计量的项目</w:t>
      </w:r>
    </w:p>
    <w:p>
      <w:pPr>
        <w:pStyle w:val="Style22"/>
        <w:keepNext w:val="0"/>
        <w:keepLines w:val="0"/>
        <w:widowControl w:val="0"/>
        <w:shd w:val="clear" w:color="auto" w:fill="auto"/>
        <w:bidi w:val="0"/>
        <w:spacing w:before="0" w:after="80" w:line="240" w:lineRule="auto"/>
        <w:ind w:left="12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170"/>
        <w:gridCol w:w="1498"/>
        <w:gridCol w:w="1512"/>
        <w:gridCol w:w="1454"/>
        <w:gridCol w:w="242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当期变动</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对当期利润的影响金额</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19,111,908.09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1,450,764.32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1,050,764.32</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19,111,908.09</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1,450,764.32</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1,050,764.32</w:t>
            </w:r>
          </w:p>
        </w:tc>
      </w:tr>
    </w:tbl>
    <w:p>
      <w:pPr>
        <w:pStyle w:val="Style22"/>
        <w:keepNext w:val="0"/>
        <w:keepLines w:val="0"/>
        <w:widowControl w:val="0"/>
        <w:shd w:val="clear" w:color="auto" w:fill="auto"/>
        <w:bidi w:val="0"/>
        <w:spacing w:before="0" w:after="120" w:line="240" w:lineRule="auto"/>
        <w:ind w:left="106" w:right="0" w:firstLine="0"/>
        <w:jc w:val="left"/>
        <w:rPr>
          <w:sz w:val="22"/>
          <w:szCs w:val="22"/>
        </w:rPr>
      </w:pPr>
      <w:r>
        <w:rPr>
          <w:b/>
          <w:bCs/>
          <w:color w:val="000000"/>
          <w:spacing w:val="0"/>
          <w:w w:val="100"/>
          <w:position w:val="0"/>
          <w:sz w:val="22"/>
          <w:szCs w:val="22"/>
        </w:rPr>
        <w:t>十二、其他</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8"/>
        <w:keepNext/>
        <w:keepLines/>
        <w:widowControl w:val="0"/>
        <w:shd w:val="clear" w:color="auto" w:fill="auto"/>
        <w:bidi w:val="0"/>
        <w:spacing w:before="0" w:after="300" w:line="240" w:lineRule="auto"/>
        <w:ind w:left="0" w:right="0" w:firstLine="0"/>
        <w:jc w:val="center"/>
      </w:pPr>
      <w:bookmarkStart w:id="45" w:name="bookmark45"/>
      <w:bookmarkStart w:id="46" w:name="bookmark46"/>
      <w:bookmarkStart w:id="47" w:name="bookmark47"/>
      <w:r>
        <w:rPr>
          <w:color w:val="000000"/>
          <w:spacing w:val="0"/>
          <w:w w:val="100"/>
          <w:position w:val="0"/>
        </w:rPr>
        <w:t>第三节管理层讨论与分析</w:t>
      </w:r>
      <w:bookmarkEnd w:id="45"/>
      <w:bookmarkEnd w:id="46"/>
      <w:bookmarkEnd w:id="47"/>
    </w:p>
    <w:p>
      <w:pPr>
        <w:pStyle w:val="Style16"/>
        <w:keepNext/>
        <w:keepLines/>
        <w:widowControl w:val="0"/>
        <w:shd w:val="clear" w:color="auto" w:fill="auto"/>
        <w:bidi w:val="0"/>
        <w:spacing w:before="0" w:after="0" w:line="240" w:lineRule="auto"/>
        <w:ind w:left="0" w:right="0" w:firstLine="0"/>
        <w:jc w:val="left"/>
      </w:pPr>
      <w:bookmarkStart w:id="48" w:name="bookmark48"/>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、经营情况讨论与分析</w:t>
      </w:r>
      <w:bookmarkEnd w:id="49"/>
      <w:bookmarkEnd w:id="50"/>
      <w:bookmarkEnd w:id="52"/>
      <w:bookmarkEnd w:id="48"/>
    </w:p>
    <w:p>
      <w:pPr>
        <w:pStyle w:val="Style16"/>
        <w:keepNext/>
        <w:keepLines/>
        <w:widowControl w:val="0"/>
        <w:shd w:val="clear" w:color="auto" w:fill="auto"/>
        <w:tabs>
          <w:tab w:pos="633" w:val="left"/>
        </w:tabs>
        <w:bidi w:val="0"/>
        <w:spacing w:before="0" w:after="0" w:line="465" w:lineRule="exact"/>
        <w:ind w:left="0" w:right="0" w:firstLine="0"/>
        <w:jc w:val="left"/>
      </w:pPr>
      <w:bookmarkStart w:id="49" w:name="bookmark49"/>
      <w:bookmarkStart w:id="50" w:name="bookmark50"/>
      <w:bookmarkStart w:id="53" w:name="bookmark53"/>
      <w:bookmarkStart w:id="54" w:name="bookmark54"/>
      <w:r>
        <w:rPr>
          <w:color w:val="000000"/>
          <w:spacing w:val="0"/>
          <w:w w:val="100"/>
          <w:position w:val="0"/>
        </w:rPr>
        <w:t>（</w:t>
      </w:r>
      <w:bookmarkEnd w:id="53"/>
      <w:r>
        <w:rPr>
          <w:color w:val="000000"/>
          <w:spacing w:val="0"/>
          <w:w w:val="100"/>
          <w:position w:val="0"/>
        </w:rPr>
        <w:t>一）</w:t>
        <w:tab/>
        <w:t>报告期内公司总体经营情况</w:t>
      </w:r>
      <w:bookmarkEnd w:id="49"/>
      <w:bookmarkEnd w:id="50"/>
      <w:bookmarkEnd w:id="54"/>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2021</w:t>
      </w:r>
      <w:r>
        <w:rPr>
          <w:color w:val="000000"/>
          <w:spacing w:val="0"/>
          <w:w w:val="100"/>
          <w:position w:val="0"/>
        </w:rPr>
        <w:t>年，公司各项业务拓展呈现良好的发展态势，全体员工努力克服疫情等负面 影响，不断开拓进取，为公司业绩继续保持稳定、快速增长做出巨大贡献。公司全年 实现营业收入</w:t>
      </w:r>
      <w:r>
        <w:rPr>
          <w:color w:val="000000"/>
          <w:spacing w:val="0"/>
          <w:w w:val="100"/>
          <w:position w:val="0"/>
          <w:sz w:val="24"/>
          <w:szCs w:val="24"/>
        </w:rPr>
        <w:t>62.81</w:t>
      </w:r>
      <w:r>
        <w:rPr>
          <w:color w:val="000000"/>
          <w:spacing w:val="0"/>
          <w:w w:val="100"/>
          <w:position w:val="0"/>
        </w:rPr>
        <w:t>亿元，同比增长</w:t>
      </w:r>
      <w:r>
        <w:rPr>
          <w:color w:val="000000"/>
          <w:spacing w:val="0"/>
          <w:w w:val="100"/>
          <w:position w:val="0"/>
          <w:sz w:val="24"/>
          <w:szCs w:val="24"/>
        </w:rPr>
        <w:t>8.65%；</w:t>
      </w:r>
      <w:r>
        <w:rPr>
          <w:color w:val="000000"/>
          <w:spacing w:val="0"/>
          <w:w w:val="100"/>
          <w:position w:val="0"/>
        </w:rPr>
        <w:t>净利润</w:t>
      </w:r>
      <w:r>
        <w:rPr>
          <w:color w:val="000000"/>
          <w:spacing w:val="0"/>
          <w:w w:val="100"/>
          <w:position w:val="0"/>
          <w:sz w:val="24"/>
          <w:szCs w:val="24"/>
        </w:rPr>
        <w:t>5.77</w:t>
      </w:r>
      <w:r>
        <w:rPr>
          <w:color w:val="000000"/>
          <w:spacing w:val="0"/>
          <w:w w:val="100"/>
          <w:position w:val="0"/>
        </w:rPr>
        <w:t>亿元，同比增长</w:t>
      </w:r>
      <w:r>
        <w:rPr>
          <w:color w:val="000000"/>
          <w:spacing w:val="0"/>
          <w:w w:val="100"/>
          <w:position w:val="0"/>
          <w:sz w:val="24"/>
          <w:szCs w:val="24"/>
        </w:rPr>
        <w:t xml:space="preserve">21.15%； </w:t>
      </w:r>
      <w:r>
        <w:rPr>
          <w:color w:val="000000"/>
          <w:spacing w:val="0"/>
          <w:w w:val="100"/>
          <w:position w:val="0"/>
        </w:rPr>
        <w:t>扣除非经常性损益的净利润</w:t>
      </w:r>
      <w:r>
        <w:rPr>
          <w:color w:val="000000"/>
          <w:spacing w:val="0"/>
          <w:w w:val="100"/>
          <w:position w:val="0"/>
          <w:sz w:val="24"/>
          <w:szCs w:val="24"/>
        </w:rPr>
        <w:t>5.54</w:t>
      </w:r>
      <w:r>
        <w:rPr>
          <w:color w:val="000000"/>
          <w:spacing w:val="0"/>
          <w:w w:val="100"/>
          <w:position w:val="0"/>
        </w:rPr>
        <w:t>亿元，同比增长</w:t>
      </w:r>
      <w:r>
        <w:rPr>
          <w:color w:val="000000"/>
          <w:spacing w:val="0"/>
          <w:w w:val="100"/>
          <w:position w:val="0"/>
          <w:sz w:val="24"/>
          <w:szCs w:val="24"/>
        </w:rPr>
        <w:t>18.73%</w:t>
      </w:r>
      <w:r>
        <w:rPr>
          <w:color w:val="000000"/>
          <w:spacing w:val="0"/>
          <w:w w:val="100"/>
          <w:position w:val="0"/>
        </w:rPr>
        <w:t>。</w:t>
      </w:r>
      <w:r>
        <w:rPr>
          <w:color w:val="000000"/>
          <w:spacing w:val="0"/>
          <w:w w:val="100"/>
          <w:position w:val="0"/>
          <w:sz w:val="24"/>
          <w:szCs w:val="24"/>
        </w:rPr>
        <w:t>2021</w:t>
      </w:r>
      <w:r>
        <w:rPr>
          <w:color w:val="000000"/>
          <w:spacing w:val="0"/>
          <w:w w:val="100"/>
          <w:position w:val="0"/>
        </w:rPr>
        <w:t>年公司盈利能力进一 步提升，毛利率达</w:t>
      </w:r>
      <w:r>
        <w:rPr>
          <w:color w:val="000000"/>
          <w:spacing w:val="0"/>
          <w:w w:val="100"/>
          <w:position w:val="0"/>
          <w:sz w:val="24"/>
          <w:szCs w:val="24"/>
        </w:rPr>
        <w:t xml:space="preserve">29. </w:t>
      </w:r>
      <w:r>
        <w:rPr>
          <w:color w:val="000000"/>
          <w:spacing w:val="0"/>
          <w:w w:val="100"/>
          <w:position w:val="0"/>
          <w:sz w:val="24"/>
          <w:szCs w:val="24"/>
        </w:rPr>
        <w:t>52%</w:t>
      </w:r>
      <w:r>
        <w:rPr>
          <w:color w:val="000000"/>
          <w:spacing w:val="0"/>
          <w:w w:val="100"/>
          <w:position w:val="0"/>
        </w:rPr>
        <w:t>，较上年提升</w:t>
      </w:r>
      <w:r>
        <w:rPr>
          <w:color w:val="000000"/>
          <w:spacing w:val="0"/>
          <w:w w:val="100"/>
          <w:position w:val="0"/>
          <w:sz w:val="24"/>
          <w:szCs w:val="24"/>
        </w:rPr>
        <w:t>1.50</w:t>
      </w:r>
      <w:r>
        <w:rPr>
          <w:color w:val="000000"/>
          <w:spacing w:val="0"/>
          <w:w w:val="100"/>
          <w:position w:val="0"/>
        </w:rPr>
        <w:t>个百分点；净利率达</w:t>
      </w:r>
      <w:r>
        <w:rPr>
          <w:color w:val="000000"/>
          <w:spacing w:val="0"/>
          <w:w w:val="100"/>
          <w:position w:val="0"/>
          <w:sz w:val="24"/>
          <w:szCs w:val="24"/>
        </w:rPr>
        <w:t>9.19%，</w:t>
      </w:r>
      <w:r>
        <w:rPr>
          <w:color w:val="000000"/>
          <w:spacing w:val="0"/>
          <w:w w:val="100"/>
          <w:position w:val="0"/>
        </w:rPr>
        <w:t>较上年提 升</w:t>
      </w:r>
      <w:r>
        <w:rPr>
          <w:color w:val="000000"/>
          <w:spacing w:val="0"/>
          <w:w w:val="100"/>
          <w:position w:val="0"/>
          <w:sz w:val="24"/>
          <w:szCs w:val="24"/>
        </w:rPr>
        <w:t>0.95</w:t>
      </w:r>
      <w:r>
        <w:rPr>
          <w:color w:val="000000"/>
          <w:spacing w:val="0"/>
          <w:w w:val="100"/>
          <w:position w:val="0"/>
        </w:rPr>
        <w:t>个百分点。</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报告期内，公司继续坚持“相似复用”软件开发理念，以自主研发的行业参考模 型为核心，依托丰富的软件产品线，为客户提供各类软件产品及开发服务，以自身产 品技术能力、软件工程能力，快速响应客户需求变化，不断增强客户粘性。</w:t>
      </w:r>
      <w:r>
        <w:rPr>
          <w:color w:val="000000"/>
          <w:spacing w:val="0"/>
          <w:w w:val="100"/>
          <w:position w:val="0"/>
          <w:sz w:val="24"/>
          <w:szCs w:val="24"/>
        </w:rPr>
        <w:t>2021</w:t>
      </w:r>
      <w:r>
        <w:rPr>
          <w:color w:val="000000"/>
          <w:spacing w:val="0"/>
          <w:w w:val="100"/>
          <w:position w:val="0"/>
        </w:rPr>
        <w:t>年， 公司软件类业务实现收入</w:t>
      </w:r>
      <w:r>
        <w:rPr>
          <w:color w:val="000000"/>
          <w:spacing w:val="0"/>
          <w:w w:val="100"/>
          <w:position w:val="0"/>
          <w:sz w:val="24"/>
          <w:szCs w:val="24"/>
        </w:rPr>
        <w:t>49.76</w:t>
      </w:r>
      <w:r>
        <w:rPr>
          <w:color w:val="000000"/>
          <w:spacing w:val="0"/>
          <w:w w:val="100"/>
          <w:position w:val="0"/>
        </w:rPr>
        <w:t>亿元，较</w:t>
      </w:r>
      <w:r>
        <w:rPr>
          <w:color w:val="000000"/>
          <w:spacing w:val="0"/>
          <w:w w:val="100"/>
          <w:position w:val="0"/>
          <w:sz w:val="24"/>
          <w:szCs w:val="24"/>
        </w:rPr>
        <w:t>2020</w:t>
      </w:r>
      <w:r>
        <w:rPr>
          <w:color w:val="000000"/>
          <w:spacing w:val="0"/>
          <w:w w:val="100"/>
          <w:position w:val="0"/>
        </w:rPr>
        <w:t>年增长</w:t>
      </w:r>
      <w:r>
        <w:rPr>
          <w:color w:val="000000"/>
          <w:spacing w:val="0"/>
          <w:w w:val="100"/>
          <w:position w:val="0"/>
          <w:sz w:val="24"/>
          <w:szCs w:val="24"/>
        </w:rPr>
        <w:t>12.29%，</w:t>
      </w:r>
      <w:r>
        <w:rPr>
          <w:color w:val="000000"/>
          <w:spacing w:val="0"/>
          <w:w w:val="100"/>
          <w:position w:val="0"/>
        </w:rPr>
        <w:t>增速较上年提升</w:t>
      </w:r>
      <w:r>
        <w:rPr>
          <w:color w:val="000000"/>
          <w:spacing w:val="0"/>
          <w:w w:val="100"/>
          <w:position w:val="0"/>
          <w:sz w:val="24"/>
          <w:szCs w:val="24"/>
        </w:rPr>
        <w:t xml:space="preserve">1.12 </w:t>
      </w:r>
      <w:r>
        <w:rPr>
          <w:color w:val="000000"/>
          <w:spacing w:val="0"/>
          <w:w w:val="100"/>
          <w:position w:val="0"/>
        </w:rPr>
        <w:t>个百分点；软件类业务毛利率达</w:t>
      </w:r>
      <w:r>
        <w:rPr>
          <w:color w:val="000000"/>
          <w:spacing w:val="0"/>
          <w:w w:val="100"/>
          <w:position w:val="0"/>
          <w:sz w:val="24"/>
          <w:szCs w:val="24"/>
        </w:rPr>
        <w:t>34.18%</w:t>
      </w:r>
      <w:r>
        <w:rPr>
          <w:color w:val="000000"/>
          <w:spacing w:val="0"/>
          <w:w w:val="100"/>
          <w:position w:val="0"/>
        </w:rPr>
        <w:t>，较上年提升</w:t>
      </w:r>
      <w:r>
        <w:rPr>
          <w:color w:val="000000"/>
          <w:spacing w:val="0"/>
          <w:w w:val="100"/>
          <w:position w:val="0"/>
          <w:sz w:val="24"/>
          <w:szCs w:val="24"/>
        </w:rPr>
        <w:t>0.97</w:t>
      </w:r>
      <w:r>
        <w:rPr>
          <w:color w:val="000000"/>
          <w:spacing w:val="0"/>
          <w:w w:val="100"/>
          <w:position w:val="0"/>
        </w:rPr>
        <w:t>个百分点。公司软件类业 务收入占营业收入比重达</w:t>
      </w:r>
      <w:r>
        <w:rPr>
          <w:color w:val="000000"/>
          <w:spacing w:val="0"/>
          <w:w w:val="100"/>
          <w:position w:val="0"/>
          <w:sz w:val="24"/>
          <w:szCs w:val="24"/>
        </w:rPr>
        <w:t>79.21%</w:t>
      </w:r>
      <w:r>
        <w:rPr>
          <w:color w:val="000000"/>
          <w:spacing w:val="0"/>
          <w:w w:val="100"/>
          <w:position w:val="0"/>
        </w:rPr>
        <w:t>，较上年提升</w:t>
      </w:r>
      <w:r>
        <w:rPr>
          <w:color w:val="000000"/>
          <w:spacing w:val="0"/>
          <w:w w:val="100"/>
          <w:position w:val="0"/>
          <w:sz w:val="24"/>
          <w:szCs w:val="24"/>
        </w:rPr>
        <w:t xml:space="preserve">2. </w:t>
      </w:r>
      <w:r>
        <w:rPr>
          <w:color w:val="000000"/>
          <w:spacing w:val="0"/>
          <w:w w:val="100"/>
          <w:position w:val="0"/>
          <w:sz w:val="24"/>
          <w:szCs w:val="24"/>
        </w:rPr>
        <w:t>57</w:t>
      </w:r>
      <w:r>
        <w:rPr>
          <w:color w:val="000000"/>
          <w:spacing w:val="0"/>
          <w:w w:val="100"/>
          <w:position w:val="0"/>
        </w:rPr>
        <w:t>个百分点，公司业务结构进一步 优化。</w:t>
      </w:r>
      <w:r>
        <w:rPr>
          <w:color w:val="000000"/>
          <w:spacing w:val="0"/>
          <w:w w:val="100"/>
          <w:position w:val="0"/>
          <w:sz w:val="24"/>
          <w:szCs w:val="24"/>
        </w:rPr>
        <w:t>2021</w:t>
      </w:r>
      <w:r>
        <w:rPr>
          <w:color w:val="000000"/>
          <w:spacing w:val="0"/>
          <w:w w:val="100"/>
          <w:position w:val="0"/>
        </w:rPr>
        <w:t>年，公司系统集成及其服务业务收入</w:t>
      </w:r>
      <w:r>
        <w:rPr>
          <w:color w:val="000000"/>
          <w:spacing w:val="0"/>
          <w:w w:val="100"/>
          <w:position w:val="0"/>
          <w:sz w:val="24"/>
          <w:szCs w:val="24"/>
        </w:rPr>
        <w:t>12.9</w:t>
      </w:r>
      <w:r>
        <w:rPr>
          <w:color w:val="000000"/>
          <w:spacing w:val="0"/>
          <w:w w:val="100"/>
          <w:position w:val="0"/>
          <w:sz w:val="24"/>
          <w:szCs w:val="24"/>
        </w:rPr>
        <w:t>0</w:t>
      </w:r>
      <w:r>
        <w:rPr>
          <w:color w:val="000000"/>
          <w:spacing w:val="0"/>
          <w:w w:val="100"/>
          <w:position w:val="0"/>
        </w:rPr>
        <w:t>亿元，较</w:t>
      </w:r>
      <w:r>
        <w:rPr>
          <w:color w:val="000000"/>
          <w:spacing w:val="0"/>
          <w:w w:val="100"/>
          <w:position w:val="0"/>
          <w:sz w:val="24"/>
          <w:szCs w:val="24"/>
        </w:rPr>
        <w:t>2020</w:t>
      </w:r>
      <w:r>
        <w:rPr>
          <w:color w:val="000000"/>
          <w:spacing w:val="0"/>
          <w:w w:val="100"/>
          <w:position w:val="0"/>
        </w:rPr>
        <w:t>年下降</w:t>
      </w:r>
      <w:r>
        <w:rPr>
          <w:color w:val="000000"/>
          <w:spacing w:val="0"/>
          <w:w w:val="100"/>
          <w:position w:val="0"/>
          <w:sz w:val="24"/>
          <w:szCs w:val="24"/>
        </w:rPr>
        <w:t>3.83%</w:t>
      </w:r>
      <w:r>
        <w:rPr>
          <w:color w:val="000000"/>
          <w:spacing w:val="0"/>
          <w:w w:val="100"/>
          <w:position w:val="0"/>
        </w:rPr>
        <w:t>。</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报告期内，公司在金融</w:t>
      </w:r>
      <w:r>
        <w:rPr>
          <w:color w:val="000000"/>
          <w:spacing w:val="0"/>
          <w:w w:val="100"/>
          <w:position w:val="0"/>
          <w:sz w:val="24"/>
          <w:szCs w:val="24"/>
        </w:rPr>
        <w:t>IT</w:t>
      </w:r>
      <w:r>
        <w:rPr>
          <w:color w:val="000000"/>
          <w:spacing w:val="0"/>
          <w:w w:val="100"/>
          <w:position w:val="0"/>
        </w:rPr>
        <w:t>领域实现收入</w:t>
      </w:r>
      <w:r>
        <w:rPr>
          <w:color w:val="000000"/>
          <w:spacing w:val="0"/>
          <w:w w:val="100"/>
          <w:position w:val="0"/>
          <w:sz w:val="24"/>
          <w:szCs w:val="24"/>
        </w:rPr>
        <w:t xml:space="preserve">40. </w:t>
      </w:r>
      <w:r>
        <w:rPr>
          <w:color w:val="000000"/>
          <w:spacing w:val="0"/>
          <w:w w:val="100"/>
          <w:position w:val="0"/>
          <w:sz w:val="24"/>
          <w:szCs w:val="24"/>
        </w:rPr>
        <w:t>94</w:t>
      </w:r>
      <w:r>
        <w:rPr>
          <w:color w:val="000000"/>
          <w:spacing w:val="0"/>
          <w:w w:val="100"/>
          <w:position w:val="0"/>
        </w:rPr>
        <w:t>亿元，同比增长</w:t>
      </w:r>
      <w:r>
        <w:rPr>
          <w:color w:val="000000"/>
          <w:spacing w:val="0"/>
          <w:w w:val="100"/>
          <w:position w:val="0"/>
          <w:sz w:val="24"/>
          <w:szCs w:val="24"/>
        </w:rPr>
        <w:t>11.93%</w:t>
      </w:r>
      <w:r>
        <w:rPr>
          <w:color w:val="000000"/>
          <w:spacing w:val="0"/>
          <w:w w:val="100"/>
          <w:position w:val="0"/>
        </w:rPr>
        <w:t>，其中保 险</w:t>
      </w:r>
      <w:r>
        <w:rPr>
          <w:color w:val="000000"/>
          <w:spacing w:val="0"/>
          <w:w w:val="100"/>
          <w:position w:val="0"/>
          <w:sz w:val="24"/>
          <w:szCs w:val="24"/>
        </w:rPr>
        <w:t>IT</w:t>
      </w:r>
      <w:r>
        <w:rPr>
          <w:color w:val="000000"/>
          <w:spacing w:val="0"/>
          <w:w w:val="100"/>
          <w:position w:val="0"/>
        </w:rPr>
        <w:t>业务实现业务收入</w:t>
      </w:r>
      <w:r>
        <w:rPr>
          <w:color w:val="000000"/>
          <w:spacing w:val="0"/>
          <w:w w:val="100"/>
          <w:position w:val="0"/>
          <w:sz w:val="24"/>
          <w:szCs w:val="24"/>
        </w:rPr>
        <w:t>35.03</w:t>
      </w:r>
      <w:r>
        <w:rPr>
          <w:color w:val="000000"/>
          <w:spacing w:val="0"/>
          <w:w w:val="100"/>
          <w:position w:val="0"/>
        </w:rPr>
        <w:t>亿元，同比增长</w:t>
      </w:r>
      <w:r>
        <w:rPr>
          <w:color w:val="000000"/>
          <w:spacing w:val="0"/>
          <w:w w:val="100"/>
          <w:position w:val="0"/>
          <w:sz w:val="24"/>
          <w:szCs w:val="24"/>
        </w:rPr>
        <w:t>18.64%，</w:t>
      </w:r>
      <w:r>
        <w:rPr>
          <w:color w:val="000000"/>
          <w:spacing w:val="0"/>
          <w:w w:val="100"/>
          <w:position w:val="0"/>
        </w:rPr>
        <w:t>保险</w:t>
      </w:r>
      <w:r>
        <w:rPr>
          <w:color w:val="000000"/>
          <w:spacing w:val="0"/>
          <w:w w:val="100"/>
          <w:position w:val="0"/>
          <w:sz w:val="24"/>
          <w:szCs w:val="24"/>
        </w:rPr>
        <w:t>IT</w:t>
      </w:r>
      <w:r>
        <w:rPr>
          <w:color w:val="000000"/>
          <w:spacing w:val="0"/>
          <w:w w:val="100"/>
          <w:position w:val="0"/>
        </w:rPr>
        <w:t>业务收入占公司营业 收入比重进一步上升，达</w:t>
      </w:r>
      <w:r>
        <w:rPr>
          <w:color w:val="000000"/>
          <w:spacing w:val="0"/>
          <w:w w:val="100"/>
          <w:position w:val="0"/>
          <w:sz w:val="24"/>
          <w:szCs w:val="24"/>
        </w:rPr>
        <w:t>55.76%，</w:t>
      </w:r>
      <w:r>
        <w:rPr>
          <w:color w:val="000000"/>
          <w:spacing w:val="0"/>
          <w:w w:val="100"/>
          <w:position w:val="0"/>
        </w:rPr>
        <w:t>公司继续保持在保险行业信息化领域的领先地位。</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2021</w:t>
      </w:r>
      <w:r>
        <w:rPr>
          <w:color w:val="000000"/>
          <w:spacing w:val="0"/>
          <w:w w:val="100"/>
          <w:position w:val="0"/>
        </w:rPr>
        <w:t>年，公司主要子公司收入规模继续增长，合并报表范围内子公司报告期实现 业务收入</w:t>
      </w:r>
      <w:r>
        <w:rPr>
          <w:color w:val="000000"/>
          <w:spacing w:val="0"/>
          <w:w w:val="100"/>
          <w:position w:val="0"/>
          <w:sz w:val="24"/>
          <w:szCs w:val="24"/>
        </w:rPr>
        <w:t>15.18</w:t>
      </w:r>
      <w:r>
        <w:rPr>
          <w:color w:val="000000"/>
          <w:spacing w:val="0"/>
          <w:w w:val="100"/>
          <w:position w:val="0"/>
        </w:rPr>
        <w:t>亿元，较去年同期增长</w:t>
      </w:r>
      <w:r>
        <w:rPr>
          <w:color w:val="000000"/>
          <w:spacing w:val="0"/>
          <w:w w:val="100"/>
          <w:position w:val="0"/>
          <w:sz w:val="24"/>
          <w:szCs w:val="24"/>
        </w:rPr>
        <w:t>13.10%</w:t>
      </w:r>
      <w:r>
        <w:rPr>
          <w:color w:val="000000"/>
          <w:spacing w:val="0"/>
          <w:w w:val="100"/>
          <w:position w:val="0"/>
        </w:rPr>
        <w:t>。</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2021</w:t>
      </w:r>
      <w:r>
        <w:rPr>
          <w:color w:val="000000"/>
          <w:spacing w:val="0"/>
          <w:w w:val="100"/>
          <w:position w:val="0"/>
        </w:rPr>
        <w:t>年，公司继续努力开拓“保险</w:t>
      </w:r>
      <w:r>
        <w:rPr>
          <w:color w:val="000000"/>
          <w:spacing w:val="0"/>
          <w:w w:val="100"/>
          <w:position w:val="0"/>
          <w:sz w:val="24"/>
          <w:szCs w:val="24"/>
        </w:rPr>
        <w:t>+”</w:t>
      </w:r>
      <w:r>
        <w:rPr>
          <w:color w:val="000000"/>
          <w:spacing w:val="0"/>
          <w:w w:val="100"/>
          <w:position w:val="0"/>
        </w:rPr>
        <w:t>战略及国际化战略，公司“保险</w:t>
      </w:r>
      <w:r>
        <w:rPr>
          <w:color w:val="000000"/>
          <w:spacing w:val="0"/>
          <w:w w:val="100"/>
          <w:position w:val="0"/>
          <w:sz w:val="24"/>
          <w:szCs w:val="24"/>
        </w:rPr>
        <w:t>+”</w:t>
      </w:r>
      <w:r>
        <w:rPr>
          <w:color w:val="000000"/>
          <w:spacing w:val="0"/>
          <w:w w:val="100"/>
          <w:position w:val="0"/>
        </w:rPr>
        <w:t>战略带 来的直接业务收入</w:t>
      </w:r>
      <w:r>
        <w:rPr>
          <w:color w:val="000000"/>
          <w:spacing w:val="0"/>
          <w:w w:val="100"/>
          <w:position w:val="0"/>
          <w:sz w:val="24"/>
          <w:szCs w:val="24"/>
        </w:rPr>
        <w:t xml:space="preserve">6,344. </w:t>
      </w:r>
      <w:r>
        <w:rPr>
          <w:color w:val="000000"/>
          <w:spacing w:val="0"/>
          <w:w w:val="100"/>
          <w:position w:val="0"/>
          <w:sz w:val="24"/>
          <w:szCs w:val="24"/>
        </w:rPr>
        <w:t>33</w:t>
      </w:r>
      <w:r>
        <w:rPr>
          <w:color w:val="000000"/>
          <w:spacing w:val="0"/>
          <w:w w:val="100"/>
          <w:position w:val="0"/>
        </w:rPr>
        <w:t>万元，相关业务毛利率</w:t>
      </w:r>
      <w:r>
        <w:rPr>
          <w:color w:val="000000"/>
          <w:spacing w:val="0"/>
          <w:w w:val="100"/>
          <w:position w:val="0"/>
          <w:sz w:val="24"/>
          <w:szCs w:val="24"/>
        </w:rPr>
        <w:t>44.55%；</w:t>
      </w:r>
      <w:r>
        <w:rPr>
          <w:color w:val="000000"/>
          <w:spacing w:val="0"/>
          <w:w w:val="100"/>
          <w:position w:val="0"/>
        </w:rPr>
        <w:t>公司对大陆以外客户实 现业务收入</w:t>
      </w:r>
      <w:r>
        <w:rPr>
          <w:color w:val="000000"/>
          <w:spacing w:val="0"/>
          <w:w w:val="100"/>
          <w:position w:val="0"/>
          <w:sz w:val="24"/>
          <w:szCs w:val="24"/>
        </w:rPr>
        <w:t>1.45</w:t>
      </w:r>
      <w:r>
        <w:rPr>
          <w:color w:val="000000"/>
          <w:spacing w:val="0"/>
          <w:w w:val="100"/>
          <w:position w:val="0"/>
        </w:rPr>
        <w:t>亿元。</w:t>
      </w:r>
    </w:p>
    <w:p>
      <w:pPr>
        <w:pStyle w:val="Style2"/>
        <w:keepNext w:val="0"/>
        <w:keepLines w:val="0"/>
        <w:widowControl w:val="0"/>
        <w:shd w:val="clear" w:color="auto" w:fill="auto"/>
        <w:tabs>
          <w:tab w:pos="633" w:val="left"/>
        </w:tabs>
        <w:bidi w:val="0"/>
        <w:spacing w:before="0" w:after="0" w:line="465" w:lineRule="exact"/>
        <w:ind w:left="0" w:right="0" w:firstLine="0"/>
        <w:jc w:val="left"/>
      </w:pPr>
      <w:bookmarkStart w:id="55" w:name="bookmark55"/>
      <w:r>
        <w:rPr>
          <w:b/>
          <w:bCs/>
          <w:color w:val="000000"/>
          <w:spacing w:val="0"/>
          <w:w w:val="100"/>
          <w:position w:val="0"/>
        </w:rPr>
        <w:t>（</w:t>
      </w:r>
      <w:bookmarkEnd w:id="55"/>
      <w:r>
        <w:rPr>
          <w:b/>
          <w:bCs/>
          <w:color w:val="000000"/>
          <w:spacing w:val="0"/>
          <w:w w:val="100"/>
          <w:position w:val="0"/>
        </w:rPr>
        <w:t>二）</w:t>
        <w:tab/>
        <w:t>报告期内公司具体经营情况</w:t>
      </w:r>
    </w:p>
    <w:p>
      <w:pPr>
        <w:pStyle w:val="Style2"/>
        <w:keepNext w:val="0"/>
        <w:keepLines w:val="0"/>
        <w:widowControl w:val="0"/>
        <w:shd w:val="clear" w:color="auto" w:fill="auto"/>
        <w:bidi w:val="0"/>
        <w:spacing w:before="0" w:after="0" w:line="465" w:lineRule="exact"/>
        <w:ind w:left="0" w:right="0" w:firstLine="480"/>
        <w:jc w:val="left"/>
      </w:pPr>
      <w:bookmarkStart w:id="56" w:name="bookmark56"/>
      <w:r>
        <w:rPr>
          <w:b/>
          <w:bCs/>
          <w:color w:val="000000"/>
          <w:spacing w:val="0"/>
          <w:w w:val="100"/>
          <w:position w:val="0"/>
        </w:rPr>
        <w:t>1</w:t>
      </w:r>
      <w:bookmarkEnd w:id="56"/>
      <w:r>
        <w:rPr>
          <w:b/>
          <w:bCs/>
          <w:color w:val="000000"/>
          <w:spacing w:val="0"/>
          <w:w w:val="100"/>
          <w:position w:val="0"/>
        </w:rPr>
        <w:t>、主要行业信息化建设情况</w:t>
      </w:r>
    </w:p>
    <w:p>
      <w:pPr>
        <w:pStyle w:val="Style2"/>
        <w:keepNext w:val="0"/>
        <w:keepLines w:val="0"/>
        <w:widowControl w:val="0"/>
        <w:shd w:val="clear" w:color="auto" w:fill="auto"/>
        <w:bidi w:val="0"/>
        <w:spacing w:before="0" w:after="0" w:line="465" w:lineRule="exact"/>
        <w:ind w:left="0" w:right="0" w:firstLine="480"/>
        <w:jc w:val="both"/>
      </w:pPr>
      <w:bookmarkStart w:id="57" w:name="bookmark57"/>
      <w:r>
        <w:rPr>
          <w:b/>
          <w:bCs/>
          <w:color w:val="000000"/>
          <w:spacing w:val="0"/>
          <w:w w:val="100"/>
          <w:position w:val="0"/>
        </w:rPr>
        <w:t>（</w:t>
      </w:r>
      <w:bookmarkEnd w:id="57"/>
      <w:r>
        <w:rPr>
          <w:b/>
          <w:bCs/>
          <w:color w:val="000000"/>
          <w:spacing w:val="0"/>
          <w:w w:val="100"/>
          <w:position w:val="0"/>
        </w:rPr>
        <w:t>1）保险领域</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 xml:space="preserve">公司始终坚持增强保险公司客户粘性，与保险公司建立长期合作关系，为国内外 各类保险公司提供软件产品、软件开发、系统升级、运行维护等专业产品及技术服务。 </w:t>
      </w:r>
      <w:r>
        <w:rPr>
          <w:color w:val="000000"/>
          <w:spacing w:val="0"/>
          <w:w w:val="100"/>
          <w:position w:val="0"/>
        </w:rPr>
        <w:t>截至</w:t>
      </w:r>
      <w:r>
        <w:rPr>
          <w:color w:val="000000"/>
          <w:spacing w:val="0"/>
          <w:w w:val="100"/>
          <w:position w:val="0"/>
          <w:sz w:val="24"/>
          <w:szCs w:val="24"/>
        </w:rPr>
        <w:t>2021</w:t>
      </w:r>
      <w:r>
        <w:rPr>
          <w:color w:val="000000"/>
          <w:spacing w:val="0"/>
          <w:w w:val="100"/>
          <w:position w:val="0"/>
        </w:rPr>
        <w:t>年底，公司提供服务的国内保险公司客户数量达</w:t>
      </w:r>
      <w:r>
        <w:rPr>
          <w:color w:val="000000"/>
          <w:spacing w:val="0"/>
          <w:w w:val="100"/>
          <w:position w:val="0"/>
          <w:sz w:val="24"/>
          <w:szCs w:val="24"/>
        </w:rPr>
        <w:t>180</w:t>
      </w:r>
      <w:r>
        <w:rPr>
          <w:color w:val="000000"/>
          <w:spacing w:val="0"/>
          <w:w w:val="100"/>
          <w:position w:val="0"/>
        </w:rPr>
        <w:t>家，</w:t>
      </w:r>
      <w:r>
        <w:rPr>
          <w:color w:val="000000"/>
          <w:spacing w:val="0"/>
          <w:w w:val="100"/>
          <w:position w:val="0"/>
          <w:sz w:val="24"/>
          <w:szCs w:val="24"/>
        </w:rPr>
        <w:t>88</w:t>
      </w:r>
      <w:r>
        <w:rPr>
          <w:color w:val="000000"/>
          <w:spacing w:val="0"/>
          <w:w w:val="100"/>
          <w:position w:val="0"/>
        </w:rPr>
        <w:t>家国内财产保 险公司中</w:t>
      </w:r>
      <w:r>
        <w:rPr>
          <w:color w:val="000000"/>
          <w:spacing w:val="0"/>
          <w:w w:val="100"/>
          <w:position w:val="0"/>
          <w:sz w:val="24"/>
          <w:szCs w:val="24"/>
        </w:rPr>
        <w:t>87</w:t>
      </w:r>
      <w:r>
        <w:rPr>
          <w:color w:val="000000"/>
          <w:spacing w:val="0"/>
          <w:w w:val="100"/>
          <w:position w:val="0"/>
        </w:rPr>
        <w:t>家为公司客户，其中</w:t>
      </w:r>
      <w:r>
        <w:rPr>
          <w:color w:val="000000"/>
          <w:spacing w:val="0"/>
          <w:w w:val="100"/>
          <w:position w:val="0"/>
          <w:sz w:val="24"/>
          <w:szCs w:val="24"/>
        </w:rPr>
        <w:t>72</w:t>
      </w:r>
      <w:r>
        <w:rPr>
          <w:color w:val="000000"/>
          <w:spacing w:val="0"/>
          <w:w w:val="100"/>
          <w:position w:val="0"/>
        </w:rPr>
        <w:t>家财产保险公司采用公司自主研发的财险核心业 务系统；</w:t>
      </w:r>
      <w:r>
        <w:rPr>
          <w:color w:val="000000"/>
          <w:spacing w:val="0"/>
          <w:w w:val="100"/>
          <w:position w:val="0"/>
          <w:sz w:val="24"/>
          <w:szCs w:val="24"/>
        </w:rPr>
        <w:t>92</w:t>
      </w:r>
      <w:r>
        <w:rPr>
          <w:color w:val="000000"/>
          <w:spacing w:val="0"/>
          <w:w w:val="100"/>
          <w:position w:val="0"/>
        </w:rPr>
        <w:t>家国内人寿保险公司中</w:t>
      </w:r>
      <w:r>
        <w:rPr>
          <w:color w:val="000000"/>
          <w:spacing w:val="0"/>
          <w:w w:val="100"/>
          <w:position w:val="0"/>
          <w:sz w:val="24"/>
          <w:szCs w:val="24"/>
        </w:rPr>
        <w:t>90</w:t>
      </w:r>
      <w:r>
        <w:rPr>
          <w:color w:val="000000"/>
          <w:spacing w:val="0"/>
          <w:w w:val="100"/>
          <w:position w:val="0"/>
        </w:rPr>
        <w:t>家为公司客户，其中</w:t>
      </w:r>
      <w:r>
        <w:rPr>
          <w:color w:val="000000"/>
          <w:spacing w:val="0"/>
          <w:w w:val="100"/>
          <w:position w:val="0"/>
          <w:sz w:val="24"/>
          <w:szCs w:val="24"/>
        </w:rPr>
        <w:t>75</w:t>
      </w:r>
      <w:r>
        <w:rPr>
          <w:color w:val="000000"/>
          <w:spacing w:val="0"/>
          <w:w w:val="100"/>
          <w:position w:val="0"/>
        </w:rPr>
        <w:t>家公司采用公司自主研 发的寿险核心业务系统。</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2021</w:t>
      </w:r>
      <w:r>
        <w:rPr>
          <w:color w:val="000000"/>
          <w:spacing w:val="0"/>
          <w:w w:val="100"/>
          <w:position w:val="0"/>
        </w:rPr>
        <w:t>年，公司保险</w:t>
      </w:r>
      <w:r>
        <w:rPr>
          <w:color w:val="000000"/>
          <w:spacing w:val="0"/>
          <w:w w:val="100"/>
          <w:position w:val="0"/>
          <w:sz w:val="24"/>
          <w:szCs w:val="24"/>
        </w:rPr>
        <w:t>IT</w:t>
      </w:r>
      <w:r>
        <w:rPr>
          <w:color w:val="000000"/>
          <w:spacing w:val="0"/>
          <w:w w:val="100"/>
          <w:position w:val="0"/>
        </w:rPr>
        <w:t>收入快速增长，全年实现收入</w:t>
      </w:r>
      <w:r>
        <w:rPr>
          <w:color w:val="000000"/>
          <w:spacing w:val="0"/>
          <w:w w:val="100"/>
          <w:position w:val="0"/>
          <w:sz w:val="24"/>
          <w:szCs w:val="24"/>
        </w:rPr>
        <w:t>35.03</w:t>
      </w:r>
      <w:r>
        <w:rPr>
          <w:color w:val="000000"/>
          <w:spacing w:val="0"/>
          <w:w w:val="100"/>
          <w:position w:val="0"/>
        </w:rPr>
        <w:t>亿元，保险</w:t>
      </w:r>
      <w:r>
        <w:rPr>
          <w:color w:val="000000"/>
          <w:spacing w:val="0"/>
          <w:w w:val="100"/>
          <w:position w:val="0"/>
          <w:sz w:val="24"/>
          <w:szCs w:val="24"/>
        </w:rPr>
        <w:t>IT</w:t>
      </w:r>
      <w:r>
        <w:rPr>
          <w:color w:val="000000"/>
          <w:spacing w:val="0"/>
          <w:w w:val="100"/>
          <w:position w:val="0"/>
        </w:rPr>
        <w:t>业务毛 利率</w:t>
      </w:r>
      <w:r>
        <w:rPr>
          <w:color w:val="000000"/>
          <w:spacing w:val="0"/>
          <w:w w:val="100"/>
          <w:position w:val="0"/>
          <w:sz w:val="24"/>
          <w:szCs w:val="24"/>
        </w:rPr>
        <w:t>33.47%</w:t>
      </w:r>
      <w:r>
        <w:rPr>
          <w:color w:val="000000"/>
          <w:spacing w:val="0"/>
          <w:w w:val="100"/>
          <w:position w:val="0"/>
        </w:rPr>
        <w:t>，收入同比增长</w:t>
      </w:r>
      <w:r>
        <w:rPr>
          <w:color w:val="000000"/>
          <w:spacing w:val="0"/>
          <w:w w:val="100"/>
          <w:position w:val="0"/>
          <w:sz w:val="24"/>
          <w:szCs w:val="24"/>
        </w:rPr>
        <w:t>18.64%</w:t>
      </w:r>
      <w:r>
        <w:rPr>
          <w:color w:val="000000"/>
          <w:spacing w:val="0"/>
          <w:w w:val="100"/>
          <w:position w:val="0"/>
        </w:rPr>
        <w:t>，较上年提升</w:t>
      </w:r>
      <w:r>
        <w:rPr>
          <w:color w:val="000000"/>
          <w:spacing w:val="0"/>
          <w:w w:val="100"/>
          <w:position w:val="0"/>
          <w:sz w:val="24"/>
          <w:szCs w:val="24"/>
        </w:rPr>
        <w:t>13.81</w:t>
      </w:r>
      <w:r>
        <w:rPr>
          <w:color w:val="000000"/>
          <w:spacing w:val="0"/>
          <w:w w:val="100"/>
          <w:position w:val="0"/>
        </w:rPr>
        <w:t>个百分点，其中软件类业务 收入</w:t>
      </w:r>
      <w:r>
        <w:rPr>
          <w:color w:val="000000"/>
          <w:spacing w:val="0"/>
          <w:w w:val="100"/>
          <w:position w:val="0"/>
          <w:sz w:val="24"/>
          <w:szCs w:val="24"/>
        </w:rPr>
        <w:t xml:space="preserve">34. </w:t>
      </w:r>
      <w:r>
        <w:rPr>
          <w:color w:val="000000"/>
          <w:spacing w:val="0"/>
          <w:w w:val="100"/>
          <w:position w:val="0"/>
          <w:sz w:val="24"/>
          <w:szCs w:val="24"/>
        </w:rPr>
        <w:t>30</w:t>
      </w:r>
      <w:r>
        <w:rPr>
          <w:color w:val="000000"/>
          <w:spacing w:val="0"/>
          <w:w w:val="100"/>
          <w:position w:val="0"/>
        </w:rPr>
        <w:t>亿元，占比</w:t>
      </w:r>
      <w:r>
        <w:rPr>
          <w:color w:val="000000"/>
          <w:spacing w:val="0"/>
          <w:w w:val="100"/>
          <w:position w:val="0"/>
          <w:sz w:val="24"/>
          <w:szCs w:val="24"/>
        </w:rPr>
        <w:t xml:space="preserve">97. </w:t>
      </w:r>
      <w:r>
        <w:rPr>
          <w:color w:val="000000"/>
          <w:spacing w:val="0"/>
          <w:w w:val="100"/>
          <w:position w:val="0"/>
          <w:sz w:val="24"/>
          <w:szCs w:val="24"/>
        </w:rPr>
        <w:t>94%</w:t>
      </w:r>
      <w:r>
        <w:rPr>
          <w:color w:val="000000"/>
          <w:spacing w:val="0"/>
          <w:w w:val="100"/>
          <w:position w:val="0"/>
        </w:rPr>
        <w:t xml:space="preserve">。报告期内，公司对保险领域主要客户粘性进一步增强， </w:t>
      </w:r>
      <w:r>
        <w:rPr>
          <w:color w:val="000000"/>
          <w:spacing w:val="0"/>
          <w:w w:val="100"/>
          <w:position w:val="0"/>
          <w:sz w:val="24"/>
          <w:szCs w:val="24"/>
        </w:rPr>
        <w:t>2021</w:t>
      </w:r>
      <w:r>
        <w:rPr>
          <w:color w:val="000000"/>
          <w:spacing w:val="0"/>
          <w:w w:val="100"/>
          <w:position w:val="0"/>
        </w:rPr>
        <w:t>年，公司保险</w:t>
      </w:r>
      <w:r>
        <w:rPr>
          <w:color w:val="000000"/>
          <w:spacing w:val="0"/>
          <w:w w:val="100"/>
          <w:position w:val="0"/>
          <w:sz w:val="24"/>
          <w:szCs w:val="24"/>
        </w:rPr>
        <w:t>IT</w:t>
      </w:r>
      <w:r>
        <w:rPr>
          <w:color w:val="000000"/>
          <w:spacing w:val="0"/>
          <w:w w:val="100"/>
          <w:position w:val="0"/>
        </w:rPr>
        <w:t>领域实现收入超</w:t>
      </w:r>
      <w:r>
        <w:rPr>
          <w:color w:val="000000"/>
          <w:spacing w:val="0"/>
          <w:w w:val="100"/>
          <w:position w:val="0"/>
          <w:sz w:val="24"/>
          <w:szCs w:val="24"/>
        </w:rPr>
        <w:t>500</w:t>
      </w:r>
      <w:r>
        <w:rPr>
          <w:color w:val="000000"/>
          <w:spacing w:val="0"/>
          <w:w w:val="100"/>
          <w:position w:val="0"/>
        </w:rPr>
        <w:t>万元的客户共</w:t>
      </w:r>
      <w:r>
        <w:rPr>
          <w:color w:val="000000"/>
          <w:spacing w:val="0"/>
          <w:w w:val="100"/>
          <w:position w:val="0"/>
          <w:sz w:val="24"/>
          <w:szCs w:val="24"/>
        </w:rPr>
        <w:t>141</w:t>
      </w:r>
      <w:r>
        <w:rPr>
          <w:color w:val="000000"/>
          <w:spacing w:val="0"/>
          <w:w w:val="100"/>
          <w:position w:val="0"/>
        </w:rPr>
        <w:t>家，较</w:t>
      </w:r>
      <w:r>
        <w:rPr>
          <w:color w:val="000000"/>
          <w:spacing w:val="0"/>
          <w:w w:val="100"/>
          <w:position w:val="0"/>
          <w:sz w:val="24"/>
          <w:szCs w:val="24"/>
        </w:rPr>
        <w:t>2020</w:t>
      </w:r>
      <w:r>
        <w:rPr>
          <w:color w:val="000000"/>
          <w:spacing w:val="0"/>
          <w:w w:val="100"/>
          <w:position w:val="0"/>
        </w:rPr>
        <w:t>年增长</w:t>
      </w:r>
      <w:r>
        <w:rPr>
          <w:color w:val="000000"/>
          <w:spacing w:val="0"/>
          <w:w w:val="100"/>
          <w:position w:val="0"/>
          <w:sz w:val="24"/>
          <w:szCs w:val="24"/>
        </w:rPr>
        <w:t xml:space="preserve">13 </w:t>
      </w:r>
      <w:r>
        <w:rPr>
          <w:color w:val="000000"/>
          <w:spacing w:val="0"/>
          <w:w w:val="100"/>
          <w:position w:val="0"/>
        </w:rPr>
        <w:t>家。</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从客户细分领域看，公司在保险公司、再保险公司、互保公司、监管机构等传统 保险客户实现收入</w:t>
      </w:r>
      <w:r>
        <w:rPr>
          <w:color w:val="000000"/>
          <w:spacing w:val="0"/>
          <w:w w:val="100"/>
          <w:position w:val="0"/>
          <w:sz w:val="24"/>
          <w:szCs w:val="24"/>
        </w:rPr>
        <w:t xml:space="preserve">32. </w:t>
      </w:r>
      <w:r>
        <w:rPr>
          <w:color w:val="000000"/>
          <w:spacing w:val="0"/>
          <w:w w:val="100"/>
          <w:position w:val="0"/>
          <w:sz w:val="24"/>
          <w:szCs w:val="24"/>
        </w:rPr>
        <w:t>19</w:t>
      </w:r>
      <w:r>
        <w:rPr>
          <w:color w:val="000000"/>
          <w:spacing w:val="0"/>
          <w:w w:val="100"/>
          <w:position w:val="0"/>
        </w:rPr>
        <w:t>亿元，同比增长</w:t>
      </w:r>
      <w:r>
        <w:rPr>
          <w:color w:val="000000"/>
          <w:spacing w:val="0"/>
          <w:w w:val="100"/>
          <w:position w:val="0"/>
          <w:sz w:val="24"/>
          <w:szCs w:val="24"/>
        </w:rPr>
        <w:t>14.88%</w:t>
      </w:r>
      <w:r>
        <w:rPr>
          <w:color w:val="000000"/>
          <w:spacing w:val="0"/>
          <w:w w:val="100"/>
          <w:position w:val="0"/>
        </w:rPr>
        <w:t>。进一步提高核心类、渠道类、管理 类等优势产品线在保险机构中的渗透率，相关保险</w:t>
      </w:r>
      <w:r>
        <w:rPr>
          <w:color w:val="000000"/>
          <w:spacing w:val="0"/>
          <w:w w:val="100"/>
          <w:position w:val="0"/>
          <w:sz w:val="24"/>
          <w:szCs w:val="24"/>
        </w:rPr>
        <w:t>IT</w:t>
      </w:r>
      <w:r>
        <w:rPr>
          <w:color w:val="000000"/>
          <w:spacing w:val="0"/>
          <w:w w:val="100"/>
          <w:position w:val="0"/>
        </w:rPr>
        <w:t>收入的持续增长为公司保险</w:t>
      </w:r>
      <w:r>
        <w:rPr>
          <w:color w:val="000000"/>
          <w:spacing w:val="0"/>
          <w:w w:val="100"/>
          <w:position w:val="0"/>
          <w:sz w:val="24"/>
          <w:szCs w:val="24"/>
        </w:rPr>
        <w:t xml:space="preserve">IT </w:t>
      </w:r>
      <w:r>
        <w:rPr>
          <w:color w:val="000000"/>
          <w:spacing w:val="0"/>
          <w:w w:val="100"/>
          <w:position w:val="0"/>
        </w:rPr>
        <w:t>业务夯实根基。近年来公司加大对大型保险公司各地分公司业务的开拓，报告期内公 司对保险公司分支机构实现收入</w:t>
      </w:r>
      <w:r>
        <w:rPr>
          <w:color w:val="000000"/>
          <w:spacing w:val="0"/>
          <w:w w:val="100"/>
          <w:position w:val="0"/>
          <w:sz w:val="24"/>
          <w:szCs w:val="24"/>
        </w:rPr>
        <w:t>7,920</w:t>
      </w:r>
      <w:r>
        <w:rPr>
          <w:color w:val="000000"/>
          <w:spacing w:val="0"/>
          <w:w w:val="100"/>
          <w:position w:val="0"/>
        </w:rPr>
        <w:t>万元，同比增长</w:t>
      </w:r>
      <w:r>
        <w:rPr>
          <w:color w:val="000000"/>
          <w:spacing w:val="0"/>
          <w:w w:val="100"/>
          <w:position w:val="0"/>
          <w:sz w:val="24"/>
          <w:szCs w:val="24"/>
        </w:rPr>
        <w:t>35.40%</w:t>
      </w:r>
      <w:r>
        <w:rPr>
          <w:color w:val="000000"/>
          <w:spacing w:val="0"/>
          <w:w w:val="100"/>
          <w:position w:val="0"/>
        </w:rPr>
        <w:t>。</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随着“保险+”战略的深化，公司对保险中介机构、保险科技公司、云基础设施 厂商以及其他行业客户实现保险</w:t>
      </w:r>
      <w:r>
        <w:rPr>
          <w:color w:val="000000"/>
          <w:spacing w:val="0"/>
          <w:w w:val="100"/>
          <w:position w:val="0"/>
          <w:sz w:val="24"/>
          <w:szCs w:val="24"/>
        </w:rPr>
        <w:t>IT</w:t>
      </w:r>
      <w:r>
        <w:rPr>
          <w:color w:val="000000"/>
          <w:spacing w:val="0"/>
          <w:w w:val="100"/>
          <w:position w:val="0"/>
        </w:rPr>
        <w:t>相关收入</w:t>
      </w:r>
      <w:r>
        <w:rPr>
          <w:color w:val="000000"/>
          <w:spacing w:val="0"/>
          <w:w w:val="100"/>
          <w:position w:val="0"/>
          <w:sz w:val="24"/>
          <w:szCs w:val="24"/>
        </w:rPr>
        <w:t>2.84</w:t>
      </w:r>
      <w:r>
        <w:rPr>
          <w:color w:val="000000"/>
          <w:spacing w:val="0"/>
          <w:w w:val="100"/>
          <w:position w:val="0"/>
        </w:rPr>
        <w:t>亿元，同比增长</w:t>
      </w:r>
      <w:r>
        <w:rPr>
          <w:color w:val="000000"/>
          <w:spacing w:val="0"/>
          <w:w w:val="100"/>
          <w:position w:val="0"/>
          <w:sz w:val="24"/>
          <w:szCs w:val="24"/>
        </w:rPr>
        <w:t xml:space="preserve">88. </w:t>
      </w:r>
      <w:r>
        <w:rPr>
          <w:color w:val="000000"/>
          <w:spacing w:val="0"/>
          <w:w w:val="100"/>
          <w:position w:val="0"/>
          <w:sz w:val="24"/>
          <w:szCs w:val="24"/>
        </w:rPr>
        <w:t>02%,</w:t>
      </w:r>
      <w:r>
        <w:rPr>
          <w:color w:val="000000"/>
          <w:spacing w:val="0"/>
          <w:w w:val="100"/>
          <w:position w:val="0"/>
        </w:rPr>
        <w:t>保险中介 机构、保险科技公司、云基础设施厂商在保险向各类应用场景嵌入的过程中扮演重要 角色，也是公司“保险+”战略的重要一环，是公司“保险+”生态建设中重要的合作 伙伴；公司为其他行业客户进行保险</w:t>
      </w:r>
      <w:r>
        <w:rPr>
          <w:color w:val="000000"/>
          <w:spacing w:val="0"/>
          <w:w w:val="100"/>
          <w:position w:val="0"/>
          <w:sz w:val="24"/>
          <w:szCs w:val="24"/>
        </w:rPr>
        <w:t>IT</w:t>
      </w:r>
      <w:r>
        <w:rPr>
          <w:color w:val="000000"/>
          <w:spacing w:val="0"/>
          <w:w w:val="100"/>
          <w:position w:val="0"/>
        </w:rPr>
        <w:t>软件开发及系统建设，也为后续“保险+”的 落地奠定基础，未来来自保险中介、保险科技公司以及非保险行业客户的保险</w:t>
      </w:r>
      <w:r>
        <w:rPr>
          <w:color w:val="000000"/>
          <w:spacing w:val="0"/>
          <w:w w:val="100"/>
          <w:position w:val="0"/>
          <w:sz w:val="24"/>
          <w:szCs w:val="24"/>
        </w:rPr>
        <w:t>IT</w:t>
      </w:r>
      <w:r>
        <w:rPr>
          <w:color w:val="000000"/>
          <w:spacing w:val="0"/>
          <w:w w:val="100"/>
          <w:position w:val="0"/>
        </w:rPr>
        <w:t>收 入的快速增长，有望为公司保险</w:t>
      </w:r>
      <w:r>
        <w:rPr>
          <w:color w:val="000000"/>
          <w:spacing w:val="0"/>
          <w:w w:val="100"/>
          <w:position w:val="0"/>
          <w:sz w:val="24"/>
          <w:szCs w:val="24"/>
        </w:rPr>
        <w:t>IT</w:t>
      </w:r>
      <w:r>
        <w:rPr>
          <w:color w:val="000000"/>
          <w:spacing w:val="0"/>
          <w:w w:val="100"/>
          <w:position w:val="0"/>
        </w:rPr>
        <w:t>业务以及主营业务增速注入新的活力。</w:t>
      </w:r>
    </w:p>
    <w:p>
      <w:pPr>
        <w:pStyle w:val="Style16"/>
        <w:keepNext/>
        <w:keepLines/>
        <w:widowControl w:val="0"/>
        <w:shd w:val="clear" w:color="auto" w:fill="auto"/>
        <w:bidi w:val="0"/>
        <w:spacing w:before="0" w:after="0" w:line="467" w:lineRule="exact"/>
        <w:ind w:left="0" w:right="0"/>
        <w:jc w:val="both"/>
      </w:pPr>
      <w:bookmarkStart w:id="58" w:name="bookmark58"/>
      <w:bookmarkStart w:id="59" w:name="bookmark59"/>
      <w:bookmarkStart w:id="60" w:name="bookmark60"/>
      <w:bookmarkStart w:id="61" w:name="bookmark61"/>
      <w:r>
        <w:rPr>
          <w:color w:val="000000"/>
          <w:spacing w:val="0"/>
          <w:w w:val="100"/>
          <w:position w:val="0"/>
        </w:rPr>
        <w:t>（</w:t>
      </w:r>
      <w:bookmarkEnd w:id="60"/>
      <w:r>
        <w:rPr>
          <w:color w:val="000000"/>
          <w:spacing w:val="0"/>
          <w:w w:val="100"/>
          <w:position w:val="0"/>
        </w:rPr>
        <w:t>2）非保险金融领域</w:t>
      </w:r>
      <w:bookmarkEnd w:id="58"/>
      <w:bookmarkEnd w:id="59"/>
      <w:bookmarkEnd w:id="61"/>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报告期内，公司持续优化在银行、证券、基金、消费金融、汽车金融等非保险金 融领域的业务布局，非保险金融</w:t>
      </w:r>
      <w:r>
        <w:rPr>
          <w:color w:val="000000"/>
          <w:spacing w:val="0"/>
          <w:w w:val="100"/>
          <w:position w:val="0"/>
          <w:sz w:val="24"/>
          <w:szCs w:val="24"/>
        </w:rPr>
        <w:t>IT</w:t>
      </w:r>
      <w:r>
        <w:rPr>
          <w:color w:val="000000"/>
          <w:spacing w:val="0"/>
          <w:w w:val="100"/>
          <w:position w:val="0"/>
        </w:rPr>
        <w:t>实现收入</w:t>
      </w:r>
      <w:r>
        <w:rPr>
          <w:color w:val="000000"/>
          <w:spacing w:val="0"/>
          <w:w w:val="100"/>
          <w:position w:val="0"/>
          <w:sz w:val="24"/>
          <w:szCs w:val="24"/>
        </w:rPr>
        <w:t>5.9</w:t>
      </w:r>
      <w:r>
        <w:rPr>
          <w:color w:val="000000"/>
          <w:spacing w:val="0"/>
          <w:w w:val="100"/>
          <w:position w:val="0"/>
          <w:sz w:val="24"/>
          <w:szCs w:val="24"/>
        </w:rPr>
        <w:t>1</w:t>
      </w:r>
      <w:r>
        <w:rPr>
          <w:color w:val="000000"/>
          <w:spacing w:val="0"/>
          <w:w w:val="100"/>
          <w:position w:val="0"/>
        </w:rPr>
        <w:t>亿元，毛利率</w:t>
      </w:r>
      <w:r>
        <w:rPr>
          <w:color w:val="000000"/>
          <w:spacing w:val="0"/>
          <w:w w:val="100"/>
          <w:position w:val="0"/>
          <w:sz w:val="24"/>
          <w:szCs w:val="24"/>
        </w:rPr>
        <w:t>27.62%，</w:t>
      </w:r>
      <w:r>
        <w:rPr>
          <w:color w:val="000000"/>
          <w:spacing w:val="0"/>
          <w:w w:val="100"/>
          <w:position w:val="0"/>
        </w:rPr>
        <w:t>较去年同期 增长</w:t>
      </w:r>
      <w:r>
        <w:rPr>
          <w:color w:val="000000"/>
          <w:spacing w:val="0"/>
          <w:w w:val="100"/>
          <w:position w:val="0"/>
          <w:sz w:val="24"/>
          <w:szCs w:val="24"/>
        </w:rPr>
        <w:t>4.27</w:t>
      </w:r>
      <w:r>
        <w:rPr>
          <w:color w:val="000000"/>
          <w:spacing w:val="0"/>
          <w:w w:val="100"/>
          <w:position w:val="0"/>
        </w:rPr>
        <w:t>个百分点，其中软件类业务收入</w:t>
      </w:r>
      <w:r>
        <w:rPr>
          <w:color w:val="000000"/>
          <w:spacing w:val="0"/>
          <w:w w:val="100"/>
          <w:position w:val="0"/>
          <w:sz w:val="24"/>
          <w:szCs w:val="24"/>
        </w:rPr>
        <w:t>3.38</w:t>
      </w:r>
      <w:r>
        <w:rPr>
          <w:color w:val="000000"/>
          <w:spacing w:val="0"/>
          <w:w w:val="100"/>
          <w:position w:val="0"/>
        </w:rPr>
        <w:t>亿元，占比达</w:t>
      </w:r>
      <w:r>
        <w:rPr>
          <w:color w:val="000000"/>
          <w:spacing w:val="0"/>
          <w:w w:val="100"/>
          <w:position w:val="0"/>
          <w:sz w:val="24"/>
          <w:szCs w:val="24"/>
        </w:rPr>
        <w:t>57.16%，</w:t>
      </w:r>
      <w:r>
        <w:rPr>
          <w:color w:val="000000"/>
          <w:spacing w:val="0"/>
          <w:w w:val="100"/>
          <w:position w:val="0"/>
        </w:rPr>
        <w:t>较去年同期提 升</w:t>
      </w:r>
      <w:r>
        <w:rPr>
          <w:color w:val="000000"/>
          <w:spacing w:val="0"/>
          <w:w w:val="100"/>
          <w:position w:val="0"/>
          <w:sz w:val="24"/>
          <w:szCs w:val="24"/>
        </w:rPr>
        <w:t>7.56</w:t>
      </w:r>
      <w:r>
        <w:rPr>
          <w:color w:val="000000"/>
          <w:spacing w:val="0"/>
          <w:w w:val="100"/>
          <w:position w:val="0"/>
        </w:rPr>
        <w:t>个百分点。公司非保险金融</w:t>
      </w:r>
      <w:r>
        <w:rPr>
          <w:color w:val="000000"/>
          <w:spacing w:val="0"/>
          <w:w w:val="100"/>
          <w:position w:val="0"/>
          <w:sz w:val="24"/>
          <w:szCs w:val="24"/>
        </w:rPr>
        <w:t>IT</w:t>
      </w:r>
      <w:r>
        <w:rPr>
          <w:color w:val="000000"/>
          <w:spacing w:val="0"/>
          <w:w w:val="100"/>
          <w:position w:val="0"/>
        </w:rPr>
        <w:t>收入较去年同期下降</w:t>
      </w:r>
      <w:r>
        <w:rPr>
          <w:color w:val="000000"/>
          <w:spacing w:val="0"/>
          <w:w w:val="100"/>
          <w:position w:val="0"/>
          <w:sz w:val="24"/>
          <w:szCs w:val="24"/>
        </w:rPr>
        <w:t>16.18%，</w:t>
      </w:r>
      <w:r>
        <w:rPr>
          <w:color w:val="000000"/>
          <w:spacing w:val="0"/>
          <w:w w:val="100"/>
          <w:position w:val="0"/>
        </w:rPr>
        <w:t>未来公司将进一 步加大在非保险金融领域业务拓展，努力提升覆盖客户数量，优化产品结构，继续提 升产品及服务的价值。</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从客户细分领域看</w:t>
      </w:r>
      <w:r>
        <w:rPr>
          <w:color w:val="000000"/>
          <w:spacing w:val="0"/>
          <w:w w:val="100"/>
          <w:position w:val="0"/>
          <w:sz w:val="24"/>
          <w:szCs w:val="24"/>
        </w:rPr>
        <w:t>，2021</w:t>
      </w:r>
      <w:r>
        <w:rPr>
          <w:color w:val="000000"/>
          <w:spacing w:val="0"/>
          <w:w w:val="100"/>
          <w:position w:val="0"/>
        </w:rPr>
        <w:t>年公司银行</w:t>
      </w:r>
      <w:r>
        <w:rPr>
          <w:color w:val="000000"/>
          <w:spacing w:val="0"/>
          <w:w w:val="100"/>
          <w:position w:val="0"/>
          <w:sz w:val="24"/>
          <w:szCs w:val="24"/>
        </w:rPr>
        <w:t>IT</w:t>
      </w:r>
      <w:r>
        <w:rPr>
          <w:color w:val="000000"/>
          <w:spacing w:val="0"/>
          <w:w w:val="100"/>
          <w:position w:val="0"/>
        </w:rPr>
        <w:t>业务服务银行机构客户</w:t>
      </w:r>
      <w:r>
        <w:rPr>
          <w:color w:val="000000"/>
          <w:spacing w:val="0"/>
          <w:w w:val="100"/>
          <w:position w:val="0"/>
          <w:sz w:val="24"/>
          <w:szCs w:val="24"/>
        </w:rPr>
        <w:t>88</w:t>
      </w:r>
      <w:r>
        <w:rPr>
          <w:color w:val="000000"/>
          <w:spacing w:val="0"/>
          <w:w w:val="100"/>
          <w:position w:val="0"/>
        </w:rPr>
        <w:t>家，较去年同 期增加</w:t>
      </w:r>
      <w:r>
        <w:rPr>
          <w:color w:val="000000"/>
          <w:spacing w:val="0"/>
          <w:w w:val="100"/>
          <w:position w:val="0"/>
          <w:sz w:val="24"/>
          <w:szCs w:val="24"/>
        </w:rPr>
        <w:t>15</w:t>
      </w:r>
      <w:r>
        <w:rPr>
          <w:color w:val="000000"/>
          <w:spacing w:val="0"/>
          <w:w w:val="100"/>
          <w:position w:val="0"/>
        </w:rPr>
        <w:t>家；客户既包括国有政策性银行、大型国有银行、股份制银行，也包括地 方性商业银行。</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在证券</w:t>
      </w:r>
      <w:r>
        <w:rPr>
          <w:color w:val="000000"/>
          <w:spacing w:val="0"/>
          <w:w w:val="100"/>
          <w:position w:val="0"/>
          <w:sz w:val="24"/>
          <w:szCs w:val="24"/>
        </w:rPr>
        <w:t>IT</w:t>
      </w:r>
      <w:r>
        <w:rPr>
          <w:color w:val="000000"/>
          <w:spacing w:val="0"/>
          <w:w w:val="100"/>
          <w:position w:val="0"/>
        </w:rPr>
        <w:t>领域，公司面向券商、基金、信托等客户提供技术服务，</w:t>
      </w:r>
      <w:r>
        <w:rPr>
          <w:color w:val="000000"/>
          <w:spacing w:val="0"/>
          <w:w w:val="100"/>
          <w:position w:val="0"/>
          <w:sz w:val="24"/>
          <w:szCs w:val="24"/>
        </w:rPr>
        <w:t>2021</w:t>
      </w:r>
      <w:r>
        <w:rPr>
          <w:color w:val="000000"/>
          <w:spacing w:val="0"/>
          <w:w w:val="100"/>
          <w:position w:val="0"/>
        </w:rPr>
        <w:t>年进一 步加大了新客户的业务拓展及原有客户</w:t>
      </w:r>
      <w:r>
        <w:rPr>
          <w:color w:val="000000"/>
          <w:spacing w:val="0"/>
          <w:w w:val="100"/>
          <w:position w:val="0"/>
          <w:sz w:val="24"/>
          <w:szCs w:val="24"/>
        </w:rPr>
        <w:t>IT</w:t>
      </w:r>
      <w:r>
        <w:rPr>
          <w:color w:val="000000"/>
          <w:spacing w:val="0"/>
          <w:w w:val="100"/>
          <w:position w:val="0"/>
        </w:rPr>
        <w:t>业务的渗透，实现收入</w:t>
      </w:r>
      <w:r>
        <w:rPr>
          <w:color w:val="000000"/>
          <w:spacing w:val="0"/>
          <w:w w:val="100"/>
          <w:position w:val="0"/>
          <w:sz w:val="24"/>
          <w:szCs w:val="24"/>
        </w:rPr>
        <w:t>7,780</w:t>
      </w:r>
      <w:r>
        <w:rPr>
          <w:color w:val="000000"/>
          <w:spacing w:val="0"/>
          <w:w w:val="100"/>
          <w:position w:val="0"/>
        </w:rPr>
        <w:t xml:space="preserve">万元，同比 增长 </w:t>
      </w:r>
      <w:r>
        <w:rPr>
          <w:color w:val="000000"/>
          <w:spacing w:val="0"/>
          <w:w w:val="100"/>
          <w:position w:val="0"/>
          <w:sz w:val="24"/>
          <w:szCs w:val="24"/>
        </w:rPr>
        <w:t>65.64%</w:t>
      </w:r>
      <w:r>
        <w:rPr>
          <w:color w:val="000000"/>
          <w:spacing w:val="0"/>
          <w:w w:val="100"/>
          <w:position w:val="0"/>
        </w:rPr>
        <w:t>。</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作为公司在“保险+大交通”方向上的重要业务布局，</w:t>
      </w:r>
      <w:r>
        <w:rPr>
          <w:color w:val="000000"/>
          <w:spacing w:val="0"/>
          <w:w w:val="100"/>
          <w:position w:val="0"/>
          <w:sz w:val="24"/>
          <w:szCs w:val="24"/>
        </w:rPr>
        <w:t>2021</w:t>
      </w:r>
      <w:r>
        <w:rPr>
          <w:color w:val="000000"/>
          <w:spacing w:val="0"/>
          <w:w w:val="100"/>
          <w:position w:val="0"/>
        </w:rPr>
        <w:t>年公司在汽车金融领 域实现收入</w:t>
      </w:r>
      <w:r>
        <w:rPr>
          <w:color w:val="000000"/>
          <w:spacing w:val="0"/>
          <w:w w:val="100"/>
          <w:position w:val="0"/>
          <w:sz w:val="24"/>
          <w:szCs w:val="24"/>
        </w:rPr>
        <w:t>5,319</w:t>
      </w:r>
      <w:r>
        <w:rPr>
          <w:color w:val="000000"/>
          <w:spacing w:val="0"/>
          <w:w w:val="100"/>
          <w:position w:val="0"/>
        </w:rPr>
        <w:t>万元，同比增长</w:t>
      </w:r>
      <w:r>
        <w:rPr>
          <w:color w:val="000000"/>
          <w:spacing w:val="0"/>
          <w:w w:val="100"/>
          <w:position w:val="0"/>
          <w:sz w:val="24"/>
          <w:szCs w:val="24"/>
        </w:rPr>
        <w:t>68.59%，</w:t>
      </w:r>
      <w:r>
        <w:rPr>
          <w:color w:val="000000"/>
          <w:spacing w:val="0"/>
          <w:w w:val="100"/>
          <w:position w:val="0"/>
        </w:rPr>
        <w:t>客户包括一汽、丰田、北汽、比亚迪等大 型车企下属的金融、科技子公司。</w:t>
      </w:r>
    </w:p>
    <w:p>
      <w:pPr>
        <w:pStyle w:val="Style2"/>
        <w:keepNext w:val="0"/>
        <w:keepLines w:val="0"/>
        <w:widowControl w:val="0"/>
        <w:shd w:val="clear" w:color="auto" w:fill="auto"/>
        <w:tabs>
          <w:tab w:pos="974" w:val="left"/>
        </w:tabs>
        <w:bidi w:val="0"/>
        <w:spacing w:before="0" w:after="0" w:line="468" w:lineRule="exact"/>
        <w:ind w:left="0" w:right="0" w:firstLine="480"/>
        <w:jc w:val="both"/>
      </w:pPr>
      <w:bookmarkStart w:id="62" w:name="bookmark62"/>
      <w:r>
        <w:rPr>
          <w:b/>
          <w:bCs/>
          <w:color w:val="000000"/>
          <w:spacing w:val="0"/>
          <w:w w:val="100"/>
          <w:position w:val="0"/>
        </w:rPr>
        <w:t>（</w:t>
      </w:r>
      <w:bookmarkEnd w:id="62"/>
      <w:r>
        <w:rPr>
          <w:b/>
          <w:bCs/>
          <w:color w:val="000000"/>
          <w:spacing w:val="0"/>
          <w:w w:val="100"/>
          <w:position w:val="0"/>
        </w:rPr>
        <w:t>3）</w:t>
        <w:tab/>
        <w:t>政务领域</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报告期内，公司对政务领域客户实现业务收入</w:t>
      </w:r>
      <w:r>
        <w:rPr>
          <w:color w:val="000000"/>
          <w:spacing w:val="0"/>
          <w:w w:val="100"/>
          <w:position w:val="0"/>
          <w:sz w:val="24"/>
          <w:szCs w:val="24"/>
        </w:rPr>
        <w:t>8.7</w:t>
      </w:r>
      <w:r>
        <w:rPr>
          <w:color w:val="000000"/>
          <w:spacing w:val="0"/>
          <w:w w:val="100"/>
          <w:position w:val="0"/>
          <w:sz w:val="24"/>
          <w:szCs w:val="24"/>
        </w:rPr>
        <w:t>1</w:t>
      </w:r>
      <w:r>
        <w:rPr>
          <w:color w:val="000000"/>
          <w:spacing w:val="0"/>
          <w:w w:val="100"/>
          <w:position w:val="0"/>
        </w:rPr>
        <w:t>亿元，同比增长</w:t>
      </w:r>
      <w:r>
        <w:rPr>
          <w:color w:val="000000"/>
          <w:spacing w:val="0"/>
          <w:w w:val="100"/>
          <w:position w:val="0"/>
          <w:sz w:val="24"/>
          <w:szCs w:val="24"/>
        </w:rPr>
        <w:t>4.52%，</w:t>
      </w:r>
      <w:r>
        <w:rPr>
          <w:color w:val="000000"/>
          <w:spacing w:val="0"/>
          <w:w w:val="100"/>
          <w:position w:val="0"/>
        </w:rPr>
        <w:t>毛利 率</w:t>
      </w:r>
      <w:r>
        <w:rPr>
          <w:color w:val="000000"/>
          <w:spacing w:val="0"/>
          <w:w w:val="100"/>
          <w:position w:val="0"/>
          <w:sz w:val="24"/>
          <w:szCs w:val="24"/>
        </w:rPr>
        <w:t xml:space="preserve">24. </w:t>
      </w:r>
      <w:r>
        <w:rPr>
          <w:color w:val="000000"/>
          <w:spacing w:val="0"/>
          <w:w w:val="100"/>
          <w:position w:val="0"/>
          <w:sz w:val="24"/>
          <w:szCs w:val="24"/>
        </w:rPr>
        <w:t>29%，</w:t>
      </w:r>
      <w:r>
        <w:rPr>
          <w:color w:val="000000"/>
          <w:spacing w:val="0"/>
          <w:w w:val="100"/>
          <w:position w:val="0"/>
        </w:rPr>
        <w:t>较上年同期提高</w:t>
      </w:r>
      <w:r>
        <w:rPr>
          <w:color w:val="000000"/>
          <w:spacing w:val="0"/>
          <w:w w:val="100"/>
          <w:position w:val="0"/>
          <w:sz w:val="24"/>
          <w:szCs w:val="24"/>
        </w:rPr>
        <w:t>4.50</w:t>
      </w:r>
      <w:r>
        <w:rPr>
          <w:color w:val="000000"/>
          <w:spacing w:val="0"/>
          <w:w w:val="100"/>
          <w:position w:val="0"/>
        </w:rPr>
        <w:t>个百分点，其中政务领域软件业务收入</w:t>
      </w:r>
      <w:r>
        <w:rPr>
          <w:color w:val="000000"/>
          <w:spacing w:val="0"/>
          <w:w w:val="100"/>
          <w:position w:val="0"/>
          <w:sz w:val="24"/>
          <w:szCs w:val="24"/>
        </w:rPr>
        <w:t xml:space="preserve">5. </w:t>
      </w:r>
      <w:r>
        <w:rPr>
          <w:color w:val="000000"/>
          <w:spacing w:val="0"/>
          <w:w w:val="100"/>
          <w:position w:val="0"/>
          <w:sz w:val="24"/>
          <w:szCs w:val="24"/>
        </w:rPr>
        <w:t>15</w:t>
      </w:r>
      <w:r>
        <w:rPr>
          <w:color w:val="000000"/>
          <w:spacing w:val="0"/>
          <w:w w:val="100"/>
          <w:position w:val="0"/>
        </w:rPr>
        <w:t>亿元， 同比增长</w:t>
      </w:r>
      <w:r>
        <w:rPr>
          <w:color w:val="000000"/>
          <w:spacing w:val="0"/>
          <w:w w:val="100"/>
          <w:position w:val="0"/>
          <w:sz w:val="24"/>
          <w:szCs w:val="24"/>
        </w:rPr>
        <w:t xml:space="preserve">7. </w:t>
      </w:r>
      <w:r>
        <w:rPr>
          <w:color w:val="000000"/>
          <w:spacing w:val="0"/>
          <w:w w:val="100"/>
          <w:position w:val="0"/>
          <w:sz w:val="24"/>
          <w:szCs w:val="24"/>
        </w:rPr>
        <w:t>74%</w:t>
      </w:r>
      <w:r>
        <w:rPr>
          <w:color w:val="000000"/>
          <w:spacing w:val="0"/>
          <w:w w:val="100"/>
          <w:position w:val="0"/>
        </w:rPr>
        <w:t>。</w:t>
      </w:r>
      <w:r>
        <w:rPr>
          <w:color w:val="000000"/>
          <w:spacing w:val="0"/>
          <w:w w:val="100"/>
          <w:position w:val="0"/>
          <w:sz w:val="24"/>
          <w:szCs w:val="24"/>
        </w:rPr>
        <w:t>2021</w:t>
      </w:r>
      <w:r>
        <w:rPr>
          <w:color w:val="000000"/>
          <w:spacing w:val="0"/>
          <w:w w:val="100"/>
          <w:position w:val="0"/>
        </w:rPr>
        <w:t>年，公司抓住下游客户在网络信息安全、数字政务、纪检监察、 外事外交、资源管理等领域的信息化需求，提供涵盖软件开发、软硬件系统集成、运 维服务等综合信息化服务。在“保险+”战略布局方面，报告期内公司加大了与相关 客户在利用诸如气象、交通、灾害防治等数据实现“保险+”应用场景建设方面的探 索及实践。</w:t>
      </w:r>
    </w:p>
    <w:p>
      <w:pPr>
        <w:pStyle w:val="Style16"/>
        <w:keepNext/>
        <w:keepLines/>
        <w:widowControl w:val="0"/>
        <w:shd w:val="clear" w:color="auto" w:fill="auto"/>
        <w:tabs>
          <w:tab w:pos="974" w:val="left"/>
        </w:tabs>
        <w:bidi w:val="0"/>
        <w:spacing w:before="0" w:after="0" w:line="468" w:lineRule="exact"/>
        <w:ind w:left="0" w:right="0"/>
        <w:jc w:val="both"/>
      </w:pPr>
      <w:bookmarkStart w:id="63" w:name="bookmark63"/>
      <w:bookmarkStart w:id="64" w:name="bookmark64"/>
      <w:bookmarkStart w:id="65" w:name="bookmark65"/>
      <w:bookmarkStart w:id="66" w:name="bookmark66"/>
      <w:r>
        <w:rPr>
          <w:color w:val="000000"/>
          <w:spacing w:val="0"/>
          <w:w w:val="100"/>
          <w:position w:val="0"/>
        </w:rPr>
        <w:t>（</w:t>
      </w:r>
      <w:bookmarkEnd w:id="65"/>
      <w:r>
        <w:rPr>
          <w:color w:val="000000"/>
          <w:spacing w:val="0"/>
          <w:w w:val="100"/>
          <w:position w:val="0"/>
        </w:rPr>
        <w:t>4）</w:t>
        <w:tab/>
        <w:t>医疗卫生领域</w:t>
      </w:r>
      <w:bookmarkEnd w:id="63"/>
      <w:bookmarkEnd w:id="64"/>
      <w:bookmarkEnd w:id="66"/>
    </w:p>
    <w:p>
      <w:pPr>
        <w:pStyle w:val="Style2"/>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在医疗卫生领域，报告期内，实现销售收入</w:t>
      </w:r>
      <w:r>
        <w:rPr>
          <w:color w:val="000000"/>
          <w:spacing w:val="0"/>
          <w:w w:val="100"/>
          <w:position w:val="0"/>
          <w:sz w:val="24"/>
          <w:szCs w:val="24"/>
        </w:rPr>
        <w:t>2.05</w:t>
      </w:r>
      <w:r>
        <w:rPr>
          <w:color w:val="000000"/>
          <w:spacing w:val="0"/>
          <w:w w:val="100"/>
          <w:position w:val="0"/>
        </w:rPr>
        <w:t>亿元，与去年同期基本持平， 毛利率</w:t>
      </w:r>
      <w:r>
        <w:rPr>
          <w:color w:val="000000"/>
          <w:spacing w:val="0"/>
          <w:w w:val="100"/>
          <w:position w:val="0"/>
          <w:sz w:val="24"/>
          <w:szCs w:val="24"/>
        </w:rPr>
        <w:t>35.65%，</w:t>
      </w:r>
      <w:r>
        <w:rPr>
          <w:color w:val="000000"/>
          <w:spacing w:val="0"/>
          <w:w w:val="100"/>
          <w:position w:val="0"/>
        </w:rPr>
        <w:t>其中软件业务收入</w:t>
      </w:r>
      <w:r>
        <w:rPr>
          <w:color w:val="000000"/>
          <w:spacing w:val="0"/>
          <w:w w:val="100"/>
          <w:position w:val="0"/>
          <w:sz w:val="24"/>
          <w:szCs w:val="24"/>
        </w:rPr>
        <w:t>1.65</w:t>
      </w:r>
      <w:r>
        <w:rPr>
          <w:color w:val="000000"/>
          <w:spacing w:val="0"/>
          <w:w w:val="100"/>
          <w:position w:val="0"/>
        </w:rPr>
        <w:t>亿元，同比增长</w:t>
      </w:r>
      <w:r>
        <w:rPr>
          <w:color w:val="000000"/>
          <w:spacing w:val="0"/>
          <w:w w:val="100"/>
          <w:position w:val="0"/>
          <w:sz w:val="24"/>
          <w:szCs w:val="24"/>
        </w:rPr>
        <w:t xml:space="preserve">3. </w:t>
      </w:r>
      <w:r>
        <w:rPr>
          <w:color w:val="000000"/>
          <w:spacing w:val="0"/>
          <w:w w:val="100"/>
          <w:position w:val="0"/>
          <w:sz w:val="24"/>
          <w:szCs w:val="24"/>
        </w:rPr>
        <w:t>39%</w:t>
      </w:r>
      <w:r>
        <w:rPr>
          <w:color w:val="000000"/>
          <w:spacing w:val="0"/>
          <w:w w:val="100"/>
          <w:position w:val="0"/>
        </w:rPr>
        <w:t>，软件业务收入占比 进一步提升。在公共卫生领域，公司持续加强与各地疾控中心、卫生管理部门的业务 合作，一方面积极助力疫情防控，承担了部分地区新冠疫苗接种系统建设及维护工作； 疾控部门疫情监测、联防联控、预警决策等平台建设及运维工作；另一方面在卫生监 督管理、居民健康信息管理、药品监督管理等方面持续提供信息化服务。在医疗保障 信息化方面，公司客户范围进一步拓展，报告期内承担了多个省级医疗保障信息化平 台建设工作；在医院信息化建设方面，公司继续开拓各级医院机构客户，</w:t>
      </w:r>
      <w:r>
        <w:rPr>
          <w:color w:val="000000"/>
          <w:spacing w:val="0"/>
          <w:w w:val="100"/>
          <w:position w:val="0"/>
          <w:sz w:val="24"/>
          <w:szCs w:val="24"/>
        </w:rPr>
        <w:t>2021</w:t>
      </w:r>
      <w:r>
        <w:rPr>
          <w:color w:val="000000"/>
          <w:spacing w:val="0"/>
          <w:w w:val="100"/>
          <w:position w:val="0"/>
        </w:rPr>
        <w:t>年，公 司医院端客户数量增长至近百家，建设项目涉及互联网医院、办公管理、医保对接、 电子病历、医学影像信息、药物警戒等各项系统。公司在公卫、医保及医院领域客户 持续增长，为“保险+大健康”业务的发展奠定基础。</w:t>
      </w:r>
    </w:p>
    <w:p>
      <w:pPr>
        <w:pStyle w:val="Style2"/>
        <w:keepNext w:val="0"/>
        <w:keepLines w:val="0"/>
        <w:widowControl w:val="0"/>
        <w:shd w:val="clear" w:color="auto" w:fill="auto"/>
        <w:bidi w:val="0"/>
        <w:spacing w:before="0" w:after="100" w:line="240" w:lineRule="auto"/>
        <w:ind w:left="0" w:right="0" w:firstLine="480"/>
        <w:jc w:val="both"/>
      </w:pPr>
      <w:bookmarkStart w:id="67" w:name="bookmark67"/>
      <w:r>
        <w:rPr>
          <w:b/>
          <w:bCs/>
          <w:color w:val="000000"/>
          <w:spacing w:val="0"/>
          <w:w w:val="100"/>
          <w:position w:val="0"/>
        </w:rPr>
        <w:t>（</w:t>
      </w:r>
      <w:bookmarkEnd w:id="67"/>
      <w:r>
        <w:rPr>
          <w:b/>
          <w:bCs/>
          <w:color w:val="000000"/>
          <w:spacing w:val="0"/>
          <w:w w:val="100"/>
          <w:position w:val="0"/>
        </w:rPr>
        <w:t>5）教科文及其他领域</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报告内，公司在教科文及其他领域信息化收入涉及的业务及客户情况如下：</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在教科文领域，公司积极参与智慧校园、助学信息化、科研信息化等方向的</w:t>
      </w:r>
      <w:r>
        <w:rPr>
          <w:color w:val="000000"/>
          <w:spacing w:val="0"/>
          <w:w w:val="100"/>
          <w:position w:val="0"/>
          <w:sz w:val="24"/>
          <w:szCs w:val="24"/>
        </w:rPr>
        <w:t xml:space="preserve">IT </w:t>
      </w:r>
      <w:r>
        <w:rPr>
          <w:color w:val="000000"/>
          <w:spacing w:val="0"/>
          <w:w w:val="100"/>
          <w:position w:val="0"/>
        </w:rPr>
        <w:t>建设，客户涉及各级学校、科研机构、教育主管部门。报告期内，公司教科文领域软 件类业务占比达</w:t>
      </w:r>
      <w:r>
        <w:rPr>
          <w:color w:val="000000"/>
          <w:spacing w:val="0"/>
          <w:w w:val="100"/>
          <w:position w:val="0"/>
          <w:sz w:val="24"/>
          <w:szCs w:val="24"/>
        </w:rPr>
        <w:t>56.80%</w:t>
      </w:r>
      <w:r>
        <w:rPr>
          <w:color w:val="000000"/>
          <w:spacing w:val="0"/>
          <w:w w:val="100"/>
          <w:position w:val="0"/>
        </w:rPr>
        <w:t>。</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在交通领域，公司为民航、机场、地铁、公路运输、水路运输等客户提供应急救 援、安全管理、运营管理、环境治理等方面的软件开发、系统集成服务。公司在交通 领域客户涵盖中国国航、东方航空、首都机场、大兴机场、京港地铁、广州地铁及北 京、浙江、四川、河南等地交通运输管理部门。报告期内，公司交通领域软件类业务 占比达</w:t>
      </w:r>
      <w:r>
        <w:rPr>
          <w:color w:val="000000"/>
          <w:spacing w:val="0"/>
          <w:w w:val="100"/>
          <w:position w:val="0"/>
          <w:sz w:val="24"/>
          <w:szCs w:val="24"/>
        </w:rPr>
        <w:t>54.56%</w:t>
      </w:r>
      <w:r>
        <w:rPr>
          <w:color w:val="000000"/>
          <w:spacing w:val="0"/>
          <w:w w:val="100"/>
          <w:position w:val="0"/>
        </w:rPr>
        <w:t>。</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在通信领域，公司与中国移动、中国电信、中国联通等主要电信运营商及其各地 子公司的信息化建设合作进一步深入，除了为电信运营商提供</w:t>
      </w:r>
      <w:r>
        <w:rPr>
          <w:color w:val="000000"/>
          <w:spacing w:val="0"/>
          <w:w w:val="100"/>
          <w:position w:val="0"/>
          <w:sz w:val="24"/>
          <w:szCs w:val="24"/>
        </w:rPr>
        <w:t>IDC</w:t>
      </w:r>
      <w:r>
        <w:rPr>
          <w:color w:val="000000"/>
          <w:spacing w:val="0"/>
          <w:w w:val="100"/>
          <w:position w:val="0"/>
        </w:rPr>
        <w:t>中心建设与运维、 呼叫中心、办公管理、电子商务等相关技术服务外，也与运营商一道为政府、金融等 各行业客户提供信息化建设服务。报告期内，公司通信领域软件类业务占比达</w:t>
      </w:r>
      <w:r>
        <w:rPr>
          <w:color w:val="000000"/>
          <w:spacing w:val="0"/>
          <w:w w:val="100"/>
          <w:position w:val="0"/>
          <w:sz w:val="24"/>
          <w:szCs w:val="24"/>
        </w:rPr>
        <w:t xml:space="preserve">93. </w:t>
      </w:r>
      <w:r>
        <w:rPr>
          <w:color w:val="000000"/>
          <w:spacing w:val="0"/>
          <w:w w:val="100"/>
          <w:position w:val="0"/>
          <w:sz w:val="24"/>
          <w:szCs w:val="24"/>
        </w:rPr>
        <w:t>78%</w:t>
      </w:r>
      <w:r>
        <w:rPr>
          <w:color w:val="000000"/>
          <w:spacing w:val="0"/>
          <w:w w:val="100"/>
          <w:position w:val="0"/>
        </w:rPr>
        <w:t>。</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在能源、电力领域，公司为中石油、中石化、中海油、国家电网、华电集团等大 型央企及其各级下属单位在办公管理、资源管理、数据分析等方面提供专业软件产品 及技术服务。报告期内，公司能源、电力领域软件类业务占比达</w:t>
      </w:r>
      <w:r>
        <w:rPr>
          <w:color w:val="000000"/>
          <w:spacing w:val="0"/>
          <w:w w:val="100"/>
          <w:position w:val="0"/>
          <w:sz w:val="24"/>
          <w:szCs w:val="24"/>
        </w:rPr>
        <w:t>69.24%</w:t>
      </w:r>
      <w:r>
        <w:rPr>
          <w:color w:val="000000"/>
          <w:spacing w:val="0"/>
          <w:w w:val="100"/>
          <w:position w:val="0"/>
        </w:rPr>
        <w:t>。</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除上述领域外公司还在邮政、通讯、媒体、烟草、房地产、建筑业等行业领域广 泛提供信息化建设服务。公司在众多领域的广泛布局一方面使公司能够紧跟各行业</w:t>
      </w:r>
      <w:r>
        <w:rPr>
          <w:color w:val="000000"/>
          <w:spacing w:val="0"/>
          <w:w w:val="100"/>
          <w:position w:val="0"/>
          <w:sz w:val="24"/>
          <w:szCs w:val="24"/>
        </w:rPr>
        <w:t xml:space="preserve">IT </w:t>
      </w:r>
      <w:r>
        <w:rPr>
          <w:color w:val="000000"/>
          <w:spacing w:val="0"/>
          <w:w w:val="100"/>
          <w:position w:val="0"/>
        </w:rPr>
        <w:t>建设的发展趋势，抓住行业需求快速发展带来的业务机会，实现均衡、快速发展，保 障业务增长的稳定性；另一方面由于公司在相关领域积累了广泛的行业龙头客户，相 关客户在</w:t>
      </w:r>
      <w:r>
        <w:rPr>
          <w:color w:val="000000"/>
          <w:spacing w:val="0"/>
          <w:w w:val="100"/>
          <w:position w:val="0"/>
          <w:sz w:val="24"/>
          <w:szCs w:val="24"/>
        </w:rPr>
        <w:t>IT</w:t>
      </w:r>
      <w:r>
        <w:rPr>
          <w:color w:val="000000"/>
          <w:spacing w:val="0"/>
          <w:w w:val="100"/>
          <w:position w:val="0"/>
        </w:rPr>
        <w:t>建设先进性、行业数据量、营业网点量、终端用户数量等方面都具有明 显优势，随着公司参与相关客户信息化建设的深入，也有利于公司在相关领域“保险 + ”业务的开拓，目前公司也在积极与行业客户一道积极探索“保险+”在其所属行业 应用落地的路径及模式。</w:t>
      </w:r>
    </w:p>
    <w:p>
      <w:pPr>
        <w:pStyle w:val="Style16"/>
        <w:keepNext/>
        <w:keepLines/>
        <w:widowControl w:val="0"/>
        <w:shd w:val="clear" w:color="auto" w:fill="auto"/>
        <w:bidi w:val="0"/>
        <w:spacing w:before="0" w:after="0"/>
        <w:ind w:left="0" w:right="0"/>
        <w:jc w:val="both"/>
      </w:pPr>
      <w:bookmarkStart w:id="68" w:name="bookmark68"/>
      <w:bookmarkStart w:id="69" w:name="bookmark69"/>
      <w:bookmarkStart w:id="70" w:name="bookmark70"/>
      <w:bookmarkStart w:id="71" w:name="bookmark71"/>
      <w:r>
        <w:rPr>
          <w:color w:val="000000"/>
          <w:spacing w:val="0"/>
          <w:w w:val="100"/>
          <w:position w:val="0"/>
        </w:rPr>
        <w:t>（</w:t>
      </w:r>
      <w:bookmarkEnd w:id="70"/>
      <w:r>
        <w:rPr>
          <w:color w:val="000000"/>
          <w:spacing w:val="0"/>
          <w:w w:val="100"/>
          <w:position w:val="0"/>
        </w:rPr>
        <w:t>6）“保险+”战略发展情况</w:t>
      </w:r>
      <w:bookmarkEnd w:id="68"/>
      <w:bookmarkEnd w:id="69"/>
      <w:bookmarkEnd w:id="71"/>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报告期内，公司继续践行“保险+”战略，以“保险+大健康”、“保险+大交通”、 “保险+大消费”、“保险+大安全”等方向为重点，一方面借助公司在保险</w:t>
      </w:r>
      <w:r>
        <w:rPr>
          <w:color w:val="000000"/>
          <w:spacing w:val="0"/>
          <w:w w:val="100"/>
          <w:position w:val="0"/>
          <w:sz w:val="24"/>
          <w:szCs w:val="24"/>
        </w:rPr>
        <w:t>IT</w:t>
      </w:r>
      <w:r>
        <w:rPr>
          <w:color w:val="000000"/>
          <w:spacing w:val="0"/>
          <w:w w:val="100"/>
          <w:position w:val="0"/>
        </w:rPr>
        <w:t xml:space="preserve">领域 的竞争优势切入与保险行业关系密切的其他领域，积极在医疗卫生、社会保障、教育、 农业、气象、能源、电力等领域进行业务布局；另一方面与保险客户合作，共同探索 </w:t>
      </w:r>
      <w:r>
        <w:rPr>
          <w:color w:val="000000"/>
          <w:spacing w:val="0"/>
          <w:w w:val="100"/>
          <w:position w:val="0"/>
        </w:rPr>
        <w:t>保险行业通过技术手段嵌入多种应用场景，提供数字化保障的业务机会，协助保险公 司产品及服务创新，助力保险公司的业务开拓。</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报告期内，公司因实施“保险</w:t>
      </w:r>
      <w:r>
        <w:rPr>
          <w:color w:val="000000"/>
          <w:spacing w:val="0"/>
          <w:w w:val="100"/>
          <w:position w:val="0"/>
          <w:sz w:val="24"/>
          <w:szCs w:val="24"/>
        </w:rPr>
        <w:t>+”</w:t>
      </w:r>
      <w:r>
        <w:rPr>
          <w:color w:val="000000"/>
          <w:spacing w:val="0"/>
          <w:w w:val="100"/>
          <w:position w:val="0"/>
        </w:rPr>
        <w:t>战略带来的直接业务收入</w:t>
      </w:r>
      <w:r>
        <w:rPr>
          <w:color w:val="000000"/>
          <w:spacing w:val="0"/>
          <w:w w:val="100"/>
          <w:position w:val="0"/>
          <w:sz w:val="24"/>
          <w:szCs w:val="24"/>
        </w:rPr>
        <w:t xml:space="preserve">6,344. </w:t>
      </w:r>
      <w:r>
        <w:rPr>
          <w:color w:val="000000"/>
          <w:spacing w:val="0"/>
          <w:w w:val="100"/>
          <w:position w:val="0"/>
          <w:sz w:val="24"/>
          <w:szCs w:val="24"/>
        </w:rPr>
        <w:t>33</w:t>
      </w:r>
      <w:r>
        <w:rPr>
          <w:color w:val="000000"/>
          <w:spacing w:val="0"/>
          <w:w w:val="100"/>
          <w:position w:val="0"/>
        </w:rPr>
        <w:t>万元，毛利 率达</w:t>
      </w:r>
      <w:r>
        <w:rPr>
          <w:color w:val="000000"/>
          <w:spacing w:val="0"/>
          <w:w w:val="100"/>
          <w:position w:val="0"/>
          <w:sz w:val="24"/>
          <w:szCs w:val="24"/>
        </w:rPr>
        <w:t>44.55%，</w:t>
      </w:r>
      <w:r>
        <w:rPr>
          <w:color w:val="000000"/>
          <w:spacing w:val="0"/>
          <w:w w:val="100"/>
          <w:position w:val="0"/>
        </w:rPr>
        <w:t>涵盖健康管理、汽车后市场服务、燃气安全、医疗商保等多个领域，涉 及系统建设及对接、营销服务、自动化核保及理赔等多个方面。</w:t>
      </w:r>
    </w:p>
    <w:p>
      <w:pPr>
        <w:pStyle w:val="Style16"/>
        <w:keepNext/>
        <w:keepLines/>
        <w:widowControl w:val="0"/>
        <w:shd w:val="clear" w:color="auto" w:fill="auto"/>
        <w:tabs>
          <w:tab w:pos="850" w:val="left"/>
        </w:tabs>
        <w:bidi w:val="0"/>
        <w:spacing w:before="0" w:after="0" w:line="467" w:lineRule="exact"/>
        <w:ind w:left="0" w:right="0"/>
        <w:jc w:val="both"/>
      </w:pPr>
      <w:bookmarkStart w:id="72" w:name="bookmark72"/>
      <w:bookmarkStart w:id="73" w:name="bookmark73"/>
      <w:bookmarkStart w:id="74" w:name="bookmark74"/>
      <w:bookmarkStart w:id="75" w:name="bookmark75"/>
      <w:r>
        <w:rPr>
          <w:color w:val="000000"/>
          <w:spacing w:val="0"/>
          <w:w w:val="100"/>
          <w:position w:val="0"/>
        </w:rPr>
        <w:t>2</w:t>
      </w:r>
      <w:bookmarkEnd w:id="74"/>
      <w:r>
        <w:rPr>
          <w:color w:val="000000"/>
          <w:spacing w:val="0"/>
          <w:w w:val="100"/>
          <w:position w:val="0"/>
        </w:rPr>
        <w:t>、</w:t>
        <w:tab/>
        <w:t>营销体系建设</w:t>
      </w:r>
      <w:bookmarkEnd w:id="72"/>
      <w:bookmarkEnd w:id="73"/>
      <w:bookmarkEnd w:id="75"/>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报告期内，公司继续优化业务拓展方式，强调各业务领域协同作战，形成横向机 制，继续强调关注客户满意度，不断增强客户粘性，</w:t>
      </w:r>
      <w:r>
        <w:rPr>
          <w:color w:val="000000"/>
          <w:spacing w:val="0"/>
          <w:w w:val="100"/>
          <w:position w:val="0"/>
          <w:sz w:val="24"/>
          <w:szCs w:val="24"/>
        </w:rPr>
        <w:t>2021</w:t>
      </w:r>
      <w:r>
        <w:rPr>
          <w:color w:val="000000"/>
          <w:spacing w:val="0"/>
          <w:w w:val="100"/>
          <w:position w:val="0"/>
        </w:rPr>
        <w:t>年，公司销售费用</w:t>
      </w:r>
      <w:r>
        <w:rPr>
          <w:color w:val="000000"/>
          <w:spacing w:val="0"/>
          <w:w w:val="100"/>
          <w:position w:val="0"/>
          <w:sz w:val="24"/>
          <w:szCs w:val="24"/>
        </w:rPr>
        <w:t>3.14</w:t>
      </w:r>
      <w:r>
        <w:rPr>
          <w:color w:val="000000"/>
          <w:spacing w:val="0"/>
          <w:w w:val="100"/>
          <w:position w:val="0"/>
        </w:rPr>
        <w:t>亿 元，同比增长</w:t>
      </w:r>
      <w:r>
        <w:rPr>
          <w:color w:val="000000"/>
          <w:spacing w:val="0"/>
          <w:w w:val="100"/>
          <w:position w:val="0"/>
          <w:sz w:val="24"/>
          <w:szCs w:val="24"/>
        </w:rPr>
        <w:t>8.15%，</w:t>
      </w:r>
      <w:r>
        <w:rPr>
          <w:color w:val="000000"/>
          <w:spacing w:val="0"/>
          <w:w w:val="100"/>
          <w:position w:val="0"/>
        </w:rPr>
        <w:t>销售费用率</w:t>
      </w:r>
      <w:r>
        <w:rPr>
          <w:color w:val="000000"/>
          <w:spacing w:val="0"/>
          <w:w w:val="100"/>
          <w:position w:val="0"/>
          <w:sz w:val="24"/>
          <w:szCs w:val="24"/>
        </w:rPr>
        <w:t>4.99%</w:t>
      </w:r>
      <w:r>
        <w:rPr>
          <w:color w:val="000000"/>
          <w:spacing w:val="0"/>
          <w:w w:val="100"/>
          <w:position w:val="0"/>
        </w:rPr>
        <w:t>，低于去年同期，公司销售效率进一步提高。</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在销售组织层面，公司“责任制”管理体制得到延伸、事业群营运能力得到加强、 公司的发展模式得以充实，公司已形成一系列销售管理经验和规则，并在实践中得到 应用，建立了良好的销售人才培养机制。</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在销售策略层面，针对存量客户，持续关注其需求变动，加强销售主动性，不断 提升存量客户收入规模，通过行业核心系统的运营化转型，使活跃用户收入比重不断 增长；针对增量客户，继续坚持通过核心业务进行上下游渗透策略，加强内部协同完 善“保险+”业务体系，促进公司增量客户业务收入的快速增长。</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报告期内，公司主要控股子公司的销售团队建设及销售能力得到显著增强，子公 司客户数量及收入规模增长较快。</w:t>
      </w:r>
    </w:p>
    <w:p>
      <w:pPr>
        <w:pStyle w:val="Style16"/>
        <w:keepNext/>
        <w:keepLines/>
        <w:widowControl w:val="0"/>
        <w:shd w:val="clear" w:color="auto" w:fill="auto"/>
        <w:tabs>
          <w:tab w:pos="850" w:val="left"/>
        </w:tabs>
        <w:bidi w:val="0"/>
        <w:spacing w:before="0" w:after="0" w:line="467" w:lineRule="exact"/>
        <w:ind w:left="0" w:right="0"/>
        <w:jc w:val="both"/>
      </w:pPr>
      <w:bookmarkStart w:id="76" w:name="bookmark76"/>
      <w:bookmarkStart w:id="77" w:name="bookmark77"/>
      <w:bookmarkStart w:id="78" w:name="bookmark78"/>
      <w:bookmarkStart w:id="79" w:name="bookmark79"/>
      <w:r>
        <w:rPr>
          <w:color w:val="000000"/>
          <w:spacing w:val="0"/>
          <w:w w:val="100"/>
          <w:position w:val="0"/>
        </w:rPr>
        <w:t>3</w:t>
      </w:r>
      <w:bookmarkEnd w:id="78"/>
      <w:r>
        <w:rPr>
          <w:color w:val="000000"/>
          <w:spacing w:val="0"/>
          <w:w w:val="100"/>
          <w:position w:val="0"/>
        </w:rPr>
        <w:t>、</w:t>
        <w:tab/>
        <w:t>研发及技术创新</w:t>
      </w:r>
      <w:bookmarkEnd w:id="76"/>
      <w:bookmarkEnd w:id="77"/>
      <w:bookmarkEnd w:id="79"/>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报告期内，公司继续注重通过研发创新，提升产品及服务能力，一方面加强对云 计算、大数据、人工智能、区块链等前沿软件技术的研究；另一方面不断丰富保险、 医疗卫生、政务、教育、交通等行业应用领域的参考模型、系统平台及软件产品。</w:t>
      </w:r>
      <w:r>
        <w:rPr>
          <w:color w:val="000000"/>
          <w:spacing w:val="0"/>
          <w:w w:val="100"/>
          <w:position w:val="0"/>
          <w:sz w:val="24"/>
          <w:szCs w:val="24"/>
        </w:rPr>
        <w:t xml:space="preserve">2021 </w:t>
      </w:r>
      <w:r>
        <w:rPr>
          <w:color w:val="000000"/>
          <w:spacing w:val="0"/>
          <w:w w:val="100"/>
          <w:position w:val="0"/>
        </w:rPr>
        <w:t>年，公司研发费用</w:t>
      </w:r>
      <w:r>
        <w:rPr>
          <w:color w:val="000000"/>
          <w:spacing w:val="0"/>
          <w:w w:val="100"/>
          <w:position w:val="0"/>
          <w:sz w:val="24"/>
          <w:szCs w:val="24"/>
        </w:rPr>
        <w:t>8.43</w:t>
      </w:r>
      <w:r>
        <w:rPr>
          <w:color w:val="000000"/>
          <w:spacing w:val="0"/>
          <w:w w:val="100"/>
          <w:position w:val="0"/>
        </w:rPr>
        <w:t>亿元，较</w:t>
      </w:r>
      <w:r>
        <w:rPr>
          <w:color w:val="000000"/>
          <w:spacing w:val="0"/>
          <w:w w:val="100"/>
          <w:position w:val="0"/>
          <w:sz w:val="24"/>
          <w:szCs w:val="24"/>
        </w:rPr>
        <w:t>2020</w:t>
      </w:r>
      <w:r>
        <w:rPr>
          <w:color w:val="000000"/>
          <w:spacing w:val="0"/>
          <w:w w:val="100"/>
          <w:position w:val="0"/>
        </w:rPr>
        <w:t>年增长</w:t>
      </w:r>
      <w:r>
        <w:rPr>
          <w:color w:val="000000"/>
          <w:spacing w:val="0"/>
          <w:w w:val="100"/>
          <w:position w:val="0"/>
          <w:sz w:val="24"/>
          <w:szCs w:val="24"/>
        </w:rPr>
        <w:t>8.86%</w:t>
      </w:r>
      <w:r>
        <w:rPr>
          <w:color w:val="000000"/>
          <w:spacing w:val="0"/>
          <w:w w:val="100"/>
          <w:position w:val="0"/>
        </w:rPr>
        <w:t>。</w:t>
      </w:r>
      <w:r>
        <w:rPr>
          <w:color w:val="000000"/>
          <w:spacing w:val="0"/>
          <w:w w:val="100"/>
          <w:position w:val="0"/>
          <w:sz w:val="24"/>
          <w:szCs w:val="24"/>
        </w:rPr>
        <w:t>2021</w:t>
      </w:r>
      <w:r>
        <w:rPr>
          <w:color w:val="000000"/>
          <w:spacing w:val="0"/>
          <w:w w:val="100"/>
          <w:position w:val="0"/>
        </w:rPr>
        <w:t>年度公司新增发明专利</w:t>
      </w:r>
      <w:r>
        <w:rPr>
          <w:color w:val="000000"/>
          <w:spacing w:val="0"/>
          <w:w w:val="100"/>
          <w:position w:val="0"/>
          <w:sz w:val="24"/>
          <w:szCs w:val="24"/>
        </w:rPr>
        <w:t xml:space="preserve">4 </w:t>
      </w:r>
      <w:r>
        <w:rPr>
          <w:color w:val="000000"/>
          <w:spacing w:val="0"/>
          <w:w w:val="100"/>
          <w:position w:val="0"/>
        </w:rPr>
        <w:t>项，新增软件著作权</w:t>
      </w:r>
      <w:r>
        <w:rPr>
          <w:color w:val="000000"/>
          <w:spacing w:val="0"/>
          <w:w w:val="100"/>
          <w:position w:val="0"/>
          <w:sz w:val="24"/>
          <w:szCs w:val="24"/>
        </w:rPr>
        <w:t>163</w:t>
      </w:r>
      <w:r>
        <w:rPr>
          <w:color w:val="000000"/>
          <w:spacing w:val="0"/>
          <w:w w:val="100"/>
          <w:position w:val="0"/>
        </w:rPr>
        <w:t>项。</w:t>
      </w:r>
    </w:p>
    <w:p>
      <w:pPr>
        <w:pStyle w:val="Style2"/>
        <w:keepNext w:val="0"/>
        <w:keepLines w:val="0"/>
        <w:widowControl w:val="0"/>
        <w:shd w:val="clear" w:color="auto" w:fill="auto"/>
        <w:bidi w:val="0"/>
        <w:spacing w:before="0" w:after="0" w:line="467" w:lineRule="exact"/>
        <w:ind w:left="0" w:right="0" w:firstLine="480"/>
        <w:jc w:val="both"/>
        <w:sectPr>
          <w:footnotePr>
            <w:pos w:val="pageBottom"/>
            <w:numFmt w:val="decimal"/>
            <w:numRestart w:val="continuous"/>
          </w:footnotePr>
          <w:pgSz w:w="11900" w:h="16840"/>
          <w:pgMar w:top="1402" w:right="1115" w:bottom="1499" w:left="1699" w:header="0" w:footer="3" w:gutter="0"/>
          <w:cols w:space="720"/>
          <w:noEndnote/>
          <w:rtlGutter w:val="0"/>
          <w:docGrid w:linePitch="360"/>
        </w:sectPr>
      </w:pPr>
      <w:r>
        <w:rPr>
          <w:color w:val="000000"/>
          <w:spacing w:val="0"/>
          <w:w w:val="100"/>
          <w:position w:val="0"/>
        </w:rPr>
        <w:t>在基础技术及创新战略方面，公司继续坚持以中科院的“四个面向”战略为指引， “面向国家信息化战略需求、面向世界信息化科学前沿、面向国民经济信息化主战场、 面向人民生命健康”，深入学习《国民经济和社会发展第十四个五年规划和</w:t>
      </w:r>
      <w:r>
        <w:rPr>
          <w:color w:val="000000"/>
          <w:spacing w:val="0"/>
          <w:w w:val="100"/>
          <w:position w:val="0"/>
          <w:sz w:val="24"/>
          <w:szCs w:val="24"/>
        </w:rPr>
        <w:t>2035</w:t>
      </w:r>
      <w:r>
        <w:rPr>
          <w:color w:val="000000"/>
          <w:spacing w:val="0"/>
          <w:w w:val="100"/>
          <w:position w:val="0"/>
        </w:rPr>
        <w:t>年 远景目标纲要》，积极把握各行各业数字化建设带来的发展机遇，在“数字中国”建 设的重点领域进一步实现技术创新。</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报告期内，公司继续加大对软件技术走向及行业发展趋势的探索，积极参与行业 内、外部交流，提升行业影响力，由公司和中国科学院软件研究所联合发起并主办的 面向软件工程师、企业</w:t>
      </w:r>
      <w:r>
        <w:rPr>
          <w:color w:val="000000"/>
          <w:spacing w:val="0"/>
          <w:w w:val="100"/>
          <w:position w:val="0"/>
          <w:sz w:val="24"/>
          <w:szCs w:val="24"/>
        </w:rPr>
        <w:t>IT</w:t>
      </w:r>
      <w:r>
        <w:rPr>
          <w:color w:val="000000"/>
          <w:spacing w:val="0"/>
          <w:w w:val="100"/>
          <w:position w:val="0"/>
        </w:rPr>
        <w:t>主管等群体的行业技术交流平台“中国软件技术大会”已 连续举办了十九届，</w:t>
      </w:r>
      <w:r>
        <w:rPr>
          <w:color w:val="000000"/>
          <w:spacing w:val="0"/>
          <w:w w:val="100"/>
          <w:position w:val="0"/>
          <w:sz w:val="24"/>
          <w:szCs w:val="24"/>
        </w:rPr>
        <w:t>2021</w:t>
      </w:r>
      <w:r>
        <w:rPr>
          <w:color w:val="000000"/>
          <w:spacing w:val="0"/>
          <w:w w:val="100"/>
          <w:position w:val="0"/>
        </w:rPr>
        <w:t>年“中国软件技术大会</w:t>
      </w:r>
      <w:r>
        <w:rPr>
          <w:color w:val="000000"/>
          <w:spacing w:val="0"/>
          <w:w w:val="100"/>
          <w:position w:val="0"/>
          <w:sz w:val="24"/>
          <w:szCs w:val="24"/>
        </w:rPr>
        <w:t>”</w:t>
      </w:r>
      <w:r>
        <w:rPr>
          <w:color w:val="000000"/>
          <w:spacing w:val="0"/>
          <w:w w:val="100"/>
          <w:position w:val="0"/>
        </w:rPr>
        <w:t>以“数字赋能经济技术引领创 新”为主题，邀请几十位知名互联网和软件公司的技术专家、金融等行业领域的</w:t>
      </w:r>
      <w:r>
        <w:rPr>
          <w:color w:val="000000"/>
          <w:spacing w:val="0"/>
          <w:w w:val="100"/>
          <w:position w:val="0"/>
          <w:sz w:val="24"/>
          <w:szCs w:val="24"/>
        </w:rPr>
        <w:t xml:space="preserve">IT </w:t>
      </w:r>
      <w:r>
        <w:rPr>
          <w:color w:val="000000"/>
          <w:spacing w:val="0"/>
          <w:w w:val="100"/>
          <w:position w:val="0"/>
        </w:rPr>
        <w:t>专家、技术畅销书作者、独立咨询师，围绕“大数据与</w:t>
      </w:r>
      <w:r>
        <w:rPr>
          <w:color w:val="000000"/>
          <w:spacing w:val="0"/>
          <w:w w:val="100"/>
          <w:position w:val="0"/>
          <w:sz w:val="24"/>
          <w:szCs w:val="24"/>
        </w:rPr>
        <w:t>AI</w:t>
      </w:r>
      <w:r>
        <w:rPr>
          <w:color w:val="000000"/>
          <w:spacing w:val="0"/>
          <w:w w:val="100"/>
          <w:position w:val="0"/>
        </w:rPr>
        <w:t>平台”，“技术趋势&amp;热点”， “云计算与技术架构变革”，“产品设计与研发”，“创新金融科技”等技术专题， 分享了软件技术的最佳实践和发展趋势，共有近千位软件行业专业人员通过线上、线 下等方式参加了大会。</w:t>
      </w:r>
    </w:p>
    <w:p>
      <w:pPr>
        <w:pStyle w:val="Style16"/>
        <w:keepNext/>
        <w:keepLines/>
        <w:widowControl w:val="0"/>
        <w:shd w:val="clear" w:color="auto" w:fill="auto"/>
        <w:tabs>
          <w:tab w:pos="852" w:val="left"/>
        </w:tabs>
        <w:bidi w:val="0"/>
        <w:spacing w:before="0" w:after="0" w:line="468" w:lineRule="exact"/>
        <w:ind w:left="0" w:right="0"/>
        <w:jc w:val="both"/>
      </w:pPr>
      <w:bookmarkStart w:id="80" w:name="bookmark80"/>
      <w:bookmarkStart w:id="81" w:name="bookmark81"/>
      <w:bookmarkStart w:id="82" w:name="bookmark82"/>
      <w:bookmarkStart w:id="83" w:name="bookmark83"/>
      <w:r>
        <w:rPr>
          <w:color w:val="000000"/>
          <w:spacing w:val="0"/>
          <w:w w:val="100"/>
          <w:position w:val="0"/>
        </w:rPr>
        <w:t>4</w:t>
      </w:r>
      <w:bookmarkEnd w:id="82"/>
      <w:r>
        <w:rPr>
          <w:color w:val="000000"/>
          <w:spacing w:val="0"/>
          <w:w w:val="100"/>
          <w:position w:val="0"/>
        </w:rPr>
        <w:t>、</w:t>
        <w:tab/>
        <w:t>人才队伍建设</w:t>
      </w:r>
      <w:bookmarkEnd w:id="80"/>
      <w:bookmarkEnd w:id="81"/>
      <w:bookmarkEnd w:id="83"/>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作为国有控股上市公司，公司一直积极承担为社会培养软件人才、稳定就业的社 会责任。截至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日，公司共有员工</w:t>
      </w:r>
      <w:r>
        <w:rPr>
          <w:color w:val="000000"/>
          <w:spacing w:val="0"/>
          <w:w w:val="100"/>
          <w:position w:val="0"/>
          <w:sz w:val="24"/>
          <w:szCs w:val="24"/>
        </w:rPr>
        <w:t>19,437</w:t>
      </w:r>
      <w:r>
        <w:rPr>
          <w:color w:val="000000"/>
          <w:spacing w:val="0"/>
          <w:w w:val="100"/>
          <w:position w:val="0"/>
        </w:rPr>
        <w:t>人，较上年增加</w:t>
      </w:r>
      <w:r>
        <w:rPr>
          <w:color w:val="000000"/>
          <w:spacing w:val="0"/>
          <w:w w:val="100"/>
          <w:position w:val="0"/>
          <w:sz w:val="24"/>
          <w:szCs w:val="24"/>
        </w:rPr>
        <w:t>1,211</w:t>
      </w:r>
      <w:r>
        <w:rPr>
          <w:color w:val="000000"/>
          <w:spacing w:val="0"/>
          <w:w w:val="100"/>
          <w:position w:val="0"/>
        </w:rPr>
        <w:t>人， 增长</w:t>
      </w:r>
      <w:r>
        <w:rPr>
          <w:color w:val="000000"/>
          <w:spacing w:val="0"/>
          <w:w w:val="100"/>
          <w:position w:val="0"/>
          <w:sz w:val="24"/>
          <w:szCs w:val="24"/>
        </w:rPr>
        <w:t>6.64%，</w:t>
      </w:r>
      <w:r>
        <w:rPr>
          <w:color w:val="000000"/>
          <w:spacing w:val="0"/>
          <w:w w:val="100"/>
          <w:position w:val="0"/>
        </w:rPr>
        <w:t>公司员工队伍素质不断提高，人员结构得到进一步优化。</w:t>
      </w:r>
      <w:r>
        <w:rPr>
          <w:color w:val="000000"/>
          <w:spacing w:val="0"/>
          <w:w w:val="100"/>
          <w:position w:val="0"/>
          <w:sz w:val="24"/>
          <w:szCs w:val="24"/>
        </w:rPr>
        <w:t>2021</w:t>
      </w:r>
      <w:r>
        <w:rPr>
          <w:color w:val="000000"/>
          <w:spacing w:val="0"/>
          <w:w w:val="100"/>
          <w:position w:val="0"/>
        </w:rPr>
        <w:t>年公司继 续通过内部技术比赛及标杆项目评选等活动，为员工提供技术交流及学习的平台，引 导并培养员工成为既懂技术又懂管理的“领军型人才”、既懂软件技术又熟悉各行业 领域业务流程的“复合型人才”。</w:t>
      </w:r>
    </w:p>
    <w:p>
      <w:pPr>
        <w:pStyle w:val="Style16"/>
        <w:keepNext/>
        <w:keepLines/>
        <w:widowControl w:val="0"/>
        <w:shd w:val="clear" w:color="auto" w:fill="auto"/>
        <w:tabs>
          <w:tab w:pos="852" w:val="left"/>
        </w:tabs>
        <w:bidi w:val="0"/>
        <w:spacing w:before="0" w:after="0" w:line="468" w:lineRule="exact"/>
        <w:ind w:left="0" w:right="0"/>
        <w:jc w:val="both"/>
      </w:pPr>
      <w:bookmarkStart w:id="84" w:name="bookmark84"/>
      <w:bookmarkStart w:id="85" w:name="bookmark85"/>
      <w:bookmarkStart w:id="86" w:name="bookmark86"/>
      <w:bookmarkStart w:id="87" w:name="bookmark87"/>
      <w:r>
        <w:rPr>
          <w:color w:val="000000"/>
          <w:spacing w:val="0"/>
          <w:w w:val="100"/>
          <w:position w:val="0"/>
        </w:rPr>
        <w:t>5</w:t>
      </w:r>
      <w:bookmarkEnd w:id="86"/>
      <w:r>
        <w:rPr>
          <w:color w:val="000000"/>
          <w:spacing w:val="0"/>
          <w:w w:val="100"/>
          <w:position w:val="0"/>
        </w:rPr>
        <w:t>、</w:t>
        <w:tab/>
        <w:t>大陆以外市场开拓</w:t>
      </w:r>
      <w:bookmarkEnd w:id="84"/>
      <w:bookmarkEnd w:id="85"/>
      <w:bookmarkEnd w:id="87"/>
    </w:p>
    <w:p>
      <w:pPr>
        <w:pStyle w:val="Style2"/>
        <w:keepNext w:val="0"/>
        <w:keepLines w:val="0"/>
        <w:widowControl w:val="0"/>
        <w:shd w:val="clear" w:color="auto" w:fill="auto"/>
        <w:bidi w:val="0"/>
        <w:spacing w:before="0" w:after="260" w:line="468" w:lineRule="exact"/>
        <w:ind w:left="0" w:right="0" w:firstLine="480"/>
        <w:jc w:val="both"/>
      </w:pPr>
      <w:r>
        <w:rPr>
          <w:color w:val="000000"/>
          <w:spacing w:val="0"/>
          <w:w w:val="100"/>
          <w:position w:val="0"/>
        </w:rPr>
        <w:t>报告期内，受海外疫情持续蔓延等因素的影响，公司在中国大陆以外市场业务在 项目实施、客户开拓方面出现一定停滞，但业务部门仍积极发挥主观能动性通过远程 办公、远程交付等方式积极满足客户需求，公司持续为中银保险集团、中国太平保险 （香港）、苏黎世保险、台湾人寿、富通保险、英杰华人寿、信诺保险、丘博保险等 客户提供服务。</w:t>
      </w:r>
      <w:r>
        <w:rPr>
          <w:color w:val="000000"/>
          <w:spacing w:val="0"/>
          <w:w w:val="100"/>
          <w:position w:val="0"/>
          <w:sz w:val="24"/>
          <w:szCs w:val="24"/>
        </w:rPr>
        <w:t>2021</w:t>
      </w:r>
      <w:r>
        <w:rPr>
          <w:color w:val="000000"/>
          <w:spacing w:val="0"/>
          <w:w w:val="100"/>
          <w:position w:val="0"/>
        </w:rPr>
        <w:t>年，公司作为首批</w:t>
      </w:r>
      <w:r>
        <w:rPr>
          <w:color w:val="000000"/>
          <w:spacing w:val="0"/>
          <w:w w:val="100"/>
          <w:position w:val="0"/>
          <w:sz w:val="24"/>
          <w:szCs w:val="24"/>
        </w:rPr>
        <w:t>7</w:t>
      </w:r>
      <w:r>
        <w:rPr>
          <w:color w:val="000000"/>
          <w:spacing w:val="0"/>
          <w:w w:val="100"/>
          <w:position w:val="0"/>
        </w:rPr>
        <w:t>家理事成员单位之一，加入“华为智慧金融 伙伴出海计划</w:t>
      </w:r>
      <w:r>
        <w:rPr>
          <w:color w:val="000000"/>
          <w:spacing w:val="0"/>
          <w:w w:val="100"/>
          <w:position w:val="0"/>
          <w:sz w:val="24"/>
          <w:szCs w:val="24"/>
        </w:rPr>
        <w:t xml:space="preserve">” </w:t>
      </w:r>
      <w:r>
        <w:rPr>
          <w:color w:val="000000"/>
          <w:spacing w:val="0"/>
          <w:w w:val="100"/>
          <w:position w:val="0"/>
          <w:sz w:val="24"/>
          <w:szCs w:val="24"/>
        </w:rPr>
        <w:t>（FPGGP）</w:t>
      </w:r>
      <w:r>
        <w:rPr>
          <w:color w:val="000000"/>
          <w:spacing w:val="0"/>
          <w:w w:val="100"/>
          <w:position w:val="0"/>
        </w:rPr>
        <w:t>，与合作伙伴一道构建联合的场景化解决方案，结合华为 在全球各地的销售、交付、维护资源，进一步拓展海外客户，为海外客户提供优质的 产品及技术服务。</w:t>
      </w:r>
    </w:p>
    <w:p>
      <w:pPr>
        <w:pStyle w:val="Style16"/>
        <w:keepNext/>
        <w:keepLines/>
        <w:widowControl w:val="0"/>
        <w:shd w:val="clear" w:color="auto" w:fill="auto"/>
        <w:bidi w:val="0"/>
        <w:spacing w:before="0" w:after="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二</w:t>
      </w:r>
      <w:bookmarkEnd w:id="90"/>
      <w:r>
        <w:rPr>
          <w:color w:val="000000"/>
          <w:spacing w:val="0"/>
          <w:w w:val="100"/>
          <w:position w:val="0"/>
        </w:rPr>
        <w:t>、报告期内公司所处行业情况</w:t>
      </w:r>
      <w:bookmarkEnd w:id="88"/>
      <w:bookmarkEnd w:id="89"/>
      <w:bookmarkEnd w:id="91"/>
    </w:p>
    <w:p>
      <w:pPr>
        <w:pStyle w:val="Style2"/>
        <w:keepNext w:val="0"/>
        <w:keepLines w:val="0"/>
        <w:widowControl w:val="0"/>
        <w:shd w:val="clear" w:color="auto" w:fill="auto"/>
        <w:bidi w:val="0"/>
        <w:spacing w:before="0" w:after="140" w:line="427" w:lineRule="exact"/>
        <w:ind w:left="0" w:right="0" w:firstLine="480"/>
        <w:jc w:val="both"/>
        <w:rPr>
          <w:sz w:val="18"/>
          <w:szCs w:val="18"/>
        </w:rPr>
      </w:pPr>
      <w:r>
        <w:rPr>
          <w:color w:val="000000"/>
          <w:spacing w:val="0"/>
          <w:w w:val="100"/>
          <w:position w:val="0"/>
          <w:sz w:val="24"/>
          <w:szCs w:val="24"/>
        </w:rPr>
        <w:t>2021</w:t>
      </w:r>
      <w:r>
        <w:rPr>
          <w:color w:val="000000"/>
          <w:spacing w:val="0"/>
          <w:w w:val="100"/>
          <w:position w:val="0"/>
          <w:sz w:val="22"/>
          <w:szCs w:val="22"/>
        </w:rPr>
        <w:t>年，我国软件和信息技术服务业（下称“软件业”</w:t>
      </w:r>
      <w:r>
        <w:rPr>
          <w:color w:val="000000"/>
          <w:spacing w:val="0"/>
          <w:w w:val="100"/>
          <w:position w:val="0"/>
          <w:sz w:val="24"/>
          <w:szCs w:val="24"/>
        </w:rPr>
        <w:t>）</w:t>
      </w:r>
      <w:r>
        <w:rPr>
          <w:color w:val="000000"/>
          <w:spacing w:val="0"/>
          <w:w w:val="100"/>
          <w:position w:val="0"/>
          <w:sz w:val="22"/>
          <w:szCs w:val="22"/>
        </w:rPr>
        <w:t>运行态势良好，软件业 务收入保持较快增长，盈利能力稳步提升，软件业务出口保持增长，从业人员规模不 断扩大，“十四五”实现良好开局。行业累计完成软件业务收入</w:t>
      </w:r>
      <w:r>
        <w:rPr>
          <w:color w:val="000000"/>
          <w:spacing w:val="0"/>
          <w:w w:val="100"/>
          <w:position w:val="0"/>
          <w:sz w:val="24"/>
          <w:szCs w:val="24"/>
        </w:rPr>
        <w:t>94,994</w:t>
      </w:r>
      <w:r>
        <w:rPr>
          <w:color w:val="000000"/>
          <w:spacing w:val="0"/>
          <w:w w:val="100"/>
          <w:position w:val="0"/>
          <w:sz w:val="22"/>
          <w:szCs w:val="22"/>
        </w:rPr>
        <w:t>亿元，同比 增长</w:t>
      </w:r>
      <w:r>
        <w:rPr>
          <w:color w:val="000000"/>
          <w:spacing w:val="0"/>
          <w:w w:val="100"/>
          <w:position w:val="0"/>
          <w:sz w:val="24"/>
          <w:szCs w:val="24"/>
        </w:rPr>
        <w:t>17.7%，</w:t>
      </w:r>
      <w:r>
        <w:rPr>
          <w:color w:val="000000"/>
          <w:spacing w:val="0"/>
          <w:w w:val="100"/>
          <w:position w:val="0"/>
          <w:sz w:val="22"/>
          <w:szCs w:val="22"/>
        </w:rPr>
        <w:t>实现利润总额</w:t>
      </w:r>
      <w:r>
        <w:rPr>
          <w:color w:val="000000"/>
          <w:spacing w:val="0"/>
          <w:w w:val="100"/>
          <w:position w:val="0"/>
          <w:sz w:val="24"/>
          <w:szCs w:val="24"/>
        </w:rPr>
        <w:t>11,875</w:t>
      </w:r>
      <w:r>
        <w:rPr>
          <w:color w:val="000000"/>
          <w:spacing w:val="0"/>
          <w:w w:val="100"/>
          <w:position w:val="0"/>
          <w:sz w:val="22"/>
          <w:szCs w:val="22"/>
        </w:rPr>
        <w:t>亿元，同比增长</w:t>
      </w:r>
      <w:r>
        <w:rPr>
          <w:color w:val="000000"/>
          <w:spacing w:val="0"/>
          <w:w w:val="100"/>
          <w:position w:val="0"/>
          <w:sz w:val="24"/>
          <w:szCs w:val="24"/>
        </w:rPr>
        <w:t>7.6%.</w:t>
      </w:r>
      <w:r>
        <w:rPr>
          <w:color w:val="000000"/>
          <w:spacing w:val="0"/>
          <w:w w:val="100"/>
          <w:position w:val="0"/>
          <w:sz w:val="22"/>
          <w:szCs w:val="22"/>
        </w:rPr>
        <w:t xml:space="preserve">（数据来源：工信部）。报 </w:t>
      </w:r>
      <w:r>
        <w:rPr>
          <w:rFonts w:ascii="Times New Roman" w:eastAsia="Times New Roman" w:hAnsi="Times New Roman" w:cs="Times New Roman"/>
          <w:b/>
          <w:bCs/>
          <w:color w:val="000000"/>
          <w:spacing w:val="0"/>
          <w:w w:val="100"/>
          <w:position w:val="0"/>
          <w:sz w:val="18"/>
          <w:szCs w:val="18"/>
        </w:rPr>
        <w:t>11</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187</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告期内，公司在</w:t>
      </w:r>
      <w:r>
        <w:rPr>
          <w:color w:val="000000"/>
          <w:spacing w:val="0"/>
          <w:w w:val="100"/>
          <w:position w:val="0"/>
          <w:sz w:val="24"/>
          <w:szCs w:val="24"/>
        </w:rPr>
        <w:t>2021</w:t>
      </w:r>
      <w:r>
        <w:rPr>
          <w:color w:val="000000"/>
          <w:spacing w:val="0"/>
          <w:w w:val="100"/>
          <w:position w:val="0"/>
        </w:rPr>
        <w:t>中国软件和信息技术服务综合竞争力百强企业排名</w:t>
      </w:r>
      <w:r>
        <w:rPr>
          <w:color w:val="000000"/>
          <w:spacing w:val="0"/>
          <w:w w:val="100"/>
          <w:position w:val="0"/>
          <w:sz w:val="24"/>
          <w:szCs w:val="24"/>
        </w:rPr>
        <w:t>50</w:t>
      </w:r>
      <w:r>
        <w:rPr>
          <w:color w:val="000000"/>
          <w:spacing w:val="0"/>
          <w:w w:val="100"/>
          <w:position w:val="0"/>
        </w:rPr>
        <w:t>位</w:t>
      </w:r>
      <w:r>
        <w:rPr>
          <w:color w:val="000000"/>
          <w:spacing w:val="0"/>
          <w:w w:val="100"/>
          <w:position w:val="0"/>
          <w:sz w:val="24"/>
          <w:szCs w:val="24"/>
        </w:rPr>
        <w:t xml:space="preserve">（CITIF）, </w:t>
      </w:r>
      <w:r>
        <w:rPr>
          <w:color w:val="000000"/>
          <w:spacing w:val="0"/>
          <w:w w:val="100"/>
          <w:position w:val="0"/>
        </w:rPr>
        <w:t>在</w:t>
      </w:r>
      <w:r>
        <w:rPr>
          <w:color w:val="000000"/>
          <w:spacing w:val="0"/>
          <w:w w:val="100"/>
          <w:position w:val="0"/>
          <w:sz w:val="24"/>
          <w:szCs w:val="24"/>
        </w:rPr>
        <w:t>2021IDC</w:t>
      </w:r>
      <w:r>
        <w:rPr>
          <w:color w:val="000000"/>
          <w:spacing w:val="0"/>
          <w:w w:val="100"/>
          <w:position w:val="0"/>
        </w:rPr>
        <w:t>全球金融科技百强榜排名</w:t>
      </w:r>
      <w:r>
        <w:rPr>
          <w:color w:val="000000"/>
          <w:spacing w:val="0"/>
          <w:w w:val="100"/>
          <w:position w:val="0"/>
          <w:sz w:val="24"/>
          <w:szCs w:val="24"/>
        </w:rPr>
        <w:t>42</w:t>
      </w:r>
      <w:r>
        <w:rPr>
          <w:color w:val="000000"/>
          <w:spacing w:val="0"/>
          <w:w w:val="100"/>
          <w:position w:val="0"/>
        </w:rPr>
        <w:t>位。</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随着大数据、云计算、区块链、</w:t>
      </w:r>
      <w:r>
        <w:rPr>
          <w:color w:val="000000"/>
          <w:spacing w:val="0"/>
          <w:w w:val="100"/>
          <w:position w:val="0"/>
          <w:sz w:val="24"/>
          <w:szCs w:val="24"/>
        </w:rPr>
        <w:t>5G</w:t>
      </w:r>
      <w:r>
        <w:rPr>
          <w:color w:val="000000"/>
          <w:spacing w:val="0"/>
          <w:w w:val="100"/>
          <w:position w:val="0"/>
        </w:rPr>
        <w:t>等新一代信息及通信技术的发展，未来各行业 对于信息化建设的需求将持续增长，信息化对各行业生产力的赋能将进一步深入。国 务院印发的《“十四五”数字经济发展规划》提出，到</w:t>
      </w:r>
      <w:r>
        <w:rPr>
          <w:color w:val="000000"/>
          <w:spacing w:val="0"/>
          <w:w w:val="100"/>
          <w:position w:val="0"/>
          <w:sz w:val="24"/>
          <w:szCs w:val="24"/>
        </w:rPr>
        <w:t>2025</w:t>
      </w:r>
      <w:r>
        <w:rPr>
          <w:color w:val="000000"/>
          <w:spacing w:val="0"/>
          <w:w w:val="100"/>
          <w:position w:val="0"/>
        </w:rPr>
        <w:t>年，数字经济核心产业 增加值占国内生产总值比重达到</w:t>
      </w:r>
      <w:r>
        <w:rPr>
          <w:color w:val="000000"/>
          <w:spacing w:val="0"/>
          <w:w w:val="100"/>
          <w:position w:val="0"/>
          <w:sz w:val="24"/>
          <w:szCs w:val="24"/>
        </w:rPr>
        <w:t>10%</w:t>
      </w:r>
      <w:r>
        <w:rPr>
          <w:color w:val="000000"/>
          <w:spacing w:val="0"/>
          <w:w w:val="100"/>
          <w:position w:val="0"/>
        </w:rPr>
        <w:t>。中国信通院预计</w:t>
      </w:r>
      <w:r>
        <w:rPr>
          <w:color w:val="000000"/>
          <w:spacing w:val="0"/>
          <w:w w:val="100"/>
          <w:position w:val="0"/>
          <w:sz w:val="24"/>
          <w:szCs w:val="24"/>
        </w:rPr>
        <w:t>2025</w:t>
      </w:r>
      <w:r>
        <w:rPr>
          <w:color w:val="000000"/>
          <w:spacing w:val="0"/>
          <w:w w:val="100"/>
          <w:position w:val="0"/>
        </w:rPr>
        <w:t>年我国数字经济规模将超 过</w:t>
      </w:r>
      <w:r>
        <w:rPr>
          <w:color w:val="000000"/>
          <w:spacing w:val="0"/>
          <w:w w:val="100"/>
          <w:position w:val="0"/>
          <w:sz w:val="24"/>
          <w:szCs w:val="24"/>
        </w:rPr>
        <w:t>60</w:t>
      </w:r>
      <w:r>
        <w:rPr>
          <w:color w:val="000000"/>
          <w:spacing w:val="0"/>
          <w:w w:val="100"/>
          <w:position w:val="0"/>
        </w:rPr>
        <w:t>万亿元，数字经济在各行业的深入发展将为行业应用软件市场带来巨大的业务发 展机会；同时伴随着中国企业国际化进程的加快，中国软件企业在全球范围内产品与 服务竞争力也将继续提升，中国软件企业在未来将更加积极面向全球市场提供产品及 服务，我国科技服务软实力出海迎来最好时机。</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公司涉及的主要行业信息化市场发展情况如下：</w:t>
      </w:r>
    </w:p>
    <w:p>
      <w:pPr>
        <w:pStyle w:val="Style16"/>
        <w:keepNext/>
        <w:keepLines/>
        <w:widowControl w:val="0"/>
        <w:shd w:val="clear" w:color="auto" w:fill="auto"/>
        <w:bidi w:val="0"/>
        <w:spacing w:before="0" w:after="0" w:line="468" w:lineRule="exact"/>
        <w:ind w:left="0" w:right="0"/>
        <w:jc w:val="left"/>
      </w:pPr>
      <w:bookmarkStart w:id="92" w:name="bookmark92"/>
      <w:bookmarkStart w:id="93" w:name="bookmark93"/>
      <w:bookmarkStart w:id="94" w:name="bookmark94"/>
      <w:bookmarkStart w:id="95" w:name="bookmark95"/>
      <w:r>
        <w:rPr>
          <w:color w:val="000000"/>
          <w:spacing w:val="0"/>
          <w:w w:val="100"/>
          <w:position w:val="0"/>
        </w:rPr>
        <w:t>1</w:t>
      </w:r>
      <w:bookmarkEnd w:id="94"/>
      <w:r>
        <w:rPr>
          <w:color w:val="000000"/>
          <w:spacing w:val="0"/>
          <w:w w:val="100"/>
          <w:position w:val="0"/>
        </w:rPr>
        <w:t>、保险行业信息化市场</w:t>
      </w:r>
      <w:bookmarkEnd w:id="92"/>
      <w:bookmarkEnd w:id="93"/>
      <w:bookmarkEnd w:id="95"/>
    </w:p>
    <w:p>
      <w:pPr>
        <w:pStyle w:val="Style16"/>
        <w:keepNext/>
        <w:keepLines/>
        <w:widowControl w:val="0"/>
        <w:shd w:val="clear" w:color="auto" w:fill="auto"/>
        <w:tabs>
          <w:tab w:pos="968" w:val="left"/>
        </w:tabs>
        <w:bidi w:val="0"/>
        <w:spacing w:before="0" w:after="0" w:line="468" w:lineRule="exact"/>
        <w:ind w:left="0" w:right="0"/>
        <w:jc w:val="left"/>
      </w:pPr>
      <w:bookmarkStart w:id="92" w:name="bookmark92"/>
      <w:bookmarkStart w:id="93" w:name="bookmark93"/>
      <w:bookmarkStart w:id="96" w:name="bookmark96"/>
      <w:bookmarkStart w:id="97" w:name="bookmark97"/>
      <w:r>
        <w:rPr>
          <w:color w:val="000000"/>
          <w:spacing w:val="0"/>
          <w:w w:val="100"/>
          <w:position w:val="0"/>
        </w:rPr>
        <w:t>（</w:t>
      </w:r>
      <w:bookmarkEnd w:id="96"/>
      <w:r>
        <w:rPr>
          <w:color w:val="000000"/>
          <w:spacing w:val="0"/>
          <w:w w:val="100"/>
          <w:position w:val="0"/>
        </w:rPr>
        <w:t>1）</w:t>
        <w:tab/>
        <w:t>保险深度及保险密度仍有较大发展空间</w:t>
      </w:r>
      <w:bookmarkEnd w:id="92"/>
      <w:bookmarkEnd w:id="93"/>
      <w:bookmarkEnd w:id="97"/>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保费规模是保险行业信息化投入增长的重要基础。近年来随着经济发展、人民生 活水平提高，中国保险市场规模快速增长，但与发达国家市场相比保险深度和保险密 度还处于较低水平，未来随着居民健康保险意识、财产安全意识以及农业、工业及现 代服务行业风险管理意识、生产安全意识的提升，我国保险深度、保险密度水平仍将 进一步提高，全社会保费规模仍有较大增长空间，进而带动保险行业客户对于</w:t>
      </w:r>
      <w:r>
        <w:rPr>
          <w:color w:val="000000"/>
          <w:spacing w:val="0"/>
          <w:w w:val="100"/>
          <w:position w:val="0"/>
          <w:sz w:val="24"/>
          <w:szCs w:val="24"/>
        </w:rPr>
        <w:t>IT</w:t>
      </w:r>
      <w:r>
        <w:rPr>
          <w:color w:val="000000"/>
          <w:spacing w:val="0"/>
          <w:w w:val="100"/>
          <w:position w:val="0"/>
        </w:rPr>
        <w:t>信 息化的需求及投入的快速增长。根据</w:t>
      </w:r>
      <w:r>
        <w:rPr>
          <w:color w:val="000000"/>
          <w:spacing w:val="0"/>
          <w:w w:val="100"/>
          <w:position w:val="0"/>
          <w:sz w:val="24"/>
          <w:szCs w:val="24"/>
        </w:rPr>
        <w:t>CCID</w:t>
      </w:r>
      <w:r>
        <w:rPr>
          <w:color w:val="000000"/>
          <w:spacing w:val="0"/>
          <w:w w:val="100"/>
          <w:position w:val="0"/>
        </w:rPr>
        <w:t>预计</w:t>
      </w:r>
      <w:r>
        <w:rPr>
          <w:color w:val="000000"/>
          <w:spacing w:val="0"/>
          <w:w w:val="100"/>
          <w:position w:val="0"/>
          <w:sz w:val="24"/>
          <w:szCs w:val="24"/>
        </w:rPr>
        <w:t>，2024</w:t>
      </w:r>
      <w:r>
        <w:rPr>
          <w:color w:val="000000"/>
          <w:spacing w:val="0"/>
          <w:w w:val="100"/>
          <w:position w:val="0"/>
        </w:rPr>
        <w:t>年中国保险行业</w:t>
      </w:r>
      <w:r>
        <w:rPr>
          <w:color w:val="000000"/>
          <w:spacing w:val="0"/>
          <w:w w:val="100"/>
          <w:position w:val="0"/>
          <w:sz w:val="24"/>
          <w:szCs w:val="24"/>
        </w:rPr>
        <w:t>IT</w:t>
      </w:r>
      <w:r>
        <w:rPr>
          <w:color w:val="000000"/>
          <w:spacing w:val="0"/>
          <w:w w:val="100"/>
          <w:position w:val="0"/>
        </w:rPr>
        <w:t>解决方案市 场规模将达到</w:t>
      </w:r>
      <w:r>
        <w:rPr>
          <w:color w:val="000000"/>
          <w:spacing w:val="0"/>
          <w:w w:val="100"/>
          <w:position w:val="0"/>
          <w:sz w:val="24"/>
          <w:szCs w:val="24"/>
        </w:rPr>
        <w:t>250.39</w:t>
      </w:r>
      <w:r>
        <w:rPr>
          <w:color w:val="000000"/>
          <w:spacing w:val="0"/>
          <w:w w:val="100"/>
          <w:position w:val="0"/>
        </w:rPr>
        <w:t>亿元，该市场</w:t>
      </w:r>
      <w:r>
        <w:rPr>
          <w:color w:val="000000"/>
          <w:spacing w:val="0"/>
          <w:w w:val="100"/>
          <w:position w:val="0"/>
          <w:sz w:val="24"/>
          <w:szCs w:val="24"/>
        </w:rPr>
        <w:t>2020</w:t>
      </w:r>
      <w:r>
        <w:rPr>
          <w:color w:val="000000"/>
          <w:spacing w:val="0"/>
          <w:w w:val="100"/>
          <w:position w:val="0"/>
        </w:rPr>
        <w:t>年到</w:t>
      </w:r>
      <w:r>
        <w:rPr>
          <w:color w:val="000000"/>
          <w:spacing w:val="0"/>
          <w:w w:val="100"/>
          <w:position w:val="0"/>
          <w:sz w:val="24"/>
          <w:szCs w:val="24"/>
        </w:rPr>
        <w:t>2024</w:t>
      </w:r>
      <w:r>
        <w:rPr>
          <w:color w:val="000000"/>
          <w:spacing w:val="0"/>
          <w:w w:val="100"/>
          <w:position w:val="0"/>
        </w:rPr>
        <w:t>年的年均复合增长率为</w:t>
      </w:r>
      <w:r>
        <w:rPr>
          <w:color w:val="000000"/>
          <w:spacing w:val="0"/>
          <w:w w:val="100"/>
          <w:position w:val="0"/>
          <w:sz w:val="24"/>
          <w:szCs w:val="24"/>
        </w:rPr>
        <w:t>22.6%</w:t>
      </w:r>
      <w:r>
        <w:rPr>
          <w:color w:val="000000"/>
          <w:spacing w:val="0"/>
          <w:w w:val="100"/>
          <w:position w:val="0"/>
        </w:rPr>
        <w:t>。</w:t>
      </w:r>
    </w:p>
    <w:p>
      <w:pPr>
        <w:pStyle w:val="Style16"/>
        <w:keepNext/>
        <w:keepLines/>
        <w:widowControl w:val="0"/>
        <w:shd w:val="clear" w:color="auto" w:fill="auto"/>
        <w:tabs>
          <w:tab w:pos="968" w:val="left"/>
        </w:tabs>
        <w:bidi w:val="0"/>
        <w:spacing w:before="0" w:after="0" w:line="468" w:lineRule="exact"/>
        <w:ind w:left="0" w:right="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color w:val="000000"/>
          <w:spacing w:val="0"/>
          <w:w w:val="100"/>
          <w:position w:val="0"/>
        </w:rPr>
        <w:t>2）</w:t>
        <w:tab/>
        <w:t>保险行业数字化转型，加大科技投入已成为共识</w:t>
      </w:r>
      <w:bookmarkEnd w:id="101"/>
      <w:bookmarkEnd w:id="98"/>
      <w:bookmarkEnd w:id="99"/>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26</w:t>
      </w:r>
      <w:r>
        <w:rPr>
          <w:color w:val="000000"/>
          <w:spacing w:val="0"/>
          <w:w w:val="100"/>
          <w:position w:val="0"/>
        </w:rPr>
        <w:t>日，中国银保监会印发《关于银行业保险业数字化转型的指导意见》 （银保监办发〔</w:t>
      </w:r>
      <w:r>
        <w:rPr>
          <w:color w:val="000000"/>
          <w:spacing w:val="0"/>
          <w:w w:val="100"/>
          <w:position w:val="0"/>
          <w:sz w:val="24"/>
          <w:szCs w:val="24"/>
        </w:rPr>
        <w:t>2022） 2</w:t>
      </w:r>
      <w:r>
        <w:rPr>
          <w:color w:val="000000"/>
          <w:spacing w:val="0"/>
          <w:w w:val="100"/>
          <w:position w:val="0"/>
        </w:rPr>
        <w:t>号）提出：“到</w:t>
      </w:r>
      <w:r>
        <w:rPr>
          <w:color w:val="000000"/>
          <w:spacing w:val="0"/>
          <w:w w:val="100"/>
          <w:position w:val="0"/>
          <w:sz w:val="24"/>
          <w:szCs w:val="24"/>
        </w:rPr>
        <w:t>2025</w:t>
      </w:r>
      <w:r>
        <w:rPr>
          <w:color w:val="000000"/>
          <w:spacing w:val="0"/>
          <w:w w:val="100"/>
          <w:position w:val="0"/>
        </w:rPr>
        <w:t>年，银行业保险业数字化转型取得明显成 效。数字化金融产品和服务方式广泛普及，基于数据资产和数字化技术的金融创新有 序实践，个性化、差异化、定制化产品和服务开发能力明显增强，金融服务质量和效 率显著提高。数字化经营管理体系基本建成，数据治理更加健全，科技能力大幅提升， 网络安全、数据安全和风险管理水平全面提升。”</w:t>
      </w:r>
    </w:p>
    <w:p>
      <w:pPr>
        <w:pStyle w:val="Style2"/>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近年来，随着互联网保险、保险科技的不断发展，保险公司逐渐加大对软件及服</w:t>
      </w:r>
    </w:p>
    <w:p>
      <w:pPr>
        <w:pStyle w:val="Style2"/>
        <w:keepNext w:val="0"/>
        <w:keepLines w:val="0"/>
        <w:widowControl w:val="0"/>
        <w:shd w:val="clear" w:color="auto" w:fill="auto"/>
        <w:bidi w:val="0"/>
        <w:spacing w:before="0" w:after="200" w:line="264" w:lineRule="exact"/>
        <w:ind w:left="4140" w:right="0" w:hanging="4140"/>
        <w:jc w:val="left"/>
      </w:pPr>
      <w:r>
        <w:rPr>
          <w:color w:val="000000"/>
          <w:spacing w:val="0"/>
          <w:w w:val="100"/>
          <w:position w:val="0"/>
        </w:rPr>
        <w:t>务相关的</w:t>
      </w:r>
      <w:r>
        <w:rPr>
          <w:color w:val="000000"/>
          <w:spacing w:val="0"/>
          <w:w w:val="100"/>
          <w:position w:val="0"/>
          <w:sz w:val="24"/>
          <w:szCs w:val="24"/>
        </w:rPr>
        <w:t>IT</w:t>
      </w:r>
      <w:r>
        <w:rPr>
          <w:color w:val="000000"/>
          <w:spacing w:val="0"/>
          <w:w w:val="100"/>
          <w:position w:val="0"/>
        </w:rPr>
        <w:t>投入，软件及服务在保险公司</w:t>
      </w:r>
      <w:r>
        <w:rPr>
          <w:color w:val="000000"/>
          <w:spacing w:val="0"/>
          <w:w w:val="100"/>
          <w:position w:val="0"/>
          <w:sz w:val="24"/>
          <w:szCs w:val="24"/>
        </w:rPr>
        <w:t>IT</w:t>
      </w:r>
      <w:r>
        <w:rPr>
          <w:color w:val="000000"/>
          <w:spacing w:val="0"/>
          <w:w w:val="100"/>
          <w:position w:val="0"/>
        </w:rPr>
        <w:t>投入占比中快速增长，利用</w:t>
      </w:r>
      <w:r>
        <w:rPr>
          <w:color w:val="000000"/>
          <w:spacing w:val="0"/>
          <w:w w:val="100"/>
          <w:position w:val="0"/>
          <w:sz w:val="24"/>
          <w:szCs w:val="24"/>
        </w:rPr>
        <w:t>IT</w:t>
      </w:r>
      <w:r>
        <w:rPr>
          <w:color w:val="000000"/>
          <w:spacing w:val="0"/>
          <w:w w:val="100"/>
          <w:position w:val="0"/>
        </w:rPr>
        <w:t>技术手</w:t>
      </w:r>
    </w:p>
    <w:p>
      <w:pPr>
        <w:pStyle w:val="Style2"/>
        <w:keepNext w:val="0"/>
        <w:keepLines w:val="0"/>
        <w:widowControl w:val="0"/>
        <w:shd w:val="clear" w:color="auto" w:fill="auto"/>
        <w:bidi w:val="0"/>
        <w:spacing w:before="0" w:after="0" w:line="264" w:lineRule="exact"/>
        <w:ind w:left="4140" w:right="0" w:hanging="4140"/>
        <w:jc w:val="left"/>
      </w:pPr>
      <w:r>
        <w:rPr>
          <w:color w:val="000000"/>
          <w:spacing w:val="0"/>
          <w:w w:val="100"/>
          <w:position w:val="0"/>
        </w:rPr>
        <w:t xml:space="preserve">段变革传统业务模式、服务模式已成为行业共识。保险业协会《保险科技“十四五” </w:t>
      </w:r>
      <w:r>
        <w:rPr>
          <w:rFonts w:ascii="Times New Roman" w:eastAsia="Times New Roman" w:hAnsi="Times New Roman" w:cs="Times New Roman"/>
          <w:b/>
          <w:bCs/>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 xml:space="preserve">187 </w:t>
      </w:r>
      <w:r>
        <w:rPr>
          <w:color w:val="000000"/>
          <w:spacing w:val="0"/>
          <w:w w:val="100"/>
          <w:position w:val="0"/>
        </w:rPr>
        <w:t>发展规划》提出：十四五期间，推动行业实现信息技术投入占比超过</w:t>
      </w:r>
      <w:r>
        <w:rPr>
          <w:color w:val="000000"/>
          <w:spacing w:val="0"/>
          <w:w w:val="100"/>
          <w:position w:val="0"/>
          <w:sz w:val="24"/>
          <w:szCs w:val="24"/>
        </w:rPr>
        <w:t>1%</w:t>
      </w:r>
      <w:r>
        <w:rPr>
          <w:color w:val="000000"/>
          <w:spacing w:val="0"/>
          <w:w w:val="100"/>
          <w:position w:val="0"/>
        </w:rPr>
        <w:t>、信息科技人 员占比超过</w:t>
      </w:r>
      <w:r>
        <w:rPr>
          <w:color w:val="000000"/>
          <w:spacing w:val="0"/>
          <w:w w:val="100"/>
          <w:position w:val="0"/>
          <w:sz w:val="24"/>
          <w:szCs w:val="24"/>
        </w:rPr>
        <w:t>5%</w:t>
      </w:r>
      <w:r>
        <w:rPr>
          <w:color w:val="000000"/>
          <w:spacing w:val="0"/>
          <w:w w:val="100"/>
          <w:position w:val="0"/>
        </w:rPr>
        <w:t>的目标；在服务能力方面，提出推动行业实现业务线上化率超过</w:t>
      </w:r>
      <w:r>
        <w:rPr>
          <w:color w:val="000000"/>
          <w:spacing w:val="0"/>
          <w:w w:val="100"/>
          <w:position w:val="0"/>
          <w:sz w:val="24"/>
          <w:szCs w:val="24"/>
        </w:rPr>
        <w:t>90%</w:t>
      </w:r>
      <w:r>
        <w:rPr>
          <w:color w:val="000000"/>
          <w:spacing w:val="0"/>
          <w:w w:val="100"/>
          <w:position w:val="0"/>
        </w:rPr>
        <w:t>、 线上化产品比例超过</w:t>
      </w:r>
      <w:r>
        <w:rPr>
          <w:color w:val="000000"/>
          <w:spacing w:val="0"/>
          <w:w w:val="100"/>
          <w:position w:val="0"/>
          <w:sz w:val="24"/>
          <w:szCs w:val="24"/>
        </w:rPr>
        <w:t>50%</w:t>
      </w:r>
      <w:r>
        <w:rPr>
          <w:color w:val="000000"/>
          <w:spacing w:val="0"/>
          <w:w w:val="100"/>
          <w:position w:val="0"/>
        </w:rPr>
        <w:t>、线上化客户比例超过</w:t>
      </w:r>
      <w:r>
        <w:rPr>
          <w:color w:val="000000"/>
          <w:spacing w:val="0"/>
          <w:w w:val="100"/>
          <w:position w:val="0"/>
          <w:sz w:val="24"/>
          <w:szCs w:val="24"/>
        </w:rPr>
        <w:t>60%</w:t>
      </w:r>
      <w:r>
        <w:rPr>
          <w:color w:val="000000"/>
          <w:spacing w:val="0"/>
          <w:w w:val="100"/>
          <w:position w:val="0"/>
        </w:rPr>
        <w:t>、承保自动化率超过</w:t>
      </w:r>
      <w:r>
        <w:rPr>
          <w:color w:val="000000"/>
          <w:spacing w:val="0"/>
          <w:w w:val="100"/>
          <w:position w:val="0"/>
          <w:sz w:val="24"/>
          <w:szCs w:val="24"/>
        </w:rPr>
        <w:t>70%</w:t>
      </w:r>
      <w:r>
        <w:rPr>
          <w:color w:val="000000"/>
          <w:spacing w:val="0"/>
          <w:w w:val="100"/>
          <w:position w:val="0"/>
        </w:rPr>
        <w:t>、核保自 动化率超过</w:t>
      </w:r>
      <w:r>
        <w:rPr>
          <w:color w:val="000000"/>
          <w:spacing w:val="0"/>
          <w:w w:val="100"/>
          <w:position w:val="0"/>
          <w:sz w:val="24"/>
          <w:szCs w:val="24"/>
        </w:rPr>
        <w:t>80%</w:t>
      </w:r>
      <w:r>
        <w:rPr>
          <w:color w:val="000000"/>
          <w:spacing w:val="0"/>
          <w:w w:val="100"/>
          <w:position w:val="0"/>
        </w:rPr>
        <w:t>、理赔自动化率超过</w:t>
      </w:r>
      <w:r>
        <w:rPr>
          <w:color w:val="000000"/>
          <w:spacing w:val="0"/>
          <w:w w:val="100"/>
          <w:position w:val="0"/>
          <w:sz w:val="24"/>
          <w:szCs w:val="24"/>
        </w:rPr>
        <w:t>40%</w:t>
      </w:r>
      <w:r>
        <w:rPr>
          <w:color w:val="000000"/>
          <w:spacing w:val="0"/>
          <w:w w:val="100"/>
          <w:position w:val="0"/>
        </w:rPr>
        <w:t>的目标；在创新应用方面，提出推动行业专 利申请数量累计超过</w:t>
      </w:r>
      <w:r>
        <w:rPr>
          <w:color w:val="000000"/>
          <w:spacing w:val="0"/>
          <w:w w:val="100"/>
          <w:position w:val="0"/>
          <w:sz w:val="24"/>
          <w:szCs w:val="24"/>
        </w:rPr>
        <w:t>2</w:t>
      </w:r>
      <w:r>
        <w:rPr>
          <w:color w:val="000000"/>
          <w:spacing w:val="0"/>
          <w:w w:val="100"/>
          <w:position w:val="0"/>
        </w:rPr>
        <w:t>万个的目标。在政策鼓励下，未来保险公司有望继续加大在保 险</w:t>
      </w:r>
      <w:r>
        <w:rPr>
          <w:color w:val="000000"/>
          <w:spacing w:val="0"/>
          <w:w w:val="100"/>
          <w:position w:val="0"/>
          <w:sz w:val="24"/>
          <w:szCs w:val="24"/>
        </w:rPr>
        <w:t>IT，</w:t>
      </w:r>
      <w:r>
        <w:rPr>
          <w:color w:val="000000"/>
          <w:spacing w:val="0"/>
          <w:w w:val="100"/>
          <w:position w:val="0"/>
        </w:rPr>
        <w:t>特别是在软件及服务方向的投入，保险</w:t>
      </w:r>
      <w:r>
        <w:rPr>
          <w:color w:val="000000"/>
          <w:spacing w:val="0"/>
          <w:w w:val="100"/>
          <w:position w:val="0"/>
          <w:sz w:val="24"/>
          <w:szCs w:val="24"/>
        </w:rPr>
        <w:t>IT</w:t>
      </w:r>
      <w:r>
        <w:rPr>
          <w:color w:val="000000"/>
          <w:spacing w:val="0"/>
          <w:w w:val="100"/>
          <w:position w:val="0"/>
        </w:rPr>
        <w:t>市场有望持续、快速增长。</w:t>
      </w:r>
    </w:p>
    <w:p>
      <w:pPr>
        <w:pStyle w:val="Style16"/>
        <w:keepNext/>
        <w:keepLines/>
        <w:widowControl w:val="0"/>
        <w:shd w:val="clear" w:color="auto" w:fill="auto"/>
        <w:bidi w:val="0"/>
        <w:spacing w:before="0" w:after="0" w:line="466" w:lineRule="exact"/>
        <w:ind w:left="0" w:right="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color w:val="000000"/>
          <w:spacing w:val="0"/>
          <w:w w:val="100"/>
          <w:position w:val="0"/>
        </w:rPr>
        <w:t>3）“保险+”趋势下，市场参与主体类型愈发多样带动</w:t>
      </w:r>
      <w:r>
        <w:rPr>
          <w:color w:val="000000"/>
          <w:spacing w:val="0"/>
          <w:w w:val="100"/>
          <w:position w:val="0"/>
        </w:rPr>
        <w:t>IT</w:t>
      </w:r>
      <w:r>
        <w:rPr>
          <w:color w:val="000000"/>
          <w:spacing w:val="0"/>
          <w:w w:val="100"/>
          <w:position w:val="0"/>
        </w:rPr>
        <w:t>投入增长</w:t>
      </w:r>
      <w:bookmarkEnd w:id="102"/>
      <w:bookmarkEnd w:id="103"/>
      <w:bookmarkEnd w:id="105"/>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随着科技投入的增长，保险服务正在逐步嵌入各行各业、各类风险点上，利用保 险的定价、风控等功能充分发挥保障作用，提高商业活动和社会生活的运行效率，创 造更为丰富的产品和服务，保险与其他行业的融合、连接愈发紧密，保险市场主体愈 发多样，除保险、再保险、互保、保险中介等保险机构外，医疗、汽车、能源、电力、 养老等行业公司、互联网厂商、新兴科技公司也成为保险市场的重要参与者，不同参 与主体带来保险</w:t>
      </w:r>
      <w:r>
        <w:rPr>
          <w:color w:val="000000"/>
          <w:spacing w:val="0"/>
          <w:w w:val="100"/>
          <w:position w:val="0"/>
          <w:sz w:val="24"/>
          <w:szCs w:val="24"/>
        </w:rPr>
        <w:t>IT</w:t>
      </w:r>
      <w:r>
        <w:rPr>
          <w:color w:val="000000"/>
          <w:spacing w:val="0"/>
          <w:w w:val="100"/>
          <w:position w:val="0"/>
        </w:rPr>
        <w:t>市场新的需求增长点，保险</w:t>
      </w:r>
      <w:r>
        <w:rPr>
          <w:color w:val="000000"/>
          <w:spacing w:val="0"/>
          <w:w w:val="100"/>
          <w:position w:val="0"/>
          <w:sz w:val="24"/>
          <w:szCs w:val="24"/>
        </w:rPr>
        <w:t>IT</w:t>
      </w:r>
      <w:r>
        <w:rPr>
          <w:color w:val="000000"/>
          <w:spacing w:val="0"/>
          <w:w w:val="100"/>
          <w:position w:val="0"/>
        </w:rPr>
        <w:t>市场空间将进一步打开。</w:t>
      </w:r>
    </w:p>
    <w:p>
      <w:pPr>
        <w:pStyle w:val="Style16"/>
        <w:keepNext/>
        <w:keepLines/>
        <w:widowControl w:val="0"/>
        <w:shd w:val="clear" w:color="auto" w:fill="auto"/>
        <w:tabs>
          <w:tab w:pos="859" w:val="left"/>
        </w:tabs>
        <w:bidi w:val="0"/>
        <w:spacing w:before="0" w:after="0" w:line="466" w:lineRule="exact"/>
        <w:ind w:left="0" w:right="0"/>
        <w:jc w:val="both"/>
      </w:pPr>
      <w:bookmarkStart w:id="106" w:name="bookmark106"/>
      <w:bookmarkStart w:id="107" w:name="bookmark107"/>
      <w:bookmarkStart w:id="108" w:name="bookmark108"/>
      <w:bookmarkStart w:id="109" w:name="bookmark109"/>
      <w:r>
        <w:rPr>
          <w:color w:val="000000"/>
          <w:spacing w:val="0"/>
          <w:w w:val="100"/>
          <w:position w:val="0"/>
        </w:rPr>
        <w:t>2</w:t>
      </w:r>
      <w:bookmarkEnd w:id="108"/>
      <w:r>
        <w:rPr>
          <w:color w:val="000000"/>
          <w:spacing w:val="0"/>
          <w:w w:val="100"/>
          <w:position w:val="0"/>
        </w:rPr>
        <w:t>、</w:t>
        <w:tab/>
        <w:t>政务信息化市场</w:t>
      </w:r>
      <w:bookmarkEnd w:id="106"/>
      <w:bookmarkEnd w:id="107"/>
      <w:bookmarkEnd w:id="109"/>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《中华人民共和国国民经济和社会发展第十四个五年规划和</w:t>
      </w:r>
      <w:r>
        <w:rPr>
          <w:color w:val="000000"/>
          <w:spacing w:val="0"/>
          <w:w w:val="100"/>
          <w:position w:val="0"/>
          <w:sz w:val="24"/>
          <w:szCs w:val="24"/>
        </w:rPr>
        <w:t>2035</w:t>
      </w:r>
      <w:r>
        <w:rPr>
          <w:color w:val="000000"/>
          <w:spacing w:val="0"/>
          <w:w w:val="100"/>
          <w:position w:val="0"/>
        </w:rPr>
        <w:t>年远景目标纲 要》提出要将数字技术广泛应用于政府管理服务，推动政府治理流程再造和模式优化， 不断提高决策科学性和服务效率；加大政务信息化建设统筹力度，健全政务信息化项 目清单，持续深化政务信息系统整合，布局建设执政能力、依法治国、经济治理、市 场监管、公共安全、生态环境等重大信息系统，提升跨部门协同治理能力；全面推进 政府运行方式、业务流程和服务模式数字化智能化，深化“互联网+政务服务”，提 升全流程一体化在线服务平台功能。加快构建数字技术辅助政府决策机制，提高基于 高频大数据精准动态监测预测预警水平。</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在政策支持下，我国政务信息化市场处于快速发展时期，“一网通办”、“跨省 通办”、“证照分离”、“免审即享”等目标纷纷出现在各级政府工作报告当中，政 务服务正在从网上掌上“可办”向“好办易办”进一步发展，由此将带动政务信息化 市场，特别是软件及服务市场需求的快速增长。</w:t>
      </w:r>
    </w:p>
    <w:p>
      <w:pPr>
        <w:pStyle w:val="Style16"/>
        <w:keepNext/>
        <w:keepLines/>
        <w:widowControl w:val="0"/>
        <w:shd w:val="clear" w:color="auto" w:fill="auto"/>
        <w:tabs>
          <w:tab w:pos="859" w:val="left"/>
        </w:tabs>
        <w:bidi w:val="0"/>
        <w:spacing w:before="0" w:after="0" w:line="466" w:lineRule="exact"/>
        <w:ind w:left="0" w:right="0"/>
        <w:jc w:val="both"/>
      </w:pPr>
      <w:bookmarkStart w:id="110" w:name="bookmark110"/>
      <w:bookmarkStart w:id="111" w:name="bookmark111"/>
      <w:bookmarkStart w:id="112" w:name="bookmark112"/>
      <w:bookmarkStart w:id="113" w:name="bookmark113"/>
      <w:r>
        <w:rPr>
          <w:color w:val="000000"/>
          <w:spacing w:val="0"/>
          <w:w w:val="100"/>
          <w:position w:val="0"/>
        </w:rPr>
        <w:t>3</w:t>
      </w:r>
      <w:bookmarkEnd w:id="112"/>
      <w:r>
        <w:rPr>
          <w:color w:val="000000"/>
          <w:spacing w:val="0"/>
          <w:w w:val="100"/>
          <w:position w:val="0"/>
        </w:rPr>
        <w:t>、</w:t>
        <w:tab/>
        <w:t>医疗卫生信息化市场</w:t>
      </w:r>
      <w:bookmarkEnd w:id="110"/>
      <w:bookmarkEnd w:id="111"/>
      <w:bookmarkEnd w:id="113"/>
    </w:p>
    <w:p>
      <w:pPr>
        <w:pStyle w:val="Style2"/>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在公共卫生及居民健康管理方面，新冠疫情带来的冲击，使得公共卫生安全、疾</w:t>
      </w:r>
    </w:p>
    <w:p>
      <w:pPr>
        <w:pStyle w:val="Style2"/>
        <w:keepNext w:val="0"/>
        <w:keepLines w:val="0"/>
        <w:widowControl w:val="0"/>
        <w:shd w:val="clear" w:color="auto" w:fill="auto"/>
        <w:bidi w:val="0"/>
        <w:spacing w:before="0" w:after="0" w:line="367" w:lineRule="exact"/>
        <w:ind w:left="0" w:right="0" w:firstLine="0"/>
        <w:jc w:val="center"/>
        <w:rPr>
          <w:sz w:val="18"/>
          <w:szCs w:val="18"/>
        </w:rPr>
        <w:sectPr>
          <w:footnotePr>
            <w:pos w:val="pageBottom"/>
            <w:numFmt w:val="decimal"/>
            <w:numRestart w:val="continuous"/>
          </w:footnotePr>
          <w:pgSz w:w="11900" w:h="16840"/>
          <w:pgMar w:top="1570" w:right="1053" w:bottom="1200" w:left="1741" w:header="0" w:footer="3" w:gutter="0"/>
          <w:cols w:space="720"/>
          <w:noEndnote/>
          <w:rtlGutter w:val="0"/>
          <w:docGrid w:linePitch="360"/>
        </w:sectPr>
      </w:pPr>
      <w:r>
        <w:rPr>
          <w:color w:val="000000"/>
          <w:spacing w:val="0"/>
          <w:w w:val="100"/>
          <w:position w:val="0"/>
          <w:sz w:val="22"/>
          <w:szCs w:val="22"/>
        </w:rPr>
        <w:t>病防治管理成为全社会的重点关切，利用科技投入保障居民生命健康安全、维护社会</w:t>
        <w:br/>
        <w:t>稳定发展成为共识。行业信息化建设将覆盖“发现与预警”、“控制与治疗”、“防</w:t>
        <w:br/>
      </w:r>
      <w:r>
        <w:rPr>
          <w:rFonts w:ascii="Times New Roman" w:eastAsia="Times New Roman" w:hAnsi="Times New Roman" w:cs="Times New Roman"/>
          <w:b/>
          <w:bCs/>
          <w:color w:val="000000"/>
          <w:spacing w:val="0"/>
          <w:w w:val="100"/>
          <w:position w:val="0"/>
          <w:sz w:val="18"/>
          <w:szCs w:val="18"/>
        </w:rPr>
        <w:t>13</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187</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治管理与医药研究”等公共卫生安全的各个环节；政策对基层防控能力建设的重视， 将使得公共卫生及疾控信息化建设由省、市级机构进一步“下沉”至基层；而在医院 信息化方面，作为医疗卫生体制改革的重要手段与实现方式，各级医疗机构</w:t>
      </w:r>
      <w:r>
        <w:rPr>
          <w:color w:val="000000"/>
          <w:spacing w:val="0"/>
          <w:w w:val="100"/>
          <w:position w:val="0"/>
          <w:sz w:val="24"/>
          <w:szCs w:val="24"/>
        </w:rPr>
        <w:t>IT</w:t>
      </w:r>
      <w:r>
        <w:rPr>
          <w:color w:val="000000"/>
          <w:spacing w:val="0"/>
          <w:w w:val="100"/>
          <w:position w:val="0"/>
        </w:rPr>
        <w:t>投入 仍将持续增长。未来以相关法律法规为基础，将在医疗卫生及居民健康各领域进行横 向协同、共同建设，医卫协同，联防联控，医保协同将进一步加强，在云计算、大数 据、互联网等信息技术手段的促进下，相关领域的信息化建设有望迎来爆发期。</w:t>
      </w:r>
    </w:p>
    <w:p>
      <w:pPr>
        <w:pStyle w:val="Style16"/>
        <w:keepNext/>
        <w:keepLines/>
        <w:widowControl w:val="0"/>
        <w:shd w:val="clear" w:color="auto" w:fill="auto"/>
        <w:bidi w:val="0"/>
        <w:spacing w:before="0" w:after="0" w:line="468" w:lineRule="exact"/>
        <w:ind w:left="0" w:right="0"/>
        <w:jc w:val="both"/>
      </w:pPr>
      <w:bookmarkStart w:id="114" w:name="bookmark114"/>
      <w:bookmarkStart w:id="115" w:name="bookmark115"/>
      <w:bookmarkStart w:id="116" w:name="bookmark116"/>
      <w:bookmarkStart w:id="117" w:name="bookmark117"/>
      <w:r>
        <w:rPr>
          <w:color w:val="000000"/>
          <w:spacing w:val="0"/>
          <w:w w:val="100"/>
          <w:position w:val="0"/>
        </w:rPr>
        <w:t>4</w:t>
      </w:r>
      <w:bookmarkEnd w:id="116"/>
      <w:r>
        <w:rPr>
          <w:color w:val="000000"/>
          <w:spacing w:val="0"/>
          <w:w w:val="100"/>
          <w:position w:val="0"/>
        </w:rPr>
        <w:t>、教育信息化市场</w:t>
      </w:r>
      <w:bookmarkEnd w:id="114"/>
      <w:bookmarkEnd w:id="115"/>
      <w:bookmarkEnd w:id="117"/>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在国家推进“互联网+教育”发展的大背景下，各地陆续出台教育信息化“十四 五”规划，在智慧校园建设全面推进、线上教育与线下教育深度融合、教育政务信息 化水平显著提升、多层次教育体系逐步完善的目标要求下，各级教育部门、学校以及 教育相关企业的信息化需求也将持续增长。</w:t>
      </w:r>
    </w:p>
    <w:p>
      <w:pPr>
        <w:pStyle w:val="Style2"/>
        <w:keepNext w:val="0"/>
        <w:keepLines w:val="0"/>
        <w:widowControl w:val="0"/>
        <w:shd w:val="clear" w:color="auto" w:fill="auto"/>
        <w:bidi w:val="0"/>
        <w:spacing w:before="0" w:after="260" w:line="468" w:lineRule="exact"/>
        <w:ind w:left="0" w:right="0" w:firstLine="480"/>
        <w:jc w:val="both"/>
      </w:pPr>
      <w:r>
        <w:rPr>
          <w:color w:val="000000"/>
          <w:spacing w:val="0"/>
          <w:w w:val="100"/>
          <w:position w:val="0"/>
        </w:rPr>
        <w:t>除涉及上述行业信息化应用领域外，公司还涉及非保险金融、多个公用事业等基 础性行业的信息化领域，得益于国民经济中高速增长、新科技革命不断深入，这些行 业领域信息化市场发展同样具备较好的发展前景。</w:t>
      </w:r>
    </w:p>
    <w:p>
      <w:pPr>
        <w:pStyle w:val="Style16"/>
        <w:keepNext/>
        <w:keepLines/>
        <w:widowControl w:val="0"/>
        <w:shd w:val="clear" w:color="auto" w:fill="auto"/>
        <w:bidi w:val="0"/>
        <w:spacing w:before="0" w:after="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三</w:t>
      </w:r>
      <w:bookmarkEnd w:id="120"/>
      <w:r>
        <w:rPr>
          <w:color w:val="000000"/>
          <w:spacing w:val="0"/>
          <w:w w:val="100"/>
          <w:position w:val="0"/>
        </w:rPr>
        <w:t>、报告期内公司从事的业务情况</w:t>
      </w:r>
      <w:bookmarkEnd w:id="118"/>
      <w:bookmarkEnd w:id="119"/>
      <w:bookmarkEnd w:id="121"/>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公司成立</w:t>
      </w:r>
      <w:r>
        <w:rPr>
          <w:color w:val="000000"/>
          <w:spacing w:val="0"/>
          <w:w w:val="100"/>
          <w:position w:val="0"/>
          <w:sz w:val="24"/>
          <w:szCs w:val="24"/>
        </w:rPr>
        <w:t>26</w:t>
      </w:r>
      <w:r>
        <w:rPr>
          <w:color w:val="000000"/>
          <w:spacing w:val="0"/>
          <w:w w:val="100"/>
          <w:position w:val="0"/>
        </w:rPr>
        <w:t>年来，坚持以应用软件开发为核心，集自主开发的行业通用软件产 品、网络信息安全软件产品、大型网络应用软件组合平台、中间件软件产品及应用工 具于一体，为客户提供大型行业应用解决方案。报告期内，公司注重自身专业技术服 务能力的提升，以自身研发的行业应用软件参考模型形成独特竞争力，不断丰富产品 及服务矩阵，一方面通过深耕金融保险的优势领域，抓住多个主要环节，把握机会、 不断扩大销售规模；另一方面不断深入践行“保险+”战略，进入并拓展新的行业领 域。经过多年发展，公司客户已涵盖保险、银行、证券、医疗、政务、教育、交通、 农业、能源、电力、旅游、气象、邮政、航空、通信、新闻媒体等各行业，在保险、 公共卫生等行业细分应用领域继续保持领先优势；在政务、教育、交通等领域作为重 要的市场参与者、竞争者，公司具备丰富的大型项目实施经验。</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公司主要产品及服务包括软件产品销售、软件开发及服务、系统集成及其服务， 公司主要通过产品化软件销售、定制化项目开发以及云服务三种模式向客户提供产品 或服务。</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报告期内，公司在主要信息化领域业务开展情况如下：</w:t>
      </w:r>
    </w:p>
    <w:p>
      <w:pPr>
        <w:pStyle w:val="Style2"/>
        <w:keepNext w:val="0"/>
        <w:keepLines w:val="0"/>
        <w:widowControl w:val="0"/>
        <w:shd w:val="clear" w:color="auto" w:fill="auto"/>
        <w:bidi w:val="0"/>
        <w:spacing w:before="0" w:after="120" w:line="469" w:lineRule="exact"/>
        <w:ind w:left="0" w:right="0" w:firstLine="480"/>
        <w:jc w:val="both"/>
        <w:sectPr>
          <w:footnotePr>
            <w:pos w:val="pageBottom"/>
            <w:numFmt w:val="decimal"/>
            <w:numRestart w:val="continuous"/>
          </w:footnotePr>
          <w:pgSz w:w="11900" w:h="16840"/>
          <w:pgMar w:top="1570" w:right="1129" w:bottom="1508" w:left="1780" w:header="0" w:footer="3" w:gutter="0"/>
          <w:cols w:space="720"/>
          <w:noEndnote/>
          <w:rtlGutter w:val="0"/>
          <w:docGrid w:linePitch="360"/>
        </w:sectPr>
      </w:pPr>
      <w:bookmarkStart w:id="122" w:name="bookmark122"/>
      <w:r>
        <w:rPr>
          <w:b/>
          <w:bCs/>
          <w:color w:val="000000"/>
          <w:spacing w:val="0"/>
          <w:w w:val="100"/>
          <w:position w:val="0"/>
        </w:rPr>
        <w:t>1</w:t>
      </w:r>
      <w:bookmarkEnd w:id="122"/>
      <w:r>
        <w:rPr>
          <w:b/>
          <w:bCs/>
          <w:color w:val="000000"/>
          <w:spacing w:val="0"/>
          <w:w w:val="100"/>
          <w:position w:val="0"/>
        </w:rPr>
        <w:t>、保险领域</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报告期内，在保险</w:t>
      </w:r>
      <w:r>
        <w:rPr>
          <w:color w:val="000000"/>
          <w:spacing w:val="0"/>
          <w:w w:val="100"/>
          <w:position w:val="0"/>
          <w:sz w:val="24"/>
          <w:szCs w:val="24"/>
        </w:rPr>
        <w:t>IT</w:t>
      </w:r>
      <w:r>
        <w:rPr>
          <w:color w:val="000000"/>
          <w:spacing w:val="0"/>
          <w:w w:val="100"/>
          <w:position w:val="0"/>
        </w:rPr>
        <w:t>领域，公司一方面继续完善“核心业务管理”、“销售渠 道与客户服务”、“财务管理和风险管理”、“审计及监管报送”、“数据管理与应 用支持”等保险</w:t>
      </w:r>
      <w:r>
        <w:rPr>
          <w:color w:val="000000"/>
          <w:spacing w:val="0"/>
          <w:w w:val="100"/>
          <w:position w:val="0"/>
          <w:sz w:val="24"/>
          <w:szCs w:val="24"/>
        </w:rPr>
        <w:t>IT</w:t>
      </w:r>
      <w:r>
        <w:rPr>
          <w:color w:val="000000"/>
          <w:spacing w:val="0"/>
          <w:w w:val="100"/>
          <w:position w:val="0"/>
        </w:rPr>
        <w:t>解决方案产品矩阵建设，坚持“相似复用”开发理念，结合不同 保险客户自身需求特点，为各类保险、再保险、互保公司提供系统升级换代、日常需 求开发、分布式及云应用改造、运行维护等专业产品及技术服务，客户粘性不断增强。 另一方面，通过挖掘客户在业务管理、营销管理、客户管理、合规管理、财务管理、 风险管理等各方面的潜在需求，关注保险公司原有系统替换的机会，积极加大新客户、 新业务的拓展，不断提升核心产品的市场占有率。</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从技术层面看，随着保险行业线上化发展的深入，保险公司核心、渠道、管理类 等重要系统在技术架构、运行逻辑、作业流程等方面都需要更好应对业务模式的变化， 从而衍生了对云原生、微服务、分布式等技术应用的需求。针对市场需求变化，公司 在已完成对主要系统产品线全面技术升级的基础上，积极抓住客户核心系统升级换代 的机会，在多家保险公司成功完成了诸如业务中台建设、分布式核心部署、基于微服 务技术平台系统开发等项目，根据</w:t>
      </w:r>
      <w:r>
        <w:rPr>
          <w:color w:val="000000"/>
          <w:spacing w:val="0"/>
          <w:w w:val="100"/>
          <w:position w:val="0"/>
          <w:sz w:val="24"/>
          <w:szCs w:val="24"/>
        </w:rPr>
        <w:t>IDC</w:t>
      </w:r>
      <w:r>
        <w:rPr>
          <w:color w:val="000000"/>
          <w:spacing w:val="0"/>
          <w:w w:val="100"/>
          <w:position w:val="0"/>
        </w:rPr>
        <w:t>报告，公司在</w:t>
      </w:r>
      <w:r>
        <w:rPr>
          <w:color w:val="000000"/>
          <w:spacing w:val="0"/>
          <w:w w:val="100"/>
          <w:position w:val="0"/>
          <w:sz w:val="24"/>
          <w:szCs w:val="24"/>
        </w:rPr>
        <w:t>2021</w:t>
      </w:r>
      <w:r>
        <w:rPr>
          <w:color w:val="000000"/>
          <w:spacing w:val="0"/>
          <w:w w:val="100"/>
          <w:position w:val="0"/>
        </w:rPr>
        <w:t>年上半年金融云（应用） 解决方案市场份额占比继续保持第一。</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从需求层面看，保险客户</w:t>
      </w:r>
      <w:r>
        <w:rPr>
          <w:color w:val="000000"/>
          <w:spacing w:val="0"/>
          <w:w w:val="100"/>
          <w:position w:val="0"/>
          <w:sz w:val="24"/>
          <w:szCs w:val="24"/>
        </w:rPr>
        <w:t>IT</w:t>
      </w:r>
      <w:r>
        <w:rPr>
          <w:color w:val="000000"/>
          <w:spacing w:val="0"/>
          <w:w w:val="100"/>
          <w:position w:val="0"/>
        </w:rPr>
        <w:t>需求正在从传统业务管理向外延伸，利用</w:t>
      </w:r>
      <w:r>
        <w:rPr>
          <w:color w:val="000000"/>
          <w:spacing w:val="0"/>
          <w:w w:val="100"/>
          <w:position w:val="0"/>
          <w:sz w:val="24"/>
          <w:szCs w:val="24"/>
        </w:rPr>
        <w:t>IT</w:t>
      </w:r>
      <w:r>
        <w:rPr>
          <w:color w:val="000000"/>
          <w:spacing w:val="0"/>
          <w:w w:val="100"/>
          <w:position w:val="0"/>
        </w:rPr>
        <w:t>手段促 进保费增长，降低客户维护、出单、核保、理赔等环节成本支出，提升服务质量，已 成为保险公司</w:t>
      </w:r>
      <w:r>
        <w:rPr>
          <w:color w:val="000000"/>
          <w:spacing w:val="0"/>
          <w:w w:val="100"/>
          <w:position w:val="0"/>
          <w:sz w:val="24"/>
          <w:szCs w:val="24"/>
        </w:rPr>
        <w:t>IT</w:t>
      </w:r>
      <w:r>
        <w:rPr>
          <w:color w:val="000000"/>
          <w:spacing w:val="0"/>
          <w:w w:val="100"/>
          <w:position w:val="0"/>
        </w:rPr>
        <w:t>需求的重要增长点，为此公司对原有产品线进行持续改造，推出诸 如互联网保险运营平台、健康管理运营平台、全域数字化营销平台等新一代产品，助 力保险客户数字化转型。</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以“保险+”战略为核心，抓住保险公司分支机构、保险中介、保险科技公司、 其他行业客户保险</w:t>
      </w:r>
      <w:r>
        <w:rPr>
          <w:color w:val="000000"/>
          <w:spacing w:val="0"/>
          <w:w w:val="100"/>
          <w:position w:val="0"/>
          <w:sz w:val="24"/>
          <w:szCs w:val="24"/>
        </w:rPr>
        <w:t>IT</w:t>
      </w:r>
      <w:r>
        <w:rPr>
          <w:color w:val="000000"/>
          <w:spacing w:val="0"/>
          <w:w w:val="100"/>
          <w:position w:val="0"/>
        </w:rPr>
        <w:t>相关需求快速增长的业务机会，拓展新业务、推广新产品，实 现保险</w:t>
      </w:r>
      <w:r>
        <w:rPr>
          <w:color w:val="000000"/>
          <w:spacing w:val="0"/>
          <w:w w:val="100"/>
          <w:position w:val="0"/>
          <w:sz w:val="24"/>
          <w:szCs w:val="24"/>
        </w:rPr>
        <w:t>IT</w:t>
      </w:r>
      <w:r>
        <w:rPr>
          <w:color w:val="000000"/>
          <w:spacing w:val="0"/>
          <w:w w:val="100"/>
          <w:position w:val="0"/>
        </w:rPr>
        <w:t>增量业务的快速增长。</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公司在国内保险行业</w:t>
      </w:r>
      <w:r>
        <w:rPr>
          <w:color w:val="000000"/>
          <w:spacing w:val="0"/>
          <w:w w:val="100"/>
          <w:position w:val="0"/>
          <w:sz w:val="24"/>
          <w:szCs w:val="24"/>
        </w:rPr>
        <w:t>IT</w:t>
      </w:r>
      <w:r>
        <w:rPr>
          <w:color w:val="000000"/>
          <w:spacing w:val="0"/>
          <w:w w:val="100"/>
          <w:position w:val="0"/>
        </w:rPr>
        <w:t>解决方案市场份额和</w:t>
      </w:r>
      <w:r>
        <w:rPr>
          <w:color w:val="000000"/>
          <w:spacing w:val="0"/>
          <w:w w:val="100"/>
          <w:position w:val="0"/>
          <w:sz w:val="24"/>
          <w:szCs w:val="24"/>
        </w:rPr>
        <w:t>IT</w:t>
      </w:r>
      <w:r>
        <w:rPr>
          <w:color w:val="000000"/>
          <w:spacing w:val="0"/>
          <w:w w:val="100"/>
          <w:position w:val="0"/>
        </w:rPr>
        <w:t>服务商相关竞争力评估中连续多 年均排名第一（数据来源：</w:t>
      </w:r>
      <w:r>
        <w:rPr>
          <w:color w:val="000000"/>
          <w:spacing w:val="0"/>
          <w:w w:val="100"/>
          <w:position w:val="0"/>
          <w:sz w:val="24"/>
          <w:szCs w:val="24"/>
        </w:rPr>
        <w:t>IDC/CCID）</w:t>
      </w:r>
      <w:r>
        <w:rPr>
          <w:color w:val="000000"/>
          <w:spacing w:val="0"/>
          <w:w w:val="100"/>
          <w:position w:val="0"/>
        </w:rPr>
        <w:t>。</w:t>
      </w:r>
    </w:p>
    <w:p>
      <w:pPr>
        <w:pStyle w:val="Style16"/>
        <w:keepNext/>
        <w:keepLines/>
        <w:widowControl w:val="0"/>
        <w:shd w:val="clear" w:color="auto" w:fill="auto"/>
        <w:bidi w:val="0"/>
        <w:spacing w:before="0" w:after="40" w:line="468" w:lineRule="exact"/>
        <w:ind w:left="0" w:right="0"/>
        <w:jc w:val="both"/>
      </w:pPr>
      <w:bookmarkStart w:id="123" w:name="bookmark123"/>
      <w:bookmarkStart w:id="124" w:name="bookmark124"/>
      <w:bookmarkStart w:id="125" w:name="bookmark125"/>
      <w:bookmarkStart w:id="126" w:name="bookmark126"/>
      <w:r>
        <w:rPr>
          <w:color w:val="000000"/>
          <w:spacing w:val="0"/>
          <w:w w:val="100"/>
          <w:position w:val="0"/>
        </w:rPr>
        <w:t>2</w:t>
      </w:r>
      <w:bookmarkEnd w:id="125"/>
      <w:r>
        <w:rPr>
          <w:color w:val="000000"/>
          <w:spacing w:val="0"/>
          <w:w w:val="100"/>
          <w:position w:val="0"/>
        </w:rPr>
        <w:t>、非保险金融领域</w:t>
      </w:r>
      <w:bookmarkEnd w:id="123"/>
      <w:bookmarkEnd w:id="124"/>
      <w:bookmarkEnd w:id="126"/>
    </w:p>
    <w:p>
      <w:pPr>
        <w:pStyle w:val="Style2"/>
        <w:keepNext w:val="0"/>
        <w:keepLines w:val="0"/>
        <w:widowControl w:val="0"/>
        <w:shd w:val="clear" w:color="auto" w:fill="auto"/>
        <w:bidi w:val="0"/>
        <w:spacing w:before="0" w:after="0" w:line="418" w:lineRule="exact"/>
        <w:ind w:left="0" w:right="0" w:firstLine="480"/>
        <w:jc w:val="both"/>
        <w:rPr>
          <w:sz w:val="18"/>
          <w:szCs w:val="18"/>
        </w:rPr>
        <w:sectPr>
          <w:footnotePr>
            <w:pos w:val="pageBottom"/>
            <w:numFmt w:val="decimal"/>
            <w:numRestart w:val="continuous"/>
          </w:footnotePr>
          <w:pgSz w:w="11900" w:h="16840"/>
          <w:pgMar w:top="1570" w:right="1129" w:bottom="1200" w:left="1780" w:header="0" w:footer="3" w:gutter="0"/>
          <w:cols w:space="720"/>
          <w:noEndnote/>
          <w:rtlGutter w:val="0"/>
          <w:docGrid w:linePitch="360"/>
        </w:sectPr>
      </w:pPr>
      <w:r>
        <w:rPr>
          <w:color w:val="000000"/>
          <w:spacing w:val="0"/>
          <w:w w:val="100"/>
          <w:position w:val="0"/>
          <w:sz w:val="22"/>
          <w:szCs w:val="22"/>
        </w:rPr>
        <w:t>在银行</w:t>
      </w:r>
      <w:r>
        <w:rPr>
          <w:color w:val="000000"/>
          <w:spacing w:val="0"/>
          <w:w w:val="100"/>
          <w:position w:val="0"/>
          <w:sz w:val="24"/>
          <w:szCs w:val="24"/>
        </w:rPr>
        <w:t>IT</w:t>
      </w:r>
      <w:r>
        <w:rPr>
          <w:color w:val="000000"/>
          <w:spacing w:val="0"/>
          <w:w w:val="100"/>
          <w:position w:val="0"/>
          <w:sz w:val="22"/>
          <w:szCs w:val="22"/>
        </w:rPr>
        <w:t xml:space="preserve">领域，报告期内，公司继续与监管机构、国家政策性银行、国有商业 银行、股份制商业银行、地方商业银行等机构进行广泛、深入的合作，为客户提供协 同办公管理、行政及事务管理、业务管理与运营分析、风险及合规性管理、渠道服务 及保障管理、平台支撑与基础工具等数个领域的银行应用软件产品和解决方案。抓住 </w:t>
      </w:r>
      <w:r>
        <w:rPr>
          <w:rFonts w:ascii="Times New Roman" w:eastAsia="Times New Roman" w:hAnsi="Times New Roman" w:cs="Times New Roman"/>
          <w:b/>
          <w:bCs/>
          <w:color w:val="000000"/>
          <w:spacing w:val="0"/>
          <w:w w:val="100"/>
          <w:position w:val="0"/>
          <w:sz w:val="18"/>
          <w:szCs w:val="18"/>
        </w:rPr>
        <w:t>15</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187</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下游客户国产化替代带来的业务机会，发挥公司在产品、服务、管理、工程等方面的 优势，积极拓展客户。此外，抓住银行作为保险重要的代销渠道的优势，积极推进银 保通等系统在银行客户的建设、部署。</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在证券</w:t>
      </w:r>
      <w:r>
        <w:rPr>
          <w:color w:val="000000"/>
          <w:spacing w:val="0"/>
          <w:w w:val="100"/>
          <w:position w:val="0"/>
          <w:sz w:val="24"/>
          <w:szCs w:val="24"/>
        </w:rPr>
        <w:t>IT</w:t>
      </w:r>
      <w:r>
        <w:rPr>
          <w:color w:val="000000"/>
          <w:spacing w:val="0"/>
          <w:w w:val="100"/>
          <w:position w:val="0"/>
        </w:rPr>
        <w:t>领域，公司抓住证券行业对厂商个性化技术服务需求增长的机会，加 大客户拓展，依靠自身技术、组织优势，为证券、基金、信托等机构提供证券解决方 案、产品和技术服务，涉及经纪业务、固定收益、</w:t>
      </w:r>
      <w:r>
        <w:rPr>
          <w:color w:val="000000"/>
          <w:spacing w:val="0"/>
          <w:w w:val="100"/>
          <w:position w:val="0"/>
          <w:sz w:val="24"/>
          <w:szCs w:val="24"/>
        </w:rPr>
        <w:t>PB</w:t>
      </w:r>
      <w:r>
        <w:rPr>
          <w:color w:val="000000"/>
          <w:spacing w:val="0"/>
          <w:w w:val="100"/>
          <w:position w:val="0"/>
        </w:rPr>
        <w:t>业务、数据仓库及商业智能、财 务资金管理等多个领域。</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在汽车金融及消费金融领域，公司产品线涵盖客户产品营销、授信审批、风险控 制、财务核算、贷后管理等各个业务环节，公司已与超过</w:t>
      </w:r>
      <w:r>
        <w:rPr>
          <w:color w:val="000000"/>
          <w:spacing w:val="0"/>
          <w:w w:val="100"/>
          <w:position w:val="0"/>
          <w:sz w:val="24"/>
          <w:szCs w:val="24"/>
        </w:rPr>
        <w:t>15</w:t>
      </w:r>
      <w:r>
        <w:rPr>
          <w:color w:val="000000"/>
          <w:spacing w:val="0"/>
          <w:w w:val="100"/>
          <w:position w:val="0"/>
        </w:rPr>
        <w:t>家车企下属子公司建立 业务合作，并逐渐由汽车金融产品线向</w:t>
      </w:r>
      <w:r>
        <w:rPr>
          <w:color w:val="000000"/>
          <w:spacing w:val="0"/>
          <w:w w:val="100"/>
          <w:position w:val="0"/>
          <w:sz w:val="24"/>
          <w:szCs w:val="24"/>
        </w:rPr>
        <w:t>ERP</w:t>
      </w:r>
      <w:r>
        <w:rPr>
          <w:color w:val="000000"/>
          <w:spacing w:val="0"/>
          <w:w w:val="100"/>
          <w:position w:val="0"/>
        </w:rPr>
        <w:t>、数据分析等产品线方向拓展。</w:t>
      </w:r>
    </w:p>
    <w:p>
      <w:pPr>
        <w:pStyle w:val="Style16"/>
        <w:keepNext/>
        <w:keepLines/>
        <w:widowControl w:val="0"/>
        <w:shd w:val="clear" w:color="auto" w:fill="auto"/>
        <w:tabs>
          <w:tab w:pos="858" w:val="left"/>
        </w:tabs>
        <w:bidi w:val="0"/>
        <w:spacing w:before="0" w:after="0" w:line="467" w:lineRule="exact"/>
        <w:ind w:left="0" w:right="0"/>
        <w:jc w:val="both"/>
      </w:pPr>
      <w:bookmarkStart w:id="127" w:name="bookmark127"/>
      <w:bookmarkStart w:id="128" w:name="bookmark128"/>
      <w:bookmarkStart w:id="129" w:name="bookmark129"/>
      <w:bookmarkStart w:id="130" w:name="bookmark130"/>
      <w:r>
        <w:rPr>
          <w:color w:val="000000"/>
          <w:spacing w:val="0"/>
          <w:w w:val="100"/>
          <w:position w:val="0"/>
        </w:rPr>
        <w:t>3</w:t>
      </w:r>
      <w:bookmarkEnd w:id="129"/>
      <w:r>
        <w:rPr>
          <w:color w:val="000000"/>
          <w:spacing w:val="0"/>
          <w:w w:val="100"/>
          <w:position w:val="0"/>
        </w:rPr>
        <w:t>、</w:t>
        <w:tab/>
        <w:t>政务领域</w:t>
      </w:r>
      <w:bookmarkEnd w:id="127"/>
      <w:bookmarkEnd w:id="128"/>
      <w:bookmarkEnd w:id="130"/>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在政务信息化领域，公司先后参与多个国家重点电子政务工程的建设，通过承接 全国范围的大型政务信息化项目，积累了丰富的项目实施经验，报告期内，公司政府 信息化业务涵盖网络安全、行政办公、纪检监察、司法公安、环境保护、交通管理、 财政决策、智慧城市、外事外交等诸多领域；客户涵盖中央及地方党政机关下属的宣 传、纪检、司法、公安、外交、财政、工信、交通、网信、发改等各类管理部门。</w:t>
      </w:r>
    </w:p>
    <w:p>
      <w:pPr>
        <w:pStyle w:val="Style16"/>
        <w:keepNext/>
        <w:keepLines/>
        <w:widowControl w:val="0"/>
        <w:shd w:val="clear" w:color="auto" w:fill="auto"/>
        <w:tabs>
          <w:tab w:pos="858" w:val="left"/>
        </w:tabs>
        <w:bidi w:val="0"/>
        <w:spacing w:before="0" w:after="0" w:line="467" w:lineRule="exact"/>
        <w:ind w:left="0" w:right="0"/>
        <w:jc w:val="both"/>
      </w:pPr>
      <w:bookmarkStart w:id="131" w:name="bookmark131"/>
      <w:bookmarkStart w:id="132" w:name="bookmark132"/>
      <w:bookmarkStart w:id="133" w:name="bookmark133"/>
      <w:bookmarkStart w:id="134" w:name="bookmark134"/>
      <w:r>
        <w:rPr>
          <w:color w:val="000000"/>
          <w:spacing w:val="0"/>
          <w:w w:val="100"/>
          <w:position w:val="0"/>
        </w:rPr>
        <w:t>4</w:t>
      </w:r>
      <w:bookmarkEnd w:id="133"/>
      <w:r>
        <w:rPr>
          <w:color w:val="000000"/>
          <w:spacing w:val="0"/>
          <w:w w:val="100"/>
          <w:position w:val="0"/>
        </w:rPr>
        <w:t>、</w:t>
        <w:tab/>
        <w:t>医疗卫生领域</w:t>
      </w:r>
      <w:bookmarkEnd w:id="131"/>
      <w:bookmarkEnd w:id="132"/>
      <w:bookmarkEnd w:id="134"/>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报告期内，在医疗卫生信息化领域，公司继续推进在公共卫生、医疗服务、区域 卫生、基层卫生、中医药信息化、应急救护等六大主要产品线的客户拓展，致力于为 各级卫生管理单位、疾控中心、医疗机构、基层卫生服务机构、药品监管单位等相关 部门提供全面的信息化支撑服务。报告期内，公司除积极参与新冠疫情相关的信息化 建设工作外，还承担了多地医疗保障信息平台、全民健康保障信息化工程以及各级医 院信息化建设等大型医疗卫生信息化项目的建设工作。</w:t>
      </w:r>
    </w:p>
    <w:p>
      <w:pPr>
        <w:pStyle w:val="Style16"/>
        <w:keepNext/>
        <w:keepLines/>
        <w:widowControl w:val="0"/>
        <w:shd w:val="clear" w:color="auto" w:fill="auto"/>
        <w:tabs>
          <w:tab w:pos="858" w:val="left"/>
        </w:tabs>
        <w:bidi w:val="0"/>
        <w:spacing w:before="0" w:after="0" w:line="467" w:lineRule="exact"/>
        <w:ind w:left="0" w:right="0"/>
        <w:jc w:val="both"/>
      </w:pPr>
      <w:bookmarkStart w:id="135" w:name="bookmark135"/>
      <w:bookmarkStart w:id="136" w:name="bookmark136"/>
      <w:bookmarkStart w:id="137" w:name="bookmark137"/>
      <w:bookmarkStart w:id="138" w:name="bookmark138"/>
      <w:r>
        <w:rPr>
          <w:color w:val="000000"/>
          <w:spacing w:val="0"/>
          <w:w w:val="100"/>
          <w:position w:val="0"/>
        </w:rPr>
        <w:t>5</w:t>
      </w:r>
      <w:bookmarkEnd w:id="137"/>
      <w:r>
        <w:rPr>
          <w:color w:val="000000"/>
          <w:spacing w:val="0"/>
          <w:w w:val="100"/>
          <w:position w:val="0"/>
        </w:rPr>
        <w:t>、</w:t>
        <w:tab/>
        <w:t>其他领域</w:t>
      </w:r>
      <w:bookmarkEnd w:id="135"/>
      <w:bookmarkEnd w:id="136"/>
      <w:bookmarkEnd w:id="138"/>
    </w:p>
    <w:p>
      <w:pPr>
        <w:pStyle w:val="Style2"/>
        <w:keepNext w:val="0"/>
        <w:keepLines w:val="0"/>
        <w:widowControl w:val="0"/>
        <w:shd w:val="clear" w:color="auto" w:fill="auto"/>
        <w:bidi w:val="0"/>
        <w:spacing w:before="0" w:after="280" w:line="467" w:lineRule="exact"/>
        <w:ind w:left="0" w:right="0" w:firstLine="480"/>
        <w:jc w:val="both"/>
      </w:pPr>
      <w:r>
        <w:rPr>
          <w:color w:val="000000"/>
          <w:spacing w:val="0"/>
          <w:w w:val="100"/>
          <w:position w:val="0"/>
        </w:rPr>
        <w:t>在教科文、通信、能源、电力、交通、气象、通讯媒体等方面，公司积极把握各 领域客户信息化建设的机会，依靠自身大型项目工程能力以及大数据、云计算等领域 专业技术服务能力，在为客户提供全面的综合信息化技术服务的同时，积极进行“保 险+”战略的业务布局及机会挖掘。</w:t>
      </w:r>
    </w:p>
    <w:p>
      <w:pPr>
        <w:pStyle w:val="Style16"/>
        <w:keepNext/>
        <w:keepLines/>
        <w:widowControl w:val="0"/>
        <w:shd w:val="clear" w:color="auto" w:fill="auto"/>
        <w:bidi w:val="0"/>
        <w:spacing w:before="0" w:after="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四</w:t>
      </w:r>
      <w:bookmarkEnd w:id="141"/>
      <w:r>
        <w:rPr>
          <w:color w:val="000000"/>
          <w:spacing w:val="0"/>
          <w:w w:val="100"/>
          <w:position w:val="0"/>
        </w:rPr>
        <w:t>、报告期内核心竞争力分析</w:t>
      </w:r>
      <w:bookmarkEnd w:id="139"/>
      <w:bookmarkEnd w:id="140"/>
      <w:bookmarkEnd w:id="1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公司作为中国科学院软件研究所控股的大型行业应用软件企业，经过</w:t>
      </w:r>
      <w:r>
        <w:rPr>
          <w:color w:val="000000"/>
          <w:spacing w:val="0"/>
          <w:w w:val="100"/>
          <w:position w:val="0"/>
          <w:sz w:val="24"/>
          <w:szCs w:val="24"/>
        </w:rPr>
        <w:t>26</w:t>
      </w:r>
      <w:r>
        <w:rPr>
          <w:color w:val="000000"/>
          <w:spacing w:val="0"/>
          <w:w w:val="100"/>
          <w:position w:val="0"/>
        </w:rPr>
        <w:t>年的发 展，已成为国内信息化行业重要的参与者，市场影响力不断提升。公司核心竞争力主 要体现在以下几个方面：</w:t>
      </w:r>
    </w:p>
    <w:p>
      <w:pPr>
        <w:pStyle w:val="Style16"/>
        <w:keepNext/>
        <w:keepLines/>
        <w:widowControl w:val="0"/>
        <w:shd w:val="clear" w:color="auto" w:fill="auto"/>
        <w:tabs>
          <w:tab w:pos="1085" w:val="left"/>
        </w:tabs>
        <w:bidi w:val="0"/>
        <w:spacing w:before="0" w:after="0" w:line="471" w:lineRule="exact"/>
        <w:ind w:left="0" w:right="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color w:val="000000"/>
          <w:spacing w:val="0"/>
          <w:w w:val="100"/>
          <w:position w:val="0"/>
        </w:rPr>
        <w:t>一）</w:t>
        <w:tab/>
        <w:t>产品及服务优势</w:t>
      </w:r>
      <w:bookmarkEnd w:id="143"/>
      <w:bookmarkEnd w:id="144"/>
      <w:bookmarkEnd w:id="146"/>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在产品及服务层面，公司强调“相似复用”的开发模式，建立行业参考模型，在 数据架构、系统群/功能集/用户体验、组件平台/脚本规范行业应用软件的三大核 心要素层面不断形成竞争壁垒，一方面能够使公司产品更好地结合客户</w:t>
      </w:r>
      <w:r>
        <w:rPr>
          <w:color w:val="000000"/>
          <w:spacing w:val="0"/>
          <w:w w:val="100"/>
          <w:position w:val="0"/>
          <w:sz w:val="24"/>
          <w:szCs w:val="24"/>
        </w:rPr>
        <w:t>IT</w:t>
      </w:r>
      <w:r>
        <w:rPr>
          <w:color w:val="000000"/>
          <w:spacing w:val="0"/>
          <w:w w:val="100"/>
          <w:position w:val="0"/>
        </w:rPr>
        <w:t>需求进行 快速迭代，通过快速响应机制赋能客户业务发展，不断增强公司客户粘性；另一方面 在参考模型下，公司大量积累的样本程序、技术文档、知识图谱、领域知识，以及项 目管理、实施及质量控制等经验，保证了公司年轻开发人员能够快速学习、运用，使 得公司近年来软件开发效率不断提升。</w:t>
      </w:r>
    </w:p>
    <w:p>
      <w:pPr>
        <w:pStyle w:val="Style16"/>
        <w:keepNext/>
        <w:keepLines/>
        <w:widowControl w:val="0"/>
        <w:shd w:val="clear" w:color="auto" w:fill="auto"/>
        <w:tabs>
          <w:tab w:pos="1085" w:val="left"/>
        </w:tabs>
        <w:bidi w:val="0"/>
        <w:spacing w:before="0" w:after="0" w:line="471" w:lineRule="exact"/>
        <w:ind w:left="0" w:right="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二）</w:t>
        <w:tab/>
        <w:t>研发及技术创新优势</w:t>
      </w:r>
      <w:bookmarkEnd w:id="147"/>
      <w:bookmarkEnd w:id="148"/>
      <w:bookmarkEnd w:id="150"/>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作为国家计划布局内重点软件企业，公司始终注重对先进、主流软件开发技术、 软件设计思想的研究与积累，对标国内、国际市场，以国际视角，通过对全球软件技 术发展趋势的追踪以及内部研发创新，不断提升产品及技术的先进性，维持公司在保 险、公共卫生等领域的领先地位，增强在非保险金融、政务、医疗、教科文等领域的 竞争力。</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2021</w:t>
      </w:r>
      <w:r>
        <w:rPr>
          <w:color w:val="000000"/>
          <w:spacing w:val="0"/>
          <w:w w:val="100"/>
          <w:position w:val="0"/>
        </w:rPr>
        <w:t>年公司新增《保险业统一监管报送管理平台</w:t>
      </w:r>
      <w:r>
        <w:rPr>
          <w:color w:val="000000"/>
          <w:spacing w:val="0"/>
          <w:w w:val="100"/>
          <w:position w:val="0"/>
          <w:sz w:val="24"/>
          <w:szCs w:val="24"/>
        </w:rPr>
        <w:t>V1.0</w:t>
      </w:r>
      <w:r>
        <w:rPr>
          <w:color w:val="000000"/>
          <w:spacing w:val="0"/>
          <w:w w:val="100"/>
          <w:position w:val="0"/>
        </w:rPr>
        <w:t>》、</w:t>
      </w:r>
      <w:r>
        <w:rPr>
          <w:color w:val="000000"/>
          <w:spacing w:val="0"/>
          <w:w w:val="100"/>
          <w:position w:val="0"/>
        </w:rPr>
        <w:t>《监管数据标准化报 送管理系统</w:t>
      </w:r>
      <w:r>
        <w:rPr>
          <w:color w:val="000000"/>
          <w:spacing w:val="0"/>
          <w:w w:val="100"/>
          <w:position w:val="0"/>
          <w:sz w:val="24"/>
          <w:szCs w:val="24"/>
        </w:rPr>
        <w:t>V1.0</w:t>
      </w:r>
      <w:r>
        <w:rPr>
          <w:color w:val="000000"/>
          <w:spacing w:val="0"/>
          <w:w w:val="100"/>
          <w:position w:val="0"/>
        </w:rPr>
        <w:t>》、</w:t>
      </w:r>
      <w:r>
        <w:rPr>
          <w:color w:val="000000"/>
          <w:spacing w:val="0"/>
          <w:w w:val="100"/>
          <w:position w:val="0"/>
        </w:rPr>
        <w:t>《车险承保系统</w:t>
      </w:r>
      <w:r>
        <w:rPr>
          <w:color w:val="000000"/>
          <w:spacing w:val="0"/>
          <w:w w:val="100"/>
          <w:position w:val="0"/>
          <w:sz w:val="24"/>
          <w:szCs w:val="24"/>
        </w:rPr>
        <w:t>V9.0</w:t>
      </w:r>
      <w:r>
        <w:rPr>
          <w:color w:val="000000"/>
          <w:spacing w:val="0"/>
          <w:w w:val="100"/>
          <w:position w:val="0"/>
        </w:rPr>
        <w:t>》、</w:t>
      </w:r>
      <w:r>
        <w:rPr>
          <w:color w:val="000000"/>
          <w:spacing w:val="0"/>
          <w:w w:val="100"/>
          <w:position w:val="0"/>
        </w:rPr>
        <w:t>《保险中介运营管理云平台系统</w:t>
      </w:r>
      <w:r>
        <w:rPr>
          <w:color w:val="000000"/>
          <w:spacing w:val="0"/>
          <w:w w:val="100"/>
          <w:position w:val="0"/>
          <w:sz w:val="24"/>
          <w:szCs w:val="24"/>
        </w:rPr>
        <w:t>V1.0</w:t>
      </w:r>
      <w:r>
        <w:rPr>
          <w:color w:val="000000"/>
          <w:spacing w:val="0"/>
          <w:w w:val="100"/>
          <w:position w:val="0"/>
        </w:rPr>
        <w:t xml:space="preserve">》、 </w:t>
      </w:r>
      <w:r>
        <w:rPr>
          <w:color w:val="000000"/>
          <w:spacing w:val="0"/>
          <w:w w:val="100"/>
          <w:position w:val="0"/>
        </w:rPr>
        <w:t>《保险经纪业务核心系统</w:t>
      </w:r>
      <w:r>
        <w:rPr>
          <w:color w:val="000000"/>
          <w:spacing w:val="0"/>
          <w:w w:val="100"/>
          <w:position w:val="0"/>
          <w:sz w:val="24"/>
          <w:szCs w:val="24"/>
        </w:rPr>
        <w:t>V3.01</w:t>
      </w:r>
      <w:r>
        <w:rPr>
          <w:color w:val="000000"/>
          <w:spacing w:val="0"/>
          <w:w w:val="100"/>
          <w:position w:val="0"/>
        </w:rPr>
        <w:t>》</w:t>
      </w:r>
      <w:r>
        <w:rPr>
          <w:color w:val="000000"/>
          <w:spacing w:val="0"/>
          <w:w w:val="100"/>
          <w:position w:val="0"/>
        </w:rPr>
        <w:t>、《信用保证保险核心业务综合管理系统</w:t>
      </w:r>
      <w:r>
        <w:rPr>
          <w:color w:val="000000"/>
          <w:spacing w:val="0"/>
          <w:w w:val="100"/>
          <w:position w:val="0"/>
          <w:sz w:val="24"/>
          <w:szCs w:val="24"/>
        </w:rPr>
        <w:t>V1.0</w:t>
      </w:r>
      <w:r>
        <w:rPr>
          <w:color w:val="000000"/>
          <w:spacing w:val="0"/>
          <w:w w:val="100"/>
          <w:position w:val="0"/>
        </w:rPr>
        <w:t xml:space="preserve">》、 </w:t>
      </w:r>
      <w:r>
        <w:rPr>
          <w:color w:val="000000"/>
          <w:spacing w:val="0"/>
          <w:w w:val="100"/>
          <w:position w:val="0"/>
        </w:rPr>
        <w:t>《社区保险平台</w:t>
      </w:r>
      <w:r>
        <w:rPr>
          <w:color w:val="000000"/>
          <w:spacing w:val="0"/>
          <w:w w:val="100"/>
          <w:position w:val="0"/>
          <w:sz w:val="24"/>
          <w:szCs w:val="24"/>
        </w:rPr>
        <w:t>V1.0</w:t>
      </w:r>
      <w:r>
        <w:rPr>
          <w:color w:val="000000"/>
          <w:spacing w:val="0"/>
          <w:w w:val="100"/>
          <w:position w:val="0"/>
        </w:rPr>
        <w:t>》、</w:t>
      </w:r>
      <w:r>
        <w:rPr>
          <w:color w:val="000000"/>
          <w:spacing w:val="0"/>
          <w:w w:val="100"/>
          <w:position w:val="0"/>
        </w:rPr>
        <w:t>《疾控防控核心业务基础服务系统</w:t>
      </w:r>
      <w:r>
        <w:rPr>
          <w:color w:val="000000"/>
          <w:spacing w:val="0"/>
          <w:w w:val="100"/>
          <w:position w:val="0"/>
          <w:sz w:val="24"/>
          <w:szCs w:val="24"/>
        </w:rPr>
        <w:t>V1.0</w:t>
      </w:r>
      <w:r>
        <w:rPr>
          <w:color w:val="000000"/>
          <w:spacing w:val="0"/>
          <w:w w:val="100"/>
          <w:position w:val="0"/>
        </w:rPr>
        <w:t>》、</w:t>
      </w:r>
      <w:r>
        <w:rPr>
          <w:color w:val="000000"/>
          <w:spacing w:val="0"/>
          <w:w w:val="100"/>
          <w:position w:val="0"/>
        </w:rPr>
        <w:t>《疾病防控移 动化现场支撑系统</w:t>
      </w:r>
      <w:r>
        <w:rPr>
          <w:color w:val="000000"/>
          <w:spacing w:val="0"/>
          <w:w w:val="100"/>
          <w:position w:val="0"/>
          <w:sz w:val="24"/>
          <w:szCs w:val="24"/>
        </w:rPr>
        <w:t>V1.0</w:t>
      </w:r>
      <w:r>
        <w:rPr>
          <w:color w:val="000000"/>
          <w:spacing w:val="0"/>
          <w:w w:val="100"/>
          <w:position w:val="0"/>
        </w:rPr>
        <w:t>》、</w:t>
      </w:r>
      <w:r>
        <w:rPr>
          <w:color w:val="000000"/>
          <w:spacing w:val="0"/>
          <w:w w:val="100"/>
          <w:position w:val="0"/>
        </w:rPr>
        <w:t>《国际新会计准则管理平台</w:t>
      </w:r>
      <w:r>
        <w:rPr>
          <w:color w:val="000000"/>
          <w:spacing w:val="0"/>
          <w:w w:val="100"/>
          <w:position w:val="0"/>
          <w:sz w:val="24"/>
          <w:szCs w:val="24"/>
        </w:rPr>
        <w:t>V1.0</w:t>
      </w:r>
      <w:r>
        <w:rPr>
          <w:color w:val="000000"/>
          <w:spacing w:val="0"/>
          <w:w w:val="100"/>
          <w:position w:val="0"/>
        </w:rPr>
        <w:t>》、</w:t>
      </w:r>
      <w:r>
        <w:rPr>
          <w:color w:val="000000"/>
          <w:spacing w:val="0"/>
          <w:w w:val="100"/>
          <w:position w:val="0"/>
        </w:rPr>
        <w:t>《中科软大数据综 台分析应用可视化系统</w:t>
      </w:r>
      <w:r>
        <w:rPr>
          <w:color w:val="000000"/>
          <w:spacing w:val="0"/>
          <w:w w:val="100"/>
          <w:position w:val="0"/>
          <w:sz w:val="24"/>
          <w:szCs w:val="24"/>
        </w:rPr>
        <w:t>V1.0</w:t>
      </w:r>
      <w:r>
        <w:rPr>
          <w:color w:val="000000"/>
          <w:spacing w:val="0"/>
          <w:w w:val="100"/>
          <w:position w:val="0"/>
        </w:rPr>
        <w:t>》等软件著作权共</w:t>
      </w:r>
      <w:r>
        <w:rPr>
          <w:color w:val="000000"/>
          <w:spacing w:val="0"/>
          <w:w w:val="100"/>
          <w:position w:val="0"/>
          <w:sz w:val="24"/>
          <w:szCs w:val="24"/>
        </w:rPr>
        <w:t>163</w:t>
      </w:r>
      <w:r>
        <w:rPr>
          <w:color w:val="000000"/>
          <w:spacing w:val="0"/>
          <w:w w:val="100"/>
          <w:position w:val="0"/>
        </w:rPr>
        <w:t>项。</w:t>
      </w:r>
    </w:p>
    <w:p>
      <w:pPr>
        <w:pStyle w:val="Style2"/>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 xml:space="preserve">公司注重与行业一线技术人员的持续交流，由软件所和公司台办，为软件技术人 员提供思想与技术交流的平台的“中国软件技术大会”已连续举办十九届，每年主办 中国软件技术大会，也是公司将自主研发与研发合作相结合的一项重要工作，随着基 础软件技术与上层各领域应用之间的结合越来越紧密，中科软通过不断捕捉新技术发 展动态，了解企业数字化转型中的痛点，既丰富了公司研发工作的技术积累，也为未 </w:t>
      </w:r>
      <w:r>
        <w:rPr>
          <w:color w:val="000000"/>
          <w:spacing w:val="0"/>
          <w:w w:val="100"/>
          <w:position w:val="0"/>
        </w:rPr>
        <w:t>来的技术研发工作指明了方向。</w:t>
      </w:r>
    </w:p>
    <w:p>
      <w:pPr>
        <w:pStyle w:val="Style2"/>
        <w:keepNext w:val="0"/>
        <w:keepLines w:val="0"/>
        <w:widowControl w:val="0"/>
        <w:shd w:val="clear" w:color="auto" w:fill="auto"/>
        <w:bidi w:val="0"/>
        <w:spacing w:before="0" w:after="200" w:line="240" w:lineRule="auto"/>
        <w:ind w:left="0" w:right="0" w:firstLine="480"/>
        <w:jc w:val="left"/>
        <w:sectPr>
          <w:footnotePr>
            <w:pos w:val="pageBottom"/>
            <w:numFmt w:val="decimal"/>
            <w:numRestart w:val="continuous"/>
          </w:footnotePr>
          <w:pgSz w:w="11900" w:h="16840"/>
          <w:pgMar w:top="1556" w:right="1131" w:bottom="1488" w:left="1779" w:header="0" w:footer="3" w:gutter="0"/>
          <w:cols w:space="720"/>
          <w:noEndnote/>
          <w:rtlGutter w:val="0"/>
          <w:docGrid w:linePitch="360"/>
        </w:sectPr>
      </w:pPr>
      <w:bookmarkStart w:id="151" w:name="bookmark151"/>
      <w:r>
        <w:rPr>
          <w:b/>
          <w:bCs/>
          <w:color w:val="000000"/>
          <w:spacing w:val="0"/>
          <w:w w:val="100"/>
          <w:position w:val="0"/>
        </w:rPr>
        <w:t>（</w:t>
      </w:r>
      <w:bookmarkEnd w:id="151"/>
      <w:r>
        <w:rPr>
          <w:b/>
          <w:bCs/>
          <w:color w:val="000000"/>
          <w:spacing w:val="0"/>
          <w:w w:val="100"/>
          <w:position w:val="0"/>
        </w:rPr>
        <w:t>三）核心客户资源优质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公司专注于为各行业客户提供信息化建设服务，主要客户包括金融保险、政府、 教科文、医疗卫生等行业中的大中型企事业单位，主要客户行业产业规模大、信息化 需求高、</w:t>
      </w:r>
      <w:r>
        <w:rPr>
          <w:color w:val="000000"/>
          <w:spacing w:val="0"/>
          <w:w w:val="100"/>
          <w:position w:val="0"/>
          <w:sz w:val="24"/>
          <w:szCs w:val="24"/>
        </w:rPr>
        <w:t>IT</w:t>
      </w:r>
      <w:r>
        <w:rPr>
          <w:color w:val="000000"/>
          <w:spacing w:val="0"/>
          <w:w w:val="100"/>
          <w:position w:val="0"/>
        </w:rPr>
        <w:t>投资能力较强。</w:t>
      </w:r>
      <w:r>
        <w:rPr>
          <w:color w:val="000000"/>
          <w:spacing w:val="0"/>
          <w:w w:val="100"/>
          <w:position w:val="0"/>
          <w:sz w:val="24"/>
          <w:szCs w:val="24"/>
        </w:rPr>
        <w:t>2021</w:t>
      </w:r>
      <w:r>
        <w:rPr>
          <w:color w:val="000000"/>
          <w:spacing w:val="0"/>
          <w:w w:val="100"/>
          <w:position w:val="0"/>
        </w:rPr>
        <w:t>年，公司销售收入</w:t>
      </w:r>
      <w:r>
        <w:rPr>
          <w:color w:val="000000"/>
          <w:spacing w:val="0"/>
          <w:w w:val="100"/>
          <w:position w:val="0"/>
          <w:sz w:val="24"/>
          <w:szCs w:val="24"/>
        </w:rPr>
        <w:t>500</w:t>
      </w:r>
      <w:r>
        <w:rPr>
          <w:color w:val="000000"/>
          <w:spacing w:val="0"/>
          <w:w w:val="100"/>
          <w:position w:val="0"/>
        </w:rPr>
        <w:t>万元以上客户</w:t>
      </w:r>
      <w:r>
        <w:rPr>
          <w:color w:val="000000"/>
          <w:spacing w:val="0"/>
          <w:w w:val="100"/>
          <w:position w:val="0"/>
          <w:sz w:val="24"/>
          <w:szCs w:val="24"/>
        </w:rPr>
        <w:t>256</w:t>
      </w:r>
      <w:r>
        <w:rPr>
          <w:color w:val="000000"/>
          <w:spacing w:val="0"/>
          <w:w w:val="100"/>
          <w:position w:val="0"/>
        </w:rPr>
        <w:t>家，其中 存续客户占比超</w:t>
      </w:r>
      <w:r>
        <w:rPr>
          <w:color w:val="000000"/>
          <w:spacing w:val="0"/>
          <w:w w:val="100"/>
          <w:position w:val="0"/>
          <w:sz w:val="24"/>
          <w:szCs w:val="24"/>
        </w:rPr>
        <w:t>90%</w:t>
      </w:r>
      <w:r>
        <w:rPr>
          <w:color w:val="000000"/>
          <w:spacing w:val="0"/>
          <w:w w:val="100"/>
          <w:position w:val="0"/>
        </w:rPr>
        <w:t>，公司对活跃客户销售收入持续增长，客户粘性不断增强。</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经过多年发展，公司积累了包括中国人民保险集团、泰康保险集团、中国人寿保 险（集团）、中银保险、国家开发银行、新华人寿保险、中国光大集团、建信人寿保 险、国华人寿保险、民生人寿保险、阳光人寿保险等大型金融机构；中宣部、中纪委、 政法委、公安部、外交部、网信办等政府部门；国家疾控中心、卫健委、各级疾控中 心等医疗卫生机构在内的大量的优质长期客户。</w:t>
      </w:r>
    </w:p>
    <w:p>
      <w:pPr>
        <w:pStyle w:val="Style16"/>
        <w:keepNext/>
        <w:keepLines/>
        <w:widowControl w:val="0"/>
        <w:shd w:val="clear" w:color="auto" w:fill="auto"/>
        <w:tabs>
          <w:tab w:pos="1087" w:val="left"/>
        </w:tabs>
        <w:bidi w:val="0"/>
        <w:spacing w:before="0" w:after="0" w:line="467" w:lineRule="exact"/>
        <w:ind w:left="0" w:right="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color w:val="000000"/>
          <w:spacing w:val="0"/>
          <w:w w:val="100"/>
          <w:position w:val="0"/>
        </w:rPr>
        <w:t>四）</w:t>
        <w:tab/>
        <w:t>组织管理优势</w:t>
      </w:r>
      <w:bookmarkEnd w:id="152"/>
      <w:bookmarkEnd w:id="153"/>
      <w:bookmarkEnd w:id="155"/>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公司实行事业群-子事业群-事业部的分层架构，采用阿米巴管理模式，截至报告 期末，公司事业部数量超过</w:t>
      </w:r>
      <w:r>
        <w:rPr>
          <w:color w:val="000000"/>
          <w:spacing w:val="0"/>
          <w:w w:val="100"/>
          <w:position w:val="0"/>
          <w:sz w:val="24"/>
          <w:szCs w:val="24"/>
        </w:rPr>
        <w:t>400</w:t>
      </w:r>
      <w:r>
        <w:rPr>
          <w:color w:val="000000"/>
          <w:spacing w:val="0"/>
          <w:w w:val="100"/>
          <w:position w:val="0"/>
        </w:rPr>
        <w:t>个，在管理上，公司注重通过各项规章制度规范事业 部的日常运作；在考核上，公司不断建立并完善以“集约化”为原则的考核体系，建 立对基层事业部日常运行监督机制，以事业部作为基本考核单元，以“实现了现金流 的净利润”为核心考核指标，促进各事业部持续、稳定、快速发展；在协同上，公司 通过内部共管、</w:t>
      </w:r>
      <w:r>
        <w:rPr>
          <w:color w:val="000000"/>
          <w:spacing w:val="0"/>
          <w:w w:val="100"/>
          <w:position w:val="0"/>
          <w:sz w:val="24"/>
          <w:szCs w:val="24"/>
        </w:rPr>
        <w:t>PMO</w:t>
      </w:r>
      <w:r>
        <w:rPr>
          <w:color w:val="000000"/>
          <w:spacing w:val="0"/>
          <w:w w:val="100"/>
          <w:position w:val="0"/>
        </w:rPr>
        <w:t>、</w:t>
      </w:r>
      <w:r>
        <w:rPr>
          <w:color w:val="000000"/>
          <w:spacing w:val="0"/>
          <w:w w:val="100"/>
          <w:position w:val="0"/>
          <w:sz w:val="24"/>
          <w:szCs w:val="24"/>
        </w:rPr>
        <w:t>NGO</w:t>
      </w:r>
      <w:r>
        <w:rPr>
          <w:color w:val="000000"/>
          <w:spacing w:val="0"/>
          <w:w w:val="100"/>
          <w:position w:val="0"/>
        </w:rPr>
        <w:t>等组织规则，强化各部门之间的协同作战；在组织发展上， 公司依靠事业部的“孵化”及“裂变”，不断扩大事业群及事业部数量，从而实现公 司规模的快速增长。公司在组织管理方面的优势既保证了公司发展的长期稳定又保持 了组织内部的活力，有利于充分调动员工积极性，提高组织生产效率，随着公司内部 管理制度的不断完善，公司近年来毛利率、销售费用率及管理费用率等各项经营指标 不断向好。</w:t>
      </w:r>
    </w:p>
    <w:p>
      <w:pPr>
        <w:pStyle w:val="Style2"/>
        <w:keepNext w:val="0"/>
        <w:keepLines w:val="0"/>
        <w:widowControl w:val="0"/>
        <w:shd w:val="clear" w:color="auto" w:fill="auto"/>
        <w:tabs>
          <w:tab w:pos="1087" w:val="left"/>
        </w:tabs>
        <w:bidi w:val="0"/>
        <w:spacing w:before="0" w:after="0" w:line="467" w:lineRule="exact"/>
        <w:ind w:left="0" w:right="0" w:firstLine="480"/>
        <w:jc w:val="both"/>
      </w:pPr>
      <w:bookmarkStart w:id="156" w:name="bookmark156"/>
      <w:r>
        <w:rPr>
          <w:b/>
          <w:bCs/>
          <w:color w:val="000000"/>
          <w:spacing w:val="0"/>
          <w:w w:val="100"/>
          <w:position w:val="0"/>
        </w:rPr>
        <w:t>（</w:t>
      </w:r>
      <w:bookmarkEnd w:id="156"/>
      <w:r>
        <w:rPr>
          <w:b/>
          <w:bCs/>
          <w:color w:val="000000"/>
          <w:spacing w:val="0"/>
          <w:w w:val="100"/>
          <w:position w:val="0"/>
        </w:rPr>
        <w:t>五）</w:t>
        <w:tab/>
        <w:t>质量管理及资质优势</w:t>
      </w:r>
    </w:p>
    <w:p>
      <w:pPr>
        <w:pStyle w:val="Style2"/>
        <w:keepNext w:val="0"/>
        <w:keepLines w:val="0"/>
        <w:widowControl w:val="0"/>
        <w:shd w:val="clear" w:color="auto" w:fill="auto"/>
        <w:bidi w:val="0"/>
        <w:spacing w:before="0" w:after="0" w:line="441" w:lineRule="exact"/>
        <w:ind w:left="0" w:right="0" w:firstLine="480"/>
        <w:jc w:val="both"/>
        <w:rPr>
          <w:sz w:val="18"/>
          <w:szCs w:val="18"/>
        </w:rPr>
        <w:sectPr>
          <w:footnotePr>
            <w:pos w:val="pageBottom"/>
            <w:numFmt w:val="decimal"/>
            <w:numRestart w:val="continuous"/>
          </w:footnotePr>
          <w:pgSz w:w="11900" w:h="16840"/>
          <w:pgMar w:top="1570" w:right="1134" w:bottom="1200" w:left="1780" w:header="0" w:footer="3" w:gutter="0"/>
          <w:cols w:space="720"/>
          <w:noEndnote/>
          <w:rtlGutter w:val="0"/>
          <w:docGrid w:linePitch="360"/>
        </w:sectPr>
      </w:pPr>
      <w:r>
        <w:rPr>
          <w:color w:val="000000"/>
          <w:spacing w:val="0"/>
          <w:w w:val="100"/>
          <w:position w:val="0"/>
          <w:sz w:val="22"/>
          <w:szCs w:val="22"/>
        </w:rPr>
        <w:t>公司及下属子公司取得了软件和信息技术服务行业较为全面、较高等级的业务资 质。公司通过</w:t>
      </w:r>
      <w:r>
        <w:rPr>
          <w:color w:val="000000"/>
          <w:spacing w:val="0"/>
          <w:w w:val="100"/>
          <w:position w:val="0"/>
          <w:sz w:val="24"/>
          <w:szCs w:val="24"/>
        </w:rPr>
        <w:t xml:space="preserve">ISO9001 </w:t>
      </w:r>
      <w:r>
        <w:rPr>
          <w:color w:val="000000"/>
          <w:spacing w:val="0"/>
          <w:w w:val="100"/>
          <w:position w:val="0"/>
          <w:sz w:val="22"/>
          <w:szCs w:val="22"/>
        </w:rPr>
        <w:t>（质量管理体系）、</w:t>
      </w:r>
      <w:r>
        <w:rPr>
          <w:color w:val="000000"/>
          <w:spacing w:val="0"/>
          <w:w w:val="100"/>
          <w:position w:val="0"/>
          <w:sz w:val="24"/>
          <w:szCs w:val="24"/>
        </w:rPr>
        <w:t xml:space="preserve">ISO14001 </w:t>
      </w:r>
      <w:r>
        <w:rPr>
          <w:color w:val="000000"/>
          <w:spacing w:val="0"/>
          <w:w w:val="100"/>
          <w:position w:val="0"/>
          <w:sz w:val="22"/>
          <w:szCs w:val="22"/>
        </w:rPr>
        <w:t>（环境管理体系）、</w:t>
      </w:r>
      <w:r>
        <w:rPr>
          <w:color w:val="000000"/>
          <w:spacing w:val="0"/>
          <w:w w:val="100"/>
          <w:position w:val="0"/>
          <w:sz w:val="24"/>
          <w:szCs w:val="24"/>
        </w:rPr>
        <w:t>ISO/IEC20000-1 （IT</w:t>
      </w:r>
      <w:r>
        <w:rPr>
          <w:color w:val="000000"/>
          <w:spacing w:val="0"/>
          <w:w w:val="100"/>
          <w:position w:val="0"/>
          <w:sz w:val="22"/>
          <w:szCs w:val="22"/>
        </w:rPr>
        <w:t>服务管理体系）、</w:t>
      </w:r>
      <w:r>
        <w:rPr>
          <w:color w:val="000000"/>
          <w:spacing w:val="0"/>
          <w:w w:val="100"/>
          <w:position w:val="0"/>
          <w:sz w:val="24"/>
          <w:szCs w:val="24"/>
        </w:rPr>
        <w:t xml:space="preserve">ISO/IEC27001 </w:t>
      </w:r>
      <w:r>
        <w:rPr>
          <w:color w:val="000000"/>
          <w:spacing w:val="0"/>
          <w:w w:val="100"/>
          <w:position w:val="0"/>
          <w:sz w:val="22"/>
          <w:szCs w:val="22"/>
        </w:rPr>
        <w:t>（信息安全管理体系）及</w:t>
      </w:r>
      <w:r>
        <w:rPr>
          <w:color w:val="000000"/>
          <w:spacing w:val="0"/>
          <w:w w:val="100"/>
          <w:position w:val="0"/>
          <w:sz w:val="24"/>
          <w:szCs w:val="24"/>
        </w:rPr>
        <w:t xml:space="preserve">ISO45001 </w:t>
      </w:r>
      <w:r>
        <w:rPr>
          <w:color w:val="000000"/>
          <w:spacing w:val="0"/>
          <w:w w:val="100"/>
          <w:position w:val="0"/>
          <w:sz w:val="22"/>
          <w:szCs w:val="22"/>
        </w:rPr>
        <w:t>（职业健康 安全管理体系）、</w:t>
      </w:r>
      <w:r>
        <w:rPr>
          <w:color w:val="000000"/>
          <w:spacing w:val="0"/>
          <w:w w:val="100"/>
          <w:position w:val="0"/>
          <w:sz w:val="24"/>
          <w:szCs w:val="24"/>
        </w:rPr>
        <w:t xml:space="preserve">ISO22301 </w:t>
      </w:r>
      <w:r>
        <w:rPr>
          <w:color w:val="000000"/>
          <w:spacing w:val="0"/>
          <w:w w:val="100"/>
          <w:position w:val="0"/>
          <w:sz w:val="24"/>
          <w:szCs w:val="24"/>
        </w:rPr>
        <w:t>（</w:t>
      </w:r>
      <w:r>
        <w:rPr>
          <w:color w:val="000000"/>
          <w:spacing w:val="0"/>
          <w:w w:val="100"/>
          <w:position w:val="0"/>
          <w:sz w:val="22"/>
          <w:szCs w:val="22"/>
        </w:rPr>
        <w:t>业务连续性管理体系）认证；持续保持</w:t>
      </w:r>
      <w:r>
        <w:rPr>
          <w:color w:val="000000"/>
          <w:spacing w:val="0"/>
          <w:w w:val="100"/>
          <w:position w:val="0"/>
          <w:sz w:val="24"/>
          <w:szCs w:val="24"/>
        </w:rPr>
        <w:t xml:space="preserve">CMMI </w:t>
      </w:r>
      <w:r>
        <w:rPr>
          <w:color w:val="000000"/>
          <w:spacing w:val="0"/>
          <w:w w:val="100"/>
          <w:position w:val="0"/>
          <w:sz w:val="24"/>
          <w:szCs w:val="24"/>
        </w:rPr>
        <w:t>5</w:t>
      </w:r>
      <w:r>
        <w:rPr>
          <w:color w:val="000000"/>
          <w:spacing w:val="0"/>
          <w:w w:val="100"/>
          <w:position w:val="0"/>
          <w:sz w:val="22"/>
          <w:szCs w:val="22"/>
        </w:rPr>
        <w:t>认证； 通过</w:t>
      </w:r>
      <w:r>
        <w:rPr>
          <w:color w:val="000000"/>
          <w:spacing w:val="0"/>
          <w:w w:val="100"/>
          <w:position w:val="0"/>
          <w:sz w:val="24"/>
          <w:szCs w:val="24"/>
        </w:rPr>
        <w:t>ITSS</w:t>
      </w:r>
      <w:r>
        <w:rPr>
          <w:color w:val="000000"/>
          <w:spacing w:val="0"/>
          <w:w w:val="100"/>
          <w:position w:val="0"/>
          <w:sz w:val="22"/>
          <w:szCs w:val="22"/>
        </w:rPr>
        <w:t>信息技术服务运行维护标准符合性壹级资质；通过</w:t>
      </w:r>
      <w:r>
        <w:rPr>
          <w:color w:val="000000"/>
          <w:spacing w:val="0"/>
          <w:w w:val="100"/>
          <w:position w:val="0"/>
          <w:sz w:val="24"/>
          <w:szCs w:val="24"/>
        </w:rPr>
        <w:t>ITSS</w:t>
      </w:r>
      <w:r>
        <w:rPr>
          <w:color w:val="000000"/>
          <w:spacing w:val="0"/>
          <w:w w:val="100"/>
          <w:position w:val="0"/>
          <w:sz w:val="22"/>
          <w:szCs w:val="22"/>
        </w:rPr>
        <w:t>云计算服务能力再 认证审核，符合工业和信息化部《云计算综合标准化体系建设指南》要求，以及国家 标准《信息技术云计算云服务运营通用要求》</w:t>
      </w:r>
      <w:r>
        <w:rPr>
          <w:color w:val="000000"/>
          <w:spacing w:val="0"/>
          <w:w w:val="100"/>
          <w:position w:val="0"/>
          <w:sz w:val="24"/>
          <w:szCs w:val="24"/>
        </w:rPr>
        <w:t>（GB/T 36326-2018）</w:t>
      </w:r>
      <w:r>
        <w:rPr>
          <w:color w:val="000000"/>
          <w:spacing w:val="0"/>
          <w:w w:val="100"/>
          <w:position w:val="0"/>
          <w:sz w:val="24"/>
          <w:szCs w:val="24"/>
        </w:rPr>
        <w:t>，</w:t>
      </w:r>
      <w:r>
        <w:rPr>
          <w:color w:val="000000"/>
          <w:spacing w:val="0"/>
          <w:w w:val="100"/>
          <w:position w:val="0"/>
          <w:sz w:val="22"/>
          <w:szCs w:val="22"/>
        </w:rPr>
        <w:t>达到私有云</w:t>
      </w:r>
      <w:r>
        <w:rPr>
          <w:color w:val="000000"/>
          <w:spacing w:val="0"/>
          <w:w w:val="100"/>
          <w:position w:val="0"/>
          <w:sz w:val="24"/>
          <w:szCs w:val="24"/>
        </w:rPr>
        <w:t xml:space="preserve">IaaS </w:t>
      </w:r>
      <w:r>
        <w:rPr>
          <w:color w:val="000000"/>
          <w:spacing w:val="0"/>
          <w:w w:val="100"/>
          <w:position w:val="0"/>
          <w:sz w:val="22"/>
          <w:szCs w:val="22"/>
        </w:rPr>
        <w:t>服务二级和</w:t>
      </w:r>
      <w:r>
        <w:rPr>
          <w:color w:val="000000"/>
          <w:spacing w:val="0"/>
          <w:w w:val="100"/>
          <w:position w:val="0"/>
          <w:sz w:val="24"/>
          <w:szCs w:val="24"/>
        </w:rPr>
        <w:t>SaaS</w:t>
      </w:r>
      <w:r>
        <w:rPr>
          <w:color w:val="000000"/>
          <w:spacing w:val="0"/>
          <w:w w:val="100"/>
          <w:position w:val="0"/>
          <w:sz w:val="22"/>
          <w:szCs w:val="22"/>
        </w:rPr>
        <w:t xml:space="preserve">服务三级的能力等级；获得信息化建设及服务能力评价甲级资质（最 </w:t>
      </w:r>
      <w:r>
        <w:rPr>
          <w:rFonts w:ascii="Times New Roman" w:eastAsia="Times New Roman" w:hAnsi="Times New Roman" w:cs="Times New Roman"/>
          <w:b/>
          <w:bCs/>
          <w:color w:val="000000"/>
          <w:spacing w:val="0"/>
          <w:w w:val="100"/>
          <w:position w:val="0"/>
          <w:sz w:val="18"/>
          <w:szCs w:val="18"/>
        </w:rPr>
        <w:t>18</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187</w:t>
      </w:r>
    </w:p>
    <w:p>
      <w:pPr>
        <w:pStyle w:val="Style2"/>
        <w:keepNext w:val="0"/>
        <w:keepLines w:val="0"/>
        <w:widowControl w:val="0"/>
        <w:shd w:val="clear" w:color="auto" w:fill="auto"/>
        <w:bidi w:val="0"/>
        <w:spacing w:before="0" w:after="0" w:line="469" w:lineRule="exact"/>
        <w:ind w:left="0" w:right="0" w:firstLine="0"/>
        <w:jc w:val="left"/>
      </w:pPr>
      <w:r>
        <w:rPr>
          <w:color w:val="000000"/>
          <w:spacing w:val="0"/>
          <w:w w:val="100"/>
          <w:position w:val="0"/>
        </w:rPr>
        <w:t>高级）、中国信息安全服务一级资质（安全工程类一级）、电子与智能化工程专业承 包壹级资质（最高级）、建筑智能化系统设计专项甲级资质（最高级）、安防设计与 施工维护能力评估一级资质（最高级）等重要资质。</w:t>
      </w:r>
    </w:p>
    <w:p>
      <w:pPr>
        <w:pStyle w:val="Style16"/>
        <w:keepNext/>
        <w:keepLines/>
        <w:widowControl w:val="0"/>
        <w:shd w:val="clear" w:color="auto" w:fill="auto"/>
        <w:bidi w:val="0"/>
        <w:spacing w:before="0" w:after="0" w:line="469" w:lineRule="exact"/>
        <w:ind w:left="0" w:right="0" w:firstLine="58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color w:val="000000"/>
          <w:spacing w:val="0"/>
          <w:w w:val="100"/>
          <w:position w:val="0"/>
        </w:rPr>
        <w:t>六）股东背景良好</w:t>
      </w:r>
      <w:bookmarkEnd w:id="157"/>
      <w:bookmarkEnd w:id="158"/>
      <w:bookmarkEnd w:id="160"/>
    </w:p>
    <w:p>
      <w:pPr>
        <w:pStyle w:val="Style2"/>
        <w:keepNext w:val="0"/>
        <w:keepLines w:val="0"/>
        <w:widowControl w:val="0"/>
        <w:shd w:val="clear" w:color="auto" w:fill="auto"/>
        <w:bidi w:val="0"/>
        <w:spacing w:before="0" w:after="260" w:line="469" w:lineRule="exact"/>
        <w:ind w:left="0" w:right="0" w:firstLine="580"/>
        <w:jc w:val="both"/>
      </w:pPr>
      <w:r>
        <w:rPr>
          <w:color w:val="000000"/>
          <w:spacing w:val="0"/>
          <w:w w:val="100"/>
          <w:position w:val="0"/>
        </w:rPr>
        <w:t>中国科学院软件研究所成立于</w:t>
      </w:r>
      <w:r>
        <w:rPr>
          <w:color w:val="000000"/>
          <w:spacing w:val="0"/>
          <w:w w:val="100"/>
          <w:position w:val="0"/>
          <w:sz w:val="24"/>
          <w:szCs w:val="24"/>
        </w:rPr>
        <w:t>1985</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w:t>
      </w:r>
      <w:r>
        <w:rPr>
          <w:color w:val="000000"/>
          <w:spacing w:val="0"/>
          <w:w w:val="100"/>
          <w:position w:val="0"/>
        </w:rPr>
        <w:t>日，是致力于计算机科学理论和软 件高新技术的研究与发展的综合性基地型研究所，具备以多个国家重点实验室、国家 工程研究中心为龙头的基础前沿研究、软件高技术研究和软件应用研究三大科研体系， 建立了计算机科学等重点学科领域和相关学科方向的学科布局。公司是由中国科学院 软件研究所控股的大型行业应用软件与综合解决方案提供商。依托中国科学院强大的 研发实力与技术背景，为公司承接各类政府、企事业单位项目奠定了良好的企业形象 与信用基础。</w:t>
      </w:r>
    </w:p>
    <w:p>
      <w:pPr>
        <w:pStyle w:val="Style16"/>
        <w:keepNext/>
        <w:keepLines/>
        <w:widowControl w:val="0"/>
        <w:shd w:val="clear" w:color="auto" w:fill="auto"/>
        <w:bidi w:val="0"/>
        <w:spacing w:before="0" w:after="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五</w:t>
      </w:r>
      <w:bookmarkEnd w:id="163"/>
      <w:r>
        <w:rPr>
          <w:color w:val="000000"/>
          <w:spacing w:val="0"/>
          <w:w w:val="100"/>
          <w:position w:val="0"/>
        </w:rPr>
        <w:t>、报告期内主要经营情况</w:t>
      </w:r>
      <w:bookmarkEnd w:id="161"/>
      <w:bookmarkEnd w:id="162"/>
      <w:bookmarkEnd w:id="164"/>
    </w:p>
    <w:p>
      <w:pPr>
        <w:pStyle w:val="Style2"/>
        <w:keepNext w:val="0"/>
        <w:keepLines w:val="0"/>
        <w:widowControl w:val="0"/>
        <w:shd w:val="clear" w:color="auto" w:fill="auto"/>
        <w:bidi w:val="0"/>
        <w:spacing w:before="0" w:after="260" w:line="470" w:lineRule="exact"/>
        <w:ind w:left="0" w:right="0" w:firstLine="580"/>
        <w:jc w:val="left"/>
      </w:pPr>
      <w:r>
        <w:rPr>
          <w:color w:val="000000"/>
          <w:spacing w:val="0"/>
          <w:w w:val="100"/>
          <w:position w:val="0"/>
        </w:rPr>
        <w:t>公司报告期内具体经营情况参见本节“一、经营情况讨论与分析”中“（二）报 告期内公司具体经营情况”。</w:t>
      </w:r>
    </w:p>
    <w:p>
      <w:pPr>
        <w:pStyle w:val="Style16"/>
        <w:keepNext/>
        <w:keepLines/>
        <w:widowControl w:val="0"/>
        <w:shd w:val="clear" w:color="auto" w:fill="auto"/>
        <w:bidi w:val="0"/>
        <w:spacing w:before="0" w:after="10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一）主营业务分析</w:t>
      </w:r>
      <w:bookmarkEnd w:id="165"/>
      <w:bookmarkEnd w:id="166"/>
      <w:bookmarkEnd w:id="168"/>
    </w:p>
    <w:p>
      <w:pPr>
        <w:pStyle w:val="Style16"/>
        <w:keepNext/>
        <w:keepLines/>
        <w:widowControl w:val="0"/>
        <w:shd w:val="clear" w:color="auto" w:fill="auto"/>
        <w:bidi w:val="0"/>
        <w:spacing w:before="0" w:after="100" w:line="240" w:lineRule="auto"/>
        <w:ind w:left="0" w:right="0" w:firstLine="0"/>
        <w:jc w:val="left"/>
      </w:pPr>
      <w:bookmarkStart w:id="165" w:name="bookmark165"/>
      <w:bookmarkStart w:id="166" w:name="bookmark166"/>
      <w:bookmarkStart w:id="169" w:name="bookmark169"/>
      <w:bookmarkStart w:id="170" w:name="bookmark170"/>
      <w:r>
        <w:rPr>
          <w:color w:val="000000"/>
          <w:spacing w:val="0"/>
          <w:w w:val="100"/>
          <w:position w:val="0"/>
        </w:rPr>
        <w:t>1</w:t>
      </w:r>
      <w:bookmarkEnd w:id="169"/>
      <w:r>
        <w:rPr>
          <w:color w:val="000000"/>
          <w:spacing w:val="0"/>
          <w:w w:val="100"/>
          <w:position w:val="0"/>
        </w:rPr>
        <w:t>、利润表及现金流量表相关科目变动分析表</w:t>
      </w:r>
      <w:bookmarkEnd w:id="165"/>
      <w:bookmarkEnd w:id="166"/>
      <w:bookmarkEnd w:id="170"/>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797"/>
        <w:gridCol w:w="1819"/>
        <w:gridCol w:w="1790"/>
        <w:gridCol w:w="164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科目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上年同期数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变动比例（</w:t>
            </w:r>
            <w:r>
              <w:rPr>
                <w:color w:val="000000"/>
                <w:spacing w:val="0"/>
                <w:w w:val="100"/>
                <w:position w:val="0"/>
                <w:sz w:val="24"/>
                <w:szCs w:val="24"/>
              </w:rPr>
              <w:t>％</w:t>
            </w:r>
            <w:r>
              <w:rPr>
                <w:color w:val="000000"/>
                <w:spacing w:val="0"/>
                <w:w w:val="100"/>
                <w:position w:val="0"/>
                <w:sz w:val="19"/>
                <w:szCs w:val="19"/>
              </w:rPr>
              <w:t>）</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6,281,487,102.23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5,781,657,624.69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8.65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4,427,311,102.78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4,161,531,158.05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6.39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313,708,047.03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290,080,735.50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8.15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79,958,237.17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79,757,440.82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0.25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-21,283,146.78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-25,782,385.76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843,205,695.08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774,599,617.68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8.86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341,526,880.03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745,121,809.83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-54.16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-72,157,066.58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-63,815,833.30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筹资活动产生的现金流量净额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-256,612,819.63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-190,672,354.53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投资收益</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5,997,991.91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-1,129,221.29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公允价值变动收益</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1,050,764.32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信用减值损失</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-43,402,251.79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-14,495,006.52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资产减值损失</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-19,923,010.87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-14,081,177.50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资产处置收益</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-1,518,441.12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营业外收入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6,153,460.19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9,825,823.41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-37.37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营业外支出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629,022.49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4,358,977.00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-85.57</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18,641,234.18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8,281,756.98</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125.09</w:t>
            </w:r>
          </w:p>
        </w:tc>
      </w:tr>
    </w:tbl>
    <w:p>
      <w:pPr>
        <w:pStyle w:val="Style22"/>
        <w:keepNext w:val="0"/>
        <w:keepLines w:val="0"/>
        <w:widowControl w:val="0"/>
        <w:shd w:val="clear" w:color="auto" w:fill="auto"/>
        <w:bidi w:val="0"/>
        <w:spacing w:before="0" w:after="0" w:line="274" w:lineRule="exact"/>
        <w:ind w:left="101" w:right="0" w:firstLine="0"/>
        <w:jc w:val="left"/>
      </w:pPr>
      <w:r>
        <w:rPr>
          <w:color w:val="000000"/>
          <w:spacing w:val="0"/>
          <w:w w:val="100"/>
          <w:position w:val="0"/>
        </w:rPr>
        <w:t>经营活动产生的现金流量净额变动原因说明：主要原因系随着业务规模增长以及之前年度预收客 户款较大的项目在今年实施进展加快，用于日常采购、支付薪酬现金支出增加所致。</w:t>
      </w:r>
    </w:p>
    <w:p>
      <w:pPr>
        <w:pStyle w:val="Style22"/>
        <w:keepNext w:val="0"/>
        <w:keepLines w:val="0"/>
        <w:widowControl w:val="0"/>
        <w:shd w:val="clear" w:color="auto" w:fill="auto"/>
        <w:bidi w:val="0"/>
        <w:spacing w:before="0" w:after="0" w:line="274" w:lineRule="exact"/>
        <w:ind w:left="101" w:right="0" w:firstLine="0"/>
        <w:jc w:val="left"/>
      </w:pPr>
      <w:r>
        <w:rPr>
          <w:color w:val="000000"/>
          <w:spacing w:val="0"/>
          <w:w w:val="100"/>
          <w:position w:val="0"/>
        </w:rPr>
        <w:t>筹资活动产生的现金流量净额变动原因说明：主要原因系支付现金股利和适用新租赁准则所致。</w:t>
      </w:r>
    </w:p>
    <w:p>
      <w:pPr>
        <w:pStyle w:val="Style22"/>
        <w:keepNext w:val="0"/>
        <w:keepLines w:val="0"/>
        <w:widowControl w:val="0"/>
        <w:shd w:val="clear" w:color="auto" w:fill="auto"/>
        <w:bidi w:val="0"/>
        <w:spacing w:before="0" w:after="0" w:line="274" w:lineRule="exact"/>
        <w:ind w:left="101" w:right="0" w:firstLine="0"/>
        <w:jc w:val="left"/>
      </w:pPr>
      <w:r>
        <w:rPr>
          <w:color w:val="000000"/>
          <w:spacing w:val="0"/>
          <w:w w:val="100"/>
          <w:position w:val="0"/>
        </w:rPr>
        <w:t>投资收益（损失以</w:t>
      </w:r>
      <w:r>
        <w:rPr>
          <w:color w:val="000000"/>
          <w:spacing w:val="0"/>
          <w:w w:val="100"/>
          <w:position w:val="0"/>
        </w:rPr>
        <w:t>“-”</w:t>
      </w:r>
      <w:r>
        <w:rPr>
          <w:color w:val="000000"/>
          <w:spacing w:val="0"/>
          <w:w w:val="100"/>
          <w:position w:val="0"/>
        </w:rPr>
        <w:t>号填列）变动原因说明：主要原因系处置投资公司所致。</w:t>
      </w:r>
    </w:p>
    <w:p>
      <w:pPr>
        <w:pStyle w:val="Style30"/>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公允价值变动收益（损失以</w:t>
      </w:r>
      <w:r>
        <w:rPr>
          <w:color w:val="000000"/>
          <w:spacing w:val="0"/>
          <w:w w:val="100"/>
          <w:position w:val="0"/>
        </w:rPr>
        <w:t>“-”</w:t>
      </w:r>
      <w:r>
        <w:rPr>
          <w:color w:val="000000"/>
          <w:spacing w:val="0"/>
          <w:w w:val="100"/>
          <w:position w:val="0"/>
        </w:rPr>
        <w:t>号填列）变动原因说明：主要原因系参股公司经营结果变化所致。 信用减值损失（损失以</w:t>
      </w:r>
      <w:r>
        <w:rPr>
          <w:color w:val="000000"/>
          <w:spacing w:val="0"/>
          <w:w w:val="100"/>
          <w:position w:val="0"/>
        </w:rPr>
        <w:t>“-”</w:t>
      </w:r>
      <w:r>
        <w:rPr>
          <w:color w:val="000000"/>
          <w:spacing w:val="0"/>
          <w:w w:val="100"/>
          <w:position w:val="0"/>
        </w:rPr>
        <w:t>号填列）变动原因说明：主要原因系业务规模增长带来的应收账款增 加以及个别集成类项目应收款账龄增加，计提的减值准备增加所致。</w:t>
      </w:r>
    </w:p>
    <w:p>
      <w:pPr>
        <w:pStyle w:val="Style30"/>
        <w:keepNext w:val="0"/>
        <w:keepLines w:val="0"/>
        <w:widowControl w:val="0"/>
        <w:shd w:val="clear" w:color="auto" w:fill="auto"/>
        <w:bidi w:val="0"/>
        <w:spacing w:before="0" w:after="0" w:line="270" w:lineRule="exact"/>
        <w:ind w:left="0" w:right="0" w:firstLine="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号填列）变动原因说明：主要原因系业务规模增长带来的合同资产增 加，计提的减值准备增加所致。</w:t>
      </w:r>
    </w:p>
    <w:p>
      <w:pPr>
        <w:pStyle w:val="Style30"/>
        <w:keepNext w:val="0"/>
        <w:keepLines w:val="0"/>
        <w:widowControl w:val="0"/>
        <w:shd w:val="clear" w:color="auto" w:fill="auto"/>
        <w:bidi w:val="0"/>
        <w:spacing w:before="0" w:after="0" w:line="270" w:lineRule="exact"/>
        <w:ind w:left="0" w:right="0" w:firstLine="0"/>
        <w:jc w:val="both"/>
      </w:pPr>
      <w:r>
        <w:rPr>
          <w:color w:val="000000"/>
          <w:spacing w:val="0"/>
          <w:w w:val="100"/>
          <w:position w:val="0"/>
        </w:rPr>
        <w:t>资产处置收益（损失以</w:t>
      </w:r>
      <w:r>
        <w:rPr>
          <w:color w:val="000000"/>
          <w:spacing w:val="0"/>
          <w:w w:val="100"/>
          <w:position w:val="0"/>
        </w:rPr>
        <w:t>“-”</w:t>
      </w:r>
      <w:r>
        <w:rPr>
          <w:color w:val="000000"/>
          <w:spacing w:val="0"/>
          <w:w w:val="100"/>
          <w:position w:val="0"/>
        </w:rPr>
        <w:t>号填列）变动原因说明：主要原因系本期资产处置增加所致。</w:t>
      </w:r>
    </w:p>
    <w:p>
      <w:pPr>
        <w:pStyle w:val="Style30"/>
        <w:keepNext w:val="0"/>
        <w:keepLines w:val="0"/>
        <w:widowControl w:val="0"/>
        <w:shd w:val="clear" w:color="auto" w:fill="auto"/>
        <w:bidi w:val="0"/>
        <w:spacing w:before="0" w:after="0" w:line="270" w:lineRule="exact"/>
        <w:ind w:left="0" w:right="0" w:firstLine="0"/>
        <w:jc w:val="both"/>
      </w:pPr>
      <w:r>
        <w:rPr>
          <w:color w:val="000000"/>
          <w:spacing w:val="0"/>
          <w:w w:val="100"/>
          <w:position w:val="0"/>
        </w:rPr>
        <w:t>营业外收入变动原因说明：主要原因系收到的政府补助减少所致。</w:t>
      </w:r>
    </w:p>
    <w:p>
      <w:pPr>
        <w:pStyle w:val="Style30"/>
        <w:keepNext w:val="0"/>
        <w:keepLines w:val="0"/>
        <w:widowControl w:val="0"/>
        <w:shd w:val="clear" w:color="auto" w:fill="auto"/>
        <w:bidi w:val="0"/>
        <w:spacing w:before="0" w:after="0" w:line="270" w:lineRule="exact"/>
        <w:ind w:left="0" w:right="0" w:firstLine="0"/>
        <w:jc w:val="both"/>
      </w:pPr>
      <w:r>
        <w:rPr>
          <w:color w:val="000000"/>
          <w:spacing w:val="0"/>
          <w:w w:val="100"/>
          <w:position w:val="0"/>
        </w:rPr>
        <w:t>营业外支出变动原因说明：主要原因系滞纳金减少所致。</w:t>
      </w:r>
    </w:p>
    <w:p>
      <w:pPr>
        <w:pStyle w:val="Style30"/>
        <w:keepNext w:val="0"/>
        <w:keepLines w:val="0"/>
        <w:widowControl w:val="0"/>
        <w:shd w:val="clear" w:color="auto" w:fill="auto"/>
        <w:bidi w:val="0"/>
        <w:spacing w:before="0" w:after="360" w:line="270" w:lineRule="exact"/>
        <w:ind w:left="0" w:right="0" w:firstLine="0"/>
        <w:jc w:val="both"/>
      </w:pPr>
      <w:r>
        <w:rPr>
          <w:color w:val="000000"/>
          <w:spacing w:val="0"/>
          <w:w w:val="100"/>
          <w:position w:val="0"/>
        </w:rPr>
        <w:t>所得税费用变动原因说明：主要原因系业务增长所致。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both"/>
      </w:pPr>
      <w:bookmarkStart w:id="171" w:name="bookmark171"/>
      <w:r>
        <w:rPr>
          <w:b/>
          <w:bCs/>
          <w:color w:val="000000"/>
          <w:spacing w:val="0"/>
          <w:w w:val="100"/>
          <w:position w:val="0"/>
        </w:rPr>
        <w:t>2</w:t>
      </w:r>
      <w:bookmarkEnd w:id="171"/>
      <w:r>
        <w:rPr>
          <w:b/>
          <w:bCs/>
          <w:color w:val="000000"/>
          <w:spacing w:val="0"/>
          <w:w w:val="100"/>
          <w:position w:val="0"/>
        </w:rPr>
        <w:t>、收入和成本分析</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公司报告期内具体经营情况参见本节“一、经营情况讨论与分析”中“（二）报</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告期内公司具体经营情况”。</w:t>
      </w:r>
    </w:p>
    <w:p>
      <w:pPr>
        <w:pStyle w:val="Style2"/>
        <w:keepNext w:val="0"/>
        <w:keepLines w:val="0"/>
        <w:widowControl w:val="0"/>
        <w:shd w:val="clear" w:color="auto" w:fill="auto"/>
        <w:bidi w:val="0"/>
        <w:spacing w:before="0" w:after="80" w:line="240" w:lineRule="auto"/>
        <w:ind w:left="0" w:right="0" w:firstLine="0"/>
        <w:jc w:val="left"/>
      </w:pPr>
      <w:bookmarkStart w:id="172" w:name="bookmark172"/>
      <w:r>
        <w:rPr>
          <w:b/>
          <w:bCs/>
          <w:color w:val="000000"/>
          <w:spacing w:val="0"/>
          <w:w w:val="100"/>
          <w:position w:val="0"/>
        </w:rPr>
        <w:t>（</w:t>
      </w:r>
      <w:bookmarkEnd w:id="172"/>
      <w:r>
        <w:rPr>
          <w:b/>
          <w:bCs/>
          <w:color w:val="000000"/>
          <w:spacing w:val="0"/>
          <w:w w:val="100"/>
          <w:position w:val="0"/>
        </w:rPr>
        <w:t>1）主营业务分行业、分产品、分地区、分销售模式情况</w:t>
      </w:r>
    </w:p>
    <w:p>
      <w:pPr>
        <w:pStyle w:val="Style22"/>
        <w:keepNext w:val="0"/>
        <w:keepLines w:val="0"/>
        <w:widowControl w:val="0"/>
        <w:shd w:val="clear" w:color="auto" w:fill="auto"/>
        <w:bidi w:val="0"/>
        <w:spacing w:before="0" w:after="0" w:line="240" w:lineRule="auto"/>
        <w:ind w:left="6547" w:right="0" w:firstLine="0"/>
        <w:jc w:val="left"/>
      </w:pPr>
      <w:r>
        <w:rPr>
          <w:color w:val="000000"/>
          <w:spacing w:val="0"/>
          <w:w w:val="100"/>
          <w:position w:val="0"/>
        </w:rPr>
        <w:t>单位:万元币种：人民币</w:t>
      </w:r>
    </w:p>
    <w:tbl>
      <w:tblPr>
        <w:tblOverlap w:val="never"/>
        <w:jc w:val="center"/>
        <w:tblLayout w:type="fixed"/>
      </w:tblPr>
      <w:tblGrid>
        <w:gridCol w:w="2179"/>
        <w:gridCol w:w="1147"/>
        <w:gridCol w:w="1080"/>
        <w:gridCol w:w="715"/>
        <w:gridCol w:w="950"/>
        <w:gridCol w:w="1022"/>
        <w:gridCol w:w="1810"/>
      </w:tblGrid>
      <w:tr>
        <w:trPr>
          <w:trHeight w:val="288" w:hRule="exact"/>
        </w:trPr>
        <w:tc>
          <w:tcPr>
            <w:gridSpan w:val="7"/>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主营业务分行业情况</w:t>
            </w:r>
          </w:p>
        </w:tc>
      </w:tr>
      <w:tr>
        <w:trPr>
          <w:trHeight w:val="830"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分行业</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营业收入</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比上年增</w:t>
            </w:r>
          </w:p>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减（</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营业成本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毛利率比上年增减</w:t>
            </w:r>
          </w:p>
          <w:p>
            <w:pPr>
              <w:pStyle w:val="Style1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金融领域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409,414.12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276,646.69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32.43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10.69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0.76</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其中：保险领域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350,285.93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233,851.64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33.24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18.64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19.40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减少</w:t>
            </w:r>
            <w:r>
              <w:rPr>
                <w:rFonts w:ascii="Arial Narrow" w:eastAsia="Arial Narrow" w:hAnsi="Arial Narrow" w:cs="Arial Narrow"/>
                <w:color w:val="000000"/>
                <w:spacing w:val="0"/>
                <w:w w:val="100"/>
                <w:position w:val="0"/>
                <w:sz w:val="20"/>
                <w:szCs w:val="20"/>
              </w:rPr>
              <w:t>0.42</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政务领域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87,115.97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65,957.61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24.29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-1.34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4.50</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医疗卫生领域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20,535.69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13,213.85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35.65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-0.11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-2.54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1.60</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教科文及其他领域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109,553.87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86,576.58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20.97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0.36</w:t>
            </w:r>
            <w:r>
              <w:rPr>
                <w:color w:val="000000"/>
                <w:spacing w:val="0"/>
                <w:w w:val="100"/>
                <w:position w:val="0"/>
                <w:sz w:val="19"/>
                <w:szCs w:val="19"/>
              </w:rPr>
              <w:t>个百分点</w:t>
            </w:r>
          </w:p>
        </w:tc>
      </w:tr>
      <w:tr>
        <w:trPr>
          <w:trHeight w:val="278" w:hRule="exact"/>
        </w:trPr>
        <w:tc>
          <w:tcPr>
            <w:gridSpan w:val="7"/>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主营业务分产品情况</w:t>
            </w:r>
          </w:p>
        </w:tc>
      </w:tr>
      <w:tr>
        <w:trPr>
          <w:trHeight w:val="830"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分产品</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1" w:lineRule="exact"/>
              <w:ind w:left="0" w:right="0" w:firstLine="0"/>
              <w:jc w:val="left"/>
              <w:rPr>
                <w:sz w:val="19"/>
                <w:szCs w:val="19"/>
              </w:rPr>
            </w:pPr>
            <w:r>
              <w:rPr>
                <w:color w:val="000000"/>
                <w:spacing w:val="0"/>
                <w:w w:val="100"/>
                <w:position w:val="0"/>
                <w:sz w:val="19"/>
                <w:szCs w:val="19"/>
              </w:rPr>
              <w:t>营业收入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1" w:lineRule="exact"/>
              <w:ind w:left="0" w:right="0" w:firstLine="0"/>
              <w:jc w:val="left"/>
              <w:rPr>
                <w:sz w:val="19"/>
                <w:szCs w:val="19"/>
              </w:rPr>
            </w:pPr>
            <w:r>
              <w:rPr>
                <w:color w:val="000000"/>
                <w:spacing w:val="0"/>
                <w:w w:val="100"/>
                <w:position w:val="0"/>
                <w:sz w:val="19"/>
                <w:szCs w:val="19"/>
              </w:rPr>
              <w:t>营业成本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毛利率比上年增减</w:t>
            </w:r>
          </w:p>
          <w:p>
            <w:pPr>
              <w:pStyle w:val="Style1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软件产品收入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10,688.62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-15.58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软件开发及服务收入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486,894.73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327,499.06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32.74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13.10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10.66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1.49</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系统集成及其服务收入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129,036.31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114,895.66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10.96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-4.11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0.26</w:t>
            </w:r>
            <w:r>
              <w:rPr>
                <w:color w:val="000000"/>
                <w:spacing w:val="0"/>
                <w:w w:val="100"/>
                <w:position w:val="0"/>
                <w:sz w:val="19"/>
                <w:szCs w:val="19"/>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主营业务分地区情况</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分地区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营业收入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营业成本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毛利率比上年增减</w:t>
            </w:r>
          </w:p>
          <w:p>
            <w:pPr>
              <w:pStyle w:val="Style1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337,748.48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235,992.98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30.13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1.83</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华东</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117,726.40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81,981.59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30.36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14.97</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0.58</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56,920.61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38,855.55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31.74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24.49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0.76</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34,347.91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26,750.30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22.12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-6.64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-7.45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0.68</w:t>
            </w:r>
            <w:r>
              <w:rPr>
                <w:color w:val="000000"/>
                <w:spacing w:val="0"/>
                <w:w w:val="100"/>
                <w:position w:val="0"/>
                <w:sz w:val="19"/>
                <w:szCs w:val="19"/>
              </w:rPr>
              <w:t>个百分点</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22,023.41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17,741.19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19.44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-7.27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1.18</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华中</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21,875.90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16,617.36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24.04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38.40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0.72</w:t>
            </w:r>
            <w:r>
              <w:rPr>
                <w:color w:val="000000"/>
                <w:spacing w:val="0"/>
                <w:w w:val="100"/>
                <w:position w:val="0"/>
                <w:sz w:val="19"/>
                <w:szCs w:val="19"/>
              </w:rPr>
              <w:t>个百分点</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21,488.12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14,901.50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30.65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48.92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47.22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0.80</w:t>
            </w:r>
            <w:r>
              <w:rPr>
                <w:color w:val="000000"/>
                <w:spacing w:val="0"/>
                <w:w w:val="100"/>
                <w:position w:val="0"/>
                <w:sz w:val="19"/>
                <w:szCs w:val="19"/>
              </w:rPr>
              <w:t>个百分点</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中国大陆以外</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14,488.82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9,554.25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34.06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-10.11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-10.53</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增加</w:t>
            </w:r>
            <w:r>
              <w:rPr>
                <w:rFonts w:ascii="Arial Narrow" w:eastAsia="Arial Narrow" w:hAnsi="Arial Narrow" w:cs="Arial Narrow"/>
                <w:color w:val="000000"/>
                <w:spacing w:val="0"/>
                <w:w w:val="100"/>
                <w:position w:val="0"/>
                <w:sz w:val="20"/>
                <w:szCs w:val="20"/>
              </w:rPr>
              <w:t>0.31</w:t>
            </w:r>
            <w:r>
              <w:rPr>
                <w:color w:val="000000"/>
                <w:spacing w:val="0"/>
                <w:w w:val="100"/>
                <w:position w:val="0"/>
                <w:sz w:val="19"/>
                <w:szCs w:val="19"/>
              </w:rPr>
              <w:t>个百分点</w:t>
            </w:r>
          </w:p>
        </w:tc>
      </w:tr>
    </w:tbl>
    <w:p>
      <w:pPr>
        <w:spacing w:lineRule="exact" w:line="1"/>
        <w:rPr>
          <w:sz w:val="2"/>
          <w:szCs w:val="2"/>
        </w:rPr>
      </w:pPr>
      <w:r>
        <w:br w:type="page"/>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主营业务分行业、分产品、分地区、分销售模式情况的说明：无。</w:t>
      </w:r>
    </w:p>
    <w:p>
      <w:pPr>
        <w:pStyle w:val="Style2"/>
        <w:keepNext w:val="0"/>
        <w:keepLines w:val="0"/>
        <w:widowControl w:val="0"/>
        <w:numPr>
          <w:ilvl w:val="0"/>
          <w:numId w:val="1"/>
        </w:numPr>
        <w:shd w:val="clear" w:color="auto" w:fill="auto"/>
        <w:tabs>
          <w:tab w:pos="534" w:val="left"/>
        </w:tabs>
        <w:bidi w:val="0"/>
        <w:spacing w:before="0" w:after="100" w:line="240" w:lineRule="auto"/>
        <w:ind w:left="0" w:right="0" w:firstLine="0"/>
        <w:jc w:val="left"/>
      </w:pPr>
      <w:bookmarkStart w:id="173" w:name="bookmark173"/>
      <w:bookmarkEnd w:id="173"/>
      <w:r>
        <w:rPr>
          <w:b/>
          <w:bCs/>
          <w:color w:val="000000"/>
          <w:spacing w:val="0"/>
          <w:w w:val="100"/>
          <w:position w:val="0"/>
        </w:rPr>
        <w:t>产销量情况分析表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
        </w:numPr>
        <w:shd w:val="clear" w:color="auto" w:fill="auto"/>
        <w:tabs>
          <w:tab w:pos="534" w:val="left"/>
        </w:tabs>
        <w:bidi w:val="0"/>
        <w:spacing w:before="0" w:after="100" w:line="240" w:lineRule="auto"/>
        <w:ind w:left="0" w:right="0" w:firstLine="0"/>
        <w:jc w:val="left"/>
      </w:pPr>
      <w:bookmarkStart w:id="174" w:name="bookmark174"/>
      <w:bookmarkEnd w:id="174"/>
      <w:r>
        <w:rPr>
          <w:b/>
          <w:bCs/>
          <w:color w:val="000000"/>
          <w:spacing w:val="0"/>
          <w:w w:val="100"/>
          <w:position w:val="0"/>
        </w:rPr>
        <w:t>重大采购合同、重大销售合同的履行情况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
        </w:numPr>
        <w:shd w:val="clear" w:color="auto" w:fill="auto"/>
        <w:tabs>
          <w:tab w:pos="534" w:val="left"/>
        </w:tabs>
        <w:bidi w:val="0"/>
        <w:spacing w:before="0" w:after="100" w:line="240" w:lineRule="auto"/>
        <w:ind w:left="0" w:right="0" w:firstLine="0"/>
        <w:jc w:val="left"/>
      </w:pPr>
      <w:bookmarkStart w:id="175" w:name="bookmark175"/>
      <w:bookmarkEnd w:id="175"/>
      <w:r>
        <w:rPr>
          <w:b/>
          <w:bCs/>
          <w:color w:val="000000"/>
          <w:spacing w:val="0"/>
          <w:w w:val="100"/>
          <w:position w:val="0"/>
        </w:rPr>
        <w:t>成本分析表</w:t>
      </w:r>
    </w:p>
    <w:p>
      <w:pPr>
        <w:pStyle w:val="Style22"/>
        <w:keepNext w:val="0"/>
        <w:keepLines w:val="0"/>
        <w:widowControl w:val="0"/>
        <w:shd w:val="clear" w:color="auto" w:fill="auto"/>
        <w:bidi w:val="0"/>
        <w:spacing w:before="0" w:after="0" w:line="240" w:lineRule="auto"/>
        <w:ind w:left="7810" w:right="0" w:firstLine="0"/>
        <w:jc w:val="left"/>
      </w:pPr>
      <w:r>
        <w:rPr>
          <w:color w:val="000000"/>
          <w:spacing w:val="0"/>
          <w:w w:val="100"/>
          <w:position w:val="0"/>
        </w:rPr>
        <w:t>单位：万元</w:t>
      </w:r>
    </w:p>
    <w:tbl>
      <w:tblPr>
        <w:tblOverlap w:val="never"/>
        <w:jc w:val="center"/>
        <w:tblLayout w:type="fixed"/>
      </w:tblPr>
      <w:tblGrid>
        <w:gridCol w:w="1450"/>
        <w:gridCol w:w="3365"/>
        <w:gridCol w:w="984"/>
        <w:gridCol w:w="605"/>
        <w:gridCol w:w="984"/>
        <w:gridCol w:w="576"/>
        <w:gridCol w:w="629"/>
        <w:gridCol w:w="312"/>
      </w:tblGrid>
      <w:tr>
        <w:trPr>
          <w:trHeight w:val="288" w:hRule="exact"/>
        </w:trPr>
        <w:tc>
          <w:tcPr>
            <w:gridSpan w:val="8"/>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分行业情况</w:t>
            </w:r>
          </w:p>
        </w:tc>
      </w:tr>
      <w:tr>
        <w:trPr>
          <w:trHeight w:val="1915"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分行业</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成本构成项目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19"/>
                <w:szCs w:val="19"/>
              </w:rPr>
              <w:t xml:space="preserve">本期 占总 成本 比例 </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上年同期 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9"/>
                <w:szCs w:val="19"/>
              </w:rPr>
              <w:t xml:space="preserve">上年 同期 占总 成本 比例 </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19"/>
                <w:szCs w:val="19"/>
              </w:rPr>
              <w:t>本期 金额 较上 年同 期变 动比 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19"/>
                <w:szCs w:val="19"/>
              </w:rPr>
              <w:t>情 况 说 明</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金融领域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93" w:lineRule="exact"/>
              <w:ind w:left="0" w:right="0" w:firstLine="0"/>
              <w:jc w:val="both"/>
              <w:rPr>
                <w:sz w:val="19"/>
                <w:szCs w:val="19"/>
              </w:rPr>
            </w:pPr>
            <w:r>
              <w:rPr>
                <w:color w:val="000000"/>
                <w:spacing w:val="0"/>
                <w:w w:val="100"/>
                <w:position w:val="0"/>
                <w:sz w:val="19"/>
                <w:szCs w:val="19"/>
              </w:rPr>
              <w:t>人工成本、服务采购、项目直接费用、 软硬件及辅材</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276,646.69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62.49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249,924.58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60.06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10.69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其中：保险领域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人工成本、服务采购、项目直接费用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233,851.64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52.82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195,853.18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47.06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19.40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政务领域</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93" w:lineRule="exact"/>
              <w:ind w:left="0" w:right="0" w:firstLine="0"/>
              <w:jc w:val="both"/>
              <w:rPr>
                <w:sz w:val="19"/>
                <w:szCs w:val="19"/>
              </w:rPr>
            </w:pPr>
            <w:r>
              <w:rPr>
                <w:color w:val="000000"/>
                <w:spacing w:val="0"/>
                <w:w w:val="100"/>
                <w:position w:val="0"/>
                <w:sz w:val="19"/>
                <w:szCs w:val="19"/>
              </w:rPr>
              <w:t>人工成本、服务采购、项目直接费用、 软硬件及辅材、弱电集成施工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65,957.61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14.90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66,851.16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-1.34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医疗卫生领域</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88" w:lineRule="exact"/>
              <w:ind w:left="0" w:right="0" w:firstLine="0"/>
              <w:jc w:val="both"/>
              <w:rPr>
                <w:sz w:val="19"/>
                <w:szCs w:val="19"/>
              </w:rPr>
            </w:pPr>
            <w:r>
              <w:rPr>
                <w:color w:val="000000"/>
                <w:spacing w:val="0"/>
                <w:w w:val="100"/>
                <w:position w:val="0"/>
                <w:sz w:val="19"/>
                <w:szCs w:val="19"/>
              </w:rPr>
              <w:t>人工成本、服务采购、项目直接费用、 软硬件及辅材、弱电集成施工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13,213.85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13,558.72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-2.54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教科文及其他 领域</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93" w:lineRule="exact"/>
              <w:ind w:left="0" w:right="0" w:firstLine="0"/>
              <w:jc w:val="both"/>
              <w:rPr>
                <w:sz w:val="19"/>
                <w:szCs w:val="19"/>
              </w:rPr>
            </w:pPr>
            <w:r>
              <w:rPr>
                <w:color w:val="000000"/>
                <w:spacing w:val="0"/>
                <w:w w:val="100"/>
                <w:position w:val="0"/>
                <w:sz w:val="19"/>
                <w:szCs w:val="19"/>
              </w:rPr>
              <w:t>人工成本、服务采购、项目直接费用、 软硬件及辅材、弱电集成施工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86,576.58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19.56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85,441.17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20.53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gridSpan w:val="8"/>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分产品情况</w:t>
            </w:r>
          </w:p>
        </w:tc>
      </w:tr>
      <w:tr>
        <w:trPr>
          <w:trHeight w:val="1915"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分产品</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成本构成项目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19"/>
                <w:szCs w:val="19"/>
              </w:rPr>
              <w:t xml:space="preserve">本期 占总 成本 比例 </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上年同期 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9"/>
                <w:szCs w:val="19"/>
              </w:rPr>
              <w:t xml:space="preserve">上年 同期 占总 成本 比例 </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19"/>
                <w:szCs w:val="19"/>
              </w:rPr>
              <w:t>本期 金额 较上 年同 期变 动比 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19"/>
                <w:szCs w:val="19"/>
              </w:rPr>
              <w:t>情 况 说 明</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软件产品收入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软件开发及服 务收入</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人工成本、服务采购、项目直接费用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327,499.06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295,959.96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71.12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10.66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562"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系统集成及其 服务收入</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软硬件及辅材、弱电集成施工</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114,895.66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25.95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119,815.66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28.79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-4.11</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bl>
    <w:p>
      <w:pPr>
        <w:pStyle w:val="Style22"/>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成本分析其他情况说明：公司软件开发及服务业务中人工成本占比</w:t>
      </w:r>
      <w:r>
        <w:rPr>
          <w:color w:val="000000"/>
          <w:spacing w:val="0"/>
          <w:w w:val="100"/>
          <w:position w:val="0"/>
          <w:sz w:val="20"/>
          <w:szCs w:val="20"/>
        </w:rPr>
        <w:t>70.32%；</w:t>
      </w:r>
      <w:r>
        <w:rPr>
          <w:color w:val="000000"/>
          <w:spacing w:val="0"/>
          <w:w w:val="100"/>
          <w:position w:val="0"/>
        </w:rPr>
        <w:t>系统集成及其服务业 务中软硬件及辅材成本占比</w:t>
      </w:r>
      <w:r>
        <w:rPr>
          <w:color w:val="000000"/>
          <w:spacing w:val="0"/>
          <w:w w:val="100"/>
          <w:position w:val="0"/>
          <w:sz w:val="20"/>
          <w:szCs w:val="20"/>
        </w:rPr>
        <w:t>77.49%</w:t>
      </w:r>
      <w:r>
        <w:rPr>
          <w:color w:val="000000"/>
          <w:spacing w:val="0"/>
          <w:w w:val="100"/>
          <w:position w:val="0"/>
        </w:rPr>
        <w:t>。</w:t>
      </w:r>
    </w:p>
    <w:p>
      <w:pPr>
        <w:widowControl w:val="0"/>
        <w:spacing w:after="99" w:line="1" w:lineRule="exact"/>
      </w:pPr>
    </w:p>
    <w:p>
      <w:pPr>
        <w:pStyle w:val="Style2"/>
        <w:keepNext w:val="0"/>
        <w:keepLines w:val="0"/>
        <w:widowControl w:val="0"/>
        <w:numPr>
          <w:ilvl w:val="0"/>
          <w:numId w:val="1"/>
        </w:numPr>
        <w:shd w:val="clear" w:color="auto" w:fill="auto"/>
        <w:tabs>
          <w:tab w:pos="534" w:val="left"/>
        </w:tabs>
        <w:bidi w:val="0"/>
        <w:spacing w:before="0" w:after="100" w:line="240" w:lineRule="auto"/>
        <w:ind w:left="0" w:right="0" w:firstLine="0"/>
        <w:jc w:val="left"/>
      </w:pPr>
      <w:bookmarkStart w:id="176" w:name="bookmark176"/>
      <w:bookmarkEnd w:id="176"/>
      <w:r>
        <w:rPr>
          <w:b/>
          <w:bCs/>
          <w:color w:val="000000"/>
          <w:spacing w:val="0"/>
          <w:w w:val="100"/>
          <w:position w:val="0"/>
        </w:rPr>
        <w:t>报告期主要子公司股权变动导致合并范围变化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
        </w:numPr>
        <w:shd w:val="clear" w:color="auto" w:fill="auto"/>
        <w:tabs>
          <w:tab w:pos="534" w:val="left"/>
        </w:tabs>
        <w:bidi w:val="0"/>
        <w:spacing w:before="0" w:after="100" w:line="240" w:lineRule="auto"/>
        <w:ind w:left="0" w:right="0" w:firstLine="0"/>
        <w:jc w:val="left"/>
      </w:pPr>
      <w:bookmarkStart w:id="177" w:name="bookmark177"/>
      <w:bookmarkEnd w:id="177"/>
      <w:r>
        <w:rPr>
          <w:b/>
          <w:bCs/>
          <w:color w:val="000000"/>
          <w:spacing w:val="0"/>
          <w:w w:val="100"/>
          <w:position w:val="0"/>
        </w:rPr>
        <w:t>公司报告期内业务、产品或服务发生重大变化或调整有关情况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
        </w:numPr>
        <w:shd w:val="clear" w:color="auto" w:fill="auto"/>
        <w:tabs>
          <w:tab w:pos="534" w:val="left"/>
        </w:tabs>
        <w:bidi w:val="0"/>
        <w:spacing w:before="0" w:after="100" w:line="240" w:lineRule="auto"/>
        <w:ind w:left="0" w:right="0" w:firstLine="0"/>
        <w:jc w:val="left"/>
      </w:pPr>
      <w:bookmarkStart w:id="178" w:name="bookmark178"/>
      <w:bookmarkEnd w:id="178"/>
      <w:r>
        <w:rPr>
          <w:b/>
          <w:bCs/>
          <w:color w:val="000000"/>
          <w:spacing w:val="0"/>
          <w:w w:val="100"/>
          <w:position w:val="0"/>
        </w:rPr>
        <w:t>主要销售客户及主要供应商情况</w:t>
      </w:r>
    </w:p>
    <w:p>
      <w:pPr>
        <w:pStyle w:val="Style2"/>
        <w:keepNext w:val="0"/>
        <w:keepLines w:val="0"/>
        <w:widowControl w:val="0"/>
        <w:numPr>
          <w:ilvl w:val="0"/>
          <w:numId w:val="3"/>
        </w:numPr>
        <w:shd w:val="clear" w:color="auto" w:fill="auto"/>
        <w:bidi w:val="0"/>
        <w:spacing w:before="0" w:after="0" w:line="240" w:lineRule="auto"/>
        <w:ind w:left="0" w:right="0" w:firstLine="0"/>
        <w:jc w:val="left"/>
      </w:pPr>
      <w:bookmarkStart w:id="179" w:name="bookmark179"/>
      <w:bookmarkEnd w:id="179"/>
      <w:r>
        <w:rPr>
          <w:b/>
          <w:bCs/>
          <w:color w:val="000000"/>
          <w:spacing w:val="0"/>
          <w:w w:val="100"/>
          <w:position w:val="0"/>
        </w:rPr>
        <w:t xml:space="preserve">公司主要销售客户情况 </w:t>
      </w:r>
      <w:r>
        <w:rPr>
          <w:color w:val="000000"/>
          <w:spacing w:val="0"/>
          <w:w w:val="100"/>
          <w:position w:val="0"/>
        </w:rPr>
        <w:t>前五名客户销售额</w:t>
      </w:r>
      <w:r>
        <w:rPr>
          <w:color w:val="000000"/>
          <w:spacing w:val="0"/>
          <w:w w:val="100"/>
          <w:position w:val="0"/>
          <w:sz w:val="24"/>
          <w:szCs w:val="24"/>
        </w:rPr>
        <w:t xml:space="preserve">8. </w:t>
      </w:r>
      <w:r>
        <w:rPr>
          <w:color w:val="000000"/>
          <w:spacing w:val="0"/>
          <w:w w:val="100"/>
          <w:position w:val="0"/>
          <w:sz w:val="24"/>
          <w:szCs w:val="24"/>
        </w:rPr>
        <w:t>13</w:t>
      </w:r>
      <w:r>
        <w:rPr>
          <w:color w:val="000000"/>
          <w:spacing w:val="0"/>
          <w:w w:val="100"/>
          <w:position w:val="0"/>
        </w:rPr>
        <w:t>亿元，占年度销售总额</w:t>
      </w:r>
      <w:r>
        <w:rPr>
          <w:color w:val="000000"/>
          <w:spacing w:val="0"/>
          <w:w w:val="100"/>
          <w:position w:val="0"/>
          <w:sz w:val="24"/>
          <w:szCs w:val="24"/>
        </w:rPr>
        <w:t>12.95%；</w:t>
      </w:r>
      <w:r>
        <w:rPr>
          <w:color w:val="000000"/>
          <w:spacing w:val="0"/>
          <w:w w:val="100"/>
          <w:position w:val="0"/>
        </w:rPr>
        <w:t>其中前五名客户销售额中关 联方销售额</w:t>
      </w:r>
      <w:r>
        <w:rPr>
          <w:color w:val="000000"/>
          <w:spacing w:val="0"/>
          <w:w w:val="100"/>
          <w:position w:val="0"/>
          <w:sz w:val="24"/>
          <w:szCs w:val="24"/>
        </w:rPr>
        <w:t>0</w:t>
      </w:r>
      <w:r>
        <w:rPr>
          <w:color w:val="000000"/>
          <w:spacing w:val="0"/>
          <w:w w:val="100"/>
          <w:position w:val="0"/>
        </w:rPr>
        <w:t>万元，占年度销售总额</w:t>
      </w:r>
      <w:r>
        <w:rPr>
          <w:color w:val="000000"/>
          <w:spacing w:val="0"/>
          <w:w w:val="100"/>
          <w:position w:val="0"/>
          <w:sz w:val="24"/>
          <w:szCs w:val="24"/>
        </w:rPr>
        <w:t>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报告期内向单个客户的销售比例超过总额的</w:t>
      </w:r>
      <w:r>
        <w:rPr>
          <w:color w:val="000000"/>
          <w:spacing w:val="0"/>
          <w:w w:val="100"/>
          <w:position w:val="0"/>
          <w:sz w:val="24"/>
          <w:szCs w:val="24"/>
        </w:rPr>
        <w:t>50%</w:t>
      </w:r>
      <w:r>
        <w:rPr>
          <w:color w:val="000000"/>
          <w:spacing w:val="0"/>
          <w:w w:val="100"/>
          <w:position w:val="0"/>
        </w:rPr>
        <w:t>、前</w:t>
      </w:r>
      <w:r>
        <w:rPr>
          <w:color w:val="000000"/>
          <w:spacing w:val="0"/>
          <w:w w:val="100"/>
          <w:position w:val="0"/>
          <w:sz w:val="24"/>
          <w:szCs w:val="24"/>
        </w:rPr>
        <w:t>5</w:t>
      </w:r>
      <w:r>
        <w:rPr>
          <w:color w:val="000000"/>
          <w:spacing w:val="0"/>
          <w:w w:val="100"/>
          <w:position w:val="0"/>
        </w:rPr>
        <w:t>名客户中存在新增客户的或严</w:t>
      </w:r>
    </w:p>
    <w:p>
      <w:pPr>
        <w:pStyle w:val="Style2"/>
        <w:keepNext w:val="0"/>
        <w:keepLines w:val="0"/>
        <w:widowControl w:val="0"/>
        <w:shd w:val="clear" w:color="auto" w:fill="auto"/>
        <w:bidi w:val="0"/>
        <w:spacing w:before="0" w:after="0" w:line="326" w:lineRule="exact"/>
        <w:ind w:left="0" w:right="0" w:firstLine="160"/>
        <w:jc w:val="left"/>
      </w:pPr>
      <w:r>
        <w:rPr>
          <w:color w:val="000000"/>
          <w:spacing w:val="0"/>
          <w:w w:val="100"/>
          <w:position w:val="0"/>
        </w:rPr>
        <w:t>重依赖于少数客户的情形</w:t>
      </w:r>
    </w:p>
    <w:p>
      <w:pPr>
        <w:pStyle w:val="Style2"/>
        <w:keepNext w:val="0"/>
        <w:keepLines w:val="0"/>
        <w:widowControl w:val="0"/>
        <w:shd w:val="clear" w:color="auto" w:fill="auto"/>
        <w:bidi w:val="0"/>
        <w:spacing w:before="0" w:after="0" w:line="326" w:lineRule="exact"/>
        <w:ind w:left="0" w:right="0" w:firstLine="1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3"/>
        </w:numPr>
        <w:shd w:val="clear" w:color="auto" w:fill="auto"/>
        <w:bidi w:val="0"/>
        <w:spacing w:before="0" w:after="0" w:line="326" w:lineRule="exact"/>
        <w:ind w:left="0" w:right="0" w:firstLine="160"/>
        <w:jc w:val="left"/>
      </w:pPr>
      <w:bookmarkStart w:id="180" w:name="bookmark180"/>
      <w:bookmarkEnd w:id="180"/>
      <w:r>
        <w:rPr>
          <w:b/>
          <w:bCs/>
          <w:color w:val="000000"/>
          <w:spacing w:val="0"/>
          <w:w w:val="100"/>
          <w:position w:val="0"/>
        </w:rPr>
        <w:t>公司主要供应商情况</w:t>
      </w:r>
    </w:p>
    <w:p>
      <w:pPr>
        <w:pStyle w:val="Style2"/>
        <w:keepNext w:val="0"/>
        <w:keepLines w:val="0"/>
        <w:widowControl w:val="0"/>
        <w:shd w:val="clear" w:color="auto" w:fill="auto"/>
        <w:bidi w:val="0"/>
        <w:spacing w:before="0" w:after="0" w:line="326" w:lineRule="exact"/>
        <w:ind w:left="160" w:right="0" w:firstLine="0"/>
        <w:jc w:val="left"/>
      </w:pPr>
      <w:r>
        <w:rPr>
          <w:color w:val="000000"/>
          <w:spacing w:val="0"/>
          <w:w w:val="100"/>
          <w:position w:val="0"/>
        </w:rPr>
        <w:t>前五名供应商采购额</w:t>
      </w:r>
      <w:r>
        <w:rPr>
          <w:color w:val="000000"/>
          <w:spacing w:val="0"/>
          <w:w w:val="100"/>
          <w:position w:val="0"/>
          <w:sz w:val="24"/>
          <w:szCs w:val="24"/>
        </w:rPr>
        <w:t xml:space="preserve">2. </w:t>
      </w:r>
      <w:r>
        <w:rPr>
          <w:color w:val="000000"/>
          <w:spacing w:val="0"/>
          <w:w w:val="100"/>
          <w:position w:val="0"/>
          <w:sz w:val="24"/>
          <w:szCs w:val="24"/>
        </w:rPr>
        <w:t>26</w:t>
      </w:r>
      <w:r>
        <w:rPr>
          <w:color w:val="000000"/>
          <w:spacing w:val="0"/>
          <w:w w:val="100"/>
          <w:position w:val="0"/>
        </w:rPr>
        <w:t>亿元，占年度采购总额</w:t>
      </w:r>
      <w:r>
        <w:rPr>
          <w:color w:val="000000"/>
          <w:spacing w:val="0"/>
          <w:w w:val="100"/>
          <w:position w:val="0"/>
          <w:sz w:val="24"/>
          <w:szCs w:val="24"/>
        </w:rPr>
        <w:t>10.33%；</w:t>
      </w:r>
      <w:r>
        <w:rPr>
          <w:color w:val="000000"/>
          <w:spacing w:val="0"/>
          <w:w w:val="100"/>
          <w:position w:val="0"/>
        </w:rPr>
        <w:t>其中前五名供应商采购额 中关联方采购额</w:t>
      </w:r>
      <w:r>
        <w:rPr>
          <w:color w:val="000000"/>
          <w:spacing w:val="0"/>
          <w:w w:val="100"/>
          <w:position w:val="0"/>
          <w:sz w:val="24"/>
          <w:szCs w:val="24"/>
        </w:rPr>
        <w:t>0</w:t>
      </w:r>
      <w:r>
        <w:rPr>
          <w:color w:val="000000"/>
          <w:spacing w:val="0"/>
          <w:w w:val="100"/>
          <w:position w:val="0"/>
        </w:rPr>
        <w:t>万元，占年度采购总额</w:t>
      </w:r>
      <w:r>
        <w:rPr>
          <w:color w:val="000000"/>
          <w:spacing w:val="0"/>
          <w:w w:val="100"/>
          <w:position w:val="0"/>
          <w:sz w:val="24"/>
          <w:szCs w:val="24"/>
        </w:rPr>
        <w:t>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报告期内向单个供应商的采购比例超过总额的</w:t>
      </w:r>
      <w:r>
        <w:rPr>
          <w:color w:val="000000"/>
          <w:spacing w:val="0"/>
          <w:w w:val="100"/>
          <w:position w:val="0"/>
          <w:sz w:val="24"/>
          <w:szCs w:val="24"/>
        </w:rPr>
        <w:t>50%</w:t>
      </w:r>
      <w:r>
        <w:rPr>
          <w:color w:val="000000"/>
          <w:spacing w:val="0"/>
          <w:w w:val="100"/>
          <w:position w:val="0"/>
        </w:rPr>
        <w:t>、前</w:t>
      </w:r>
      <w:r>
        <w:rPr>
          <w:color w:val="000000"/>
          <w:spacing w:val="0"/>
          <w:w w:val="100"/>
          <w:position w:val="0"/>
          <w:sz w:val="24"/>
          <w:szCs w:val="24"/>
        </w:rPr>
        <w:t>5</w:t>
      </w:r>
      <w:r>
        <w:rPr>
          <w:color w:val="000000"/>
          <w:spacing w:val="0"/>
          <w:w w:val="100"/>
          <w:position w:val="0"/>
        </w:rPr>
        <w:t>名供应商中存在新增供应商</w:t>
      </w:r>
    </w:p>
    <w:p>
      <w:pPr>
        <w:pStyle w:val="Style2"/>
        <w:keepNext w:val="0"/>
        <w:keepLines w:val="0"/>
        <w:widowControl w:val="0"/>
        <w:shd w:val="clear" w:color="auto" w:fill="auto"/>
        <w:bidi w:val="0"/>
        <w:spacing w:before="0" w:after="0" w:line="326" w:lineRule="exact"/>
        <w:ind w:left="0" w:right="0" w:firstLine="160"/>
        <w:jc w:val="left"/>
      </w:pPr>
      <w:r>
        <w:rPr>
          <w:color w:val="000000"/>
          <w:spacing w:val="0"/>
          <w:w w:val="100"/>
          <w:position w:val="0"/>
        </w:rPr>
        <w:t>的或严重依赖于少数供应商的情形</w:t>
      </w:r>
    </w:p>
    <w:p>
      <w:pPr>
        <w:pStyle w:val="Style2"/>
        <w:keepNext w:val="0"/>
        <w:keepLines w:val="0"/>
        <w:widowControl w:val="0"/>
        <w:shd w:val="clear" w:color="auto" w:fill="auto"/>
        <w:bidi w:val="0"/>
        <w:spacing w:before="0" w:after="0" w:line="326" w:lineRule="exact"/>
        <w:ind w:left="0" w:right="0" w:firstLine="1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0" w:right="0" w:firstLine="160"/>
        <w:jc w:val="left"/>
      </w:pPr>
      <w:r>
        <w:rPr>
          <w:color w:val="000000"/>
          <w:spacing w:val="0"/>
          <w:w w:val="100"/>
          <w:position w:val="0"/>
        </w:rPr>
        <w:t>其他说明：无。</w:t>
      </w:r>
    </w:p>
    <w:p>
      <w:pPr>
        <w:pStyle w:val="Style16"/>
        <w:keepNext/>
        <w:keepLines/>
        <w:widowControl w:val="0"/>
        <w:shd w:val="clear" w:color="auto" w:fill="auto"/>
        <w:bidi w:val="0"/>
        <w:spacing w:before="0" w:after="60" w:line="326" w:lineRule="exact"/>
        <w:ind w:left="0" w:right="0" w:firstLine="160"/>
        <w:jc w:val="left"/>
      </w:pPr>
      <w:bookmarkStart w:id="181" w:name="bookmark181"/>
      <w:bookmarkStart w:id="182" w:name="bookmark182"/>
      <w:bookmarkStart w:id="183" w:name="bookmark183"/>
      <w:bookmarkStart w:id="184" w:name="bookmark184"/>
      <w:r>
        <w:rPr>
          <w:color w:val="000000"/>
          <w:spacing w:val="0"/>
          <w:w w:val="100"/>
          <w:position w:val="0"/>
        </w:rPr>
        <w:t>3</w:t>
      </w:r>
      <w:bookmarkEnd w:id="183"/>
      <w:r>
        <w:rPr>
          <w:color w:val="000000"/>
          <w:spacing w:val="0"/>
          <w:w w:val="100"/>
          <w:position w:val="0"/>
        </w:rPr>
        <w:t>、费用</w:t>
      </w:r>
      <w:bookmarkEnd w:id="181"/>
      <w:bookmarkEnd w:id="182"/>
      <w:bookmarkEnd w:id="184"/>
    </w:p>
    <w:p>
      <w:pPr>
        <w:pStyle w:val="Style2"/>
        <w:keepNext w:val="0"/>
        <w:keepLines w:val="0"/>
        <w:widowControl w:val="0"/>
        <w:shd w:val="clear" w:color="auto" w:fill="auto"/>
        <w:bidi w:val="0"/>
        <w:spacing w:before="0" w:after="0" w:line="326" w:lineRule="exact"/>
        <w:ind w:left="0" w:right="0" w:firstLine="16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1594"/>
        <w:gridCol w:w="1570"/>
        <w:gridCol w:w="1262"/>
        <w:gridCol w:w="328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同比增长</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变动的主要原因</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313,708,047.03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290,080,735.50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8.15%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79,958,237.17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79,757,440.82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0.25%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研发费用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843,205,695.08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774,599,617.68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8.86%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18,641,234.18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8,281,756.98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125.09%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主要原因系业务增长所致</w:t>
            </w:r>
          </w:p>
        </w:tc>
      </w:tr>
    </w:tbl>
    <w:p>
      <w:pPr>
        <w:pStyle w:val="Style22"/>
        <w:keepNext w:val="0"/>
        <w:keepLines w:val="0"/>
        <w:widowControl w:val="0"/>
        <w:shd w:val="clear" w:color="auto" w:fill="auto"/>
        <w:bidi w:val="0"/>
        <w:spacing w:before="0" w:after="100" w:line="240" w:lineRule="auto"/>
        <w:ind w:left="86" w:right="0" w:firstLine="0"/>
        <w:jc w:val="left"/>
        <w:rPr>
          <w:sz w:val="22"/>
          <w:szCs w:val="22"/>
        </w:rPr>
      </w:pPr>
      <w:r>
        <w:rPr>
          <w:b/>
          <w:bCs/>
          <w:color w:val="000000"/>
          <w:spacing w:val="0"/>
          <w:w w:val="100"/>
          <w:position w:val="0"/>
          <w:sz w:val="22"/>
          <w:szCs w:val="22"/>
        </w:rPr>
        <w:t>4、研发投入</w:t>
      </w:r>
    </w:p>
    <w:p>
      <w:pPr>
        <w:pStyle w:val="Style22"/>
        <w:keepNext w:val="0"/>
        <w:keepLines w:val="0"/>
        <w:widowControl w:val="0"/>
        <w:shd w:val="clear" w:color="auto" w:fill="auto"/>
        <w:bidi w:val="0"/>
        <w:spacing w:before="0" w:after="100" w:line="240" w:lineRule="auto"/>
        <w:ind w:left="86" w:right="0" w:firstLine="0"/>
        <w:jc w:val="left"/>
        <w:rPr>
          <w:sz w:val="22"/>
          <w:szCs w:val="22"/>
        </w:rPr>
      </w:pPr>
      <w:r>
        <w:rPr>
          <w:b/>
          <w:bCs/>
          <w:color w:val="000000"/>
          <w:spacing w:val="0"/>
          <w:w w:val="100"/>
          <w:position w:val="0"/>
          <w:sz w:val="22"/>
          <w:szCs w:val="22"/>
        </w:rPr>
        <w:t>（1）研发投入情况表</w:t>
      </w:r>
    </w:p>
    <w:p>
      <w:pPr>
        <w:pStyle w:val="Style22"/>
        <w:keepNext w:val="0"/>
        <w:keepLines w:val="0"/>
        <w:widowControl w:val="0"/>
        <w:shd w:val="clear" w:color="auto" w:fill="auto"/>
        <w:bidi w:val="0"/>
        <w:spacing w:before="0" w:after="100" w:line="240" w:lineRule="auto"/>
        <w:ind w:left="8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70"/>
        <w:gridCol w:w="329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本期费用化研发投入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843,205,695.08</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本期资本化研发投入</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研发投入合计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843,205,695.08</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研发投入总额占营业收入比例（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13.42</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研发投入资本化的比重（</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bl>
    <w:p>
      <w:pPr>
        <w:widowControl w:val="0"/>
        <w:spacing w:after="59" w:line="1" w:lineRule="exact"/>
      </w:pPr>
    </w:p>
    <w:p>
      <w:pPr>
        <w:pStyle w:val="Style22"/>
        <w:keepNext w:val="0"/>
        <w:keepLines w:val="0"/>
        <w:widowControl w:val="0"/>
        <w:shd w:val="clear" w:color="auto" w:fill="auto"/>
        <w:bidi w:val="0"/>
        <w:spacing w:before="0" w:after="100" w:line="240" w:lineRule="auto"/>
        <w:ind w:left="168" w:right="0" w:firstLine="0"/>
        <w:jc w:val="left"/>
        <w:rPr>
          <w:sz w:val="22"/>
          <w:szCs w:val="22"/>
        </w:rPr>
      </w:pPr>
      <w:r>
        <w:rPr>
          <w:b/>
          <w:bCs/>
          <w:color w:val="000000"/>
          <w:spacing w:val="0"/>
          <w:w w:val="100"/>
          <w:position w:val="0"/>
          <w:sz w:val="22"/>
          <w:szCs w:val="22"/>
        </w:rPr>
        <w:t>（2）研发人员情况表</w:t>
      </w:r>
    </w:p>
    <w:p>
      <w:pPr>
        <w:pStyle w:val="Style22"/>
        <w:keepNext w:val="0"/>
        <w:keepLines w:val="0"/>
        <w:widowControl w:val="0"/>
        <w:shd w:val="clear" w:color="auto" w:fill="auto"/>
        <w:bidi w:val="0"/>
        <w:spacing w:before="0" w:after="0" w:line="240" w:lineRule="auto"/>
        <w:ind w:left="168"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5813"/>
        <w:gridCol w:w="335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公司研发人员的数量</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left"/>
              <w:rPr>
                <w:sz w:val="20"/>
                <w:szCs w:val="20"/>
              </w:rPr>
            </w:pPr>
            <w:r>
              <w:rPr>
                <w:rFonts w:ascii="Arial Narrow" w:eastAsia="Arial Narrow" w:hAnsi="Arial Narrow" w:cs="Arial Narrow"/>
                <w:color w:val="000000"/>
                <w:spacing w:val="0"/>
                <w:w w:val="100"/>
                <w:position w:val="0"/>
                <w:sz w:val="20"/>
                <w:szCs w:val="20"/>
              </w:rPr>
              <w:t>5,118</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研发人员数量占公司总人数的比例（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left"/>
              <w:rPr>
                <w:sz w:val="20"/>
                <w:szCs w:val="20"/>
              </w:rPr>
            </w:pPr>
            <w:r>
              <w:rPr>
                <w:rFonts w:ascii="Arial Narrow" w:eastAsia="Arial Narrow" w:hAnsi="Arial Narrow" w:cs="Arial Narrow"/>
                <w:color w:val="000000"/>
                <w:spacing w:val="0"/>
                <w:w w:val="100"/>
                <w:position w:val="0"/>
                <w:sz w:val="20"/>
                <w:szCs w:val="20"/>
              </w:rPr>
              <w:t>26.33</w:t>
            </w:r>
          </w:p>
        </w:tc>
      </w:tr>
      <w:tr>
        <w:trPr>
          <w:trHeight w:val="283" w:hRule="exact"/>
        </w:trPr>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研发人员学历结构</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学历结构类别</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学历结构人数</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博士研究生</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硕士研究生</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940" w:right="0" w:firstLine="0"/>
              <w:jc w:val="left"/>
              <w:rPr>
                <w:sz w:val="20"/>
                <w:szCs w:val="20"/>
              </w:rPr>
            </w:pPr>
            <w:r>
              <w:rPr>
                <w:rFonts w:ascii="Arial Narrow" w:eastAsia="Arial Narrow" w:hAnsi="Arial Narrow" w:cs="Arial Narrow"/>
                <w:color w:val="000000"/>
                <w:spacing w:val="0"/>
                <w:w w:val="100"/>
                <w:position w:val="0"/>
                <w:sz w:val="20"/>
                <w:szCs w:val="20"/>
              </w:rPr>
              <w:t>415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本科</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left"/>
              <w:rPr>
                <w:sz w:val="20"/>
                <w:szCs w:val="20"/>
              </w:rPr>
            </w:pPr>
            <w:r>
              <w:rPr>
                <w:rFonts w:ascii="Arial Narrow" w:eastAsia="Arial Narrow" w:hAnsi="Arial Narrow" w:cs="Arial Narrow"/>
                <w:color w:val="000000"/>
                <w:spacing w:val="0"/>
                <w:w w:val="100"/>
                <w:position w:val="0"/>
                <w:sz w:val="20"/>
                <w:szCs w:val="20"/>
              </w:rPr>
              <w:t>4,493</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专科</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940" w:right="0" w:firstLine="0"/>
              <w:jc w:val="left"/>
              <w:rPr>
                <w:sz w:val="20"/>
                <w:szCs w:val="20"/>
              </w:rPr>
            </w:pPr>
            <w:r>
              <w:rPr>
                <w:rFonts w:ascii="Arial Narrow" w:eastAsia="Arial Narrow" w:hAnsi="Arial Narrow" w:cs="Arial Narrow"/>
                <w:color w:val="000000"/>
                <w:spacing w:val="0"/>
                <w:w w:val="100"/>
                <w:position w:val="0"/>
                <w:sz w:val="20"/>
                <w:szCs w:val="20"/>
              </w:rPr>
              <w:t>205</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高中及以下</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r>
        <w:trPr>
          <w:trHeight w:val="283" w:hRule="exact"/>
        </w:trPr>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研发人员年龄结构</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年龄结构类别</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年龄结构人数</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30</w:t>
            </w:r>
            <w:r>
              <w:rPr>
                <w:color w:val="000000"/>
                <w:spacing w:val="0"/>
                <w:w w:val="100"/>
                <w:position w:val="0"/>
                <w:sz w:val="19"/>
                <w:szCs w:val="19"/>
              </w:rPr>
              <w:t>岁以下（不含</w:t>
            </w:r>
            <w:r>
              <w:rPr>
                <w:rFonts w:ascii="Arial Narrow" w:eastAsia="Arial Narrow" w:hAnsi="Arial Narrow" w:cs="Arial Narrow"/>
                <w:color w:val="000000"/>
                <w:spacing w:val="0"/>
                <w:w w:val="100"/>
                <w:position w:val="0"/>
                <w:sz w:val="20"/>
                <w:szCs w:val="20"/>
              </w:rPr>
              <w:t>30</w:t>
            </w:r>
            <w:r>
              <w:rPr>
                <w:color w:val="000000"/>
                <w:spacing w:val="0"/>
                <w:w w:val="100"/>
                <w:position w:val="0"/>
                <w:sz w:val="19"/>
                <w:szCs w:val="19"/>
              </w:rPr>
              <w:t>岁）</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left"/>
              <w:rPr>
                <w:sz w:val="20"/>
                <w:szCs w:val="20"/>
              </w:rPr>
            </w:pPr>
            <w:r>
              <w:rPr>
                <w:rFonts w:ascii="Arial Narrow" w:eastAsia="Arial Narrow" w:hAnsi="Arial Narrow" w:cs="Arial Narrow"/>
                <w:color w:val="000000"/>
                <w:spacing w:val="0"/>
                <w:w w:val="100"/>
                <w:position w:val="0"/>
                <w:sz w:val="20"/>
                <w:szCs w:val="20"/>
              </w:rPr>
              <w:t>2,526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30-40</w:t>
            </w:r>
            <w:r>
              <w:rPr>
                <w:color w:val="000000"/>
                <w:spacing w:val="0"/>
                <w:w w:val="100"/>
                <w:position w:val="0"/>
                <w:sz w:val="19"/>
                <w:szCs w:val="19"/>
              </w:rPr>
              <w:t>岁（含</w:t>
            </w:r>
            <w:r>
              <w:rPr>
                <w:rFonts w:ascii="Arial Narrow" w:eastAsia="Arial Narrow" w:hAnsi="Arial Narrow" w:cs="Arial Narrow"/>
                <w:color w:val="000000"/>
                <w:spacing w:val="0"/>
                <w:w w:val="100"/>
                <w:position w:val="0"/>
                <w:sz w:val="20"/>
                <w:szCs w:val="20"/>
              </w:rPr>
              <w:t>30</w:t>
            </w:r>
            <w:r>
              <w:rPr>
                <w:color w:val="000000"/>
                <w:spacing w:val="0"/>
                <w:w w:val="100"/>
                <w:position w:val="0"/>
                <w:sz w:val="19"/>
                <w:szCs w:val="19"/>
              </w:rPr>
              <w:t>岁，不含</w:t>
            </w:r>
            <w:r>
              <w:rPr>
                <w:rFonts w:ascii="Arial Narrow" w:eastAsia="Arial Narrow" w:hAnsi="Arial Narrow" w:cs="Arial Narrow"/>
                <w:color w:val="000000"/>
                <w:spacing w:val="0"/>
                <w:w w:val="100"/>
                <w:position w:val="0"/>
                <w:sz w:val="20"/>
                <w:szCs w:val="20"/>
              </w:rPr>
              <w:t>40</w:t>
            </w:r>
            <w:r>
              <w:rPr>
                <w:color w:val="000000"/>
                <w:spacing w:val="0"/>
                <w:w w:val="100"/>
                <w:position w:val="0"/>
                <w:sz w:val="19"/>
                <w:szCs w:val="19"/>
              </w:rPr>
              <w:t>岁）</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left"/>
              <w:rPr>
                <w:sz w:val="20"/>
                <w:szCs w:val="20"/>
              </w:rPr>
            </w:pPr>
            <w:r>
              <w:rPr>
                <w:rFonts w:ascii="Arial Narrow" w:eastAsia="Arial Narrow" w:hAnsi="Arial Narrow" w:cs="Arial Narrow"/>
                <w:color w:val="000000"/>
                <w:spacing w:val="0"/>
                <w:w w:val="100"/>
                <w:position w:val="0"/>
                <w:sz w:val="20"/>
                <w:szCs w:val="20"/>
              </w:rPr>
              <w:t>2,254</w:t>
            </w:r>
          </w:p>
        </w:tc>
      </w:tr>
      <w:tr>
        <w:trPr>
          <w:trHeight w:val="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40-50</w:t>
            </w:r>
            <w:r>
              <w:rPr>
                <w:color w:val="000000"/>
                <w:spacing w:val="0"/>
                <w:w w:val="100"/>
                <w:position w:val="0"/>
                <w:sz w:val="19"/>
                <w:szCs w:val="19"/>
              </w:rPr>
              <w:t>岁（含</w:t>
            </w:r>
            <w:r>
              <w:rPr>
                <w:rFonts w:ascii="Arial Narrow" w:eastAsia="Arial Narrow" w:hAnsi="Arial Narrow" w:cs="Arial Narrow"/>
                <w:color w:val="000000"/>
                <w:spacing w:val="0"/>
                <w:w w:val="100"/>
                <w:position w:val="0"/>
                <w:sz w:val="20"/>
                <w:szCs w:val="20"/>
              </w:rPr>
              <w:t>40</w:t>
            </w:r>
            <w:r>
              <w:rPr>
                <w:color w:val="000000"/>
                <w:spacing w:val="0"/>
                <w:w w:val="100"/>
                <w:position w:val="0"/>
                <w:sz w:val="19"/>
                <w:szCs w:val="19"/>
              </w:rPr>
              <w:t>岁，不含</w:t>
            </w:r>
            <w:r>
              <w:rPr>
                <w:rFonts w:ascii="Arial Narrow" w:eastAsia="Arial Narrow" w:hAnsi="Arial Narrow" w:cs="Arial Narrow"/>
                <w:color w:val="000000"/>
                <w:spacing w:val="0"/>
                <w:w w:val="100"/>
                <w:position w:val="0"/>
                <w:sz w:val="20"/>
                <w:szCs w:val="20"/>
              </w:rPr>
              <w:t>50</w:t>
            </w:r>
            <w:r>
              <w:rPr>
                <w:color w:val="000000"/>
                <w:spacing w:val="0"/>
                <w:w w:val="100"/>
                <w:position w:val="0"/>
                <w:sz w:val="19"/>
                <w:szCs w:val="19"/>
              </w:rPr>
              <w:t>岁）</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940" w:right="0" w:firstLine="0"/>
              <w:jc w:val="left"/>
              <w:rPr>
                <w:sz w:val="20"/>
                <w:szCs w:val="20"/>
              </w:rPr>
            </w:pPr>
            <w:r>
              <w:rPr>
                <w:rFonts w:ascii="Arial Narrow" w:eastAsia="Arial Narrow" w:hAnsi="Arial Narrow" w:cs="Arial Narrow"/>
                <w:color w:val="000000"/>
                <w:spacing w:val="0"/>
                <w:w w:val="100"/>
                <w:position w:val="0"/>
                <w:sz w:val="20"/>
                <w:szCs w:val="20"/>
              </w:rPr>
              <w:t>319</w:t>
            </w:r>
          </w:p>
        </w:tc>
      </w:tr>
    </w:tbl>
    <w:p>
      <w:pPr>
        <w:sectPr>
          <w:footnotePr>
            <w:pos w:val="pageBottom"/>
            <w:numFmt w:val="decimal"/>
            <w:numRestart w:val="continuous"/>
          </w:footnotePr>
          <w:pgSz w:w="11900" w:h="16840"/>
          <w:pgMar w:top="1474" w:right="1070" w:bottom="1594" w:left="1624" w:header="0" w:footer="3" w:gutter="0"/>
          <w:cols w:space="720"/>
          <w:noEndnote/>
          <w:rtlGutter w:val="0"/>
          <w:docGrid w:linePitch="360"/>
        </w:sectPr>
      </w:pPr>
    </w:p>
    <w:tbl>
      <w:tblPr>
        <w:tblOverlap w:val="never"/>
        <w:jc w:val="center"/>
        <w:tblLayout w:type="fixed"/>
      </w:tblPr>
      <w:tblGrid>
        <w:gridCol w:w="5813"/>
        <w:gridCol w:w="3350"/>
      </w:tblGrid>
      <w:tr>
        <w:trPr>
          <w:trHeight w:val="437"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193DA0"/>
                <w:spacing w:val="0"/>
                <w:w w:val="100"/>
                <w:position w:val="0"/>
                <w:sz w:val="28"/>
                <w:szCs w:val="28"/>
              </w:rPr>
              <w:t>G'</w:t>
            </w:r>
            <w:r>
              <w:rPr>
                <w:rFonts w:ascii="SimHei" w:eastAsia="SimHei" w:hAnsi="SimHei" w:cs="SimHei"/>
                <w:color w:val="000000"/>
                <w:spacing w:val="0"/>
                <w:w w:val="100"/>
                <w:position w:val="0"/>
                <w:sz w:val="16"/>
                <w:szCs w:val="16"/>
              </w:rPr>
              <w:t>中科软科技股份有限公司</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180" w:firstLine="0"/>
              <w:jc w:val="right"/>
              <w:rPr>
                <w:sz w:val="19"/>
                <w:szCs w:val="19"/>
              </w:rPr>
            </w:pPr>
            <w:r>
              <w:rPr>
                <w:color w:val="000000"/>
                <w:spacing w:val="0"/>
                <w:w w:val="100"/>
                <w:position w:val="0"/>
                <w:sz w:val="20"/>
                <w:szCs w:val="20"/>
              </w:rPr>
              <w:t>2021</w:t>
            </w:r>
            <w:r>
              <w:rPr>
                <w:color w:val="000000"/>
                <w:spacing w:val="0"/>
                <w:w w:val="100"/>
                <w:position w:val="0"/>
                <w:sz w:val="19"/>
                <w:szCs w:val="19"/>
              </w:rPr>
              <w:t>年年度报告</w:t>
            </w:r>
          </w:p>
        </w:tc>
      </w:tr>
      <w:tr>
        <w:trPr>
          <w:trHeight w:val="64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50-60</w:t>
            </w:r>
            <w:r>
              <w:rPr>
                <w:color w:val="000000"/>
                <w:spacing w:val="0"/>
                <w:w w:val="100"/>
                <w:position w:val="0"/>
                <w:sz w:val="19"/>
                <w:szCs w:val="19"/>
              </w:rPr>
              <w:t>岁(含</w:t>
            </w:r>
            <w:r>
              <w:rPr>
                <w:rFonts w:ascii="Arial Narrow" w:eastAsia="Arial Narrow" w:hAnsi="Arial Narrow" w:cs="Arial Narrow"/>
                <w:color w:val="000000"/>
                <w:spacing w:val="0"/>
                <w:w w:val="100"/>
                <w:position w:val="0"/>
                <w:sz w:val="20"/>
                <w:szCs w:val="20"/>
              </w:rPr>
              <w:t>50</w:t>
            </w:r>
            <w:r>
              <w:rPr>
                <w:color w:val="000000"/>
                <w:spacing w:val="0"/>
                <w:w w:val="100"/>
                <w:position w:val="0"/>
                <w:sz w:val="19"/>
                <w:szCs w:val="19"/>
              </w:rPr>
              <w:t>岁，不含</w:t>
            </w:r>
            <w:r>
              <w:rPr>
                <w:rFonts w:ascii="Arial Narrow" w:eastAsia="Arial Narrow" w:hAnsi="Arial Narrow" w:cs="Arial Narrow"/>
                <w:color w:val="000000"/>
                <w:spacing w:val="0"/>
                <w:w w:val="100"/>
                <w:position w:val="0"/>
                <w:sz w:val="20"/>
                <w:szCs w:val="20"/>
              </w:rPr>
              <w:t>60</w:t>
            </w:r>
            <w:r>
              <w:rPr>
                <w:color w:val="000000"/>
                <w:spacing w:val="0"/>
                <w:w w:val="100"/>
                <w:position w:val="0"/>
                <w:sz w:val="19"/>
                <w:szCs w:val="19"/>
              </w:rPr>
              <w:t>岁)</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60</w:t>
            </w:r>
            <w:r>
              <w:rPr>
                <w:color w:val="000000"/>
                <w:spacing w:val="0"/>
                <w:w w:val="100"/>
                <w:position w:val="0"/>
                <w:sz w:val="19"/>
                <w:szCs w:val="19"/>
              </w:rPr>
              <w:t>岁及以上</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w:t>
            </w:r>
          </w:p>
        </w:tc>
      </w:tr>
      <w:tr>
        <w:trPr>
          <w:trHeight w:val="725"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(3)情况说明</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keepLines/>
        <w:widowControl w:val="0"/>
        <w:numPr>
          <w:ilvl w:val="0"/>
          <w:numId w:val="5"/>
        </w:numPr>
        <w:shd w:val="clear" w:color="auto" w:fill="auto"/>
        <w:bidi w:val="0"/>
        <w:spacing w:before="0" w:after="100" w:line="240" w:lineRule="auto"/>
        <w:ind w:left="0" w:right="0" w:firstLine="160"/>
        <w:jc w:val="left"/>
      </w:pPr>
      <w:bookmarkStart w:id="185" w:name="bookmark185"/>
      <w:bookmarkStart w:id="186" w:name="bookmark186"/>
      <w:bookmarkStart w:id="187" w:name="bookmark187"/>
      <w:bookmarkStart w:id="188" w:name="bookmark188"/>
      <w:bookmarkEnd w:id="187"/>
      <w:r>
        <w:rPr>
          <w:color w:val="000000"/>
          <w:spacing w:val="0"/>
          <w:w w:val="100"/>
          <w:position w:val="0"/>
        </w:rPr>
        <w:t>研发人员构成发生重大变化的原因及对公司未来发展的影响</w:t>
      </w:r>
      <w:bookmarkEnd w:id="185"/>
      <w:bookmarkEnd w:id="186"/>
      <w:bookmarkEnd w:id="188"/>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160"/>
        <w:jc w:val="left"/>
      </w:pPr>
      <w:bookmarkStart w:id="189" w:name="bookmark189"/>
      <w:bookmarkStart w:id="190" w:name="bookmark190"/>
      <w:bookmarkStart w:id="191" w:name="bookmark191"/>
      <w:bookmarkStart w:id="192" w:name="bookmark192"/>
      <w:r>
        <w:rPr>
          <w:color w:val="000000"/>
          <w:spacing w:val="0"/>
          <w:w w:val="100"/>
          <w:position w:val="0"/>
        </w:rPr>
        <w:t>5</w:t>
      </w:r>
      <w:bookmarkEnd w:id="191"/>
      <w:r>
        <w:rPr>
          <w:color w:val="000000"/>
          <w:spacing w:val="0"/>
          <w:w w:val="100"/>
          <w:position w:val="0"/>
        </w:rPr>
        <w:t>、现金流</w:t>
      </w:r>
      <w:bookmarkEnd w:id="189"/>
      <w:bookmarkEnd w:id="190"/>
      <w:bookmarkEnd w:id="192"/>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474"/>
        <w:gridCol w:w="1502"/>
        <w:gridCol w:w="1474"/>
        <w:gridCol w:w="1286"/>
      </w:tblGrid>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科目名称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较上年同期 增长额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较上年同期 增长比率</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341,526,880.03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745,121,809.83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-403,594,929.80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-54.16%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-72,157,066.58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-63,815,833.30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-8,341,233.28</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筹资活动产生的现金流量净额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-256,612,819.63</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-190,672,354.53</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-65,940,465.10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bl>
    <w:p>
      <w:pPr>
        <w:pStyle w:val="Style22"/>
        <w:keepNext w:val="0"/>
        <w:keepLines w:val="0"/>
        <w:widowControl w:val="0"/>
        <w:numPr>
          <w:ilvl w:val="0"/>
          <w:numId w:val="7"/>
        </w:numPr>
        <w:shd w:val="clear" w:color="auto" w:fill="auto"/>
        <w:tabs>
          <w:tab w:pos="312" w:val="left"/>
        </w:tabs>
        <w:bidi w:val="0"/>
        <w:spacing w:before="0" w:after="0" w:line="274" w:lineRule="exact"/>
        <w:ind w:left="91" w:right="0" w:firstLine="0"/>
        <w:jc w:val="left"/>
      </w:pPr>
      <w:r>
        <w:rPr>
          <w:color w:val="000000"/>
          <w:spacing w:val="0"/>
          <w:w w:val="100"/>
          <w:position w:val="0"/>
        </w:rPr>
        <w:t>经营活动产生的现金流量净额变动原因说明：主要原因系随着业务规模增长以及之前年度预收 客户款较大的项目在今年实施进展加快，用于日常采购、支付薪酬现金支出增加所致。</w:t>
      </w:r>
    </w:p>
    <w:p>
      <w:pPr>
        <w:pStyle w:val="Style22"/>
        <w:keepNext w:val="0"/>
        <w:keepLines w:val="0"/>
        <w:widowControl w:val="0"/>
        <w:numPr>
          <w:ilvl w:val="0"/>
          <w:numId w:val="7"/>
        </w:numPr>
        <w:shd w:val="clear" w:color="auto" w:fill="auto"/>
        <w:tabs>
          <w:tab w:pos="322" w:val="left"/>
        </w:tabs>
        <w:bidi w:val="0"/>
        <w:spacing w:before="0" w:after="0" w:line="274" w:lineRule="exact"/>
        <w:ind w:left="91" w:right="0" w:firstLine="0"/>
        <w:jc w:val="left"/>
      </w:pPr>
      <w:r>
        <w:rPr>
          <w:color w:val="000000"/>
          <w:spacing w:val="0"/>
          <w:w w:val="100"/>
          <w:position w:val="0"/>
        </w:rPr>
        <w:t>筹资活动产生的现金流量净额变动原因说明：主要原因系支付现金股利和适用新租赁准则所致。</w:t>
      </w:r>
    </w:p>
    <w:p>
      <w:pPr>
        <w:widowControl w:val="0"/>
        <w:spacing w:after="99" w:line="1" w:lineRule="exact"/>
      </w:pPr>
    </w:p>
    <w:p>
      <w:pPr>
        <w:pStyle w:val="Style2"/>
        <w:keepNext w:val="0"/>
        <w:keepLines w:val="0"/>
        <w:widowControl w:val="0"/>
        <w:numPr>
          <w:ilvl w:val="0"/>
          <w:numId w:val="9"/>
        </w:numPr>
        <w:shd w:val="clear" w:color="auto" w:fill="auto"/>
        <w:tabs>
          <w:tab w:pos="739" w:val="left"/>
        </w:tabs>
        <w:bidi w:val="0"/>
        <w:spacing w:before="0" w:after="100" w:line="240" w:lineRule="auto"/>
        <w:ind w:left="0" w:right="0" w:firstLine="160"/>
        <w:jc w:val="left"/>
      </w:pPr>
      <w:bookmarkStart w:id="193" w:name="bookmark193"/>
      <w:bookmarkEnd w:id="193"/>
      <w:r>
        <w:rPr>
          <w:b/>
          <w:bCs/>
          <w:color w:val="000000"/>
          <w:spacing w:val="0"/>
          <w:w w:val="100"/>
          <w:position w:val="0"/>
        </w:rPr>
        <w:t>非主营业务导致利润重大变化的说明</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
        </w:numPr>
        <w:shd w:val="clear" w:color="auto" w:fill="auto"/>
        <w:tabs>
          <w:tab w:pos="739" w:val="left"/>
        </w:tabs>
        <w:bidi w:val="0"/>
        <w:spacing w:before="0" w:after="100" w:line="240" w:lineRule="auto"/>
        <w:ind w:left="0" w:right="0" w:firstLine="160"/>
        <w:jc w:val="left"/>
      </w:pPr>
      <w:bookmarkStart w:id="194" w:name="bookmark194"/>
      <w:bookmarkEnd w:id="194"/>
      <w:r>
        <w:rPr>
          <w:b/>
          <w:bCs/>
          <w:color w:val="000000"/>
          <w:spacing w:val="0"/>
          <w:w w:val="100"/>
          <w:position w:val="0"/>
        </w:rPr>
        <w:t>资产、负债情况分析</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24"/>
          <w:szCs w:val="24"/>
        </w:rPr>
        <w:t>J</w:t>
      </w:r>
      <w:r>
        <w:rPr>
          <w:color w:val="000000"/>
          <w:spacing w:val="0"/>
          <w:w w:val="100"/>
          <w:position w:val="0"/>
        </w:rPr>
        <w:t>适用 口不适用</w:t>
      </w:r>
    </w:p>
    <w:p>
      <w:pPr>
        <w:pStyle w:val="Style16"/>
        <w:keepNext/>
        <w:keepLines/>
        <w:widowControl w:val="0"/>
        <w:shd w:val="clear" w:color="auto" w:fill="auto"/>
        <w:bidi w:val="0"/>
        <w:spacing w:before="0" w:after="100" w:line="240" w:lineRule="auto"/>
        <w:ind w:left="0" w:right="0" w:firstLine="160"/>
        <w:jc w:val="left"/>
      </w:pPr>
      <w:bookmarkStart w:id="195" w:name="bookmark195"/>
      <w:bookmarkStart w:id="196" w:name="bookmark196"/>
      <w:bookmarkStart w:id="197" w:name="bookmark197"/>
      <w:bookmarkStart w:id="198" w:name="bookmark198"/>
      <w:r>
        <w:rPr>
          <w:color w:val="000000"/>
          <w:spacing w:val="0"/>
          <w:w w:val="100"/>
          <w:position w:val="0"/>
        </w:rPr>
        <w:t>1</w:t>
      </w:r>
      <w:bookmarkEnd w:id="197"/>
      <w:r>
        <w:rPr>
          <w:color w:val="000000"/>
          <w:spacing w:val="0"/>
          <w:w w:val="100"/>
          <w:position w:val="0"/>
        </w:rPr>
        <w:t>、资产及负债状况</w:t>
      </w:r>
      <w:bookmarkEnd w:id="195"/>
      <w:bookmarkEnd w:id="196"/>
      <w:bookmarkEnd w:id="1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16"/>
        <w:gridCol w:w="1075"/>
        <w:gridCol w:w="1411"/>
        <w:gridCol w:w="1099"/>
        <w:gridCol w:w="1214"/>
        <w:gridCol w:w="998"/>
      </w:tblGrid>
      <w:tr>
        <w:trPr>
          <w:trHeight w:val="110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本期期末数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7" w:lineRule="exact"/>
              <w:ind w:left="0" w:right="0" w:firstLine="0"/>
              <w:jc w:val="center"/>
              <w:rPr>
                <w:sz w:val="19"/>
                <w:szCs w:val="19"/>
              </w:rPr>
            </w:pPr>
            <w:r>
              <w:rPr>
                <w:color w:val="000000"/>
                <w:spacing w:val="0"/>
                <w:w w:val="100"/>
                <w:position w:val="0"/>
                <w:sz w:val="19"/>
                <w:szCs w:val="19"/>
              </w:rPr>
              <w:t>本期期末 数占总资 产的比例 (</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上期期末数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7" w:lineRule="exact"/>
              <w:ind w:left="0" w:right="0" w:firstLine="0"/>
              <w:jc w:val="center"/>
              <w:rPr>
                <w:sz w:val="19"/>
                <w:szCs w:val="19"/>
              </w:rPr>
            </w:pPr>
            <w:r>
              <w:rPr>
                <w:color w:val="000000"/>
                <w:spacing w:val="0"/>
                <w:w w:val="100"/>
                <w:position w:val="0"/>
                <w:sz w:val="19"/>
                <w:szCs w:val="19"/>
              </w:rPr>
              <w:t>上期期末 数占总资 产的比例 (</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180"/>
              <w:jc w:val="left"/>
              <w:rPr>
                <w:sz w:val="19"/>
                <w:szCs w:val="19"/>
              </w:rPr>
            </w:pPr>
            <w:r>
              <w:rPr>
                <w:color w:val="000000"/>
                <w:spacing w:val="0"/>
                <w:w w:val="100"/>
                <w:position w:val="0"/>
                <w:sz w:val="19"/>
                <w:szCs w:val="19"/>
              </w:rPr>
              <w:t>本期期末 金额较上 期期末变 动比例(%)</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情况说 明</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6,786,987.66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0.10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14,035,491.82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0.23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-51.64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详见①</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707,982,550.22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10.29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405,672,112.35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6.71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74.52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详见②</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818,443,010.49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11.89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550,979,475.37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9.12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48.54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详见③</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15,410,121.85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0.22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24,375,395.15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0.40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-36.78</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详见④</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877,232.30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0.01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643,248.06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0.01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36.38</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详见⑤</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98,685,932.41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1.43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34,557,787.70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0.57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185.57</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详见⑥</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1.46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36,133,348.43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0.53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详见⑧</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6,226,029.77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0.09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3,847,613.63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0.06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61.82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详见⑨</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2,703,600.00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0.04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详见⑩</w:t>
            </w:r>
          </w:p>
        </w:tc>
      </w:tr>
      <w:tr>
        <w:trPr>
          <w:trHeight w:val="33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72,880,830.29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47,467,232.46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0.79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53.54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19"/>
                <w:szCs w:val="19"/>
              </w:rPr>
              <w:t>详见</w:t>
            </w:r>
            <w:r>
              <w:rPr>
                <w:color w:val="000000"/>
                <w:spacing w:val="0"/>
                <w:w w:val="100"/>
                <w:position w:val="0"/>
                <w:sz w:val="24"/>
                <w:szCs w:val="24"/>
              </w:rPr>
              <w:t>⑪</w:t>
            </w:r>
          </w:p>
        </w:tc>
      </w:tr>
      <w:tr>
        <w:trPr>
          <w:trHeight w:val="32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97,784,015.02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1.42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140,197,454.98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2.32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-30.25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详见⑰</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一年内到期的非 流动负债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21,965,356.07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0.32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详见⑬</w:t>
            </w:r>
          </w:p>
        </w:tc>
      </w:tr>
      <w:tr>
        <w:trPr>
          <w:trHeight w:val="32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105,503,241.63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1.53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69,079,581.73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1.14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52.73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9"/>
                <w:szCs w:val="19"/>
              </w:rPr>
              <w:t>详见</w:t>
            </w:r>
            <w:r>
              <w:rPr>
                <w:rFonts w:ascii="Arial Narrow" w:eastAsia="Arial Narrow" w:hAnsi="Arial Narrow" w:cs="Arial Narrow"/>
                <w:color w:val="000000"/>
                <w:spacing w:val="0"/>
                <w:w w:val="100"/>
                <w:position w:val="0"/>
                <w:sz w:val="20"/>
                <w:szCs w:val="20"/>
              </w:rPr>
              <w:t>Q</w:t>
            </w:r>
          </w:p>
        </w:tc>
      </w:tr>
      <w:tr>
        <w:trPr>
          <w:trHeight w:val="32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0.19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详见＜@</w:t>
            </w:r>
          </w:p>
        </w:tc>
      </w:tr>
      <w:tr>
        <w:trPr>
          <w:trHeight w:val="331"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18,281,298.15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0.27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0.43</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-30.43</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详见</w:t>
            </w:r>
            <w:r>
              <w:rPr>
                <w:color w:val="000000"/>
                <w:spacing w:val="0"/>
                <w:w w:val="100"/>
                <w:position w:val="0"/>
                <w:sz w:val="19"/>
                <w:szCs w:val="19"/>
              </w:rPr>
              <w:t>＜©</w:t>
            </w:r>
          </w:p>
        </w:tc>
      </w:tr>
    </w:tbl>
    <w:p>
      <w:pPr>
        <w:sectPr>
          <w:footnotePr>
            <w:pos w:val="pageBottom"/>
            <w:numFmt w:val="decimal"/>
            <w:numRestart w:val="continuous"/>
          </w:footnotePr>
          <w:pgSz w:w="11900" w:h="16840"/>
          <w:pgMar w:top="716" w:right="1110" w:bottom="1402" w:left="1627" w:header="0" w:footer="3" w:gutter="0"/>
          <w:cols w:space="720"/>
          <w:noEndnote/>
          <w:rtlGutter w:val="0"/>
          <w:docGrid w:linePitch="360"/>
        </w:sectPr>
      </w:pPr>
    </w:p>
    <w:tbl>
      <w:tblPr>
        <w:tblOverlap w:val="never"/>
        <w:jc w:val="center"/>
        <w:tblLayout w:type="fixed"/>
      </w:tblPr>
      <w:tblGrid>
        <w:gridCol w:w="1848"/>
        <w:gridCol w:w="1416"/>
        <w:gridCol w:w="1075"/>
        <w:gridCol w:w="1411"/>
        <w:gridCol w:w="1099"/>
        <w:gridCol w:w="1214"/>
        <w:gridCol w:w="998"/>
      </w:tblGrid>
      <w:tr>
        <w:trPr>
          <w:trHeight w:val="33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递延所得税负债</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356,871.69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0.01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542,713.72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-34.24</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详见。</w:t>
            </w:r>
          </w:p>
        </w:tc>
      </w:tr>
    </w:tbl>
    <w:p>
      <w:pPr>
        <w:pStyle w:val="Style30"/>
        <w:keepNext w:val="0"/>
        <w:keepLines w:val="0"/>
        <w:widowControl w:val="0"/>
        <w:shd w:val="clear" w:color="auto" w:fill="auto"/>
        <w:bidi w:val="0"/>
        <w:spacing w:before="0" w:after="0"/>
        <w:ind w:left="0" w:right="0" w:firstLine="0"/>
        <w:jc w:val="both"/>
      </w:pPr>
      <w:r>
        <w:rPr>
          <w:color w:val="000000"/>
          <w:spacing w:val="0"/>
          <w:w w:val="100"/>
          <w:position w:val="0"/>
        </w:rPr>
        <w:t>其他说明：</w:t>
      </w:r>
    </w:p>
    <w:p>
      <w:pPr>
        <w:pStyle w:val="Style30"/>
        <w:keepNext w:val="0"/>
        <w:keepLines w:val="0"/>
        <w:widowControl w:val="0"/>
        <w:numPr>
          <w:ilvl w:val="0"/>
          <w:numId w:val="11"/>
        </w:numPr>
        <w:shd w:val="clear" w:color="auto" w:fill="auto"/>
        <w:tabs>
          <w:tab w:pos="392" w:val="left"/>
        </w:tabs>
        <w:bidi w:val="0"/>
        <w:spacing w:before="0" w:after="0"/>
        <w:ind w:left="0" w:right="0" w:firstLine="0"/>
        <w:jc w:val="both"/>
      </w:pPr>
      <w:bookmarkStart w:id="199" w:name="bookmark199"/>
      <w:bookmarkEnd w:id="199"/>
      <w:r>
        <w:rPr>
          <w:color w:val="000000"/>
          <w:spacing w:val="0"/>
          <w:w w:val="100"/>
          <w:position w:val="0"/>
        </w:rPr>
        <w:t>应收票据较上期期末有所减少，主要原因系票据到期所致。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0" w:name="bookmark200"/>
      <w:bookmarkEnd w:id="200"/>
      <w:r>
        <w:rPr>
          <w:color w:val="000000"/>
          <w:spacing w:val="0"/>
          <w:w w:val="100"/>
          <w:position w:val="0"/>
        </w:rPr>
        <w:t>预付款项较上期期末有所增加，主要原因系公司业务规模增长，之前年度预收客户款较大的项 目在今年实施进展加快，预付供应商货款增长所致。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1" w:name="bookmark201"/>
      <w:bookmarkEnd w:id="201"/>
      <w:r>
        <w:rPr>
          <w:color w:val="000000"/>
          <w:spacing w:val="0"/>
          <w:w w:val="100"/>
          <w:position w:val="0"/>
        </w:rPr>
        <w:t>合同资产较上期期末有所增加，主要原因系公司业务规模增长，导致已经依据合同履行了履约 义务，且不属于无条件（即仅取决于时间流逝）向客户收款的权利较上年期末增加所致。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2" w:name="bookmark202"/>
      <w:bookmarkEnd w:id="202"/>
      <w:r>
        <w:rPr>
          <w:color w:val="000000"/>
          <w:spacing w:val="0"/>
          <w:w w:val="100"/>
          <w:position w:val="0"/>
        </w:rPr>
        <w:t>其他流动资产较上期期末有所减少，主要原因系汇算清缴退回所得税所致。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3" w:name="bookmark203"/>
      <w:bookmarkEnd w:id="203"/>
      <w:r>
        <w:rPr>
          <w:color w:val="000000"/>
          <w:spacing w:val="0"/>
          <w:w w:val="100"/>
          <w:position w:val="0"/>
        </w:rPr>
        <w:t>长期股权投资较上期期末有所增长，主要原因系新增对外投资所致。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4" w:name="bookmark204"/>
      <w:bookmarkEnd w:id="204"/>
      <w:r>
        <w:rPr>
          <w:color w:val="000000"/>
          <w:spacing w:val="0"/>
          <w:w w:val="100"/>
          <w:position w:val="0"/>
        </w:rPr>
        <w:t>投资性房地产较上期期末有所增加，主要原因系对外出租房屋增加所致。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5" w:name="bookmark205"/>
      <w:bookmarkEnd w:id="205"/>
      <w:r>
        <w:rPr>
          <w:color w:val="000000"/>
          <w:spacing w:val="0"/>
          <w:w w:val="100"/>
          <w:position w:val="0"/>
        </w:rPr>
        <w:t>在建工程较上期期末减少，主要原因系办公楼装修完毕所致。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6" w:name="bookmark206"/>
      <w:bookmarkEnd w:id="206"/>
      <w:r>
        <w:rPr>
          <w:color w:val="000000"/>
          <w:spacing w:val="0"/>
          <w:w w:val="100"/>
          <w:position w:val="0"/>
        </w:rPr>
        <w:t>使用权资产较上期期末增加，主要原因系适用新租赁准则所致。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7" w:name="bookmark207"/>
      <w:bookmarkEnd w:id="207"/>
      <w:r>
        <w:rPr>
          <w:color w:val="000000"/>
          <w:spacing w:val="0"/>
          <w:w w:val="100"/>
          <w:position w:val="0"/>
        </w:rPr>
        <w:t>无形资产较上期期末有所增加，主要原因系购入无形资产增加所致。</w:t>
      </w:r>
    </w:p>
    <w:p>
      <w:pPr>
        <w:pStyle w:val="Style30"/>
        <w:keepNext w:val="0"/>
        <w:keepLines w:val="0"/>
        <w:widowControl w:val="0"/>
        <w:numPr>
          <w:ilvl w:val="0"/>
          <w:numId w:val="11"/>
        </w:numPr>
        <w:shd w:val="clear" w:color="auto" w:fill="auto"/>
        <w:tabs>
          <w:tab w:pos="397" w:val="left"/>
        </w:tabs>
        <w:bidi w:val="0"/>
        <w:spacing w:before="0" w:after="0"/>
        <w:ind w:left="0" w:right="0" w:firstLine="0"/>
        <w:jc w:val="both"/>
      </w:pPr>
      <w:bookmarkStart w:id="208" w:name="bookmark208"/>
      <w:bookmarkEnd w:id="208"/>
      <w:r>
        <w:rPr>
          <w:color w:val="000000"/>
          <w:spacing w:val="0"/>
          <w:w w:val="100"/>
          <w:position w:val="0"/>
        </w:rPr>
        <w:t>应付票据较上期期末增加，主要原因系本期使用票据支付所致。</w:t>
      </w:r>
    </w:p>
    <w:p>
      <w:pPr>
        <w:pStyle w:val="Style30"/>
        <w:keepNext w:val="0"/>
        <w:keepLines w:val="0"/>
        <w:widowControl w:val="0"/>
        <w:shd w:val="clear" w:color="auto" w:fill="auto"/>
        <w:bidi w:val="0"/>
        <w:spacing w:before="0" w:after="0" w:line="293" w:lineRule="exact"/>
        <w:ind w:left="0" w:right="0" w:firstLine="0"/>
        <w:jc w:val="both"/>
      </w:pPr>
      <w:r>
        <w:rPr>
          <w:color w:val="000000"/>
          <w:spacing w:val="0"/>
          <w:w w:val="100"/>
          <w:position w:val="0"/>
          <w:sz w:val="22"/>
          <w:szCs w:val="22"/>
        </w:rPr>
        <w:t>。</w:t>
      </w:r>
      <w:r>
        <w:rPr>
          <w:color w:val="000000"/>
          <w:spacing w:val="0"/>
          <w:w w:val="100"/>
          <w:position w:val="0"/>
        </w:rPr>
        <w:t>应交税费较上期期末有所增加，主要原因系应交增值税有所上升所致。</w:t>
      </w:r>
    </w:p>
    <w:p>
      <w:pPr>
        <w:pStyle w:val="Style30"/>
        <w:keepNext w:val="0"/>
        <w:keepLines w:val="0"/>
        <w:widowControl w:val="0"/>
        <w:shd w:val="clear" w:color="auto" w:fill="auto"/>
        <w:bidi w:val="0"/>
        <w:spacing w:before="0" w:after="0" w:line="293" w:lineRule="exact"/>
        <w:ind w:left="0" w:right="0" w:firstLine="0"/>
        <w:jc w:val="both"/>
      </w:pPr>
      <w:r>
        <w:rPr>
          <w:color w:val="000000"/>
          <w:spacing w:val="0"/>
          <w:w w:val="100"/>
          <w:position w:val="0"/>
        </w:rPr>
        <w:t>©</w:t>
      </w:r>
      <w:r>
        <w:rPr>
          <w:color w:val="000000"/>
          <w:spacing w:val="0"/>
          <w:w w:val="100"/>
          <w:position w:val="0"/>
        </w:rPr>
        <w:t>其他应付款较上期期末有所减少，主要原因系支付南京子公司购房尾款所致。</w:t>
      </w:r>
    </w:p>
    <w:p>
      <w:pPr>
        <w:pStyle w:val="Style30"/>
        <w:keepNext w:val="0"/>
        <w:keepLines w:val="0"/>
        <w:widowControl w:val="0"/>
        <w:shd w:val="clear" w:color="auto" w:fill="auto"/>
        <w:bidi w:val="0"/>
        <w:spacing w:before="0" w:after="0" w:line="293" w:lineRule="exact"/>
        <w:ind w:left="0" w:right="0" w:firstLine="0"/>
        <w:jc w:val="both"/>
      </w:pPr>
      <w:r>
        <w:rPr>
          <w:color w:val="000000"/>
          <w:spacing w:val="0"/>
          <w:w w:val="100"/>
          <w:position w:val="0"/>
        </w:rPr>
        <w:t>©</w:t>
      </w:r>
      <w:r>
        <w:rPr>
          <w:color w:val="000000"/>
          <w:spacing w:val="0"/>
          <w:w w:val="100"/>
          <w:position w:val="0"/>
        </w:rPr>
        <w:t>一年内到期的非流动负债较上期期末增加，主要原因系适用新租赁准则将一年内到期的租赁负 债重分类所致。</w:t>
      </w:r>
    </w:p>
    <w:p>
      <w:pPr>
        <w:pStyle w:val="Style30"/>
        <w:keepNext w:val="0"/>
        <w:keepLines w:val="0"/>
        <w:widowControl w:val="0"/>
        <w:shd w:val="clear" w:color="auto" w:fill="auto"/>
        <w:bidi w:val="0"/>
        <w:spacing w:before="0" w:after="0" w:line="293" w:lineRule="exact"/>
        <w:ind w:left="0" w:right="0" w:firstLine="0"/>
        <w:jc w:val="both"/>
      </w:pPr>
      <w:r>
        <w:rPr>
          <w:color w:val="000000"/>
          <w:spacing w:val="0"/>
          <w:w w:val="100"/>
          <w:position w:val="0"/>
        </w:rPr>
        <w:t>©</w:t>
      </w:r>
      <w:r>
        <w:rPr>
          <w:color w:val="000000"/>
          <w:spacing w:val="0"/>
          <w:w w:val="100"/>
          <w:position w:val="0"/>
        </w:rPr>
        <w:t>其他流动负债较上期期末有所增加，主要原因系待转销项税增加所致。</w:t>
      </w:r>
    </w:p>
    <w:p>
      <w:pPr>
        <w:pStyle w:val="Style30"/>
        <w:keepNext w:val="0"/>
        <w:keepLines w:val="0"/>
        <w:widowControl w:val="0"/>
        <w:shd w:val="clear" w:color="auto" w:fill="auto"/>
        <w:bidi w:val="0"/>
        <w:spacing w:before="0" w:after="0" w:line="293" w:lineRule="exact"/>
        <w:ind w:left="0" w:right="0" w:firstLine="0"/>
        <w:jc w:val="both"/>
      </w:pPr>
      <w:r>
        <w:rPr>
          <w:color w:val="000000"/>
          <w:spacing w:val="0"/>
          <w:w w:val="100"/>
          <w:position w:val="0"/>
        </w:rPr>
        <w:t>©</w:t>
      </w:r>
      <w:r>
        <w:rPr>
          <w:color w:val="000000"/>
          <w:spacing w:val="0"/>
          <w:w w:val="100"/>
          <w:position w:val="0"/>
        </w:rPr>
        <w:t>预计负债较上期期末减少，主要原因系诉讼完结所致。</w:t>
      </w:r>
    </w:p>
    <w:p>
      <w:pPr>
        <w:pStyle w:val="Style30"/>
        <w:keepNext w:val="0"/>
        <w:keepLines w:val="0"/>
        <w:widowControl w:val="0"/>
        <w:shd w:val="clear" w:color="auto" w:fill="auto"/>
        <w:bidi w:val="0"/>
        <w:spacing w:before="0" w:after="0" w:line="293" w:lineRule="exact"/>
        <w:ind w:left="0" w:right="0" w:firstLine="0"/>
        <w:jc w:val="both"/>
      </w:pPr>
      <w:r>
        <w:rPr>
          <w:color w:val="000000"/>
          <w:spacing w:val="0"/>
          <w:w w:val="100"/>
          <w:position w:val="0"/>
        </w:rPr>
        <w:t>©</w:t>
      </w:r>
      <w:r>
        <w:rPr>
          <w:color w:val="000000"/>
          <w:spacing w:val="0"/>
          <w:w w:val="100"/>
          <w:position w:val="0"/>
        </w:rPr>
        <w:t>递延收益较上期期末有所减少，主要原因系部分课题项目结算所致。</w:t>
      </w:r>
    </w:p>
    <w:p>
      <w:pPr>
        <w:pStyle w:val="Style30"/>
        <w:keepNext w:val="0"/>
        <w:keepLines w:val="0"/>
        <w:widowControl w:val="0"/>
        <w:shd w:val="clear" w:color="auto" w:fill="auto"/>
        <w:bidi w:val="0"/>
        <w:spacing w:before="0" w:after="100" w:line="293" w:lineRule="exact"/>
        <w:ind w:left="0" w:right="0" w:firstLine="0"/>
        <w:jc w:val="left"/>
      </w:pPr>
      <w:r>
        <w:rPr>
          <w:color w:val="000000"/>
          <w:spacing w:val="0"/>
          <w:w w:val="100"/>
          <w:position w:val="0"/>
        </w:rPr>
        <w:t>。递延所得税负债较上期期末有所减少，主要原因系处置参股公司所致。</w:t>
      </w:r>
    </w:p>
    <w:p>
      <w:pPr>
        <w:pStyle w:val="Style16"/>
        <w:keepNext/>
        <w:keepLines/>
        <w:widowControl w:val="0"/>
        <w:shd w:val="clear" w:color="auto" w:fill="auto"/>
        <w:tabs>
          <w:tab w:pos="430" w:val="left"/>
        </w:tabs>
        <w:bidi w:val="0"/>
        <w:spacing w:before="0" w:after="10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2</w:t>
      </w:r>
      <w:bookmarkEnd w:id="211"/>
      <w:r>
        <w:rPr>
          <w:color w:val="000000"/>
          <w:spacing w:val="0"/>
          <w:w w:val="100"/>
          <w:position w:val="0"/>
        </w:rPr>
        <w:t>、</w:t>
        <w:tab/>
        <w:t>境外资产情况</w:t>
      </w:r>
      <w:bookmarkEnd w:id="209"/>
      <w:bookmarkEnd w:id="210"/>
      <w:bookmarkEnd w:id="21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0" w:val="left"/>
        </w:tabs>
        <w:bidi w:val="0"/>
        <w:spacing w:before="0" w:after="10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3</w:t>
      </w:r>
      <w:bookmarkEnd w:id="215"/>
      <w:r>
        <w:rPr>
          <w:color w:val="000000"/>
          <w:spacing w:val="0"/>
          <w:w w:val="100"/>
          <w:position w:val="0"/>
        </w:rPr>
        <w:t>、</w:t>
        <w:tab/>
        <w:t>截至报告期末主要资产受限情况</w:t>
      </w:r>
      <w:bookmarkEnd w:id="213"/>
      <w:bookmarkEnd w:id="214"/>
      <w:bookmarkEnd w:id="21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3754"/>
        <w:gridCol w:w="299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期末账面价值</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受限原因</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货币资金</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18,399,538.79</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冻结及保证金</w:t>
            </w:r>
          </w:p>
        </w:tc>
      </w:tr>
    </w:tbl>
    <w:p>
      <w:pPr>
        <w:pStyle w:val="Style22"/>
        <w:keepNext w:val="0"/>
        <w:keepLines w:val="0"/>
        <w:widowControl w:val="0"/>
        <w:shd w:val="clear" w:color="auto" w:fill="auto"/>
        <w:bidi w:val="0"/>
        <w:spacing w:before="0" w:after="0" w:line="276" w:lineRule="exact"/>
        <w:ind w:left="0" w:right="0" w:firstLine="0"/>
        <w:jc w:val="distribute"/>
      </w:pPr>
      <w:r>
        <w:rPr>
          <w:color w:val="000000"/>
          <w:spacing w:val="0"/>
          <w:w w:val="100"/>
          <w:position w:val="0"/>
        </w:rPr>
        <w:t>①货币资金被冻结</w:t>
      </w:r>
      <w:r>
        <w:rPr>
          <w:color w:val="000000"/>
          <w:spacing w:val="0"/>
          <w:w w:val="100"/>
          <w:position w:val="0"/>
          <w:sz w:val="20"/>
          <w:szCs w:val="20"/>
        </w:rPr>
        <w:t>11,779,796.00</w:t>
      </w:r>
      <w:r>
        <w:rPr>
          <w:color w:val="000000"/>
          <w:spacing w:val="0"/>
          <w:w w:val="100"/>
          <w:position w:val="0"/>
        </w:rPr>
        <w:t>元，形成原因为原告佳杰科技（上海）有限公司北京分公司将 本公司列为被告，北京市海淀区人民法院于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23</w:t>
      </w:r>
      <w:r>
        <w:rPr>
          <w:color w:val="000000"/>
          <w:spacing w:val="0"/>
          <w:w w:val="100"/>
          <w:position w:val="0"/>
        </w:rPr>
        <w:t>日将本公司的银行存款</w:t>
      </w:r>
      <w:r>
        <w:rPr>
          <w:color w:val="000000"/>
          <w:spacing w:val="0"/>
          <w:w w:val="100"/>
          <w:position w:val="0"/>
          <w:sz w:val="20"/>
          <w:szCs w:val="20"/>
        </w:rPr>
        <w:t xml:space="preserve">11,779,796.00 </w:t>
      </w:r>
      <w:r>
        <w:rPr>
          <w:color w:val="000000"/>
          <w:spacing w:val="0"/>
          <w:w w:val="100"/>
          <w:position w:val="0"/>
        </w:rPr>
        <w:t>元冻结。</w:t>
      </w:r>
    </w:p>
    <w:p>
      <w:pPr>
        <w:pStyle w:val="Style30"/>
        <w:keepNext w:val="0"/>
        <w:keepLines w:val="0"/>
        <w:widowControl w:val="0"/>
        <w:shd w:val="clear" w:color="auto" w:fill="auto"/>
        <w:bidi w:val="0"/>
        <w:spacing w:before="0" w:after="0" w:line="267" w:lineRule="exact"/>
        <w:ind w:left="0" w:right="0" w:firstLine="540"/>
        <w:jc w:val="both"/>
      </w:pPr>
      <w:r>
        <w:rPr>
          <w:color w:val="000000"/>
          <w:spacing w:val="0"/>
          <w:w w:val="100"/>
          <w:position w:val="0"/>
        </w:rPr>
        <w:t>货币资金被冻结</w:t>
      </w:r>
      <w:r>
        <w:rPr>
          <w:color w:val="000000"/>
          <w:spacing w:val="0"/>
          <w:w w:val="100"/>
          <w:position w:val="0"/>
          <w:sz w:val="20"/>
          <w:szCs w:val="20"/>
        </w:rPr>
        <w:t xml:space="preserve">820,000. </w:t>
      </w:r>
      <w:r>
        <w:rPr>
          <w:color w:val="000000"/>
          <w:spacing w:val="0"/>
          <w:w w:val="100"/>
          <w:position w:val="0"/>
          <w:sz w:val="20"/>
          <w:szCs w:val="20"/>
        </w:rPr>
        <w:t>00</w:t>
      </w:r>
      <w:r>
        <w:rPr>
          <w:color w:val="000000"/>
          <w:spacing w:val="0"/>
          <w:w w:val="100"/>
          <w:position w:val="0"/>
        </w:rPr>
        <w:t>元，形成原因为原告安徽科微智能科技有限公司将本公司列为被 告，北京市海淀区人民法院于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日将本公司的银行存款</w:t>
      </w:r>
      <w:r>
        <w:rPr>
          <w:color w:val="000000"/>
          <w:spacing w:val="0"/>
          <w:w w:val="100"/>
          <w:position w:val="0"/>
          <w:sz w:val="20"/>
          <w:szCs w:val="20"/>
        </w:rPr>
        <w:t>820,000.00</w:t>
      </w:r>
      <w:r>
        <w:rPr>
          <w:color w:val="000000"/>
          <w:spacing w:val="0"/>
          <w:w w:val="100"/>
          <w:position w:val="0"/>
        </w:rPr>
        <w:t>元冻结。</w:t>
      </w:r>
    </w:p>
    <w:p>
      <w:pPr>
        <w:pStyle w:val="Style30"/>
        <w:keepNext w:val="0"/>
        <w:keepLines w:val="0"/>
        <w:widowControl w:val="0"/>
        <w:shd w:val="clear" w:color="auto" w:fill="auto"/>
        <w:bidi w:val="0"/>
        <w:spacing w:before="0" w:after="0" w:line="267" w:lineRule="exact"/>
        <w:ind w:left="0" w:right="0" w:firstLine="540"/>
        <w:jc w:val="both"/>
      </w:pPr>
      <w:r>
        <w:rPr>
          <w:color w:val="000000"/>
          <w:spacing w:val="0"/>
          <w:w w:val="100"/>
          <w:position w:val="0"/>
        </w:rPr>
        <w:t>货币资金被冻结</w:t>
      </w:r>
      <w:r>
        <w:rPr>
          <w:color w:val="000000"/>
          <w:spacing w:val="0"/>
          <w:w w:val="100"/>
          <w:position w:val="0"/>
          <w:sz w:val="20"/>
          <w:szCs w:val="20"/>
        </w:rPr>
        <w:t>640,872.75</w:t>
      </w:r>
      <w:r>
        <w:rPr>
          <w:color w:val="000000"/>
          <w:spacing w:val="0"/>
          <w:w w:val="100"/>
          <w:position w:val="0"/>
        </w:rPr>
        <w:t>元，形成原因为原告北京金惠新悦科技有限公司将北京中科软科 技有限公司列为被告，北京市海淀区人民法院于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22</w:t>
      </w:r>
      <w:r>
        <w:rPr>
          <w:color w:val="000000"/>
          <w:spacing w:val="0"/>
          <w:w w:val="100"/>
          <w:position w:val="0"/>
        </w:rPr>
        <w:t>日将北京中科软科技有限公司的 银行存款</w:t>
      </w:r>
      <w:r>
        <w:rPr>
          <w:color w:val="000000"/>
          <w:spacing w:val="0"/>
          <w:w w:val="100"/>
          <w:position w:val="0"/>
          <w:sz w:val="20"/>
          <w:szCs w:val="20"/>
        </w:rPr>
        <w:t>640,872.75</w:t>
      </w:r>
      <w:r>
        <w:rPr>
          <w:color w:val="000000"/>
          <w:spacing w:val="0"/>
          <w:w w:val="100"/>
          <w:position w:val="0"/>
        </w:rPr>
        <w:t>元冻结。</w:t>
      </w:r>
    </w:p>
    <w:p>
      <w:pPr>
        <w:pStyle w:val="Style30"/>
        <w:keepNext w:val="0"/>
        <w:keepLines w:val="0"/>
        <w:widowControl w:val="0"/>
        <w:shd w:val="clear" w:color="auto" w:fill="auto"/>
        <w:bidi w:val="0"/>
        <w:spacing w:before="0" w:after="100" w:line="267" w:lineRule="exact"/>
        <w:ind w:left="0" w:right="0" w:firstLine="0"/>
        <w:jc w:val="both"/>
      </w:pPr>
      <w:r>
        <w:rPr>
          <w:color w:val="000000"/>
          <w:spacing w:val="0"/>
          <w:w w:val="100"/>
          <w:position w:val="0"/>
        </w:rPr>
        <w:t>②受限履约保函保证金和投标保函保证金金额为</w:t>
      </w:r>
      <w:r>
        <w:rPr>
          <w:color w:val="000000"/>
          <w:spacing w:val="0"/>
          <w:w w:val="100"/>
          <w:position w:val="0"/>
          <w:sz w:val="20"/>
          <w:szCs w:val="20"/>
        </w:rPr>
        <w:t>5,158,870.04</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0"/>
        <w:jc w:val="both"/>
      </w:pPr>
      <w:bookmarkStart w:id="217" w:name="bookmark217"/>
      <w:bookmarkStart w:id="218" w:name="bookmark218"/>
      <w:bookmarkStart w:id="219" w:name="bookmark219"/>
      <w:bookmarkStart w:id="220" w:name="bookmark220"/>
      <w:r>
        <w:rPr>
          <w:color w:val="000000"/>
          <w:spacing w:val="0"/>
          <w:w w:val="100"/>
          <w:position w:val="0"/>
        </w:rPr>
        <w:t>4</w:t>
      </w:r>
      <w:bookmarkEnd w:id="219"/>
      <w:r>
        <w:rPr>
          <w:color w:val="000000"/>
          <w:spacing w:val="0"/>
          <w:w w:val="100"/>
          <w:position w:val="0"/>
        </w:rPr>
        <w:t>、其他说明</w:t>
      </w:r>
      <w:bookmarkEnd w:id="217"/>
      <w:bookmarkEnd w:id="218"/>
      <w:bookmarkEnd w:id="220"/>
    </w:p>
    <w:p>
      <w:pPr>
        <w:pStyle w:val="Style2"/>
        <w:keepNext w:val="0"/>
        <w:keepLines w:val="0"/>
        <w:widowControl w:val="0"/>
        <w:shd w:val="clear" w:color="auto" w:fill="auto"/>
        <w:tabs>
          <w:tab w:pos="929"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四）行业经营性信息分析</w:t>
      </w:r>
      <w:bookmarkEnd w:id="221"/>
      <w:bookmarkEnd w:id="222"/>
      <w:bookmarkEnd w:id="224"/>
    </w:p>
    <w:p>
      <w:pPr>
        <w:pStyle w:val="Style2"/>
        <w:keepNext w:val="0"/>
        <w:keepLines w:val="0"/>
        <w:widowControl w:val="0"/>
        <w:shd w:val="clear" w:color="auto" w:fill="auto"/>
        <w:tabs>
          <w:tab w:pos="929" w:val="left"/>
        </w:tabs>
        <w:bidi w:val="0"/>
        <w:spacing w:before="0" w:after="100" w:line="240" w:lineRule="auto"/>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260" w:line="240" w:lineRule="auto"/>
        <w:ind w:left="0" w:right="0" w:firstLine="520"/>
        <w:jc w:val="both"/>
      </w:pPr>
      <w:r>
        <w:rPr>
          <w:color w:val="000000"/>
          <w:spacing w:val="0"/>
          <w:w w:val="100"/>
          <w:position w:val="0"/>
        </w:rPr>
        <w:t>详见本报告第三节“二、报告期内公司所处行业情况”。</w:t>
      </w:r>
    </w:p>
    <w:p>
      <w:pPr>
        <w:pStyle w:val="Style16"/>
        <w:keepNext/>
        <w:keepLines/>
        <w:widowControl w:val="0"/>
        <w:shd w:val="clear" w:color="auto" w:fill="auto"/>
        <w:bidi w:val="0"/>
        <w:spacing w:before="0" w:after="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五）投资状况分析</w:t>
      </w:r>
      <w:bookmarkEnd w:id="225"/>
      <w:bookmarkEnd w:id="226"/>
      <w:bookmarkEnd w:id="228"/>
    </w:p>
    <w:p>
      <w:pPr>
        <w:pStyle w:val="Style16"/>
        <w:keepNext/>
        <w:keepLines/>
        <w:widowControl w:val="0"/>
        <w:shd w:val="clear" w:color="auto" w:fill="auto"/>
        <w:bidi w:val="0"/>
        <w:spacing w:before="0" w:after="100" w:line="240" w:lineRule="auto"/>
        <w:ind w:left="0" w:right="0" w:firstLine="0"/>
        <w:jc w:val="left"/>
      </w:pPr>
      <w:bookmarkStart w:id="229" w:name="bookmark229"/>
      <w:bookmarkStart w:id="230" w:name="bookmark230"/>
      <w:bookmarkStart w:id="231" w:name="bookmark231"/>
      <w:r>
        <w:rPr>
          <w:color w:val="000000"/>
          <w:spacing w:val="0"/>
          <w:w w:val="100"/>
          <w:position w:val="0"/>
        </w:rPr>
        <w:t>对外股权投资总体分析</w:t>
      </w:r>
      <w:bookmarkEnd w:id="229"/>
      <w:bookmarkEnd w:id="230"/>
      <w:bookmarkEnd w:id="2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66" w:lineRule="exact"/>
        <w:ind w:left="0" w:right="0" w:firstLine="580"/>
        <w:jc w:val="left"/>
      </w:pPr>
      <w:r>
        <w:rPr>
          <w:color w:val="000000"/>
          <w:spacing w:val="0"/>
          <w:w w:val="100"/>
          <w:position w:val="0"/>
        </w:rPr>
        <w:t>报告期内，公司无新增重大对外股权投资，截至报告期末，公司及控股子公司对 外的参股公司共计</w:t>
      </w:r>
      <w:r>
        <w:rPr>
          <w:color w:val="000000"/>
          <w:spacing w:val="0"/>
          <w:w w:val="100"/>
          <w:position w:val="0"/>
          <w:sz w:val="24"/>
          <w:szCs w:val="24"/>
        </w:rPr>
        <w:t>15</w:t>
      </w:r>
      <w:r>
        <w:rPr>
          <w:color w:val="000000"/>
          <w:spacing w:val="0"/>
          <w:w w:val="100"/>
          <w:position w:val="0"/>
        </w:rPr>
        <w:t>家，其中，报告期公司子公司北京中科软新增对外参股公司</w:t>
      </w:r>
      <w:r>
        <w:rPr>
          <w:color w:val="000000"/>
          <w:spacing w:val="0"/>
          <w:w w:val="100"/>
          <w:position w:val="0"/>
          <w:sz w:val="24"/>
          <w:szCs w:val="24"/>
        </w:rPr>
        <w:t xml:space="preserve">1 </w:t>
      </w:r>
      <w:r>
        <w:rPr>
          <w:color w:val="000000"/>
          <w:spacing w:val="0"/>
          <w:w w:val="100"/>
          <w:position w:val="0"/>
        </w:rPr>
        <w:t>家：北京微保科技有限责任公司，持股比例</w:t>
      </w:r>
      <w:r>
        <w:rPr>
          <w:color w:val="000000"/>
          <w:spacing w:val="0"/>
          <w:w w:val="100"/>
          <w:position w:val="0"/>
          <w:sz w:val="24"/>
          <w:szCs w:val="24"/>
        </w:rPr>
        <w:t>1.92%</w:t>
      </w:r>
      <w:r>
        <w:rPr>
          <w:color w:val="000000"/>
          <w:spacing w:val="0"/>
          <w:w w:val="100"/>
          <w:position w:val="0"/>
        </w:rPr>
        <w:t>。</w:t>
      </w:r>
    </w:p>
    <w:p>
      <w:pPr>
        <w:pStyle w:val="Style16"/>
        <w:keepNext/>
        <w:keepLines/>
        <w:widowControl w:val="0"/>
        <w:shd w:val="clear" w:color="auto" w:fill="auto"/>
        <w:tabs>
          <w:tab w:pos="466" w:val="left"/>
        </w:tabs>
        <w:bidi w:val="0"/>
        <w:spacing w:before="0" w:after="10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1</w:t>
      </w:r>
      <w:bookmarkEnd w:id="234"/>
      <w:r>
        <w:rPr>
          <w:color w:val="000000"/>
          <w:spacing w:val="0"/>
          <w:w w:val="100"/>
          <w:position w:val="0"/>
        </w:rPr>
        <w:t>、</w:t>
        <w:tab/>
        <w:t>重大的股权投资</w:t>
      </w:r>
      <w:bookmarkEnd w:id="232"/>
      <w:bookmarkEnd w:id="233"/>
      <w:bookmarkEnd w:id="23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66" w:val="left"/>
        </w:tabs>
        <w:bidi w:val="0"/>
        <w:spacing w:before="0" w:after="10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2</w:t>
      </w:r>
      <w:bookmarkEnd w:id="238"/>
      <w:r>
        <w:rPr>
          <w:color w:val="000000"/>
          <w:spacing w:val="0"/>
          <w:w w:val="100"/>
          <w:position w:val="0"/>
        </w:rPr>
        <w:t>、</w:t>
        <w:tab/>
        <w:t>重大的非股权投资</w:t>
      </w:r>
      <w:bookmarkEnd w:id="236"/>
      <w:bookmarkEnd w:id="237"/>
      <w:bookmarkEnd w:id="23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66" w:val="left"/>
        </w:tabs>
        <w:bidi w:val="0"/>
        <w:spacing w:before="0" w:after="10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3</w:t>
      </w:r>
      <w:bookmarkEnd w:id="242"/>
      <w:r>
        <w:rPr>
          <w:color w:val="000000"/>
          <w:spacing w:val="0"/>
          <w:w w:val="100"/>
          <w:position w:val="0"/>
        </w:rPr>
        <w:t>、</w:t>
        <w:tab/>
        <w:t>以公允价值计量的金融资产</w:t>
      </w:r>
      <w:bookmarkEnd w:id="240"/>
      <w:bookmarkEnd w:id="241"/>
      <w:bookmarkEnd w:id="24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04"/>
        <w:gridCol w:w="2448"/>
        <w:gridCol w:w="251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种类</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年末</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年末</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19,111,908.09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17,661,143.77</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19,111,908.09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17,661,143.77</w:t>
            </w:r>
          </w:p>
        </w:tc>
      </w:tr>
    </w:tbl>
    <w:p>
      <w:pPr>
        <w:pStyle w:val="Style22"/>
        <w:keepNext w:val="0"/>
        <w:keepLines w:val="0"/>
        <w:widowControl w:val="0"/>
        <w:shd w:val="clear" w:color="auto" w:fill="auto"/>
        <w:bidi w:val="0"/>
        <w:spacing w:before="0" w:after="0" w:line="240" w:lineRule="auto"/>
        <w:ind w:left="91" w:right="0" w:firstLine="0"/>
        <w:jc w:val="left"/>
        <w:rPr>
          <w:sz w:val="22"/>
          <w:szCs w:val="22"/>
        </w:rPr>
      </w:pPr>
      <w:r>
        <w:rPr>
          <w:b/>
          <w:bCs/>
          <w:color w:val="000000"/>
          <w:spacing w:val="0"/>
          <w:w w:val="100"/>
          <w:position w:val="0"/>
          <w:sz w:val="22"/>
          <w:szCs w:val="22"/>
        </w:rPr>
        <w:t>4、报告期内重大资产重组整合的具体进展情况</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00" w:line="240" w:lineRule="auto"/>
        <w:ind w:left="0" w:right="0" w:firstLine="0"/>
        <w:jc w:val="left"/>
      </w:pPr>
      <w:bookmarkStart w:id="244" w:name="bookmark244"/>
      <w:r>
        <w:rPr>
          <w:b/>
          <w:bCs/>
          <w:color w:val="000000"/>
          <w:spacing w:val="0"/>
          <w:w w:val="100"/>
          <w:position w:val="0"/>
        </w:rPr>
        <w:t>（</w:t>
      </w:r>
      <w:bookmarkEnd w:id="244"/>
      <w:r>
        <w:rPr>
          <w:b/>
          <w:bCs/>
          <w:color w:val="000000"/>
          <w:spacing w:val="0"/>
          <w:w w:val="100"/>
          <w:position w:val="0"/>
        </w:rPr>
        <w:t>六）</w:t>
        <w:tab/>
        <w:t>重大资产和股权出售</w:t>
      </w:r>
    </w:p>
    <w:p>
      <w:pPr>
        <w:pStyle w:val="Style2"/>
        <w:keepNext w:val="0"/>
        <w:keepLines w:val="0"/>
        <w:widowControl w:val="0"/>
        <w:shd w:val="clear" w:color="auto" w:fill="auto"/>
        <w:tabs>
          <w:tab w:pos="910"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00" w:line="240" w:lineRule="auto"/>
        <w:ind w:left="0" w:right="0" w:firstLine="0"/>
        <w:jc w:val="left"/>
      </w:pPr>
      <w:bookmarkStart w:id="245" w:name="bookmark245"/>
      <w:r>
        <w:rPr>
          <w:b/>
          <w:bCs/>
          <w:color w:val="000000"/>
          <w:spacing w:val="0"/>
          <w:w w:val="100"/>
          <w:position w:val="0"/>
        </w:rPr>
        <w:t>（</w:t>
      </w:r>
      <w:bookmarkEnd w:id="245"/>
      <w:r>
        <w:rPr>
          <w:b/>
          <w:bCs/>
          <w:color w:val="000000"/>
          <w:spacing w:val="0"/>
          <w:w w:val="100"/>
          <w:position w:val="0"/>
        </w:rPr>
        <w:t>七）</w:t>
        <w:tab/>
        <w:t>主要控股参股公司分析</w:t>
      </w:r>
    </w:p>
    <w:p>
      <w:pPr>
        <w:pStyle w:val="Style2"/>
        <w:keepNext w:val="0"/>
        <w:keepLines w:val="0"/>
        <w:widowControl w:val="0"/>
        <w:shd w:val="clear" w:color="auto" w:fill="auto"/>
        <w:tabs>
          <w:tab w:pos="910" w:val="left"/>
        </w:tabs>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06"/>
        <w:gridCol w:w="2784"/>
        <w:gridCol w:w="1037"/>
        <w:gridCol w:w="1421"/>
        <w:gridCol w:w="1301"/>
        <w:gridCol w:w="1214"/>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公司名称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主要业务</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2021</w:t>
            </w:r>
          </w:p>
        </w:tc>
        <w:tc>
          <w:tcPr>
            <w:gridSpan w:val="2"/>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年末</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总资产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净资产</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净利润</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计算机技术开发、转让、咨询、 服务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25,143.81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17,707.14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1,810.54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系统集成服务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141,699.63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18,195.87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3,771.10</w:t>
            </w:r>
          </w:p>
        </w:tc>
      </w:tr>
      <w:tr>
        <w:trPr>
          <w:trHeight w:val="55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深圳中科软</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（信息系统）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3,545.48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931.00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27.58</w:t>
            </w:r>
          </w:p>
        </w:tc>
      </w:tr>
      <w:tr>
        <w:trPr>
          <w:trHeight w:val="56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中科软国际</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技术服务，技术开发，技术咨 询，自产产品及技术出口业务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600.00</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（港币）</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5,758.37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2,418.63</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416.97</w:t>
            </w:r>
          </w:p>
        </w:tc>
      </w:tr>
    </w:tbl>
    <w:p>
      <w:pPr>
        <w:widowControl w:val="0"/>
        <w:spacing w:after="99" w:line="1" w:lineRule="exact"/>
      </w:pPr>
    </w:p>
    <w:p>
      <w:pPr>
        <w:pStyle w:val="Style16"/>
        <w:keepNext/>
        <w:keepLines/>
        <w:widowControl w:val="0"/>
        <w:shd w:val="clear" w:color="auto" w:fill="auto"/>
        <w:bidi w:val="0"/>
        <w:spacing w:before="0" w:after="10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color w:val="000000"/>
          <w:spacing w:val="0"/>
          <w:w w:val="100"/>
          <w:position w:val="0"/>
        </w:rPr>
        <w:t>八）公司控制的结构化主体情况</w:t>
      </w:r>
      <w:bookmarkEnd w:id="246"/>
      <w:bookmarkEnd w:id="247"/>
      <w:bookmarkEnd w:id="24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250" w:name="bookmark250"/>
      <w:r>
        <w:rPr>
          <w:b/>
          <w:bCs/>
          <w:color w:val="000000"/>
          <w:spacing w:val="0"/>
          <w:w w:val="100"/>
          <w:position w:val="0"/>
        </w:rPr>
        <w:t>六</w:t>
      </w:r>
      <w:bookmarkEnd w:id="250"/>
      <w:r>
        <w:rPr>
          <w:b/>
          <w:bCs/>
          <w:color w:val="000000"/>
          <w:spacing w:val="0"/>
          <w:w w:val="100"/>
          <w:position w:val="0"/>
        </w:rPr>
        <w:t>、公司关于公司未来发展的讨论与分析</w:t>
      </w:r>
    </w:p>
    <w:p>
      <w:pPr>
        <w:pStyle w:val="Style2"/>
        <w:keepNext w:val="0"/>
        <w:keepLines w:val="0"/>
        <w:widowControl w:val="0"/>
        <w:shd w:val="clear" w:color="auto" w:fill="auto"/>
        <w:bidi w:val="0"/>
        <w:spacing w:before="0" w:after="100" w:line="240" w:lineRule="auto"/>
        <w:ind w:left="0" w:right="0" w:firstLine="0"/>
        <w:jc w:val="left"/>
      </w:pPr>
      <w:bookmarkStart w:id="251" w:name="bookmark251"/>
      <w:r>
        <w:rPr>
          <w:b/>
          <w:bCs/>
          <w:color w:val="000000"/>
          <w:spacing w:val="0"/>
          <w:w w:val="100"/>
          <w:position w:val="0"/>
        </w:rPr>
        <w:t>（</w:t>
      </w:r>
      <w:bookmarkEnd w:id="251"/>
      <w:r>
        <w:rPr>
          <w:b/>
          <w:bCs/>
          <w:color w:val="000000"/>
          <w:spacing w:val="0"/>
          <w:w w:val="100"/>
          <w:position w:val="0"/>
        </w:rPr>
        <w:t>一）行业格局和趋势</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详见本报告第三节“二、报告期内公司所处行业情况”。</w:t>
      </w:r>
    </w:p>
    <w:p>
      <w:pPr>
        <w:pStyle w:val="Style16"/>
        <w:keepNext/>
        <w:keepLines/>
        <w:widowControl w:val="0"/>
        <w:shd w:val="clear" w:color="auto" w:fill="auto"/>
        <w:bidi w:val="0"/>
        <w:spacing w:before="0" w:after="10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二）公司发展战略</w:t>
      </w:r>
      <w:bookmarkEnd w:id="252"/>
      <w:bookmarkEnd w:id="253"/>
      <w:bookmarkEnd w:id="25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56" w:lineRule="exact"/>
        <w:ind w:left="0" w:right="0" w:firstLine="480"/>
        <w:jc w:val="both"/>
      </w:pPr>
      <w:r>
        <w:rPr>
          <w:color w:val="000000"/>
          <w:spacing w:val="0"/>
          <w:w w:val="100"/>
          <w:position w:val="0"/>
        </w:rPr>
        <w:t>公司以“发展软件产业，创新软件科技”为己任，秉承踏实严谨的工作作风，扎 根本土，放眼世界，携手合作伙伴共创未来，不断丰富企业文化，继续树立良好的企 业社会形象，争取成为业内公认的以行业应用软件为特色的高技术软件企业标兵。</w:t>
      </w:r>
    </w:p>
    <w:p>
      <w:pPr>
        <w:pStyle w:val="Style16"/>
        <w:keepNext/>
        <w:keepLines/>
        <w:widowControl w:val="0"/>
        <w:shd w:val="clear" w:color="auto" w:fill="auto"/>
        <w:bidi w:val="0"/>
        <w:spacing w:before="0" w:after="0" w:line="456" w:lineRule="exact"/>
        <w:ind w:left="0" w:right="0"/>
        <w:jc w:val="both"/>
      </w:pPr>
      <w:bookmarkStart w:id="256" w:name="bookmark256"/>
      <w:bookmarkStart w:id="257" w:name="bookmark257"/>
      <w:bookmarkStart w:id="258" w:name="bookmark258"/>
      <w:bookmarkStart w:id="259" w:name="bookmark259"/>
      <w:r>
        <w:rPr>
          <w:color w:val="000000"/>
          <w:spacing w:val="0"/>
          <w:w w:val="100"/>
          <w:position w:val="0"/>
        </w:rPr>
        <w:t>1</w:t>
      </w:r>
      <w:bookmarkEnd w:id="258"/>
      <w:r>
        <w:rPr>
          <w:color w:val="000000"/>
          <w:spacing w:val="0"/>
          <w:w w:val="100"/>
          <w:position w:val="0"/>
        </w:rPr>
        <w:t>、“保险+”战略</w:t>
      </w:r>
      <w:bookmarkEnd w:id="256"/>
      <w:bookmarkEnd w:id="257"/>
      <w:bookmarkEnd w:id="259"/>
    </w:p>
    <w:p>
      <w:pPr>
        <w:pStyle w:val="Style2"/>
        <w:keepNext w:val="0"/>
        <w:keepLines w:val="0"/>
        <w:widowControl w:val="0"/>
        <w:shd w:val="clear" w:color="auto" w:fill="auto"/>
        <w:bidi w:val="0"/>
        <w:spacing w:before="0" w:after="0" w:line="456" w:lineRule="exact"/>
        <w:ind w:left="0" w:right="0" w:firstLine="480"/>
        <w:jc w:val="both"/>
      </w:pPr>
      <w:r>
        <w:rPr>
          <w:color w:val="000000"/>
          <w:spacing w:val="0"/>
          <w:w w:val="100"/>
          <w:position w:val="0"/>
        </w:rPr>
        <w:t>充分利用在保险及各行业积累的领域知识及工程能力，打造适配“保险+”战略 的产品生态、服务生态、业务生态，成为“保险+”核心运营商，帮助各行业实现“保 险+”模式的落地。</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在产品生态方面，不断丰富完善适配“保险+”战略的产品线，一方面对现有保 险核心系统、渠道类系统、管理类系统进行技术升级，融入大数据、云计算、人工智 能、</w:t>
      </w:r>
      <w:r>
        <w:rPr>
          <w:color w:val="000000"/>
          <w:spacing w:val="0"/>
          <w:w w:val="100"/>
          <w:position w:val="0"/>
          <w:sz w:val="24"/>
          <w:szCs w:val="24"/>
        </w:rPr>
        <w:t>VR</w:t>
      </w:r>
      <w:r>
        <w:rPr>
          <w:color w:val="000000"/>
          <w:spacing w:val="0"/>
          <w:w w:val="100"/>
          <w:position w:val="0"/>
        </w:rPr>
        <w:t>、</w:t>
      </w:r>
      <w:r>
        <w:rPr>
          <w:color w:val="000000"/>
          <w:spacing w:val="0"/>
          <w:w w:val="100"/>
          <w:position w:val="0"/>
        </w:rPr>
        <w:t>远程视频、</w:t>
      </w:r>
      <w:r>
        <w:rPr>
          <w:color w:val="000000"/>
          <w:spacing w:val="0"/>
          <w:w w:val="100"/>
          <w:position w:val="0"/>
          <w:sz w:val="24"/>
          <w:szCs w:val="24"/>
        </w:rPr>
        <w:t>RPA</w:t>
      </w:r>
      <w:r>
        <w:rPr>
          <w:color w:val="000000"/>
          <w:spacing w:val="0"/>
          <w:w w:val="100"/>
          <w:position w:val="0"/>
        </w:rPr>
        <w:t>、</w:t>
      </w:r>
      <w:r>
        <w:rPr>
          <w:color w:val="000000"/>
          <w:spacing w:val="0"/>
          <w:w w:val="100"/>
          <w:position w:val="0"/>
        </w:rPr>
        <w:t>区块链等先进技术、产品，为保险机构提供更为高效的基 于“保险+”业务的解决方案；另一方面加大对非保险领域行业核心系统的研发，嵌 入保险服务相关功能，为保险业务对接奠定技术基础。</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在服务生态方面，“保险+”业务将带来大量的专业服务需求，如单证数据化、 自动化核保、保险精算、第三方支付、私域流量运营、智能穿戴等，相关</w:t>
      </w:r>
      <w:r>
        <w:rPr>
          <w:color w:val="000000"/>
          <w:spacing w:val="0"/>
          <w:w w:val="100"/>
          <w:position w:val="0"/>
          <w:sz w:val="24"/>
          <w:szCs w:val="24"/>
        </w:rPr>
        <w:t>IT</w:t>
      </w:r>
      <w:r>
        <w:rPr>
          <w:color w:val="000000"/>
          <w:spacing w:val="0"/>
          <w:w w:val="100"/>
          <w:position w:val="0"/>
        </w:rPr>
        <w:t>建设将 起到重要作用，形成行业需求的增量，公司将通过研发创新、生态伙伴合作等方式不 断丰富相关产品线建设，打造系统软件、</w:t>
      </w:r>
      <w:r>
        <w:rPr>
          <w:color w:val="000000"/>
          <w:spacing w:val="0"/>
          <w:w w:val="100"/>
          <w:position w:val="0"/>
          <w:sz w:val="24"/>
          <w:szCs w:val="24"/>
        </w:rPr>
        <w:t>SAAS</w:t>
      </w:r>
      <w:r>
        <w:rPr>
          <w:color w:val="000000"/>
          <w:spacing w:val="0"/>
          <w:w w:val="100"/>
          <w:position w:val="0"/>
        </w:rPr>
        <w:t>平台、专业技术服务为一体的服务生态 矩阵。</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在业务生态方面，公司将利用技术手段建立保险公司与上下游关联企业之间的数 据互通、业务互联，延展保险价值链，实现保险与各行各业在风险管理和客户服务方 面相融合。</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公司“保险+”战略将重点关注以下领域：</w:t>
      </w:r>
    </w:p>
    <w:p>
      <w:pPr>
        <w:pStyle w:val="Style2"/>
        <w:keepNext w:val="0"/>
        <w:keepLines w:val="0"/>
        <w:widowControl w:val="0"/>
        <w:shd w:val="clear" w:color="auto" w:fill="auto"/>
        <w:tabs>
          <w:tab w:pos="1155" w:val="left"/>
        </w:tabs>
        <w:bidi w:val="0"/>
        <w:spacing w:before="0" w:after="0" w:line="464" w:lineRule="exact"/>
        <w:ind w:left="0" w:right="0" w:firstLine="480"/>
        <w:jc w:val="both"/>
      </w:pPr>
      <w:bookmarkStart w:id="260" w:name="bookmark260"/>
      <w:r>
        <w:rPr>
          <w:color w:val="000000"/>
          <w:spacing w:val="0"/>
          <w:w w:val="100"/>
          <w:position w:val="0"/>
          <w:sz w:val="24"/>
          <w:szCs w:val="24"/>
        </w:rPr>
        <w:t>（</w:t>
      </w:r>
      <w:bookmarkEnd w:id="260"/>
      <w:r>
        <w:rPr>
          <w:color w:val="000000"/>
          <w:spacing w:val="0"/>
          <w:w w:val="100"/>
          <w:position w:val="0"/>
          <w:sz w:val="24"/>
          <w:szCs w:val="24"/>
        </w:rPr>
        <w:t>1）</w:t>
        <w:tab/>
      </w:r>
      <w:r>
        <w:rPr>
          <w:color w:val="000000"/>
          <w:spacing w:val="0"/>
          <w:w w:val="100"/>
          <w:position w:val="0"/>
        </w:rPr>
        <w:t>“保险+大健康”，关注保险与公共卫生、健康管理、医疗、养老等应用场 景的融合，对接卫生管理部门、健康产品/服务商、医院、社保、养老机构等客户。</w:t>
      </w:r>
    </w:p>
    <w:p>
      <w:pPr>
        <w:pStyle w:val="Style2"/>
        <w:keepNext w:val="0"/>
        <w:keepLines w:val="0"/>
        <w:widowControl w:val="0"/>
        <w:shd w:val="clear" w:color="auto" w:fill="auto"/>
        <w:tabs>
          <w:tab w:pos="1155" w:val="left"/>
        </w:tabs>
        <w:bidi w:val="0"/>
        <w:spacing w:before="0" w:after="0" w:line="464" w:lineRule="exact"/>
        <w:ind w:left="0" w:right="0" w:firstLine="480"/>
        <w:jc w:val="both"/>
      </w:pPr>
      <w:bookmarkStart w:id="261" w:name="bookmark261"/>
      <w:r>
        <w:rPr>
          <w:color w:val="000000"/>
          <w:spacing w:val="0"/>
          <w:w w:val="100"/>
          <w:position w:val="0"/>
          <w:sz w:val="24"/>
          <w:szCs w:val="24"/>
        </w:rPr>
        <w:t>（</w:t>
      </w:r>
      <w:bookmarkEnd w:id="261"/>
      <w:r>
        <w:rPr>
          <w:color w:val="000000"/>
          <w:spacing w:val="0"/>
          <w:w w:val="100"/>
          <w:position w:val="0"/>
          <w:sz w:val="24"/>
          <w:szCs w:val="24"/>
        </w:rPr>
        <w:t>2）</w:t>
        <w:tab/>
      </w:r>
      <w:r>
        <w:rPr>
          <w:color w:val="000000"/>
          <w:spacing w:val="0"/>
          <w:w w:val="100"/>
          <w:position w:val="0"/>
        </w:rPr>
        <w:t>“保险+大交通”，关注保险与出行、公共交通、城市管理、汽车销售、自 动驾驶、汽车后市场服务等应用场景的融合，对接交通管理部门、出行服务商、运输、 汽车厂商、车载应用产品/服务商等客户。</w:t>
      </w:r>
    </w:p>
    <w:p>
      <w:pPr>
        <w:pStyle w:val="Style2"/>
        <w:keepNext w:val="0"/>
        <w:keepLines w:val="0"/>
        <w:widowControl w:val="0"/>
        <w:shd w:val="clear" w:color="auto" w:fill="auto"/>
        <w:tabs>
          <w:tab w:pos="1155" w:val="left"/>
        </w:tabs>
        <w:bidi w:val="0"/>
        <w:spacing w:before="0" w:after="0" w:line="480" w:lineRule="exact"/>
        <w:ind w:left="0" w:right="0" w:firstLine="480"/>
        <w:jc w:val="both"/>
      </w:pPr>
      <w:bookmarkStart w:id="262" w:name="bookmark262"/>
      <w:r>
        <w:rPr>
          <w:color w:val="000000"/>
          <w:spacing w:val="0"/>
          <w:w w:val="100"/>
          <w:position w:val="0"/>
          <w:sz w:val="24"/>
          <w:szCs w:val="24"/>
        </w:rPr>
        <w:t>（</w:t>
      </w:r>
      <w:bookmarkEnd w:id="262"/>
      <w:r>
        <w:rPr>
          <w:color w:val="000000"/>
          <w:spacing w:val="0"/>
          <w:w w:val="100"/>
          <w:position w:val="0"/>
          <w:sz w:val="24"/>
          <w:szCs w:val="24"/>
        </w:rPr>
        <w:t>3）</w:t>
        <w:tab/>
      </w:r>
      <w:r>
        <w:rPr>
          <w:color w:val="000000"/>
          <w:spacing w:val="0"/>
          <w:w w:val="100"/>
          <w:position w:val="0"/>
        </w:rPr>
        <w:t>“保险+大消费”，关注保险与餐饮、教育、电商、旅游等各类新兴零售业 态线下各种应用场景的融合，对接相关领域客户。</w:t>
      </w:r>
    </w:p>
    <w:p>
      <w:pPr>
        <w:pStyle w:val="Style2"/>
        <w:keepNext w:val="0"/>
        <w:keepLines w:val="0"/>
        <w:widowControl w:val="0"/>
        <w:shd w:val="clear" w:color="auto" w:fill="auto"/>
        <w:tabs>
          <w:tab w:pos="1171" w:val="left"/>
        </w:tabs>
        <w:bidi w:val="0"/>
        <w:spacing w:before="0" w:after="0" w:line="470" w:lineRule="exact"/>
        <w:ind w:left="0" w:right="0" w:firstLine="480"/>
        <w:jc w:val="both"/>
      </w:pPr>
      <w:bookmarkStart w:id="263" w:name="bookmark263"/>
      <w:r>
        <w:rPr>
          <w:color w:val="000000"/>
          <w:spacing w:val="0"/>
          <w:w w:val="100"/>
          <w:position w:val="0"/>
          <w:sz w:val="24"/>
          <w:szCs w:val="24"/>
          <w:shd w:val="clear" w:color="auto" w:fill="FFFFFF"/>
        </w:rPr>
        <w:t>（</w:t>
      </w:r>
      <w:bookmarkEnd w:id="263"/>
      <w:r>
        <w:rPr>
          <w:color w:val="000000"/>
          <w:spacing w:val="0"/>
          <w:w w:val="100"/>
          <w:position w:val="0"/>
          <w:sz w:val="24"/>
          <w:szCs w:val="24"/>
          <w:shd w:val="clear" w:color="auto" w:fill="FFFFFF"/>
        </w:rPr>
        <w:t>4）</w:t>
      </w:r>
      <w:r>
        <w:rPr>
          <w:color w:val="000000"/>
          <w:spacing w:val="0"/>
          <w:w w:val="100"/>
          <w:position w:val="0"/>
          <w:sz w:val="24"/>
          <w:szCs w:val="24"/>
        </w:rPr>
        <w:tab/>
      </w:r>
      <w:r>
        <w:rPr>
          <w:color w:val="000000"/>
          <w:spacing w:val="0"/>
          <w:w w:val="100"/>
          <w:position w:val="0"/>
        </w:rPr>
        <w:t>“保险+大安全”，关注保险与居民财产安全、农业/工商生产安全、公司 商业安全、网络安全、宠物安全等应用场景的融合，对接燃气、能源、电力、气象、 安全产品/服务商等客户。</w:t>
      </w:r>
    </w:p>
    <w:p>
      <w:pPr>
        <w:pStyle w:val="Style16"/>
        <w:keepNext/>
        <w:keepLines/>
        <w:widowControl w:val="0"/>
        <w:shd w:val="clear" w:color="auto" w:fill="auto"/>
        <w:tabs>
          <w:tab w:pos="862" w:val="left"/>
        </w:tabs>
        <w:bidi w:val="0"/>
        <w:spacing w:before="0" w:after="0" w:line="470" w:lineRule="exact"/>
        <w:ind w:left="0" w:right="0"/>
        <w:jc w:val="both"/>
      </w:pPr>
      <w:bookmarkStart w:id="264" w:name="bookmark264"/>
      <w:bookmarkStart w:id="265" w:name="bookmark265"/>
      <w:bookmarkStart w:id="266" w:name="bookmark266"/>
      <w:bookmarkStart w:id="267" w:name="bookmark267"/>
      <w:r>
        <w:rPr>
          <w:color w:val="000000"/>
          <w:spacing w:val="0"/>
          <w:w w:val="100"/>
          <w:position w:val="0"/>
        </w:rPr>
        <w:t>2</w:t>
      </w:r>
      <w:bookmarkEnd w:id="266"/>
      <w:r>
        <w:rPr>
          <w:color w:val="000000"/>
          <w:spacing w:val="0"/>
          <w:w w:val="100"/>
          <w:position w:val="0"/>
        </w:rPr>
        <w:t>、</w:t>
        <w:tab/>
        <w:t>国际化发展战略</w:t>
      </w:r>
      <w:bookmarkEnd w:id="264"/>
      <w:bookmarkEnd w:id="265"/>
      <w:bookmarkEnd w:id="267"/>
    </w:p>
    <w:p>
      <w:pPr>
        <w:pStyle w:val="Style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公司对标国际市场和竞争者，为保险行业客户提供各类信息化产品及服务。在多 年的市场竞争中公司已积累了丰富的产品线及解决方案，公司产品及服务在信息系统 功能多样性、业务容量能力、快速服务响应能力及灵活性等方面已具备国际竞争优势， 目前公司已在众多国内合资、外资保险机构以及部分境外保险机构中实现了对国际保 险</w:t>
      </w:r>
      <w:r>
        <w:rPr>
          <w:color w:val="000000"/>
          <w:spacing w:val="0"/>
          <w:w w:val="100"/>
          <w:position w:val="0"/>
          <w:sz w:val="24"/>
          <w:szCs w:val="24"/>
        </w:rPr>
        <w:t>IT</w:t>
      </w:r>
      <w:r>
        <w:rPr>
          <w:color w:val="000000"/>
          <w:spacing w:val="0"/>
          <w:w w:val="100"/>
          <w:position w:val="0"/>
        </w:rPr>
        <w:t>公司产品及方案的替代，我们坚信中国企业的软件工程能力在全球范围内也具 备竞争优势，未来公司将继续把国际化战略作为长期发展战略，力争实现国际化业务 的快速增长。</w:t>
      </w:r>
    </w:p>
    <w:p>
      <w:pPr>
        <w:pStyle w:val="Style16"/>
        <w:keepNext/>
        <w:keepLines/>
        <w:widowControl w:val="0"/>
        <w:shd w:val="clear" w:color="auto" w:fill="auto"/>
        <w:tabs>
          <w:tab w:pos="862" w:val="left"/>
        </w:tabs>
        <w:bidi w:val="0"/>
        <w:spacing w:before="0" w:after="0" w:line="467" w:lineRule="exact"/>
        <w:ind w:left="0" w:right="0"/>
        <w:jc w:val="both"/>
      </w:pPr>
      <w:bookmarkStart w:id="268" w:name="bookmark268"/>
      <w:bookmarkStart w:id="269" w:name="bookmark269"/>
      <w:bookmarkStart w:id="270" w:name="bookmark270"/>
      <w:bookmarkStart w:id="271" w:name="bookmark271"/>
      <w:r>
        <w:rPr>
          <w:color w:val="000000"/>
          <w:spacing w:val="0"/>
          <w:w w:val="100"/>
          <w:position w:val="0"/>
        </w:rPr>
        <w:t>3</w:t>
      </w:r>
      <w:bookmarkEnd w:id="270"/>
      <w:r>
        <w:rPr>
          <w:color w:val="000000"/>
          <w:spacing w:val="0"/>
          <w:w w:val="100"/>
          <w:position w:val="0"/>
        </w:rPr>
        <w:t>、</w:t>
        <w:tab/>
        <w:t>行业核心业务系统发展战略</w:t>
      </w:r>
      <w:bookmarkEnd w:id="268"/>
      <w:bookmarkEnd w:id="269"/>
      <w:bookmarkEnd w:id="271"/>
    </w:p>
    <w:p>
      <w:pPr>
        <w:pStyle w:val="Style2"/>
        <w:keepNext w:val="0"/>
        <w:keepLines w:val="0"/>
        <w:widowControl w:val="0"/>
        <w:shd w:val="clear" w:color="auto" w:fill="auto"/>
        <w:bidi w:val="0"/>
        <w:spacing w:before="0" w:after="260" w:line="467" w:lineRule="exact"/>
        <w:ind w:left="0" w:right="0" w:firstLine="480"/>
        <w:jc w:val="both"/>
      </w:pPr>
      <w:r>
        <w:rPr>
          <w:color w:val="000000"/>
          <w:spacing w:val="0"/>
          <w:w w:val="100"/>
          <w:position w:val="0"/>
        </w:rPr>
        <w:t>公司将继续完善保险、非保险金融、政务、医疗卫生、教科文等主要领域产品系 列，进一步实现产品的标准化、系统化、灵活化，提供可满足不同层级客户的全方位 行业应用解决方案。在众多重要行业内，以“核心业务系统”为主体，推动相关行业 领域的业务发展，推进以核心业务系统升级换代为基础的持续软件服务和新技术产品 的持续应用集成服务，通过建立强大的后台系统与专业化的前端执行，提高市场竞争 能力。</w:t>
      </w:r>
    </w:p>
    <w:p>
      <w:pPr>
        <w:pStyle w:val="Style16"/>
        <w:keepNext/>
        <w:keepLines/>
        <w:widowControl w:val="0"/>
        <w:shd w:val="clear" w:color="auto" w:fill="auto"/>
        <w:bidi w:val="0"/>
        <w:spacing w:before="0" w:after="10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三）经营计划</w:t>
      </w:r>
      <w:bookmarkEnd w:id="272"/>
      <w:bookmarkEnd w:id="273"/>
      <w:bookmarkEnd w:id="2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2022</w:t>
      </w:r>
      <w:r>
        <w:rPr>
          <w:color w:val="000000"/>
          <w:spacing w:val="0"/>
          <w:w w:val="100"/>
          <w:position w:val="0"/>
        </w:rPr>
        <w:t>年，公司将继续以行业应用软件作为市场综合服务的核心竞争力，并大力发 展产品软件、系统集成、运营服务、</w:t>
      </w:r>
      <w:r>
        <w:rPr>
          <w:color w:val="000000"/>
          <w:spacing w:val="0"/>
          <w:w w:val="100"/>
          <w:position w:val="0"/>
          <w:sz w:val="24"/>
          <w:szCs w:val="24"/>
        </w:rPr>
        <w:t>IT</w:t>
      </w:r>
      <w:r>
        <w:rPr>
          <w:color w:val="000000"/>
          <w:spacing w:val="0"/>
          <w:w w:val="100"/>
          <w:position w:val="0"/>
        </w:rPr>
        <w:t>咨询等综合性信息服务，坚持公司各项发展战 略，完善业务布局，做好市场开拓及客户维护工作，继续坚持“保险+”战略及国际 化战略，在技术方面，关注行业技术发展趋势，继续加大云计算、大数据、人工智能、 区块链等创新技术的投入。力争实现业绩的快速增长。</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2022</w:t>
      </w:r>
      <w:r>
        <w:rPr>
          <w:color w:val="000000"/>
          <w:spacing w:val="0"/>
          <w:w w:val="100"/>
          <w:position w:val="0"/>
        </w:rPr>
        <w:t>年，公司的重点工作计划如下：</w:t>
      </w:r>
    </w:p>
    <w:p>
      <w:pPr>
        <w:pStyle w:val="Style16"/>
        <w:keepNext/>
        <w:keepLines/>
        <w:widowControl w:val="0"/>
        <w:shd w:val="clear" w:color="auto" w:fill="auto"/>
        <w:bidi w:val="0"/>
        <w:spacing w:before="0" w:after="0" w:line="470" w:lineRule="exact"/>
        <w:ind w:left="0" w:right="0"/>
        <w:jc w:val="both"/>
      </w:pPr>
      <w:bookmarkStart w:id="276" w:name="bookmark276"/>
      <w:bookmarkStart w:id="277" w:name="bookmark277"/>
      <w:bookmarkStart w:id="278" w:name="bookmark278"/>
      <w:bookmarkStart w:id="279" w:name="bookmark279"/>
      <w:r>
        <w:rPr>
          <w:color w:val="000000"/>
          <w:spacing w:val="0"/>
          <w:w w:val="100"/>
          <w:position w:val="0"/>
        </w:rPr>
        <w:t>1</w:t>
      </w:r>
      <w:bookmarkEnd w:id="278"/>
      <w:r>
        <w:rPr>
          <w:color w:val="000000"/>
          <w:spacing w:val="0"/>
          <w:w w:val="100"/>
          <w:position w:val="0"/>
        </w:rPr>
        <w:t>、销售及客户拓展计划</w:t>
      </w:r>
      <w:bookmarkEnd w:id="276"/>
      <w:bookmarkEnd w:id="277"/>
      <w:bookmarkEnd w:id="279"/>
    </w:p>
    <w:p>
      <w:pPr>
        <w:pStyle w:val="Style2"/>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公司将继续坚持以行业应用软件为核心竞争力，不断提升软件产品及专业技术服 务业务规模，对专业服务进行分类和分级引导，强调产品和高技术含量业务（专业服 务）收入增长。</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继续坚持以行业核心软件系统为基础，充分利用行业的纵横关系，不断扩展已有 成果，逐步进入新的行业细分市场，不断丰富完善中科软“保险+”战略布局。</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不断提升用户服务体验，注重用户沟通，不断提高对客户问题快速响应、及时解 决的能力，为客户提供优质、高效服务，通过对用户需求的深入研究与挖掘，持续不 断开发客户新业务需求。</w:t>
      </w:r>
    </w:p>
    <w:p>
      <w:pPr>
        <w:pStyle w:val="Style2"/>
        <w:keepNext w:val="0"/>
        <w:keepLines w:val="0"/>
        <w:widowControl w:val="0"/>
        <w:shd w:val="clear" w:color="auto" w:fill="auto"/>
        <w:bidi w:val="0"/>
        <w:spacing w:before="0" w:after="160" w:line="467" w:lineRule="exact"/>
        <w:ind w:left="0" w:right="0" w:firstLine="480"/>
        <w:jc w:val="left"/>
      </w:pPr>
      <w:r>
        <w:rPr>
          <w:color w:val="000000"/>
          <w:spacing w:val="0"/>
          <w:w w:val="100"/>
          <w:position w:val="0"/>
        </w:rPr>
        <w:t>加强销售队伍的建设，强调协同作战，形成横向机制，协调售前技术力量和大项 目投标力量，逐步加强独立分支机构和管理职能机构的建设，协调各控股子公司在市 场销售方面的共同发展。</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加快公司国际化步伐，进一步开拓国际市场。</w:t>
      </w:r>
    </w:p>
    <w:p>
      <w:pPr>
        <w:pStyle w:val="Style16"/>
        <w:keepNext/>
        <w:keepLines/>
        <w:widowControl w:val="0"/>
        <w:shd w:val="clear" w:color="auto" w:fill="auto"/>
        <w:tabs>
          <w:tab w:pos="852" w:val="left"/>
        </w:tabs>
        <w:bidi w:val="0"/>
        <w:spacing w:before="0" w:after="0" w:line="468" w:lineRule="exact"/>
        <w:ind w:left="0" w:right="0"/>
        <w:jc w:val="left"/>
      </w:pPr>
      <w:bookmarkStart w:id="280" w:name="bookmark280"/>
      <w:bookmarkStart w:id="281" w:name="bookmark281"/>
      <w:bookmarkStart w:id="282" w:name="bookmark282"/>
      <w:bookmarkStart w:id="283" w:name="bookmark283"/>
      <w:r>
        <w:rPr>
          <w:color w:val="000000"/>
          <w:spacing w:val="0"/>
          <w:w w:val="100"/>
          <w:position w:val="0"/>
        </w:rPr>
        <w:t>2</w:t>
      </w:r>
      <w:bookmarkEnd w:id="282"/>
      <w:r>
        <w:rPr>
          <w:color w:val="000000"/>
          <w:spacing w:val="0"/>
          <w:w w:val="100"/>
          <w:position w:val="0"/>
        </w:rPr>
        <w:t>、</w:t>
        <w:tab/>
        <w:t>研发及技术创新</w:t>
      </w:r>
      <w:bookmarkEnd w:id="280"/>
      <w:bookmarkEnd w:id="281"/>
      <w:bookmarkEnd w:id="283"/>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进一步加大研发投入，提高公司科技创新能力。公司将继续坚持紧跟客户“科技 引领业务”的战略，关注技术发展动态。紧跟各行业数字化转型浪潮，充分利用“保 险+”战略，辐射核心行业外围，形成新的业务机会。</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继续坚持中科院“四个面向”的战略指引。抓住国产化和自主可控机遇占领重要 领域市场，增强行业的政府可靠性软件开发及综合集成服务能力；配合软件所“十四 五''期间重大专项的成果转化和示范应用工作。</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持续追踪新技术热点，加强对复杂系统信息模型的研究，加快研发成果物的转化， 强化领域模型和方法论的创新，不断完善自有品牌和技术体系，在客户端实现技术赋 能。通过“中国软件技术大会”、“保险</w:t>
      </w:r>
      <w:r>
        <w:rPr>
          <w:color w:val="000000"/>
          <w:spacing w:val="0"/>
          <w:w w:val="100"/>
          <w:position w:val="0"/>
          <w:sz w:val="24"/>
          <w:szCs w:val="24"/>
        </w:rPr>
        <w:t>IT</w:t>
      </w:r>
      <w:r>
        <w:rPr>
          <w:color w:val="000000"/>
          <w:spacing w:val="0"/>
          <w:w w:val="100"/>
          <w:position w:val="0"/>
        </w:rPr>
        <w:t>应用峰会”等技术交流活动，形成在软 件工程领域工业界地位，发挥我们在工程师群体及客户端的影响力。</w:t>
      </w:r>
    </w:p>
    <w:p>
      <w:pPr>
        <w:pStyle w:val="Style16"/>
        <w:keepNext/>
        <w:keepLines/>
        <w:widowControl w:val="0"/>
        <w:shd w:val="clear" w:color="auto" w:fill="auto"/>
        <w:tabs>
          <w:tab w:pos="852" w:val="left"/>
        </w:tabs>
        <w:bidi w:val="0"/>
        <w:spacing w:before="0" w:after="0" w:line="468" w:lineRule="exact"/>
        <w:ind w:left="0" w:right="0"/>
        <w:jc w:val="both"/>
      </w:pPr>
      <w:bookmarkStart w:id="284" w:name="bookmark284"/>
      <w:bookmarkStart w:id="285" w:name="bookmark285"/>
      <w:bookmarkStart w:id="286" w:name="bookmark286"/>
      <w:bookmarkStart w:id="287" w:name="bookmark287"/>
      <w:r>
        <w:rPr>
          <w:color w:val="000000"/>
          <w:spacing w:val="0"/>
          <w:w w:val="100"/>
          <w:position w:val="0"/>
        </w:rPr>
        <w:t>3</w:t>
      </w:r>
      <w:bookmarkEnd w:id="286"/>
      <w:r>
        <w:rPr>
          <w:color w:val="000000"/>
          <w:spacing w:val="0"/>
          <w:w w:val="100"/>
          <w:position w:val="0"/>
        </w:rPr>
        <w:t>、</w:t>
        <w:tab/>
        <w:t>管理体系建设</w:t>
      </w:r>
      <w:bookmarkEnd w:id="284"/>
      <w:bookmarkEnd w:id="285"/>
      <w:bookmarkEnd w:id="287"/>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2022</w:t>
      </w:r>
      <w:r>
        <w:rPr>
          <w:color w:val="000000"/>
          <w:spacing w:val="0"/>
          <w:w w:val="100"/>
          <w:position w:val="0"/>
        </w:rPr>
        <w:t>年，公司将继续实施“助推式”集约化管理转型，推进事业群技术团队增长 和岗位设置，并加大事业群层面的弹性投入，增加组织机构的层级，对于组织裂变和 孵化设立“育成”补偿，鼓励持续发展。此外，公司将不断建立和完善良好的价值交 换环境，形成更好的“价值链”协同机制，逐步完善事业部之间竞争和协同的管理体 系，进一步明确管理职能。</w:t>
      </w:r>
    </w:p>
    <w:p>
      <w:pPr>
        <w:pStyle w:val="Style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逐步建立事业部竞争的管理调控机制，完善共管、</w:t>
      </w:r>
      <w:r>
        <w:rPr>
          <w:color w:val="000000"/>
          <w:spacing w:val="0"/>
          <w:w w:val="100"/>
          <w:position w:val="0"/>
          <w:sz w:val="24"/>
          <w:szCs w:val="24"/>
        </w:rPr>
        <w:t>PMO</w:t>
      </w:r>
      <w:r>
        <w:rPr>
          <w:color w:val="000000"/>
          <w:spacing w:val="0"/>
          <w:w w:val="100"/>
          <w:position w:val="0"/>
        </w:rPr>
        <w:t>、</w:t>
      </w:r>
      <w:r>
        <w:rPr>
          <w:color w:val="000000"/>
          <w:spacing w:val="0"/>
          <w:w w:val="100"/>
          <w:position w:val="0"/>
          <w:sz w:val="24"/>
          <w:szCs w:val="24"/>
        </w:rPr>
        <w:t>NGO</w:t>
      </w:r>
      <w:r>
        <w:rPr>
          <w:color w:val="000000"/>
          <w:spacing w:val="0"/>
          <w:w w:val="100"/>
          <w:position w:val="0"/>
        </w:rPr>
        <w:t>的协同组织模式，强 化“自助公共服务意识”和“运行自发互助组织能力”，建立</w:t>
      </w:r>
      <w:r>
        <w:rPr>
          <w:color w:val="000000"/>
          <w:spacing w:val="0"/>
          <w:w w:val="100"/>
          <w:position w:val="0"/>
          <w:sz w:val="24"/>
          <w:szCs w:val="24"/>
        </w:rPr>
        <w:t>NGO</w:t>
      </w:r>
      <w:r>
        <w:rPr>
          <w:color w:val="000000"/>
          <w:spacing w:val="0"/>
          <w:w w:val="100"/>
          <w:position w:val="0"/>
        </w:rPr>
        <w:t>的评估和监管体系； 继续推行“会诊”制度，形成协同，培养新人。</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借助上市公司平台，继续扩大营业规模，加强公司内部管理、客户信用管理、台 作者管理、项目质量管理、大型投标项目管理和项目执行监督管理，加强风险控制和 成本控制，完善公司投资者关系管理机制，加强公司信息披露合规性管理，保证公司 的口碑。</w:t>
      </w:r>
    </w:p>
    <w:p>
      <w:pPr>
        <w:pStyle w:val="Style16"/>
        <w:keepNext/>
        <w:keepLines/>
        <w:widowControl w:val="0"/>
        <w:shd w:val="clear" w:color="auto" w:fill="auto"/>
        <w:bidi w:val="0"/>
        <w:spacing w:before="0" w:after="0" w:line="466" w:lineRule="exact"/>
        <w:ind w:left="0" w:right="0"/>
        <w:jc w:val="left"/>
      </w:pPr>
      <w:bookmarkStart w:id="288" w:name="bookmark288"/>
      <w:bookmarkStart w:id="289" w:name="bookmark289"/>
      <w:bookmarkStart w:id="290" w:name="bookmark290"/>
      <w:bookmarkStart w:id="291" w:name="bookmark291"/>
      <w:r>
        <w:rPr>
          <w:color w:val="000000"/>
          <w:spacing w:val="0"/>
          <w:w w:val="100"/>
          <w:position w:val="0"/>
        </w:rPr>
        <w:t>4</w:t>
      </w:r>
      <w:bookmarkEnd w:id="290"/>
      <w:r>
        <w:rPr>
          <w:color w:val="000000"/>
          <w:spacing w:val="0"/>
          <w:w w:val="100"/>
          <w:position w:val="0"/>
        </w:rPr>
        <w:t>、人才队伍建设</w:t>
      </w:r>
      <w:bookmarkEnd w:id="288"/>
      <w:bookmarkEnd w:id="289"/>
      <w:bookmarkEnd w:id="291"/>
    </w:p>
    <w:p>
      <w:pPr>
        <w:pStyle w:val="Style2"/>
        <w:keepNext w:val="0"/>
        <w:keepLines w:val="0"/>
        <w:widowControl w:val="0"/>
        <w:shd w:val="clear" w:color="auto" w:fill="auto"/>
        <w:bidi w:val="0"/>
        <w:spacing w:before="0" w:after="280" w:line="466" w:lineRule="exact"/>
        <w:ind w:left="0" w:right="0" w:firstLine="480"/>
        <w:jc w:val="left"/>
      </w:pPr>
      <w:r>
        <w:rPr>
          <w:color w:val="000000"/>
          <w:spacing w:val="0"/>
          <w:w w:val="100"/>
          <w:position w:val="0"/>
        </w:rPr>
        <w:t>强调人才标准，培养谦虚谨慎的态度，不断培养全面型项目经理并强化执行能力。 加大年青干部和高绩效者的决策力培养，观察“救火队长”能力的干部，培养干部的 “气场”和“领导力”。不断改善公司的工作环境，提高员工待遇和个人成就感，探 索多样化的员工激励手段，创造积极向上的企业文化，保证有业绩、有能力的业务骨 干不断晋升。</w:t>
      </w:r>
    </w:p>
    <w:p>
      <w:pPr>
        <w:pStyle w:val="Style16"/>
        <w:keepNext/>
        <w:keepLines/>
        <w:widowControl w:val="0"/>
        <w:numPr>
          <w:ilvl w:val="0"/>
          <w:numId w:val="9"/>
        </w:numPr>
        <w:shd w:val="clear" w:color="auto" w:fill="auto"/>
        <w:bidi w:val="0"/>
        <w:spacing w:before="0" w:after="80" w:line="240" w:lineRule="auto"/>
        <w:ind w:left="0" w:right="0" w:firstLine="0"/>
        <w:jc w:val="left"/>
      </w:pPr>
      <w:bookmarkStart w:id="292" w:name="bookmark292"/>
      <w:bookmarkStart w:id="293" w:name="bookmark293"/>
      <w:bookmarkStart w:id="294" w:name="bookmark294"/>
      <w:bookmarkStart w:id="295" w:name="bookmark295"/>
      <w:bookmarkEnd w:id="294"/>
      <w:r>
        <w:rPr>
          <w:color w:val="000000"/>
          <w:spacing w:val="0"/>
          <w:w w:val="100"/>
          <w:position w:val="0"/>
        </w:rPr>
        <w:t>可能面对的风险</w:t>
      </w:r>
      <w:bookmarkEnd w:id="292"/>
      <w:bookmarkEnd w:id="293"/>
      <w:bookmarkEnd w:id="2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16"/>
        <w:keepNext/>
        <w:keepLines/>
        <w:widowControl w:val="0"/>
        <w:shd w:val="clear" w:color="auto" w:fill="auto"/>
        <w:tabs>
          <w:tab w:pos="900" w:val="left"/>
        </w:tabs>
        <w:bidi w:val="0"/>
        <w:spacing w:before="0" w:after="0" w:line="469" w:lineRule="exact"/>
        <w:ind w:left="0" w:right="0"/>
        <w:jc w:val="both"/>
      </w:pPr>
      <w:bookmarkStart w:id="296" w:name="bookmark296"/>
      <w:bookmarkStart w:id="297" w:name="bookmark297"/>
      <w:bookmarkStart w:id="298" w:name="bookmark298"/>
      <w:bookmarkStart w:id="299" w:name="bookmark299"/>
      <w:r>
        <w:rPr>
          <w:color w:val="000000"/>
          <w:spacing w:val="0"/>
          <w:w w:val="100"/>
          <w:position w:val="0"/>
        </w:rPr>
        <w:t>1</w:t>
      </w:r>
      <w:bookmarkEnd w:id="298"/>
      <w:r>
        <w:rPr>
          <w:color w:val="000000"/>
          <w:spacing w:val="0"/>
          <w:w w:val="100"/>
          <w:position w:val="0"/>
        </w:rPr>
        <w:t>、</w:t>
        <w:tab/>
        <w:t>公司可能面对的风险</w:t>
      </w:r>
      <w:bookmarkEnd w:id="296"/>
      <w:bookmarkEnd w:id="297"/>
      <w:bookmarkEnd w:id="299"/>
    </w:p>
    <w:p>
      <w:pPr>
        <w:pStyle w:val="Style2"/>
        <w:keepNext w:val="0"/>
        <w:keepLines w:val="0"/>
        <w:widowControl w:val="0"/>
        <w:numPr>
          <w:ilvl w:val="0"/>
          <w:numId w:val="13"/>
        </w:numPr>
        <w:shd w:val="clear" w:color="auto" w:fill="auto"/>
        <w:tabs>
          <w:tab w:pos="998" w:val="left"/>
        </w:tabs>
        <w:bidi w:val="0"/>
        <w:spacing w:before="0" w:after="0" w:line="469" w:lineRule="exact"/>
        <w:ind w:left="0" w:right="0" w:firstLine="480"/>
        <w:jc w:val="both"/>
      </w:pPr>
      <w:bookmarkStart w:id="300" w:name="bookmark300"/>
      <w:bookmarkEnd w:id="300"/>
      <w:r>
        <w:rPr>
          <w:color w:val="000000"/>
          <w:spacing w:val="0"/>
          <w:w w:val="100"/>
          <w:position w:val="0"/>
        </w:rPr>
        <w:t>行业竞争风险</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我国软件与信息技术服务业开放程度较高，市场需求持续增长，国内外同行业企 业的竞争愈发激烈。随着互联网技术不断发展，用户对软件与信息技术服务的需求不 断增长，新技术、新产品不断推陈出新，存在潜在竞争者参与行业竞争的可能性，可 能面临新进入竞争者的冲击。</w:t>
      </w:r>
    </w:p>
    <w:p>
      <w:pPr>
        <w:pStyle w:val="Style2"/>
        <w:keepNext w:val="0"/>
        <w:keepLines w:val="0"/>
        <w:widowControl w:val="0"/>
        <w:numPr>
          <w:ilvl w:val="0"/>
          <w:numId w:val="13"/>
        </w:numPr>
        <w:shd w:val="clear" w:color="auto" w:fill="auto"/>
        <w:tabs>
          <w:tab w:pos="998" w:val="left"/>
        </w:tabs>
        <w:bidi w:val="0"/>
        <w:spacing w:before="0" w:after="0" w:line="469" w:lineRule="exact"/>
        <w:ind w:left="0" w:right="0" w:firstLine="480"/>
        <w:jc w:val="both"/>
      </w:pPr>
      <w:bookmarkStart w:id="301" w:name="bookmark301"/>
      <w:bookmarkEnd w:id="301"/>
      <w:r>
        <w:rPr>
          <w:color w:val="000000"/>
          <w:spacing w:val="0"/>
          <w:w w:val="100"/>
          <w:position w:val="0"/>
        </w:rPr>
        <w:t>人才资源风险</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行业应用软件对人才的综合能力要求较高，一方面要求技术人员能够掌握大量先 进技术，并熟练运用技术工具实现系统的搭建与运行；另一方面，技术人员还需要对 所服务行业的业务流程，组织结构，管理模式等有清晰的了解和认识，能准确理解和 把握客户需求，从而有针对性地进行产品设计、开发与实施。目前，能够兼具技术能 力与行业经验的复合型人才依然紧缺。随着国内互联网企业的发展及国外软件企业进 入我国，国内软件行业高端人才的竞争更加激烈。</w:t>
      </w:r>
    </w:p>
    <w:p>
      <w:pPr>
        <w:pStyle w:val="Style16"/>
        <w:keepNext/>
        <w:keepLines/>
        <w:widowControl w:val="0"/>
        <w:shd w:val="clear" w:color="auto" w:fill="auto"/>
        <w:tabs>
          <w:tab w:pos="900" w:val="left"/>
        </w:tabs>
        <w:bidi w:val="0"/>
        <w:spacing w:before="0" w:after="0" w:line="469" w:lineRule="exact"/>
        <w:ind w:left="0" w:right="0"/>
        <w:jc w:val="both"/>
      </w:pPr>
      <w:bookmarkStart w:id="302" w:name="bookmark302"/>
      <w:bookmarkStart w:id="303" w:name="bookmark303"/>
      <w:bookmarkStart w:id="304" w:name="bookmark304"/>
      <w:bookmarkStart w:id="305" w:name="bookmark305"/>
      <w:r>
        <w:rPr>
          <w:color w:val="000000"/>
          <w:spacing w:val="0"/>
          <w:w w:val="100"/>
          <w:position w:val="0"/>
        </w:rPr>
        <w:t>2</w:t>
      </w:r>
      <w:bookmarkEnd w:id="304"/>
      <w:r>
        <w:rPr>
          <w:color w:val="000000"/>
          <w:spacing w:val="0"/>
          <w:w w:val="100"/>
          <w:position w:val="0"/>
        </w:rPr>
        <w:t>、</w:t>
        <w:tab/>
        <w:t>应对措施</w:t>
      </w:r>
      <w:bookmarkEnd w:id="302"/>
      <w:bookmarkEnd w:id="303"/>
      <w:bookmarkEnd w:id="305"/>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公司将采取多种措施，应对可能出现的各种风险，具体包括：</w:t>
      </w:r>
    </w:p>
    <w:p>
      <w:pPr>
        <w:pStyle w:val="Style2"/>
        <w:keepNext w:val="0"/>
        <w:keepLines w:val="0"/>
        <w:widowControl w:val="0"/>
        <w:numPr>
          <w:ilvl w:val="0"/>
          <w:numId w:val="15"/>
        </w:numPr>
        <w:shd w:val="clear" w:color="auto" w:fill="auto"/>
        <w:bidi w:val="0"/>
        <w:spacing w:before="0" w:after="40" w:line="466" w:lineRule="exact"/>
        <w:ind w:left="0" w:right="0" w:firstLine="480"/>
        <w:jc w:val="both"/>
      </w:pPr>
      <w:bookmarkStart w:id="306" w:name="bookmark306"/>
      <w:bookmarkEnd w:id="306"/>
      <w:r>
        <w:rPr>
          <w:color w:val="000000"/>
          <w:spacing w:val="0"/>
          <w:w w:val="100"/>
          <w:position w:val="0"/>
        </w:rPr>
        <w:t>坚持公司各项发展战略及经营计划，专注公司核心竞争力的提升，坚持“客 户至上、信誉第一”的经营理念，以客户为中心、以需求为导向，为客户创造价值，</w:t>
      </w:r>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rPr>
        <w:t>提供高效、便捷的服务，以建立互惠互利的权利与义务平等的伙伴体系为重要策略， 不断提升客户对公司的满意度和信任度，巩固和提升公司市场份额及竞争地位。</w:t>
      </w:r>
    </w:p>
    <w:p>
      <w:pPr>
        <w:pStyle w:val="Style2"/>
        <w:keepNext w:val="0"/>
        <w:keepLines w:val="0"/>
        <w:widowControl w:val="0"/>
        <w:shd w:val="clear" w:color="auto" w:fill="auto"/>
        <w:tabs>
          <w:tab w:pos="1131" w:val="left"/>
        </w:tabs>
        <w:bidi w:val="0"/>
        <w:spacing w:before="0" w:after="0" w:line="485" w:lineRule="exact"/>
        <w:ind w:left="0" w:right="0" w:firstLine="460"/>
        <w:jc w:val="both"/>
      </w:pPr>
      <w:bookmarkStart w:id="307" w:name="bookmark307"/>
      <w:r>
        <w:rPr>
          <w:color w:val="000000"/>
          <w:spacing w:val="0"/>
          <w:w w:val="100"/>
          <w:position w:val="0"/>
          <w:sz w:val="24"/>
          <w:szCs w:val="24"/>
        </w:rPr>
        <w:t>（</w:t>
      </w:r>
      <w:bookmarkEnd w:id="307"/>
      <w:r>
        <w:rPr>
          <w:color w:val="000000"/>
          <w:spacing w:val="0"/>
          <w:w w:val="100"/>
          <w:position w:val="0"/>
          <w:sz w:val="24"/>
          <w:szCs w:val="24"/>
        </w:rPr>
        <w:t>2）</w:t>
        <w:tab/>
      </w:r>
      <w:r>
        <w:rPr>
          <w:color w:val="000000"/>
          <w:spacing w:val="0"/>
          <w:w w:val="100"/>
          <w:position w:val="0"/>
        </w:rPr>
        <w:t>借助上市公司平台，不断提高公司研发创新能力，加大研发投入；做好资 本运用与资源整合，加速扩大公司规模。</w:t>
      </w:r>
    </w:p>
    <w:p>
      <w:pPr>
        <w:pStyle w:val="Style2"/>
        <w:keepNext w:val="0"/>
        <w:keepLines w:val="0"/>
        <w:widowControl w:val="0"/>
        <w:shd w:val="clear" w:color="auto" w:fill="auto"/>
        <w:tabs>
          <w:tab w:pos="1131" w:val="left"/>
        </w:tabs>
        <w:bidi w:val="0"/>
        <w:spacing w:before="0" w:after="0" w:line="478" w:lineRule="exact"/>
        <w:ind w:left="0" w:right="0" w:firstLine="460"/>
        <w:jc w:val="both"/>
      </w:pPr>
      <w:bookmarkStart w:id="308" w:name="bookmark308"/>
      <w:r>
        <w:rPr>
          <w:color w:val="000000"/>
          <w:spacing w:val="0"/>
          <w:w w:val="100"/>
          <w:position w:val="0"/>
          <w:sz w:val="24"/>
          <w:szCs w:val="24"/>
        </w:rPr>
        <w:t>（</w:t>
      </w:r>
      <w:bookmarkEnd w:id="308"/>
      <w:r>
        <w:rPr>
          <w:color w:val="000000"/>
          <w:spacing w:val="0"/>
          <w:w w:val="100"/>
          <w:position w:val="0"/>
          <w:sz w:val="24"/>
          <w:szCs w:val="24"/>
        </w:rPr>
        <w:t>3）</w:t>
        <w:tab/>
      </w:r>
      <w:r>
        <w:rPr>
          <w:color w:val="000000"/>
          <w:spacing w:val="0"/>
          <w:w w:val="100"/>
          <w:position w:val="0"/>
        </w:rPr>
        <w:t>把人才看作公司发展的根本，发现人才、培养人才、爱护和使用人才，充 分尊重人才，追求开放透明的体制和公平的回报，通过优秀的企业文化加强内部团队 建设力、凝聚力，增强企业的竞争力。</w:t>
      </w:r>
    </w:p>
    <w:p>
      <w:pPr>
        <w:pStyle w:val="Style2"/>
        <w:keepNext w:val="0"/>
        <w:keepLines w:val="0"/>
        <w:widowControl w:val="0"/>
        <w:shd w:val="clear" w:color="auto" w:fill="auto"/>
        <w:tabs>
          <w:tab w:pos="1136" w:val="left"/>
        </w:tabs>
        <w:bidi w:val="0"/>
        <w:spacing w:before="0" w:after="280" w:line="470" w:lineRule="exact"/>
        <w:ind w:left="0" w:right="0" w:firstLine="460"/>
        <w:jc w:val="both"/>
      </w:pPr>
      <w:bookmarkStart w:id="309" w:name="bookmark309"/>
      <w:r>
        <w:rPr>
          <w:color w:val="000000"/>
          <w:spacing w:val="0"/>
          <w:w w:val="100"/>
          <w:position w:val="0"/>
          <w:sz w:val="24"/>
          <w:szCs w:val="24"/>
        </w:rPr>
        <w:t>（</w:t>
      </w:r>
      <w:bookmarkEnd w:id="309"/>
      <w:r>
        <w:rPr>
          <w:color w:val="000000"/>
          <w:spacing w:val="0"/>
          <w:w w:val="100"/>
          <w:position w:val="0"/>
          <w:sz w:val="24"/>
          <w:szCs w:val="24"/>
        </w:rPr>
        <w:t>4）</w:t>
        <w:tab/>
      </w:r>
      <w:r>
        <w:rPr>
          <w:color w:val="000000"/>
          <w:spacing w:val="0"/>
          <w:w w:val="100"/>
          <w:position w:val="0"/>
        </w:rPr>
        <w:t>建立一支有层次、有规模的行业软件开发和推广的队伍，同时扩充软件产 品研发、销售、软硬件产品代理和分销、系统集成、后勤管理的人才队伍，并探索一 套一体化的企业管理方法，为客户提供领先的核心管理运营平台和完善的个性化服务。</w:t>
      </w:r>
    </w:p>
    <w:p>
      <w:pPr>
        <w:pStyle w:val="Style16"/>
        <w:keepNext/>
        <w:keepLines/>
        <w:widowControl w:val="0"/>
        <w:shd w:val="clear" w:color="auto" w:fill="auto"/>
        <w:bidi w:val="0"/>
        <w:spacing w:before="0" w:after="10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w:t>
      </w:r>
      <w:bookmarkEnd w:id="312"/>
      <w:r>
        <w:rPr>
          <w:color w:val="000000"/>
          <w:spacing w:val="0"/>
          <w:w w:val="100"/>
          <w:position w:val="0"/>
        </w:rPr>
        <w:t>五）其他</w:t>
      </w:r>
      <w:bookmarkEnd w:id="310"/>
      <w:bookmarkEnd w:id="311"/>
      <w:bookmarkEnd w:id="3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331" w:lineRule="exact"/>
        <w:ind w:left="420" w:right="0" w:hanging="420"/>
        <w:jc w:val="left"/>
      </w:pPr>
      <w:bookmarkStart w:id="314" w:name="bookmark314"/>
      <w:r>
        <w:rPr>
          <w:b/>
          <w:bCs/>
          <w:color w:val="000000"/>
          <w:spacing w:val="0"/>
          <w:w w:val="100"/>
          <w:position w:val="0"/>
        </w:rPr>
        <w:t>七</w:t>
      </w:r>
      <w:bookmarkEnd w:id="314"/>
      <w:r>
        <w:rPr>
          <w:b/>
          <w:bCs/>
          <w:color w:val="000000"/>
          <w:spacing w:val="0"/>
          <w:w w:val="100"/>
          <w:position w:val="0"/>
        </w:rPr>
        <w:t>、公司因不适用准则规定或国家秘密、商业秘密等特殊原因，未按准则披露的情况 和原因说明</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22" w:right="1091" w:bottom="1666" w:left="170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8"/>
        <w:keepNext/>
        <w:keepLines/>
        <w:widowControl w:val="0"/>
        <w:shd w:val="clear" w:color="auto" w:fill="auto"/>
        <w:bidi w:val="0"/>
        <w:spacing w:before="0" w:after="0" w:line="240" w:lineRule="auto"/>
        <w:ind w:left="0" w:right="0" w:firstLine="0"/>
        <w:jc w:val="center"/>
      </w:pPr>
      <w:bookmarkStart w:id="315" w:name="bookmark315"/>
      <w:bookmarkStart w:id="316" w:name="bookmark316"/>
      <w:bookmarkStart w:id="317" w:name="bookmark317"/>
      <w:r>
        <w:rPr>
          <w:color w:val="000000"/>
          <w:spacing w:val="0"/>
          <w:w w:val="100"/>
          <w:position w:val="0"/>
        </w:rPr>
        <w:t>第四节公司治理</w:t>
      </w:r>
      <w:bookmarkEnd w:id="315"/>
      <w:bookmarkEnd w:id="316"/>
      <w:bookmarkEnd w:id="317"/>
    </w:p>
    <w:p>
      <w:pPr>
        <w:pStyle w:val="Style16"/>
        <w:keepNext/>
        <w:keepLines/>
        <w:widowControl w:val="0"/>
        <w:shd w:val="clear" w:color="auto" w:fill="auto"/>
        <w:bidi w:val="0"/>
        <w:spacing w:before="0" w:after="0" w:line="468" w:lineRule="exact"/>
        <w:ind w:left="0" w:right="0" w:firstLine="0"/>
        <w:jc w:val="left"/>
      </w:pPr>
      <w:bookmarkStart w:id="318" w:name="bookmark318"/>
      <w:bookmarkStart w:id="319" w:name="bookmark319"/>
      <w:bookmarkStart w:id="320" w:name="bookmark320"/>
      <w:bookmarkStart w:id="321" w:name="bookmark321"/>
      <w:bookmarkStart w:id="322" w:name="bookmark322"/>
      <w:r>
        <w:rPr>
          <w:color w:val="000000"/>
          <w:spacing w:val="0"/>
          <w:w w:val="100"/>
          <w:position w:val="0"/>
        </w:rPr>
        <w:t>一</w:t>
      </w:r>
      <w:bookmarkEnd w:id="321"/>
      <w:r>
        <w:rPr>
          <w:color w:val="000000"/>
          <w:spacing w:val="0"/>
          <w:w w:val="100"/>
          <w:position w:val="0"/>
        </w:rPr>
        <w:t>、公司治理相关情况说明</w:t>
      </w:r>
      <w:bookmarkEnd w:id="319"/>
      <w:bookmarkEnd w:id="320"/>
      <w:bookmarkEnd w:id="322"/>
      <w:bookmarkEnd w:id="318"/>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tabs>
          <w:tab w:pos="378" w:val="left"/>
        </w:tabs>
        <w:bidi w:val="0"/>
        <w:spacing w:before="0" w:after="0" w:line="468" w:lineRule="exact"/>
        <w:ind w:left="0" w:right="0" w:firstLine="0"/>
        <w:jc w:val="left"/>
      </w:pPr>
      <w:bookmarkStart w:id="323" w:name="bookmark323"/>
      <w:r>
        <w:rPr>
          <w:color w:val="000000"/>
          <w:spacing w:val="0"/>
          <w:w w:val="100"/>
          <w:position w:val="0"/>
          <w:sz w:val="24"/>
          <w:szCs w:val="24"/>
        </w:rPr>
        <w:t>1</w:t>
      </w:r>
      <w:bookmarkEnd w:id="323"/>
      <w:r>
        <w:rPr>
          <w:color w:val="000000"/>
          <w:spacing w:val="0"/>
          <w:w w:val="100"/>
          <w:position w:val="0"/>
        </w:rPr>
        <w:t>、</w:t>
        <w:tab/>
        <w:t>公司治理基本状况</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报告期内，公司根据《公司法》、《证券法》等相关法律法规、规范性文件及《公 司章程》的要求，不断完善法人治理结构，以及行之有效的内控管理体系，确保公司 规范运作。</w:t>
      </w:r>
    </w:p>
    <w:p>
      <w:pPr>
        <w:pStyle w:val="Style2"/>
        <w:keepNext w:val="0"/>
        <w:keepLines w:val="0"/>
        <w:widowControl w:val="0"/>
        <w:shd w:val="clear" w:color="auto" w:fill="auto"/>
        <w:tabs>
          <w:tab w:pos="392" w:val="left"/>
        </w:tabs>
        <w:bidi w:val="0"/>
        <w:spacing w:before="0" w:after="0" w:line="468" w:lineRule="exact"/>
        <w:ind w:left="0" w:right="0" w:firstLine="0"/>
        <w:jc w:val="left"/>
      </w:pPr>
      <w:bookmarkStart w:id="324" w:name="bookmark324"/>
      <w:r>
        <w:rPr>
          <w:color w:val="000000"/>
          <w:spacing w:val="0"/>
          <w:w w:val="100"/>
          <w:position w:val="0"/>
          <w:sz w:val="24"/>
          <w:szCs w:val="24"/>
        </w:rPr>
        <w:t>2</w:t>
      </w:r>
      <w:bookmarkEnd w:id="324"/>
      <w:r>
        <w:rPr>
          <w:color w:val="000000"/>
          <w:spacing w:val="0"/>
          <w:w w:val="100"/>
          <w:position w:val="0"/>
        </w:rPr>
        <w:t>、</w:t>
        <w:tab/>
        <w:t>公司治理机制是否给所有股东提供合适的保护和平等权利的评估意见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公司建立了较为完善的投资者关系管理制度和内部管理制度，《公司章程》包含 纠纷解决等条款，能够保护股东与投资者充分行使知情权、参与权、质询权和表决权 等权利。公司的治理机制能够给所有股东提供合适的保护，确保所有股东，特别是中 小股东充分行使其合法权利。</w:t>
      </w:r>
    </w:p>
    <w:p>
      <w:pPr>
        <w:pStyle w:val="Style2"/>
        <w:keepNext w:val="0"/>
        <w:keepLines w:val="0"/>
        <w:widowControl w:val="0"/>
        <w:shd w:val="clear" w:color="auto" w:fill="auto"/>
        <w:tabs>
          <w:tab w:pos="392" w:val="left"/>
        </w:tabs>
        <w:bidi w:val="0"/>
        <w:spacing w:before="0" w:after="0" w:line="468" w:lineRule="exact"/>
        <w:ind w:left="0" w:right="0" w:firstLine="0"/>
        <w:jc w:val="left"/>
      </w:pPr>
      <w:bookmarkStart w:id="325" w:name="bookmark325"/>
      <w:r>
        <w:rPr>
          <w:color w:val="000000"/>
          <w:spacing w:val="0"/>
          <w:w w:val="100"/>
          <w:position w:val="0"/>
          <w:sz w:val="24"/>
          <w:szCs w:val="24"/>
        </w:rPr>
        <w:t>3</w:t>
      </w:r>
      <w:bookmarkEnd w:id="325"/>
      <w:r>
        <w:rPr>
          <w:color w:val="000000"/>
          <w:spacing w:val="0"/>
          <w:w w:val="100"/>
          <w:position w:val="0"/>
        </w:rPr>
        <w:t>、</w:t>
        <w:tab/>
        <w:t>公司重大决策是否履行规定程序的评估意见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公司股东大会、董事会、监事会的召集、召开、表决程序符合有关法律、法规的 要求，且均严格按照相关法律法规，履行各自的权利和义务。截至报告期末，上述机 构和人员依法运作，未出现违法、违规现象和重大缺陷，能够切实履行应尽的职责和 义务。</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公司重大生产经营决策、投资决策及财务决策均按照《公司章程》及有关内控制 度规定的程序和规则进行。</w:t>
      </w:r>
    </w:p>
    <w:p>
      <w:pPr>
        <w:pStyle w:val="Style2"/>
        <w:keepNext w:val="0"/>
        <w:keepLines w:val="0"/>
        <w:widowControl w:val="0"/>
        <w:shd w:val="clear" w:color="auto" w:fill="auto"/>
        <w:tabs>
          <w:tab w:pos="392" w:val="left"/>
        </w:tabs>
        <w:bidi w:val="0"/>
        <w:spacing w:before="0" w:after="0" w:line="468" w:lineRule="exact"/>
        <w:ind w:left="0" w:right="0" w:firstLine="0"/>
        <w:jc w:val="left"/>
      </w:pPr>
      <w:bookmarkStart w:id="326" w:name="bookmark326"/>
      <w:r>
        <w:rPr>
          <w:color w:val="000000"/>
          <w:spacing w:val="0"/>
          <w:w w:val="100"/>
          <w:position w:val="0"/>
          <w:sz w:val="24"/>
          <w:szCs w:val="24"/>
        </w:rPr>
        <w:t>4</w:t>
      </w:r>
      <w:bookmarkEnd w:id="326"/>
      <w:r>
        <w:rPr>
          <w:color w:val="000000"/>
          <w:spacing w:val="0"/>
          <w:w w:val="100"/>
          <w:position w:val="0"/>
        </w:rPr>
        <w:t>、</w:t>
        <w:tab/>
        <w:t>董事、监事、高管公司治理相关的学习、培训情况</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报告期内，公司组织董事、监事、高管积极参加证券监管部门组织的专项培训活 动，使公司董事、监事、高管进一步增强了法制意识、责任意识，加深了对公司治理 知识的理解与掌握，帮助董事、监事、高管更加忠实、勤勉地履行义务，提高公司决 策和管理的规范性。</w:t>
      </w:r>
    </w:p>
    <w:p>
      <w:pPr>
        <w:pStyle w:val="Style2"/>
        <w:keepNext w:val="0"/>
        <w:keepLines w:val="0"/>
        <w:widowControl w:val="0"/>
        <w:shd w:val="clear" w:color="auto" w:fill="auto"/>
        <w:tabs>
          <w:tab w:pos="392" w:val="left"/>
        </w:tabs>
        <w:bidi w:val="0"/>
        <w:spacing w:before="0" w:after="0" w:line="468" w:lineRule="exact"/>
        <w:ind w:left="0" w:right="0" w:firstLine="0"/>
        <w:jc w:val="left"/>
      </w:pPr>
      <w:bookmarkStart w:id="327" w:name="bookmark327"/>
      <w:r>
        <w:rPr>
          <w:color w:val="000000"/>
          <w:spacing w:val="0"/>
          <w:w w:val="100"/>
          <w:position w:val="0"/>
          <w:sz w:val="24"/>
          <w:szCs w:val="24"/>
        </w:rPr>
        <w:t>5</w:t>
      </w:r>
      <w:bookmarkEnd w:id="327"/>
      <w:r>
        <w:rPr>
          <w:color w:val="000000"/>
          <w:spacing w:val="0"/>
          <w:w w:val="100"/>
          <w:position w:val="0"/>
        </w:rPr>
        <w:t>、</w:t>
        <w:tab/>
        <w:t>信息披露工作情况</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报告期内，公司严格按照法律法规、《公司章程》以及公司制定的各项信息披露 相关管理制度的规定，真实、准确、完整、及时地披露信息，确保所有投资者获得公 司信息的平等性，积极维护公司及全体股东，特别是中小股东的合法权益。</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公司治理与法律、行政法规和中国证监会关于上市公司治理的规定是否存在重大差异; 如有重大差异，应当说明原因</w:t>
      </w:r>
    </w:p>
    <w:p>
      <w:pPr>
        <w:pStyle w:val="Style2"/>
        <w:keepNext w:val="0"/>
        <w:keepLines w:val="0"/>
        <w:widowControl w:val="0"/>
        <w:shd w:val="clear" w:color="auto" w:fill="auto"/>
        <w:bidi w:val="0"/>
        <w:spacing w:before="0" w:after="20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9" w:lineRule="exact"/>
        <w:ind w:left="520" w:right="0" w:hanging="520"/>
        <w:jc w:val="left"/>
      </w:pPr>
      <w:bookmarkStart w:id="328" w:name="bookmark328"/>
      <w:r>
        <w:rPr>
          <w:b/>
          <w:bCs/>
          <w:color w:val="000000"/>
          <w:spacing w:val="0"/>
          <w:w w:val="100"/>
          <w:position w:val="0"/>
        </w:rPr>
        <w:t>二</w:t>
      </w:r>
      <w:bookmarkEnd w:id="328"/>
      <w:r>
        <w:rPr>
          <w:b/>
          <w:bCs/>
          <w:color w:val="000000"/>
          <w:spacing w:val="0"/>
          <w:w w:val="100"/>
          <w:position w:val="0"/>
        </w:rPr>
        <w:t>、公司控股股东、实际控制人在保证公司资产、人员、财务、机构、业务等方面独 立性的具体措施，以及影响公司独立性而采取的解决方案、工作进度及后续工作 计划</w:t>
      </w:r>
    </w:p>
    <w:p>
      <w:pPr>
        <w:pStyle w:val="Style2"/>
        <w:keepNext w:val="0"/>
        <w:keepLines w:val="0"/>
        <w:widowControl w:val="0"/>
        <w:shd w:val="clear" w:color="auto" w:fill="auto"/>
        <w:bidi w:val="0"/>
        <w:spacing w:before="0" w:after="320" w:line="319"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控股股东、实际控制人及其控制的其他单位从事与公司相同或者相近业务的情况，以 及同业竞争或者同业竞争情况发生较大变化对公司的影响、已采取的解决措施、解决 进展以及后续解决计划</w:t>
      </w:r>
    </w:p>
    <w:p>
      <w:pPr>
        <w:pStyle w:val="Style2"/>
        <w:keepNext w:val="0"/>
        <w:keepLines w:val="0"/>
        <w:widowControl w:val="0"/>
        <w:shd w:val="clear" w:color="auto" w:fill="auto"/>
        <w:bidi w:val="0"/>
        <w:spacing w:before="0" w:after="42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520"/>
        <w:jc w:val="left"/>
      </w:pPr>
      <w:bookmarkStart w:id="329" w:name="bookmark329"/>
      <w:bookmarkStart w:id="330" w:name="bookmark330"/>
      <w:bookmarkStart w:id="331" w:name="bookmark331"/>
      <w:r>
        <w:rPr>
          <w:color w:val="000000"/>
          <w:spacing w:val="0"/>
          <w:w w:val="100"/>
          <w:position w:val="0"/>
        </w:rPr>
        <w:t>股东大会情况简介</w:t>
      </w:r>
      <w:bookmarkEnd w:id="329"/>
      <w:bookmarkEnd w:id="330"/>
      <w:bookmarkEnd w:id="331"/>
    </w:p>
    <w:tbl>
      <w:tblPr>
        <w:tblOverlap w:val="never"/>
        <w:jc w:val="center"/>
        <w:tblLayout w:type="fixed"/>
      </w:tblPr>
      <w:tblGrid>
        <w:gridCol w:w="624"/>
        <w:gridCol w:w="1075"/>
        <w:gridCol w:w="1541"/>
        <w:gridCol w:w="1133"/>
        <w:gridCol w:w="4613"/>
      </w:tblGrid>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会议</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届次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召开日期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决议刊登的指定 网站的查询索引</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决议刊登的 披露日期</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会议决议</w:t>
            </w:r>
          </w:p>
        </w:tc>
      </w:tr>
      <w:tr>
        <w:trPr>
          <w:trHeight w:val="410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86"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2020</w:t>
            </w:r>
          </w:p>
          <w:p>
            <w:pPr>
              <w:pStyle w:val="Style13"/>
              <w:keepNext w:val="0"/>
              <w:keepLines w:val="0"/>
              <w:widowControl w:val="0"/>
              <w:shd w:val="clear" w:color="auto" w:fill="auto"/>
              <w:bidi w:val="0"/>
              <w:spacing w:before="0" w:after="0" w:line="272" w:lineRule="exact"/>
              <w:ind w:left="0" w:right="0" w:firstLine="0"/>
              <w:jc w:val="center"/>
              <w:rPr>
                <w:sz w:val="19"/>
                <w:szCs w:val="19"/>
              </w:rPr>
            </w:pPr>
            <w:r>
              <w:rPr>
                <w:color w:val="000000"/>
                <w:spacing w:val="0"/>
                <w:w w:val="100"/>
                <w:position w:val="0"/>
                <w:sz w:val="19"/>
                <w:szCs w:val="19"/>
              </w:rPr>
              <w:t>年年 度股 东大 会</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 xml:space="preserve">月 </w:t>
            </w:r>
            <w:r>
              <w:rPr>
                <w:rFonts w:ascii="Arial Narrow" w:eastAsia="Arial Narrow" w:hAnsi="Arial Narrow" w:cs="Arial Narrow"/>
                <w:color w:val="000000"/>
                <w:spacing w:val="0"/>
                <w:w w:val="100"/>
                <w:position w:val="0"/>
                <w:sz w:val="20"/>
                <w:szCs w:val="20"/>
              </w:rPr>
              <w:t>7</w:t>
            </w:r>
            <w:r>
              <w:rPr>
                <w:color w:val="000000"/>
                <w:spacing w:val="0"/>
                <w:w w:val="100"/>
                <w:position w:val="0"/>
                <w:sz w:val="19"/>
                <w:szCs w:val="19"/>
              </w:rPr>
              <w:t>日</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"http://www.sse.com.cn" </w:instrText>
            </w:r>
            <w:r>
              <w:fldChar w:fldCharType="separate"/>
            </w:r>
            <w:r>
              <w:rPr>
                <w:rFonts w:ascii="Arial Narrow" w:eastAsia="Arial Narrow" w:hAnsi="Arial Narrow" w:cs="Arial Narrow"/>
                <w:color w:val="000000"/>
                <w:spacing w:val="0"/>
                <w:w w:val="100"/>
                <w:position w:val="0"/>
                <w:sz w:val="20"/>
                <w:szCs w:val="20"/>
              </w:rPr>
              <w:t>www.sse.com.cn</w:t>
            </w:r>
            <w:r>
              <w:fldChar w:fldCharType="end"/>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 xml:space="preserve">月 </w:t>
            </w:r>
            <w:r>
              <w:rPr>
                <w:rFonts w:ascii="Arial Narrow" w:eastAsia="Arial Narrow" w:hAnsi="Arial Narrow" w:cs="Arial Narrow"/>
                <w:color w:val="000000"/>
                <w:spacing w:val="0"/>
                <w:w w:val="100"/>
                <w:position w:val="0"/>
                <w:sz w:val="20"/>
                <w:szCs w:val="20"/>
              </w:rPr>
              <w:t>8</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审议通过《公司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年度董事会工作报告》、《公 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年度监事会工作报告》、《公司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 经审计财务报告》、《公司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年年度报告及其 摘要》、《公司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年度财务决算报告》、《公 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年度利润分配及资本公积金转增股本预 案》、《公司</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年度财务预算方案》、《关于 公司与关联方日常关联交易</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年度预计情况的 议案》、《关于向银行申请综合授信额度的议案》、 《关于为全资子公司北京中科软申请银行授信额 度提供担保的议案》、《关于募投项目结项并将节 余募集资金永久补充流动资金的议案》、《关于续 聘致同会计师事务所（特殊普通合伙）的议案》、 《关于选举独立董事的议案》、《关于修订〈公司 章程〉并办理工商变更登记的议案》、《关于购买 董监高责任险的议案》共</w:t>
            </w:r>
            <w:r>
              <w:rPr>
                <w:rFonts w:ascii="Arial Narrow" w:eastAsia="Arial Narrow" w:hAnsi="Arial Narrow" w:cs="Arial Narrow"/>
                <w:color w:val="000000"/>
                <w:spacing w:val="0"/>
                <w:w w:val="100"/>
                <w:position w:val="0"/>
                <w:sz w:val="20"/>
                <w:szCs w:val="20"/>
              </w:rPr>
              <w:t>15</w:t>
            </w:r>
            <w:r>
              <w:rPr>
                <w:color w:val="000000"/>
                <w:spacing w:val="0"/>
                <w:w w:val="100"/>
                <w:position w:val="0"/>
                <w:sz w:val="19"/>
                <w:szCs w:val="19"/>
              </w:rPr>
              <w:t>项议案。</w:t>
            </w:r>
          </w:p>
        </w:tc>
      </w:tr>
    </w:tbl>
    <w:p>
      <w:pPr>
        <w:pStyle w:val="Style2"/>
        <w:keepNext w:val="0"/>
        <w:keepLines w:val="0"/>
        <w:widowControl w:val="0"/>
        <w:shd w:val="clear" w:color="auto" w:fill="auto"/>
        <w:bidi w:val="0"/>
        <w:spacing w:before="0" w:after="260" w:line="302" w:lineRule="exact"/>
        <w:ind w:left="0" w:right="0" w:firstLine="0"/>
        <w:jc w:val="left"/>
        <w:sectPr>
          <w:footnotePr>
            <w:pos w:val="pageBottom"/>
            <w:numFmt w:val="decimal"/>
            <w:numRestart w:val="continuous"/>
          </w:footnotePr>
          <w:pgSz w:w="11900" w:h="16840"/>
          <w:pgMar w:top="1484" w:right="1060" w:bottom="2324" w:left="1672"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120" w:after="10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四</w:t>
      </w:r>
      <w:bookmarkEnd w:id="334"/>
      <w:r>
        <w:rPr>
          <w:color w:val="000000"/>
          <w:spacing w:val="0"/>
          <w:w w:val="100"/>
          <w:position w:val="0"/>
        </w:rPr>
        <w:t>、董事、监事和高级管理人员的情况</w:t>
      </w:r>
      <w:bookmarkEnd w:id="332"/>
      <w:bookmarkEnd w:id="333"/>
      <w:bookmarkEnd w:id="335"/>
    </w:p>
    <w:p>
      <w:pPr>
        <w:pStyle w:val="Style16"/>
        <w:keepNext/>
        <w:keepLines/>
        <w:widowControl w:val="0"/>
        <w:shd w:val="clear" w:color="auto" w:fill="auto"/>
        <w:tabs>
          <w:tab w:pos="922" w:val="left"/>
        </w:tabs>
        <w:bidi w:val="0"/>
        <w:spacing w:before="0" w:after="100" w:line="240" w:lineRule="auto"/>
        <w:ind w:left="0" w:right="0" w:firstLine="0"/>
        <w:jc w:val="left"/>
      </w:pPr>
      <w:bookmarkStart w:id="332" w:name="bookmark332"/>
      <w:bookmarkStart w:id="333" w:name="bookmark333"/>
      <w:bookmarkStart w:id="336" w:name="bookmark336"/>
      <w:bookmarkStart w:id="337" w:name="bookmark337"/>
      <w:r>
        <w:rPr>
          <w:color w:val="000000"/>
          <w:spacing w:val="0"/>
          <w:w w:val="100"/>
          <w:position w:val="0"/>
        </w:rPr>
        <w:t>（</w:t>
      </w:r>
      <w:bookmarkEnd w:id="336"/>
      <w:r>
        <w:rPr>
          <w:color w:val="000000"/>
          <w:spacing w:val="0"/>
          <w:w w:val="100"/>
          <w:position w:val="0"/>
        </w:rPr>
        <w:t>一）</w:t>
        <w:tab/>
        <w:t>现任及报告期内离任董事、监事和高级管理人员持股变动及报酬情况</w:t>
      </w:r>
      <w:bookmarkEnd w:id="332"/>
      <w:bookmarkEnd w:id="333"/>
      <w:bookmarkEnd w:id="3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单位：股</w:t>
      </w:r>
    </w:p>
    <w:tbl>
      <w:tblPr>
        <w:tblOverlap w:val="never"/>
        <w:jc w:val="center"/>
        <w:tblLayout w:type="fixed"/>
      </w:tblPr>
      <w:tblGrid>
        <w:gridCol w:w="835"/>
        <w:gridCol w:w="1992"/>
        <w:gridCol w:w="542"/>
        <w:gridCol w:w="557"/>
        <w:gridCol w:w="1037"/>
        <w:gridCol w:w="1090"/>
        <w:gridCol w:w="1080"/>
        <w:gridCol w:w="1118"/>
        <w:gridCol w:w="1147"/>
        <w:gridCol w:w="3029"/>
        <w:gridCol w:w="984"/>
        <w:gridCol w:w="701"/>
      </w:tblGrid>
      <w:tr>
        <w:trPr>
          <w:trHeight w:val="13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姓名</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19"/>
                <w:szCs w:val="19"/>
              </w:rPr>
              <w:t>职务</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注</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性别</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年龄</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任期起始 日期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任期终止 日期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年初持股 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年末持股数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年度内股份</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增减变动量</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增减变动原因</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0" w:lineRule="exact"/>
              <w:ind w:left="0" w:right="0" w:firstLine="0"/>
              <w:jc w:val="center"/>
              <w:rPr>
                <w:sz w:val="19"/>
                <w:szCs w:val="19"/>
              </w:rPr>
            </w:pPr>
            <w:r>
              <w:rPr>
                <w:color w:val="000000"/>
                <w:spacing w:val="0"/>
                <w:w w:val="100"/>
                <w:position w:val="0"/>
                <w:sz w:val="19"/>
                <w:szCs w:val="19"/>
              </w:rPr>
              <w:t>报告期内</w:t>
            </w:r>
          </w:p>
          <w:p>
            <w:pPr>
              <w:pStyle w:val="Style13"/>
              <w:keepNext w:val="0"/>
              <w:keepLines w:val="0"/>
              <w:widowControl w:val="0"/>
              <w:shd w:val="clear" w:color="auto" w:fill="auto"/>
              <w:bidi w:val="0"/>
              <w:spacing w:before="0" w:after="0" w:line="270" w:lineRule="exact"/>
              <w:ind w:left="0" w:right="0" w:firstLine="0"/>
              <w:jc w:val="center"/>
              <w:rPr>
                <w:sz w:val="19"/>
                <w:szCs w:val="19"/>
              </w:rPr>
            </w:pPr>
            <w:r>
              <w:rPr>
                <w:color w:val="000000"/>
                <w:spacing w:val="0"/>
                <w:w w:val="100"/>
                <w:position w:val="0"/>
                <w:sz w:val="19"/>
                <w:szCs w:val="19"/>
              </w:rPr>
              <w:t>从公司获 得的税前 报酬总额 （万元）</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是否在</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公司关</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联方获</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取报酬</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左春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董事长、总经理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2001.06.10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4,118,400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5,765,760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1,647,360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资本公积金转增</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223.85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董事、副总经理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2000.10.17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2,582,880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3,414,432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831,552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资本公积金转增；个人资金需求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105.06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钟华</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2014.07.31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资本公积金转增；个人投资决策</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梁赓</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2017.05.09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163,008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228,211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65,203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资本公积金转增</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董事（已离任）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2012.09.14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2021.02.05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陈建军</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2013.03.14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李明</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2016.05.09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冯卓志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独立董事（已离任）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2014.07.31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2021.05.07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祝中山</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47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2019.12.30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独立董事（新任）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48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2021.05.07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张天伴</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监事会主席（已离任）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2013.05.17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2021.01.22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2,824,936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2,966,530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141,594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资本公积金转增；个人资金需求</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111.59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蒲洁宁</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35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2014.07.31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2013.05.17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张正</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监事会主席（新任）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43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2021.01.22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58.05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谢中阳</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2008.03.25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3,362,746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4,707,844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1,345,098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资本公积金转增</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169.55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邢立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2004.04.30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5,059,022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6,082,631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1,023,609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资本公积金转增；个人资金需求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142.07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孙熙杰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48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2013.05.17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4,905,040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5,154,242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249,202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资本公积金转增；个人资金需求</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176.22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孙静</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2004.04.30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3,418,947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4,086,526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667,579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资本公积金转增；个人资金需求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138.82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张志华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副总经理、财务总监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2000.06.30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3,258,064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4,261,290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1,003,226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资本公积金转增；个人资金需求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118.71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王欣</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副总经理</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女</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49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2014.04.08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3,288,672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3,754,141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465,469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资本公积金转增；个人资金需求</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128.66</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bl>
    <w:p>
      <w:pPr>
        <w:spacing w:lineRule="exact" w:line="1"/>
        <w:rPr>
          <w:sz w:val="2"/>
          <w:szCs w:val="2"/>
        </w:rPr>
      </w:pPr>
      <w:r>
        <w:br w:type="page"/>
      </w:r>
    </w:p>
    <w:tbl>
      <w:tblPr>
        <w:tblOverlap w:val="never"/>
        <w:jc w:val="center"/>
        <w:tblLayout w:type="fixed"/>
      </w:tblPr>
      <w:tblGrid>
        <w:gridCol w:w="835"/>
        <w:gridCol w:w="1992"/>
        <w:gridCol w:w="542"/>
        <w:gridCol w:w="557"/>
        <w:gridCol w:w="1037"/>
        <w:gridCol w:w="1090"/>
        <w:gridCol w:w="1090"/>
        <w:gridCol w:w="1109"/>
        <w:gridCol w:w="1147"/>
        <w:gridCol w:w="3029"/>
        <w:gridCol w:w="974"/>
        <w:gridCol w:w="71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蔡宏</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董事会秘书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2017.05.19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2,313,840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3,239,376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925,536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资本公积金转增</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87.63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35,295,555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43,674,983</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8,379,428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1,499.60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22"/>
        <w:keepNext w:val="0"/>
        <w:keepLines w:val="0"/>
        <w:widowControl w:val="0"/>
        <w:shd w:val="clear" w:color="auto" w:fill="auto"/>
        <w:bidi w:val="0"/>
        <w:spacing w:before="0" w:after="0" w:line="269" w:lineRule="exact"/>
        <w:ind w:left="110" w:right="0" w:firstLine="0"/>
        <w:jc w:val="left"/>
      </w:pPr>
      <w:r>
        <w:rPr>
          <w:color w:val="000000"/>
          <w:spacing w:val="0"/>
          <w:w w:val="100"/>
          <w:position w:val="0"/>
        </w:rPr>
        <w:t>注：蒲洁宁女士因个人工作变动原因申请辞去公司第七届监事会股东代表监事职务。蒲洁宁女士的辞职将导致公司监事会人数低于法定最低人数，因此 蒲洁宁女士的辞职申请将于公司股东大会选举产生新的股东代表监事就任之日起生效，在此期间，蒲洁宁女士将继续履行监事职责。详见公司于</w:t>
      </w:r>
      <w:r>
        <w:rPr>
          <w:color w:val="000000"/>
          <w:spacing w:val="0"/>
          <w:w w:val="100"/>
          <w:position w:val="0"/>
          <w:sz w:val="20"/>
          <w:szCs w:val="20"/>
        </w:rPr>
        <w:t xml:space="preserve">2022 </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w:t>
      </w:r>
      <w:r>
        <w:rPr>
          <w:color w:val="000000"/>
          <w:spacing w:val="0"/>
          <w:w w:val="100"/>
          <w:position w:val="0"/>
        </w:rPr>
        <w:t>日披露的《中科软关于公司股东代表监事辞职的公告》。</w:t>
      </w:r>
    </w:p>
    <w:tbl>
      <w:tblPr>
        <w:tblOverlap w:val="never"/>
        <w:jc w:val="center"/>
        <w:tblLayout w:type="fixed"/>
      </w:tblPr>
      <w:tblGrid>
        <w:gridCol w:w="1238"/>
        <w:gridCol w:w="1287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姓名</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主要工作经历</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左春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1959</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月出生，硕士，研究员，博士生导师。</w:t>
            </w:r>
            <w:r>
              <w:rPr>
                <w:color w:val="000000"/>
                <w:spacing w:val="0"/>
                <w:w w:val="100"/>
                <w:position w:val="0"/>
                <w:sz w:val="20"/>
                <w:szCs w:val="20"/>
              </w:rPr>
              <w:t>1988</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月至</w:t>
            </w:r>
            <w:r>
              <w:rPr>
                <w:color w:val="000000"/>
                <w:spacing w:val="0"/>
                <w:w w:val="100"/>
                <w:position w:val="0"/>
                <w:sz w:val="20"/>
                <w:szCs w:val="20"/>
              </w:rPr>
              <w:t>1996</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月任中国科学院软件研究所研究室 副主任、副研究员、研究员、硕士生导师；</w:t>
            </w:r>
            <w:r>
              <w:rPr>
                <w:color w:val="000000"/>
                <w:spacing w:val="0"/>
                <w:w w:val="100"/>
                <w:position w:val="0"/>
                <w:sz w:val="20"/>
                <w:szCs w:val="20"/>
              </w:rPr>
              <w:t>1996</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月至</w:t>
            </w:r>
            <w:r>
              <w:rPr>
                <w:color w:val="000000"/>
                <w:spacing w:val="0"/>
                <w:w w:val="100"/>
                <w:position w:val="0"/>
                <w:sz w:val="20"/>
                <w:szCs w:val="20"/>
              </w:rPr>
              <w:t>2001</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月，担任公司副总经理；</w:t>
            </w:r>
            <w:r>
              <w:rPr>
                <w:color w:val="000000"/>
                <w:spacing w:val="0"/>
                <w:w w:val="100"/>
                <w:position w:val="0"/>
                <w:sz w:val="20"/>
                <w:szCs w:val="20"/>
              </w:rPr>
              <w:t>2001</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月至今，担任公司总经理；</w:t>
            </w:r>
            <w:r>
              <w:rPr>
                <w:color w:val="000000"/>
                <w:spacing w:val="0"/>
                <w:w w:val="100"/>
                <w:position w:val="0"/>
                <w:sz w:val="20"/>
                <w:szCs w:val="20"/>
              </w:rPr>
              <w:t>1996</w:t>
            </w:r>
            <w:r>
              <w:rPr>
                <w:color w:val="000000"/>
                <w:spacing w:val="0"/>
                <w:w w:val="100"/>
                <w:position w:val="0"/>
                <w:sz w:val="19"/>
                <w:szCs w:val="19"/>
              </w:rPr>
              <w:t>年</w:t>
            </w:r>
            <w:r>
              <w:rPr>
                <w:color w:val="000000"/>
                <w:spacing w:val="0"/>
                <w:w w:val="100"/>
                <w:position w:val="0"/>
                <w:sz w:val="20"/>
                <w:szCs w:val="20"/>
              </w:rPr>
              <w:t xml:space="preserve">8 </w:t>
            </w:r>
            <w:r>
              <w:rPr>
                <w:color w:val="000000"/>
                <w:spacing w:val="0"/>
                <w:w w:val="100"/>
                <w:position w:val="0"/>
                <w:sz w:val="19"/>
                <w:szCs w:val="19"/>
              </w:rPr>
              <w:t>月至今，担任公司董事；</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月至今担任公司董事长。</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1954</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月出生，硕士。</w:t>
            </w:r>
            <w:r>
              <w:rPr>
                <w:color w:val="000000"/>
                <w:spacing w:val="0"/>
                <w:w w:val="100"/>
                <w:position w:val="0"/>
                <w:sz w:val="20"/>
                <w:szCs w:val="20"/>
              </w:rPr>
              <w:t>1994</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月，张玮先生获中国科学院管理人员突出贡献津贴。</w:t>
            </w:r>
            <w:r>
              <w:rPr>
                <w:color w:val="000000"/>
                <w:spacing w:val="0"/>
                <w:w w:val="100"/>
                <w:position w:val="0"/>
                <w:sz w:val="20"/>
                <w:szCs w:val="20"/>
              </w:rPr>
              <w:t>1988</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月至</w:t>
            </w:r>
            <w:r>
              <w:rPr>
                <w:color w:val="000000"/>
                <w:spacing w:val="0"/>
                <w:w w:val="100"/>
                <w:position w:val="0"/>
                <w:sz w:val="20"/>
                <w:szCs w:val="20"/>
              </w:rPr>
              <w:t xml:space="preserve">2000 </w:t>
            </w:r>
            <w:r>
              <w:rPr>
                <w:color w:val="000000"/>
                <w:spacing w:val="0"/>
                <w:w w:val="100"/>
                <w:position w:val="0"/>
                <w:sz w:val="19"/>
                <w:szCs w:val="19"/>
              </w:rPr>
              <w:t>年</w:t>
            </w:r>
            <w:r>
              <w:rPr>
                <w:color w:val="000000"/>
                <w:spacing w:val="0"/>
                <w:w w:val="100"/>
                <w:position w:val="0"/>
                <w:sz w:val="20"/>
                <w:szCs w:val="20"/>
              </w:rPr>
              <w:t>9</w:t>
            </w:r>
            <w:r>
              <w:rPr>
                <w:color w:val="000000"/>
                <w:spacing w:val="0"/>
                <w:w w:val="100"/>
                <w:position w:val="0"/>
                <w:sz w:val="19"/>
                <w:szCs w:val="19"/>
              </w:rPr>
              <w:t>月，在中科院软件所历任行政处副处长、办公室主任、人事处处长、综合计划处处长、所长助理。</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月至</w:t>
            </w:r>
            <w:r>
              <w:rPr>
                <w:color w:val="000000"/>
                <w:spacing w:val="0"/>
                <w:w w:val="100"/>
                <w:position w:val="0"/>
                <w:sz w:val="20"/>
                <w:szCs w:val="20"/>
              </w:rPr>
              <w:t>2017</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月担任公司 董事会秘书，</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月至今担任公司董事、副总经理。</w:t>
            </w:r>
          </w:p>
        </w:tc>
      </w:tr>
      <w:tr>
        <w:trPr>
          <w:trHeight w:val="110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钟华</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1971</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月生，博士，研究员、博士生导师，享受国务院政府特殊津贴。</w:t>
            </w:r>
            <w:r>
              <w:rPr>
                <w:color w:val="000000"/>
                <w:spacing w:val="0"/>
                <w:w w:val="100"/>
                <w:position w:val="0"/>
                <w:sz w:val="20"/>
                <w:szCs w:val="20"/>
              </w:rPr>
              <w:t>2001</w:t>
            </w:r>
            <w:r>
              <w:rPr>
                <w:color w:val="000000"/>
                <w:spacing w:val="0"/>
                <w:w w:val="100"/>
                <w:position w:val="0"/>
                <w:sz w:val="19"/>
                <w:szCs w:val="19"/>
              </w:rPr>
              <w:t>年</w:t>
            </w:r>
            <w:r>
              <w:rPr>
                <w:color w:val="000000"/>
                <w:spacing w:val="0"/>
                <w:w w:val="100"/>
                <w:position w:val="0"/>
                <w:sz w:val="20"/>
                <w:szCs w:val="20"/>
              </w:rPr>
              <w:t>11</w:t>
            </w:r>
            <w:r>
              <w:rPr>
                <w:color w:val="000000"/>
                <w:spacing w:val="0"/>
                <w:w w:val="100"/>
                <w:position w:val="0"/>
                <w:sz w:val="19"/>
                <w:szCs w:val="19"/>
              </w:rPr>
              <w:t>月至</w:t>
            </w:r>
            <w:r>
              <w:rPr>
                <w:color w:val="000000"/>
                <w:spacing w:val="0"/>
                <w:w w:val="100"/>
                <w:position w:val="0"/>
                <w:sz w:val="20"/>
                <w:szCs w:val="20"/>
              </w:rPr>
              <w:t>2002</w:t>
            </w:r>
            <w:r>
              <w:rPr>
                <w:color w:val="000000"/>
                <w:spacing w:val="0"/>
                <w:w w:val="100"/>
                <w:position w:val="0"/>
                <w:sz w:val="19"/>
                <w:szCs w:val="19"/>
              </w:rPr>
              <w:t>年</w:t>
            </w:r>
            <w:r>
              <w:rPr>
                <w:color w:val="000000"/>
                <w:spacing w:val="0"/>
                <w:w w:val="100"/>
                <w:position w:val="0"/>
                <w:sz w:val="20"/>
                <w:szCs w:val="20"/>
              </w:rPr>
              <w:t>11</w:t>
            </w:r>
            <w:r>
              <w:rPr>
                <w:color w:val="000000"/>
                <w:spacing w:val="0"/>
                <w:w w:val="100"/>
                <w:position w:val="0"/>
                <w:sz w:val="19"/>
                <w:szCs w:val="19"/>
              </w:rPr>
              <w:t>月，任 中国科学院软件研究所对象技术中心副研究员；</w:t>
            </w:r>
            <w:r>
              <w:rPr>
                <w:color w:val="000000"/>
                <w:spacing w:val="0"/>
                <w:w w:val="100"/>
                <w:position w:val="0"/>
                <w:sz w:val="20"/>
                <w:szCs w:val="20"/>
              </w:rPr>
              <w:t>2002</w:t>
            </w:r>
            <w:r>
              <w:rPr>
                <w:color w:val="000000"/>
                <w:spacing w:val="0"/>
                <w:w w:val="100"/>
                <w:position w:val="0"/>
                <w:sz w:val="19"/>
                <w:szCs w:val="19"/>
              </w:rPr>
              <w:t>年</w:t>
            </w:r>
            <w:r>
              <w:rPr>
                <w:color w:val="000000"/>
                <w:spacing w:val="0"/>
                <w:w w:val="100"/>
                <w:position w:val="0"/>
                <w:sz w:val="20"/>
                <w:szCs w:val="20"/>
              </w:rPr>
              <w:t>11</w:t>
            </w:r>
            <w:r>
              <w:rPr>
                <w:color w:val="000000"/>
                <w:spacing w:val="0"/>
                <w:w w:val="100"/>
                <w:position w:val="0"/>
                <w:sz w:val="19"/>
                <w:szCs w:val="19"/>
              </w:rPr>
              <w:t>月至</w:t>
            </w:r>
            <w:r>
              <w:rPr>
                <w:color w:val="000000"/>
                <w:spacing w:val="0"/>
                <w:w w:val="100"/>
                <w:position w:val="0"/>
                <w:sz w:val="20"/>
                <w:szCs w:val="20"/>
              </w:rPr>
              <w:t>2004</w:t>
            </w:r>
            <w:r>
              <w:rPr>
                <w:color w:val="000000"/>
                <w:spacing w:val="0"/>
                <w:w w:val="100"/>
                <w:position w:val="0"/>
                <w:sz w:val="19"/>
                <w:szCs w:val="19"/>
              </w:rPr>
              <w:t>年</w:t>
            </w:r>
            <w:r>
              <w:rPr>
                <w:color w:val="000000"/>
                <w:spacing w:val="0"/>
                <w:w w:val="100"/>
                <w:position w:val="0"/>
                <w:sz w:val="20"/>
                <w:szCs w:val="20"/>
              </w:rPr>
              <w:t>9</w:t>
            </w:r>
            <w:r>
              <w:rPr>
                <w:color w:val="000000"/>
                <w:spacing w:val="0"/>
                <w:w w:val="100"/>
                <w:position w:val="0"/>
                <w:sz w:val="19"/>
                <w:szCs w:val="19"/>
              </w:rPr>
              <w:t>月，任中国科学院软件研究所软件工程技术研发中心副主任；</w:t>
            </w:r>
            <w:r>
              <w:rPr>
                <w:color w:val="000000"/>
                <w:spacing w:val="0"/>
                <w:w w:val="100"/>
                <w:position w:val="0"/>
                <w:sz w:val="20"/>
                <w:szCs w:val="20"/>
              </w:rPr>
              <w:t xml:space="preserve">2004 </w:t>
            </w:r>
            <w:r>
              <w:rPr>
                <w:color w:val="000000"/>
                <w:spacing w:val="0"/>
                <w:w w:val="100"/>
                <w:position w:val="0"/>
                <w:sz w:val="19"/>
                <w:szCs w:val="19"/>
              </w:rPr>
              <w:t>年</w:t>
            </w:r>
            <w:r>
              <w:rPr>
                <w:color w:val="000000"/>
                <w:spacing w:val="0"/>
                <w:w w:val="100"/>
                <w:position w:val="0"/>
                <w:sz w:val="20"/>
                <w:szCs w:val="20"/>
              </w:rPr>
              <w:t>9</w:t>
            </w:r>
            <w:r>
              <w:rPr>
                <w:color w:val="000000"/>
                <w:spacing w:val="0"/>
                <w:w w:val="100"/>
                <w:position w:val="0"/>
                <w:sz w:val="19"/>
                <w:szCs w:val="19"/>
              </w:rPr>
              <w:t>月至</w:t>
            </w:r>
            <w:r>
              <w:rPr>
                <w:color w:val="000000"/>
                <w:spacing w:val="0"/>
                <w:w w:val="100"/>
                <w:position w:val="0"/>
                <w:sz w:val="20"/>
                <w:szCs w:val="20"/>
              </w:rPr>
              <w:t>2005</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月，任中国科学院软件研究所总体部研究员、总体部副主任；</w:t>
            </w:r>
            <w:r>
              <w:rPr>
                <w:color w:val="000000"/>
                <w:spacing w:val="0"/>
                <w:w w:val="100"/>
                <w:position w:val="0"/>
                <w:sz w:val="20"/>
                <w:szCs w:val="20"/>
              </w:rPr>
              <w:t>2005</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月至今，任中国科学院软件研究所软件工程技术 研发中心主任；</w:t>
            </w: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w:t>
            </w:r>
            <w:r>
              <w:rPr>
                <w:color w:val="000000"/>
                <w:spacing w:val="0"/>
                <w:w w:val="100"/>
                <w:position w:val="0"/>
                <w:sz w:val="20"/>
                <w:szCs w:val="20"/>
              </w:rPr>
              <w:t>2017</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月，任中国科学院软件研究所所长特别助理；</w:t>
            </w:r>
            <w:r>
              <w:rPr>
                <w:color w:val="000000"/>
                <w:spacing w:val="0"/>
                <w:w w:val="100"/>
                <w:position w:val="0"/>
                <w:sz w:val="20"/>
                <w:szCs w:val="20"/>
              </w:rPr>
              <w:t>2017</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月至今，任中国科学院软件研究所副所长。</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梁赓</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6"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1962</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月出生，硕士。</w:t>
            </w:r>
            <w:r>
              <w:rPr>
                <w:color w:val="000000"/>
                <w:spacing w:val="0"/>
                <w:w w:val="100"/>
                <w:position w:val="0"/>
                <w:sz w:val="20"/>
                <w:szCs w:val="20"/>
              </w:rPr>
              <w:t>1987</w:t>
            </w:r>
            <w:r>
              <w:rPr>
                <w:color w:val="000000"/>
                <w:spacing w:val="0"/>
                <w:w w:val="100"/>
                <w:position w:val="0"/>
                <w:sz w:val="19"/>
                <w:szCs w:val="19"/>
              </w:rPr>
              <w:t>年</w:t>
            </w:r>
            <w:r>
              <w:rPr>
                <w:color w:val="000000"/>
                <w:spacing w:val="0"/>
                <w:w w:val="100"/>
                <w:position w:val="0"/>
                <w:sz w:val="20"/>
                <w:szCs w:val="20"/>
              </w:rPr>
              <w:t>9</w:t>
            </w:r>
            <w:r>
              <w:rPr>
                <w:color w:val="000000"/>
                <w:spacing w:val="0"/>
                <w:w w:val="100"/>
                <w:position w:val="0"/>
                <w:sz w:val="19"/>
                <w:szCs w:val="19"/>
              </w:rPr>
              <w:t>月至</w:t>
            </w:r>
            <w:r>
              <w:rPr>
                <w:color w:val="000000"/>
                <w:spacing w:val="0"/>
                <w:w w:val="100"/>
                <w:position w:val="0"/>
                <w:sz w:val="20"/>
                <w:szCs w:val="20"/>
              </w:rPr>
              <w:t>1994</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月，历任中科院计算中心工程师、高级工程师；</w:t>
            </w:r>
            <w:r>
              <w:rPr>
                <w:color w:val="000000"/>
                <w:spacing w:val="0"/>
                <w:w w:val="100"/>
                <w:position w:val="0"/>
                <w:sz w:val="20"/>
                <w:szCs w:val="20"/>
              </w:rPr>
              <w:t>1995</w:t>
            </w:r>
            <w:r>
              <w:rPr>
                <w:color w:val="000000"/>
                <w:spacing w:val="0"/>
                <w:w w:val="100"/>
                <w:position w:val="0"/>
                <w:sz w:val="19"/>
                <w:szCs w:val="19"/>
              </w:rPr>
              <w:t xml:space="preserve">年 </w:t>
            </w:r>
            <w:r>
              <w:rPr>
                <w:color w:val="000000"/>
                <w:spacing w:val="0"/>
                <w:w w:val="100"/>
                <w:position w:val="0"/>
                <w:sz w:val="20"/>
                <w:szCs w:val="20"/>
              </w:rPr>
              <w:t>1</w:t>
            </w:r>
            <w:r>
              <w:rPr>
                <w:color w:val="000000"/>
                <w:spacing w:val="0"/>
                <w:w w:val="100"/>
                <w:position w:val="0"/>
                <w:sz w:val="19"/>
                <w:szCs w:val="19"/>
              </w:rPr>
              <w:t>月至</w:t>
            </w:r>
            <w:r>
              <w:rPr>
                <w:color w:val="000000"/>
                <w:spacing w:val="0"/>
                <w:w w:val="100"/>
                <w:position w:val="0"/>
                <w:sz w:val="20"/>
                <w:szCs w:val="20"/>
              </w:rPr>
              <w:t>1999</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月，任中科院软件所高级工程师；</w:t>
            </w:r>
            <w:r>
              <w:rPr>
                <w:color w:val="000000"/>
                <w:spacing w:val="0"/>
                <w:w w:val="100"/>
                <w:position w:val="0"/>
                <w:sz w:val="20"/>
                <w:szCs w:val="20"/>
              </w:rPr>
              <w:t>1999</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w:t>
            </w:r>
            <w:r>
              <w:rPr>
                <w:color w:val="000000"/>
                <w:spacing w:val="0"/>
                <w:w w:val="100"/>
                <w:position w:val="0"/>
                <w:sz w:val="20"/>
                <w:szCs w:val="20"/>
              </w:rPr>
              <w:t>2013</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月，任北京中科软件有限公司副总经理、总经理；</w:t>
            </w:r>
            <w:r>
              <w:rPr>
                <w:color w:val="000000"/>
                <w:spacing w:val="0"/>
                <w:w w:val="100"/>
                <w:position w:val="0"/>
                <w:sz w:val="20"/>
                <w:szCs w:val="20"/>
              </w:rPr>
              <w:t>2014</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 至</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月，任华多九州科技股份有限公司总裁；</w:t>
            </w: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月至今，任中科院软件所软件发展研究部主任，正高级工程师。</w:t>
            </w:r>
          </w:p>
        </w:tc>
      </w:tr>
      <w:tr>
        <w:trPr>
          <w:trHeight w:val="164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陈建军</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1963</w:t>
            </w:r>
            <w:r>
              <w:rPr>
                <w:color w:val="000000"/>
                <w:spacing w:val="0"/>
                <w:w w:val="100"/>
                <w:position w:val="0"/>
                <w:sz w:val="19"/>
                <w:szCs w:val="19"/>
              </w:rPr>
              <w:t>年</w:t>
            </w:r>
            <w:r>
              <w:rPr>
                <w:color w:val="000000"/>
                <w:spacing w:val="0"/>
                <w:w w:val="100"/>
                <w:position w:val="0"/>
                <w:sz w:val="20"/>
                <w:szCs w:val="20"/>
              </w:rPr>
              <w:t>9</w:t>
            </w:r>
            <w:r>
              <w:rPr>
                <w:color w:val="000000"/>
                <w:spacing w:val="0"/>
                <w:w w:val="100"/>
                <w:position w:val="0"/>
                <w:sz w:val="19"/>
                <w:szCs w:val="19"/>
              </w:rPr>
              <w:t>月出生，硕士。</w:t>
            </w:r>
            <w:r>
              <w:rPr>
                <w:color w:val="000000"/>
                <w:spacing w:val="0"/>
                <w:w w:val="100"/>
                <w:position w:val="0"/>
                <w:sz w:val="20"/>
                <w:szCs w:val="20"/>
              </w:rPr>
              <w:t>1986</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1997</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月，就职于内蒙古农业银行，</w:t>
            </w:r>
            <w:r>
              <w:rPr>
                <w:color w:val="000000"/>
                <w:spacing w:val="0"/>
                <w:w w:val="100"/>
                <w:position w:val="0"/>
                <w:sz w:val="20"/>
                <w:szCs w:val="20"/>
              </w:rPr>
              <w:t>1997</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 就职于深圳经济特区证券公司，历任沈阳管理总部副总经理、总经理；</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月至</w:t>
            </w:r>
            <w:r>
              <w:rPr>
                <w:color w:val="000000"/>
                <w:spacing w:val="0"/>
                <w:w w:val="100"/>
                <w:position w:val="0"/>
                <w:sz w:val="20"/>
                <w:szCs w:val="20"/>
              </w:rPr>
              <w:t>2001</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月，就职于北京首创资产管理公司，任分公 司总经理；</w:t>
            </w:r>
            <w:r>
              <w:rPr>
                <w:color w:val="000000"/>
                <w:spacing w:val="0"/>
                <w:w w:val="100"/>
                <w:position w:val="0"/>
                <w:sz w:val="20"/>
                <w:szCs w:val="20"/>
              </w:rPr>
              <w:t>2001</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月至</w:t>
            </w:r>
            <w:r>
              <w:rPr>
                <w:color w:val="000000"/>
                <w:spacing w:val="0"/>
                <w:w w:val="100"/>
                <w:position w:val="0"/>
                <w:sz w:val="20"/>
                <w:szCs w:val="20"/>
              </w:rPr>
              <w:t>2010</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月，就职于银华基金管理有限公司，任总经理助理兼北京分公司总经理；</w:t>
            </w:r>
            <w:r>
              <w:rPr>
                <w:color w:val="000000"/>
                <w:spacing w:val="0"/>
                <w:w w:val="100"/>
                <w:position w:val="0"/>
                <w:sz w:val="20"/>
                <w:szCs w:val="20"/>
              </w:rPr>
              <w:t>2010</w:t>
            </w:r>
            <w:r>
              <w:rPr>
                <w:color w:val="000000"/>
                <w:spacing w:val="0"/>
                <w:w w:val="100"/>
                <w:position w:val="0"/>
                <w:sz w:val="19"/>
                <w:szCs w:val="19"/>
              </w:rPr>
              <w:t>年</w:t>
            </w:r>
            <w:r>
              <w:rPr>
                <w:color w:val="000000"/>
                <w:spacing w:val="0"/>
                <w:w w:val="100"/>
                <w:position w:val="0"/>
                <w:sz w:val="20"/>
                <w:szCs w:val="20"/>
              </w:rPr>
              <w:t>9</w:t>
            </w:r>
            <w:r>
              <w:rPr>
                <w:color w:val="000000"/>
                <w:spacing w:val="0"/>
                <w:w w:val="100"/>
                <w:position w:val="0"/>
                <w:sz w:val="19"/>
                <w:szCs w:val="19"/>
              </w:rPr>
              <w:t>月至</w:t>
            </w:r>
            <w:r>
              <w:rPr>
                <w:color w:val="000000"/>
                <w:spacing w:val="0"/>
                <w:w w:val="100"/>
                <w:position w:val="0"/>
                <w:sz w:val="20"/>
                <w:szCs w:val="20"/>
              </w:rPr>
              <w:t>2014</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月，任 太美薯业有限公司董事长；</w:t>
            </w:r>
            <w:r>
              <w:rPr>
                <w:color w:val="000000"/>
                <w:spacing w:val="0"/>
                <w:w w:val="100"/>
                <w:position w:val="0"/>
                <w:sz w:val="20"/>
                <w:szCs w:val="20"/>
              </w:rPr>
              <w:t>2014</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月，任太美薯业有限公司顾问；</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 xml:space="preserve">月至今，任西藏信耀投资有限公司执行董事； </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月至今，任北京博信鑫元咨询有限公司执行董事、总经理；</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 xml:space="preserve">月至今，任深圳博信资本管理有限公司执行董事、总经理； </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月至今，任博信股权投资基金管理股份有限公司监事会主席；</w:t>
            </w: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月至今，任沈阳东管电力科技集团股份有限公司董事。</w:t>
            </w:r>
          </w:p>
        </w:tc>
      </w:tr>
      <w:tr>
        <w:trPr>
          <w:trHeight w:val="109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李明</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5"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1966</w:t>
            </w:r>
            <w:r>
              <w:rPr>
                <w:color w:val="000000"/>
                <w:spacing w:val="0"/>
                <w:w w:val="100"/>
                <w:position w:val="0"/>
                <w:sz w:val="19"/>
                <w:szCs w:val="19"/>
              </w:rPr>
              <w:t>年</w:t>
            </w:r>
            <w:r>
              <w:rPr>
                <w:color w:val="000000"/>
                <w:spacing w:val="0"/>
                <w:w w:val="100"/>
                <w:position w:val="0"/>
                <w:sz w:val="20"/>
                <w:szCs w:val="20"/>
              </w:rPr>
              <w:t>11</w:t>
            </w:r>
            <w:r>
              <w:rPr>
                <w:color w:val="000000"/>
                <w:spacing w:val="0"/>
                <w:w w:val="100"/>
                <w:position w:val="0"/>
                <w:sz w:val="19"/>
                <w:szCs w:val="19"/>
              </w:rPr>
              <w:t>月出生，博士。</w:t>
            </w:r>
            <w:r>
              <w:rPr>
                <w:color w:val="000000"/>
                <w:spacing w:val="0"/>
                <w:w w:val="100"/>
                <w:position w:val="0"/>
                <w:sz w:val="20"/>
                <w:szCs w:val="20"/>
              </w:rPr>
              <w:t>1993</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月至</w:t>
            </w:r>
            <w:r>
              <w:rPr>
                <w:color w:val="000000"/>
                <w:spacing w:val="0"/>
                <w:w w:val="100"/>
                <w:position w:val="0"/>
                <w:sz w:val="20"/>
                <w:szCs w:val="20"/>
              </w:rPr>
              <w:t>1996</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月，任中国银行芜湖分行行员；</w:t>
            </w:r>
            <w:r>
              <w:rPr>
                <w:color w:val="000000"/>
                <w:spacing w:val="0"/>
                <w:w w:val="100"/>
                <w:position w:val="0"/>
                <w:sz w:val="20"/>
                <w:szCs w:val="20"/>
              </w:rPr>
              <w:t>1999</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月至</w:t>
            </w:r>
            <w:r>
              <w:rPr>
                <w:color w:val="000000"/>
                <w:spacing w:val="0"/>
                <w:w w:val="100"/>
                <w:position w:val="0"/>
                <w:sz w:val="20"/>
                <w:szCs w:val="20"/>
              </w:rPr>
              <w:t>2002</w:t>
            </w:r>
            <w:r>
              <w:rPr>
                <w:color w:val="000000"/>
                <w:spacing w:val="0"/>
                <w:w w:val="100"/>
                <w:position w:val="0"/>
                <w:sz w:val="19"/>
                <w:szCs w:val="19"/>
              </w:rPr>
              <w:t xml:space="preserve">年 </w:t>
            </w:r>
            <w:r>
              <w:rPr>
                <w:color w:val="000000"/>
                <w:spacing w:val="0"/>
                <w:w w:val="100"/>
                <w:position w:val="0"/>
                <w:sz w:val="20"/>
                <w:szCs w:val="20"/>
              </w:rPr>
              <w:t>12</w:t>
            </w:r>
            <w:r>
              <w:rPr>
                <w:color w:val="000000"/>
                <w:spacing w:val="0"/>
                <w:w w:val="100"/>
                <w:position w:val="0"/>
                <w:sz w:val="19"/>
                <w:szCs w:val="19"/>
              </w:rPr>
              <w:t>月，任中国财政科学研究院财务与会计研究中心助理研究员；</w:t>
            </w:r>
            <w:r>
              <w:rPr>
                <w:color w:val="000000"/>
                <w:spacing w:val="0"/>
                <w:w w:val="100"/>
                <w:position w:val="0"/>
                <w:sz w:val="20"/>
                <w:szCs w:val="20"/>
              </w:rPr>
              <w:t>2003</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月至</w:t>
            </w:r>
            <w:r>
              <w:rPr>
                <w:color w:val="000000"/>
                <w:spacing w:val="0"/>
                <w:w w:val="100"/>
                <w:position w:val="0"/>
                <w:sz w:val="20"/>
                <w:szCs w:val="20"/>
              </w:rPr>
              <w:t>2006</w:t>
            </w:r>
            <w:r>
              <w:rPr>
                <w:color w:val="000000"/>
                <w:spacing w:val="0"/>
                <w:w w:val="100"/>
                <w:position w:val="0"/>
                <w:sz w:val="19"/>
                <w:szCs w:val="19"/>
              </w:rPr>
              <w:t>年</w:t>
            </w:r>
            <w:r>
              <w:rPr>
                <w:color w:val="000000"/>
                <w:spacing w:val="0"/>
                <w:w w:val="100"/>
                <w:position w:val="0"/>
                <w:sz w:val="20"/>
                <w:szCs w:val="20"/>
              </w:rPr>
              <w:t>11</w:t>
            </w:r>
            <w:r>
              <w:rPr>
                <w:color w:val="000000"/>
                <w:spacing w:val="0"/>
                <w:w w:val="100"/>
                <w:position w:val="0"/>
                <w:sz w:val="19"/>
                <w:szCs w:val="19"/>
              </w:rPr>
              <w:t>月，任中国财政科学研究院财务与会计研究中心 副研究员、硕士生导师；现任中国财政科学研究院财务与会计研究中心研究员、会计学博导、兼任中国会计学会常务理事及管理会计专业委 员会委员，中国成本研究会常务理事。</w:t>
            </w:r>
          </w:p>
        </w:tc>
      </w:tr>
      <w:tr>
        <w:trPr>
          <w:trHeight w:val="56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祝中山</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1975</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月出生，硕士。</w:t>
            </w:r>
            <w:r>
              <w:rPr>
                <w:color w:val="000000"/>
                <w:spacing w:val="0"/>
                <w:w w:val="100"/>
                <w:position w:val="0"/>
                <w:sz w:val="20"/>
                <w:szCs w:val="20"/>
              </w:rPr>
              <w:t>1998</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2001</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月历任北京普天和平通信技术有限公司开发部经理、副 总经理、常务副总经理；</w:t>
            </w:r>
            <w:r>
              <w:rPr>
                <w:color w:val="000000"/>
                <w:spacing w:val="0"/>
                <w:w w:val="100"/>
                <w:position w:val="0"/>
                <w:sz w:val="20"/>
                <w:szCs w:val="20"/>
              </w:rPr>
              <w:t>2001</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w:t>
            </w:r>
            <w:r>
              <w:rPr>
                <w:color w:val="000000"/>
                <w:spacing w:val="0"/>
                <w:w w:val="100"/>
                <w:position w:val="0"/>
                <w:sz w:val="20"/>
                <w:szCs w:val="20"/>
              </w:rPr>
              <w:t>2002</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月任中国普天信息产业集团宽带智能研究所常务副所长；</w:t>
            </w:r>
            <w:r>
              <w:rPr>
                <w:color w:val="000000"/>
                <w:spacing w:val="0"/>
                <w:w w:val="100"/>
                <w:position w:val="0"/>
                <w:sz w:val="20"/>
                <w:szCs w:val="20"/>
              </w:rPr>
              <w:t>2002</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w:t>
            </w:r>
            <w:r>
              <w:rPr>
                <w:color w:val="000000"/>
                <w:spacing w:val="0"/>
                <w:w w:val="100"/>
                <w:position w:val="0"/>
                <w:sz w:val="20"/>
                <w:szCs w:val="20"/>
              </w:rPr>
              <w:t>2005</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月任北</w:t>
            </w:r>
          </w:p>
        </w:tc>
      </w:tr>
    </w:tbl>
    <w:p>
      <w:pPr>
        <w:spacing w:lineRule="exact" w:line="1"/>
        <w:rPr>
          <w:sz w:val="2"/>
          <w:szCs w:val="2"/>
        </w:rPr>
      </w:pPr>
      <w:r>
        <w:br w:type="page"/>
      </w:r>
    </w:p>
    <w:tbl>
      <w:tblPr>
        <w:tblOverlap w:val="never"/>
        <w:jc w:val="center"/>
        <w:tblLayout w:type="fixed"/>
      </w:tblPr>
      <w:tblGrid>
        <w:gridCol w:w="1243"/>
        <w:gridCol w:w="1286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京圣博瑞通信科技技术有限公司副董事长；</w:t>
            </w:r>
            <w:r>
              <w:rPr>
                <w:color w:val="000000"/>
                <w:spacing w:val="0"/>
                <w:w w:val="100"/>
                <w:position w:val="0"/>
                <w:sz w:val="20"/>
                <w:szCs w:val="20"/>
              </w:rPr>
              <w:t>2011</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月至</w:t>
            </w:r>
            <w:r>
              <w:rPr>
                <w:color w:val="000000"/>
                <w:spacing w:val="0"/>
                <w:w w:val="100"/>
                <w:position w:val="0"/>
                <w:sz w:val="20"/>
                <w:szCs w:val="20"/>
              </w:rPr>
              <w:t>2013</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月任吴江圣博瑞信息科技技术有限公司总经理；</w:t>
            </w:r>
            <w:r>
              <w:rPr>
                <w:color w:val="000000"/>
                <w:spacing w:val="0"/>
                <w:w w:val="100"/>
                <w:position w:val="0"/>
                <w:sz w:val="20"/>
                <w:szCs w:val="20"/>
              </w:rPr>
              <w:t>2013</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月至今任 成都国能龙源科技有限公司总工程师。</w:t>
            </w:r>
          </w:p>
        </w:tc>
      </w:tr>
      <w:tr>
        <w:trPr>
          <w:trHeight w:val="55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李馨</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（新任）</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1974</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月出生，硕士。</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月，任北京市第二中级人民法院庭长。</w:t>
            </w: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 xml:space="preserve">2018 </w:t>
            </w:r>
            <w:r>
              <w:rPr>
                <w:color w:val="000000"/>
                <w:spacing w:val="0"/>
                <w:w w:val="100"/>
                <w:position w:val="0"/>
                <w:sz w:val="19"/>
                <w:szCs w:val="19"/>
              </w:rPr>
              <w:t>年</w:t>
            </w:r>
            <w:r>
              <w:rPr>
                <w:color w:val="000000"/>
                <w:spacing w:val="0"/>
                <w:w w:val="100"/>
                <w:position w:val="0"/>
                <w:sz w:val="20"/>
                <w:szCs w:val="20"/>
              </w:rPr>
              <w:t>2</w:t>
            </w:r>
            <w:r>
              <w:rPr>
                <w:color w:val="000000"/>
                <w:spacing w:val="0"/>
                <w:w w:val="100"/>
                <w:position w:val="0"/>
                <w:sz w:val="19"/>
                <w:szCs w:val="19"/>
              </w:rPr>
              <w:t>月，任远大创展（北京）资产管理有限公司风控总监，</w:t>
            </w:r>
            <w:r>
              <w:rPr>
                <w:color w:val="000000"/>
                <w:spacing w:val="0"/>
                <w:w w:val="100"/>
                <w:position w:val="0"/>
                <w:sz w:val="20"/>
                <w:szCs w:val="20"/>
              </w:rPr>
              <w:t>2018</w:t>
            </w:r>
            <w:r>
              <w:rPr>
                <w:color w:val="000000"/>
                <w:spacing w:val="0"/>
                <w:w w:val="100"/>
                <w:position w:val="0"/>
                <w:sz w:val="19"/>
                <w:szCs w:val="19"/>
              </w:rPr>
              <w:t>年</w:t>
            </w:r>
            <w:r>
              <w:rPr>
                <w:color w:val="000000"/>
                <w:spacing w:val="0"/>
                <w:w w:val="100"/>
                <w:position w:val="0"/>
                <w:sz w:val="20"/>
                <w:szCs w:val="20"/>
              </w:rPr>
              <w:t>2</w:t>
            </w:r>
            <w:r>
              <w:rPr>
                <w:color w:val="000000"/>
                <w:spacing w:val="0"/>
                <w:w w:val="100"/>
                <w:position w:val="0"/>
                <w:sz w:val="19"/>
                <w:szCs w:val="19"/>
              </w:rPr>
              <w:t>月至今，任北京市中伦律师事务所合伙人律师。</w:t>
            </w:r>
          </w:p>
        </w:tc>
      </w:tr>
      <w:tr>
        <w:trPr>
          <w:trHeight w:val="830"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蒲洁宁</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1987</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月出生，硕士，注册会计师非执业会员。</w:t>
            </w:r>
            <w:r>
              <w:rPr>
                <w:color w:val="000000"/>
                <w:spacing w:val="0"/>
                <w:w w:val="100"/>
                <w:position w:val="0"/>
                <w:sz w:val="20"/>
                <w:szCs w:val="20"/>
              </w:rPr>
              <w:t>2012</w:t>
            </w:r>
            <w:r>
              <w:rPr>
                <w:color w:val="000000"/>
                <w:spacing w:val="0"/>
                <w:w w:val="100"/>
                <w:position w:val="0"/>
                <w:sz w:val="19"/>
                <w:szCs w:val="19"/>
              </w:rPr>
              <w:t>年</w:t>
            </w:r>
            <w:r>
              <w:rPr>
                <w:color w:val="000000"/>
                <w:spacing w:val="0"/>
                <w:w w:val="100"/>
                <w:position w:val="0"/>
                <w:sz w:val="20"/>
                <w:szCs w:val="20"/>
              </w:rPr>
              <w:t>9</w:t>
            </w:r>
            <w:r>
              <w:rPr>
                <w:color w:val="000000"/>
                <w:spacing w:val="0"/>
                <w:w w:val="100"/>
                <w:position w:val="0"/>
                <w:sz w:val="19"/>
                <w:szCs w:val="19"/>
              </w:rPr>
              <w:t>月至</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月，任中国科学院软件研究所 财务资产处处长助理（会计师）</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月至今，任中国科学院软件研究所财务资产处副处长（高级会计师）</w:t>
            </w:r>
            <w:r>
              <w:rPr>
                <w:color w:val="000000"/>
                <w:spacing w:val="0"/>
                <w:w w:val="100"/>
                <w:position w:val="0"/>
                <w:sz w:val="20"/>
                <w:szCs w:val="20"/>
              </w:rPr>
              <w:t>；2014</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月至今，任黑 龙江中科方德软件有限公司监事；</w:t>
            </w:r>
            <w:r>
              <w:rPr>
                <w:color w:val="000000"/>
                <w:spacing w:val="0"/>
                <w:w w:val="100"/>
                <w:position w:val="0"/>
                <w:sz w:val="20"/>
                <w:szCs w:val="20"/>
              </w:rPr>
              <w:t>2014</w:t>
            </w:r>
            <w:r>
              <w:rPr>
                <w:color w:val="000000"/>
                <w:spacing w:val="0"/>
                <w:w w:val="100"/>
                <w:position w:val="0"/>
                <w:sz w:val="19"/>
                <w:szCs w:val="19"/>
              </w:rPr>
              <w:t>年</w:t>
            </w:r>
            <w:r>
              <w:rPr>
                <w:color w:val="000000"/>
                <w:spacing w:val="0"/>
                <w:w w:val="100"/>
                <w:position w:val="0"/>
                <w:sz w:val="20"/>
                <w:szCs w:val="20"/>
              </w:rPr>
              <w:t>8</w:t>
            </w:r>
            <w:r>
              <w:rPr>
                <w:color w:val="000000"/>
                <w:spacing w:val="0"/>
                <w:w w:val="100"/>
                <w:position w:val="0"/>
                <w:sz w:val="19"/>
                <w:szCs w:val="19"/>
              </w:rPr>
              <w:t>月至今，任北京科软创新软件技术有限公司监事。</w:t>
            </w:r>
          </w:p>
        </w:tc>
      </w:tr>
      <w:tr>
        <w:trPr>
          <w:trHeight w:val="109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1970</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月出生，硕士，高级会计师，注册会计师。</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月至</w:t>
            </w:r>
            <w:r>
              <w:rPr>
                <w:color w:val="000000"/>
                <w:spacing w:val="0"/>
                <w:w w:val="100"/>
                <w:position w:val="0"/>
                <w:sz w:val="20"/>
                <w:szCs w:val="20"/>
              </w:rPr>
              <w:t>2005</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月，任北京昊海东方会计事 务所审计经理、注册会计师；</w:t>
            </w:r>
            <w:r>
              <w:rPr>
                <w:color w:val="000000"/>
                <w:spacing w:val="0"/>
                <w:w w:val="100"/>
                <w:position w:val="0"/>
                <w:sz w:val="20"/>
                <w:szCs w:val="20"/>
              </w:rPr>
              <w:t>2005</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w:t>
            </w:r>
            <w:r>
              <w:rPr>
                <w:color w:val="000000"/>
                <w:spacing w:val="0"/>
                <w:w w:val="100"/>
                <w:position w:val="0"/>
                <w:sz w:val="20"/>
                <w:szCs w:val="20"/>
              </w:rPr>
              <w:t>2007</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月，任北京中审时代会计师事务所副主任会计师；</w:t>
            </w:r>
            <w:r>
              <w:rPr>
                <w:color w:val="000000"/>
                <w:spacing w:val="0"/>
                <w:w w:val="100"/>
                <w:position w:val="0"/>
                <w:sz w:val="20"/>
                <w:szCs w:val="20"/>
              </w:rPr>
              <w:t>2007</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月起，历任北京市海淀区 国有资产投资经营有限公司财务管理部职员、主管、部门副经理、部门经理、总会计师；</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月至今，任贝伦钢结构建设工程有限公司 副总经理。</w:t>
            </w:r>
          </w:p>
        </w:tc>
      </w:tr>
      <w:tr>
        <w:trPr>
          <w:trHeight w:val="55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张正</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（新任）</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1979</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月出生，博士，教授级高工。</w:t>
            </w:r>
            <w:r>
              <w:rPr>
                <w:color w:val="000000"/>
                <w:spacing w:val="0"/>
                <w:w w:val="100"/>
                <w:position w:val="0"/>
                <w:sz w:val="20"/>
                <w:szCs w:val="20"/>
              </w:rPr>
              <w:t>2007</w:t>
            </w:r>
            <w:r>
              <w:rPr>
                <w:color w:val="000000"/>
                <w:spacing w:val="0"/>
                <w:w w:val="100"/>
                <w:position w:val="0"/>
                <w:sz w:val="19"/>
                <w:szCs w:val="19"/>
              </w:rPr>
              <w:t>年加入公司，历任项目经理，金融保险本部副总经理，</w:t>
            </w:r>
            <w:r>
              <w:rPr>
                <w:color w:val="000000"/>
                <w:spacing w:val="0"/>
                <w:w w:val="100"/>
                <w:position w:val="0"/>
                <w:sz w:val="20"/>
                <w:szCs w:val="20"/>
              </w:rPr>
              <w:t>2013</w:t>
            </w:r>
            <w:r>
              <w:rPr>
                <w:color w:val="000000"/>
                <w:spacing w:val="0"/>
                <w:w w:val="100"/>
                <w:position w:val="0"/>
                <w:sz w:val="19"/>
                <w:szCs w:val="19"/>
              </w:rPr>
              <w:t>年 至今担任公司技术委员会副主任。</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月至今担任公司职工代表监事，</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月至今担任公司监事会主席。</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谢中阳</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1969</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月出生，硕士，高级工程师。</w:t>
            </w:r>
            <w:r>
              <w:rPr>
                <w:color w:val="000000"/>
                <w:spacing w:val="0"/>
                <w:w w:val="100"/>
                <w:position w:val="0"/>
                <w:sz w:val="20"/>
                <w:szCs w:val="20"/>
              </w:rPr>
              <w:t>1991</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1996</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月就职于中国科学院软件研究所，任软件工 程师；</w:t>
            </w:r>
            <w:r>
              <w:rPr>
                <w:color w:val="000000"/>
                <w:spacing w:val="0"/>
                <w:w w:val="100"/>
                <w:position w:val="0"/>
                <w:sz w:val="20"/>
                <w:szCs w:val="20"/>
              </w:rPr>
              <w:t>1996</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月加入公司，历任部门经理、副总经理；</w:t>
            </w:r>
            <w:r>
              <w:rPr>
                <w:color w:val="000000"/>
                <w:spacing w:val="0"/>
                <w:w w:val="100"/>
                <w:position w:val="0"/>
                <w:sz w:val="20"/>
                <w:szCs w:val="20"/>
              </w:rPr>
              <w:t>2008</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月至今担任公司副总经理。</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邢立</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1969</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月出生，硕士，高级工程师。</w:t>
            </w:r>
            <w:r>
              <w:rPr>
                <w:color w:val="000000"/>
                <w:spacing w:val="0"/>
                <w:w w:val="100"/>
                <w:position w:val="0"/>
                <w:sz w:val="20"/>
                <w:szCs w:val="20"/>
              </w:rPr>
              <w:t>1991</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1992</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月就职于北京软件行业协会，任助理工程 师；</w:t>
            </w:r>
            <w:r>
              <w:rPr>
                <w:color w:val="000000"/>
                <w:spacing w:val="0"/>
                <w:w w:val="100"/>
                <w:position w:val="0"/>
                <w:sz w:val="20"/>
                <w:szCs w:val="20"/>
              </w:rPr>
              <w:t>1992</w:t>
            </w:r>
            <w:r>
              <w:rPr>
                <w:color w:val="000000"/>
                <w:spacing w:val="0"/>
                <w:w w:val="100"/>
                <w:position w:val="0"/>
                <w:sz w:val="19"/>
                <w:szCs w:val="19"/>
              </w:rPr>
              <w:t>年</w:t>
            </w:r>
            <w:r>
              <w:rPr>
                <w:color w:val="000000"/>
                <w:spacing w:val="0"/>
                <w:w w:val="100"/>
                <w:position w:val="0"/>
                <w:sz w:val="20"/>
                <w:szCs w:val="20"/>
              </w:rPr>
              <w:t>10</w:t>
            </w:r>
            <w:r>
              <w:rPr>
                <w:color w:val="000000"/>
                <w:spacing w:val="0"/>
                <w:w w:val="100"/>
                <w:position w:val="0"/>
                <w:sz w:val="19"/>
                <w:szCs w:val="19"/>
              </w:rPr>
              <w:t>月至</w:t>
            </w:r>
            <w:r>
              <w:rPr>
                <w:color w:val="000000"/>
                <w:spacing w:val="0"/>
                <w:w w:val="100"/>
                <w:position w:val="0"/>
                <w:sz w:val="20"/>
                <w:szCs w:val="20"/>
              </w:rPr>
              <w:t>1996</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月就职于中国科学院软件研究所，任工程师；</w:t>
            </w:r>
            <w:r>
              <w:rPr>
                <w:color w:val="000000"/>
                <w:spacing w:val="0"/>
                <w:w w:val="100"/>
                <w:position w:val="0"/>
                <w:sz w:val="20"/>
                <w:szCs w:val="20"/>
              </w:rPr>
              <w:t>1996</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月加入公司，历任部门经理、副总经理；</w:t>
            </w:r>
            <w:r>
              <w:rPr>
                <w:color w:val="000000"/>
                <w:spacing w:val="0"/>
                <w:w w:val="100"/>
                <w:position w:val="0"/>
                <w:sz w:val="20"/>
                <w:szCs w:val="20"/>
              </w:rPr>
              <w:t>2005</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 至今担任公司副总经理。</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孙熙杰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中国国籍，无永久境外居留权，</w:t>
            </w:r>
            <w:r>
              <w:rPr>
                <w:color w:val="000000"/>
                <w:spacing w:val="0"/>
                <w:w w:val="100"/>
                <w:position w:val="0"/>
                <w:sz w:val="20"/>
                <w:szCs w:val="20"/>
              </w:rPr>
              <w:t>1974</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月出生，硕士。</w:t>
            </w:r>
            <w:r>
              <w:rPr>
                <w:color w:val="000000"/>
                <w:spacing w:val="0"/>
                <w:w w:val="100"/>
                <w:position w:val="0"/>
                <w:sz w:val="20"/>
                <w:szCs w:val="20"/>
              </w:rPr>
              <w:t>1997</w:t>
            </w:r>
            <w:r>
              <w:rPr>
                <w:color w:val="000000"/>
                <w:spacing w:val="0"/>
                <w:w w:val="100"/>
                <w:position w:val="0"/>
                <w:sz w:val="19"/>
                <w:szCs w:val="19"/>
              </w:rPr>
              <w:t>年年</w:t>
            </w:r>
            <w:r>
              <w:rPr>
                <w:color w:val="000000"/>
                <w:spacing w:val="0"/>
                <w:w w:val="100"/>
                <w:position w:val="0"/>
                <w:sz w:val="20"/>
                <w:szCs w:val="20"/>
              </w:rPr>
              <w:t>7</w:t>
            </w:r>
            <w:r>
              <w:rPr>
                <w:color w:val="000000"/>
                <w:spacing w:val="0"/>
                <w:w w:val="100"/>
                <w:position w:val="0"/>
                <w:sz w:val="19"/>
                <w:szCs w:val="19"/>
              </w:rPr>
              <w:t>月加入公司，历任工程师，项目经理，部门经理，副总经理；</w:t>
            </w:r>
            <w:r>
              <w:rPr>
                <w:color w:val="000000"/>
                <w:spacing w:val="0"/>
                <w:w w:val="100"/>
                <w:position w:val="0"/>
                <w:sz w:val="20"/>
                <w:szCs w:val="20"/>
              </w:rPr>
              <w:t>2013</w:t>
            </w:r>
            <w:r>
              <w:rPr>
                <w:color w:val="000000"/>
                <w:spacing w:val="0"/>
                <w:w w:val="100"/>
                <w:position w:val="0"/>
                <w:sz w:val="19"/>
                <w:szCs w:val="19"/>
              </w:rPr>
              <w:t xml:space="preserve">年 </w:t>
            </w:r>
            <w:r>
              <w:rPr>
                <w:color w:val="000000"/>
                <w:spacing w:val="0"/>
                <w:w w:val="100"/>
                <w:position w:val="0"/>
                <w:sz w:val="20"/>
                <w:szCs w:val="20"/>
              </w:rPr>
              <w:t>5</w:t>
            </w:r>
            <w:r>
              <w:rPr>
                <w:color w:val="000000"/>
                <w:spacing w:val="0"/>
                <w:w w:val="100"/>
                <w:position w:val="0"/>
                <w:sz w:val="19"/>
                <w:szCs w:val="19"/>
              </w:rPr>
              <w:t>月至今担任公司副总经理。</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孙静</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1963</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月出生，硕士，高级工程师，硕士生导师。</w:t>
            </w:r>
            <w:r>
              <w:rPr>
                <w:color w:val="000000"/>
                <w:spacing w:val="0"/>
                <w:w w:val="100"/>
                <w:position w:val="0"/>
                <w:sz w:val="20"/>
                <w:szCs w:val="20"/>
              </w:rPr>
              <w:t>1988</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w:t>
            </w:r>
            <w:r>
              <w:rPr>
                <w:color w:val="000000"/>
                <w:spacing w:val="0"/>
                <w:w w:val="100"/>
                <w:position w:val="0"/>
                <w:sz w:val="20"/>
                <w:szCs w:val="20"/>
              </w:rPr>
              <w:t>1997</w:t>
            </w:r>
            <w:r>
              <w:rPr>
                <w:color w:val="000000"/>
                <w:spacing w:val="0"/>
                <w:w w:val="100"/>
                <w:position w:val="0"/>
                <w:sz w:val="19"/>
                <w:szCs w:val="19"/>
              </w:rPr>
              <w:t>年</w:t>
            </w:r>
            <w:r>
              <w:rPr>
                <w:color w:val="000000"/>
                <w:spacing w:val="0"/>
                <w:w w:val="100"/>
                <w:position w:val="0"/>
                <w:sz w:val="20"/>
                <w:szCs w:val="20"/>
              </w:rPr>
              <w:t>2</w:t>
            </w:r>
            <w:r>
              <w:rPr>
                <w:color w:val="000000"/>
                <w:spacing w:val="0"/>
                <w:w w:val="100"/>
                <w:position w:val="0"/>
                <w:sz w:val="19"/>
                <w:szCs w:val="19"/>
              </w:rPr>
              <w:t>月就职于中国科学院软件研 究所研究室及工程部，任软件工程师、副主任；</w:t>
            </w:r>
            <w:r>
              <w:rPr>
                <w:color w:val="000000"/>
                <w:spacing w:val="0"/>
                <w:w w:val="100"/>
                <w:position w:val="0"/>
                <w:sz w:val="20"/>
                <w:szCs w:val="20"/>
              </w:rPr>
              <w:t>1997</w:t>
            </w:r>
            <w:r>
              <w:rPr>
                <w:color w:val="000000"/>
                <w:spacing w:val="0"/>
                <w:w w:val="100"/>
                <w:position w:val="0"/>
                <w:sz w:val="19"/>
                <w:szCs w:val="19"/>
              </w:rPr>
              <w:t>年</w:t>
            </w:r>
            <w:r>
              <w:rPr>
                <w:color w:val="000000"/>
                <w:spacing w:val="0"/>
                <w:w w:val="100"/>
                <w:position w:val="0"/>
                <w:sz w:val="20"/>
                <w:szCs w:val="20"/>
              </w:rPr>
              <w:t>2</w:t>
            </w:r>
            <w:r>
              <w:rPr>
                <w:color w:val="000000"/>
                <w:spacing w:val="0"/>
                <w:w w:val="100"/>
                <w:position w:val="0"/>
                <w:sz w:val="19"/>
                <w:szCs w:val="19"/>
              </w:rPr>
              <w:t>月加入公司，历任部门经理、副总经理；</w:t>
            </w:r>
            <w:r>
              <w:rPr>
                <w:color w:val="000000"/>
                <w:spacing w:val="0"/>
                <w:w w:val="100"/>
                <w:position w:val="0"/>
                <w:sz w:val="20"/>
                <w:szCs w:val="20"/>
              </w:rPr>
              <w:t>2001</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月至今担任公司副总经理。</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张志华</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1965</w:t>
            </w:r>
            <w:r>
              <w:rPr>
                <w:color w:val="000000"/>
                <w:spacing w:val="0"/>
                <w:w w:val="100"/>
                <w:position w:val="0"/>
                <w:sz w:val="19"/>
                <w:szCs w:val="19"/>
              </w:rPr>
              <w:t>年</w:t>
            </w:r>
            <w:r>
              <w:rPr>
                <w:color w:val="000000"/>
                <w:spacing w:val="0"/>
                <w:w w:val="100"/>
                <w:position w:val="0"/>
                <w:sz w:val="20"/>
                <w:szCs w:val="20"/>
              </w:rPr>
              <w:t>2</w:t>
            </w:r>
            <w:r>
              <w:rPr>
                <w:color w:val="000000"/>
                <w:spacing w:val="0"/>
                <w:w w:val="100"/>
                <w:position w:val="0"/>
                <w:sz w:val="19"/>
                <w:szCs w:val="19"/>
              </w:rPr>
              <w:t>月出生，大学本科。</w:t>
            </w:r>
            <w:r>
              <w:rPr>
                <w:color w:val="000000"/>
                <w:spacing w:val="0"/>
                <w:w w:val="100"/>
                <w:position w:val="0"/>
                <w:sz w:val="20"/>
                <w:szCs w:val="20"/>
              </w:rPr>
              <w:t>1995</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月，张志华先生获中国科学院管理人员突出贡献津贴。</w:t>
            </w:r>
            <w:r>
              <w:rPr>
                <w:color w:val="000000"/>
                <w:spacing w:val="0"/>
                <w:w w:val="100"/>
                <w:position w:val="0"/>
                <w:sz w:val="20"/>
                <w:szCs w:val="20"/>
              </w:rPr>
              <w:t>1986</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 至</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月，就职于中国科学院软件研究所，历任中国科学院软件研究所会计室主任，财务处长，财务资产处处长；</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月至今担 任公司财务总监，</w:t>
            </w:r>
            <w:r>
              <w:rPr>
                <w:color w:val="000000"/>
                <w:spacing w:val="0"/>
                <w:w w:val="100"/>
                <w:position w:val="0"/>
                <w:sz w:val="20"/>
                <w:szCs w:val="20"/>
              </w:rPr>
              <w:t>2007</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月至今担任公司副总经理。</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王欣</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1973</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月出生，硕士，高级工程师。</w:t>
            </w:r>
            <w:r>
              <w:rPr>
                <w:color w:val="000000"/>
                <w:spacing w:val="0"/>
                <w:w w:val="100"/>
                <w:position w:val="0"/>
                <w:sz w:val="20"/>
                <w:szCs w:val="20"/>
              </w:rPr>
              <w:t>1995</w:t>
            </w:r>
            <w:r>
              <w:rPr>
                <w:color w:val="000000"/>
                <w:spacing w:val="0"/>
                <w:w w:val="100"/>
                <w:position w:val="0"/>
                <w:sz w:val="19"/>
                <w:szCs w:val="19"/>
              </w:rPr>
              <w:t>年至</w:t>
            </w:r>
            <w:r>
              <w:rPr>
                <w:color w:val="000000"/>
                <w:spacing w:val="0"/>
                <w:w w:val="100"/>
                <w:position w:val="0"/>
                <w:sz w:val="20"/>
                <w:szCs w:val="20"/>
              </w:rPr>
              <w:t>1996</w:t>
            </w:r>
            <w:r>
              <w:rPr>
                <w:color w:val="000000"/>
                <w:spacing w:val="0"/>
                <w:w w:val="100"/>
                <w:position w:val="0"/>
                <w:sz w:val="19"/>
                <w:szCs w:val="19"/>
              </w:rPr>
              <w:t>年，就职于中国科学院软件研究所，任工程师；</w:t>
            </w:r>
            <w:r>
              <w:rPr>
                <w:color w:val="000000"/>
                <w:spacing w:val="0"/>
                <w:w w:val="100"/>
                <w:position w:val="0"/>
                <w:sz w:val="20"/>
                <w:szCs w:val="20"/>
              </w:rPr>
              <w:t xml:space="preserve">1996 </w:t>
            </w:r>
            <w:r>
              <w:rPr>
                <w:color w:val="000000"/>
                <w:spacing w:val="0"/>
                <w:w w:val="100"/>
                <w:position w:val="0"/>
                <w:sz w:val="19"/>
                <w:szCs w:val="19"/>
              </w:rPr>
              <w:t>年加入公司，历任项目经理、部门副经理、部门经理、副总经理；</w:t>
            </w:r>
            <w:r>
              <w:rPr>
                <w:color w:val="000000"/>
                <w:spacing w:val="0"/>
                <w:w w:val="100"/>
                <w:position w:val="0"/>
                <w:sz w:val="20"/>
                <w:szCs w:val="20"/>
              </w:rPr>
              <w:t>2014</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月至今担任公司副总经理。</w:t>
            </w:r>
          </w:p>
        </w:tc>
      </w:tr>
      <w:tr>
        <w:trPr>
          <w:trHeight w:val="56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蔡宏</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中国国籍，无境外永久居留权，</w:t>
            </w:r>
            <w:r>
              <w:rPr>
                <w:color w:val="000000"/>
                <w:spacing w:val="0"/>
                <w:w w:val="100"/>
                <w:position w:val="0"/>
                <w:sz w:val="20"/>
                <w:szCs w:val="20"/>
              </w:rPr>
              <w:t>1970</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月出生，大学本科。</w:t>
            </w:r>
            <w:r>
              <w:rPr>
                <w:color w:val="000000"/>
                <w:spacing w:val="0"/>
                <w:w w:val="100"/>
                <w:position w:val="0"/>
                <w:sz w:val="20"/>
                <w:szCs w:val="20"/>
              </w:rPr>
              <w:t>2000</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月就职于公司，历任财务部副经理、企业发展部经理；</w:t>
            </w:r>
            <w:r>
              <w:rPr>
                <w:color w:val="000000"/>
                <w:spacing w:val="0"/>
                <w:w w:val="100"/>
                <w:position w:val="0"/>
                <w:sz w:val="20"/>
                <w:szCs w:val="20"/>
              </w:rPr>
              <w:t>2017</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 至今担任公司董事会秘书。</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二）现任及报告期内离任董事、监事和高级管理人员的任职情况</w:t>
      </w:r>
      <w:bookmarkEnd w:id="338"/>
      <w:bookmarkEnd w:id="339"/>
      <w:bookmarkEnd w:id="341"/>
    </w:p>
    <w:p>
      <w:pPr>
        <w:pStyle w:val="Style16"/>
        <w:keepNext/>
        <w:keepLines/>
        <w:widowControl w:val="0"/>
        <w:shd w:val="clear" w:color="auto" w:fill="auto"/>
        <w:bidi w:val="0"/>
        <w:spacing w:before="0" w:after="0" w:line="240" w:lineRule="auto"/>
        <w:ind w:left="0" w:right="0" w:firstLine="0"/>
        <w:jc w:val="left"/>
      </w:pPr>
      <w:bookmarkStart w:id="338" w:name="bookmark338"/>
      <w:bookmarkStart w:id="339" w:name="bookmark339"/>
      <w:bookmarkStart w:id="342" w:name="bookmark342"/>
      <w:bookmarkStart w:id="343" w:name="bookmark343"/>
      <w:r>
        <w:rPr>
          <w:color w:val="000000"/>
          <w:spacing w:val="0"/>
          <w:w w:val="100"/>
          <w:position w:val="0"/>
        </w:rPr>
        <w:t>1</w:t>
      </w:r>
      <w:bookmarkEnd w:id="342"/>
      <w:r>
        <w:rPr>
          <w:color w:val="000000"/>
          <w:spacing w:val="0"/>
          <w:w w:val="100"/>
          <w:position w:val="0"/>
        </w:rPr>
        <w:t>、在股东单位任职情况</w:t>
      </w:r>
      <w:bookmarkEnd w:id="338"/>
      <w:bookmarkEnd w:id="339"/>
      <w:bookmarkEnd w:id="3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669"/>
        <w:gridCol w:w="4099"/>
        <w:gridCol w:w="2746"/>
        <w:gridCol w:w="1906"/>
        <w:gridCol w:w="253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任职人员姓名</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股东单位名称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在股东单位担任的职务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任期起始日期</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任期终止日期</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钟华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副所长</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梁赓</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软件发展研究部主任</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rFonts w:ascii="Arial Narrow" w:eastAsia="Arial Narrow" w:hAnsi="Arial Narrow" w:cs="Arial Narrow"/>
                <w:color w:val="000000"/>
                <w:spacing w:val="0"/>
                <w:w w:val="100"/>
                <w:position w:val="0"/>
                <w:sz w:val="20"/>
                <w:szCs w:val="20"/>
              </w:rPr>
              <w:t>2016</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01</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蒲洁宁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财务资产处副处长</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07</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北京市海淀区国有资产投资经营有限公司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董事长</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03</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北京市海淀区国有资产投资经营有限公司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财务管理部经理</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总会计师</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19"/>
                <w:szCs w:val="19"/>
              </w:rPr>
              <w:t>月</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 xml:space="preserve">年 </w:t>
            </w:r>
            <w:r>
              <w:rPr>
                <w:rFonts w:ascii="Arial Narrow" w:eastAsia="Arial Narrow" w:hAnsi="Arial Narrow" w:cs="Arial Narrow"/>
                <w:color w:val="000000"/>
                <w:spacing w:val="0"/>
                <w:w w:val="100"/>
                <w:position w:val="0"/>
                <w:sz w:val="20"/>
                <w:szCs w:val="20"/>
              </w:rPr>
              <w:t xml:space="preserve">04 </w:t>
            </w:r>
            <w:r>
              <w:rPr>
                <w:color w:val="000000"/>
                <w:spacing w:val="0"/>
                <w:w w:val="100"/>
                <w:position w:val="0"/>
                <w:sz w:val="19"/>
                <w:szCs w:val="19"/>
              </w:rPr>
              <w:t xml:space="preserve">月 </w:t>
            </w: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 xml:space="preserve">年 </w:t>
            </w:r>
            <w:r>
              <w:rPr>
                <w:rFonts w:ascii="Arial Narrow" w:eastAsia="Arial Narrow" w:hAnsi="Arial Narrow" w:cs="Arial Narrow"/>
                <w:color w:val="000000"/>
                <w:spacing w:val="0"/>
                <w:w w:val="100"/>
                <w:position w:val="0"/>
                <w:sz w:val="20"/>
                <w:szCs w:val="20"/>
              </w:rPr>
              <w:t xml:space="preserve">07 </w:t>
            </w:r>
            <w:r>
              <w:rPr>
                <w:color w:val="000000"/>
                <w:spacing w:val="0"/>
                <w:w w:val="100"/>
                <w:position w:val="0"/>
                <w:sz w:val="19"/>
                <w:szCs w:val="19"/>
              </w:rPr>
              <w:t>月</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在股东单位任职情况的说明</w:t>
            </w:r>
          </w:p>
        </w:tc>
        <w:tc>
          <w:tcPr>
            <w:gridSpan w:val="4"/>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无</w:t>
            </w:r>
          </w:p>
        </w:tc>
      </w:tr>
    </w:tbl>
    <w:p>
      <w:pPr>
        <w:pStyle w:val="Style16"/>
        <w:keepNext/>
        <w:keepLines/>
        <w:widowControl w:val="0"/>
        <w:shd w:val="clear" w:color="auto" w:fill="auto"/>
        <w:bidi w:val="0"/>
        <w:spacing w:before="0" w:after="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2</w:t>
      </w:r>
      <w:bookmarkEnd w:id="346"/>
      <w:r>
        <w:rPr>
          <w:color w:val="000000"/>
          <w:spacing w:val="0"/>
          <w:w w:val="100"/>
          <w:position w:val="0"/>
        </w:rPr>
        <w:t>、在其他单位任职情况</w:t>
      </w:r>
      <w:bookmarkEnd w:id="344"/>
      <w:bookmarkEnd w:id="345"/>
      <w:bookmarkEnd w:id="3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669"/>
        <w:gridCol w:w="4099"/>
        <w:gridCol w:w="2760"/>
        <w:gridCol w:w="1891"/>
        <w:gridCol w:w="2530"/>
      </w:tblGrid>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任职人员姓名</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其他单位名称</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在其他单位担任的职务</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任期起始日期</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任期终止日期</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林屹</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北京市海淀区国有资产投资集团有限公司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董事长</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03</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北京商标交易中心有限公司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董事长</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02</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陈建军</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西藏信耀投资有限公司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执行董事、经理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陈建军</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深圳博信资本管理有限公司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执行董事、总经理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06</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陈建军</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北京博信鑫元咨询有限公司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执行董事、总经理</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陈建军</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沈阳东管电力科技集团股份有限公司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2016</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陈建军</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博信股权投资基金管理股份有限公司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监事会主席</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08</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中国财政科学研究院</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教授</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2002</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08</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华创证券有限责任公司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李明</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五矿资本股份有限公司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李明</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北京城建投资发展股份有限公司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07</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2024</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07</w:t>
            </w:r>
            <w:r>
              <w:rPr>
                <w:color w:val="000000"/>
                <w:spacing w:val="0"/>
                <w:w w:val="100"/>
                <w:position w:val="0"/>
                <w:sz w:val="19"/>
                <w:szCs w:val="19"/>
              </w:rPr>
              <w:t>月</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冯卓志</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中国企业投资协会</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常务理事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2008</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冯卓志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中国城乡发展国际交流协会</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祝中山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成都国能龙源科技有限公司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总工程师</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2013</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北京市中伦律师事务所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合伙人律师</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02</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蒲洁宁</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中科方德软件有限公司</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监事会主席</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00"/>
              <w:jc w:val="left"/>
              <w:rPr>
                <w:sz w:val="19"/>
                <w:szCs w:val="19"/>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09</w:t>
            </w:r>
            <w:r>
              <w:rPr>
                <w:color w:val="000000"/>
                <w:spacing w:val="0"/>
                <w:w w:val="100"/>
                <w:position w:val="0"/>
                <w:sz w:val="19"/>
                <w:szCs w:val="19"/>
              </w:rPr>
              <w:t>月</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02</w:t>
            </w:r>
            <w:r>
              <w:rPr>
                <w:color w:val="000000"/>
                <w:spacing w:val="0"/>
                <w:w w:val="100"/>
                <w:position w:val="0"/>
                <w:sz w:val="19"/>
                <w:szCs w:val="19"/>
              </w:rPr>
              <w:t>月</w:t>
            </w:r>
          </w:p>
        </w:tc>
      </w:tr>
    </w:tbl>
    <w:p>
      <w:pPr>
        <w:spacing w:lineRule="exact" w:line="1"/>
        <w:rPr>
          <w:sz w:val="2"/>
          <w:szCs w:val="2"/>
        </w:rPr>
      </w:pPr>
      <w:r>
        <w:br w:type="page"/>
      </w:r>
    </w:p>
    <w:tbl>
      <w:tblPr>
        <w:tblOverlap w:val="never"/>
        <w:jc w:val="center"/>
        <w:tblLayout w:type="fixed"/>
      </w:tblPr>
      <w:tblGrid>
        <w:gridCol w:w="2669"/>
        <w:gridCol w:w="4099"/>
        <w:gridCol w:w="2760"/>
        <w:gridCol w:w="1891"/>
        <w:gridCol w:w="253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蒲洁宁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北京科软创新软件技术有限公司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监事会主席</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08</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蒲洁宁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黑龙江中科方德软件有限公司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07</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北京市海淀区国有资产投资集团有限公司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03</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2022</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01</w:t>
            </w:r>
            <w:r>
              <w:rPr>
                <w:color w:val="000000"/>
                <w:spacing w:val="0"/>
                <w:w w:val="100"/>
                <w:position w:val="0"/>
                <w:sz w:val="19"/>
                <w:szCs w:val="19"/>
              </w:rPr>
              <w:t>月</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北京中关村中技知识产权服务集团有限公司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2022</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01</w:t>
            </w:r>
            <w:r>
              <w:rPr>
                <w:color w:val="000000"/>
                <w:spacing w:val="0"/>
                <w:w w:val="100"/>
                <w:position w:val="0"/>
                <w:sz w:val="19"/>
                <w:szCs w:val="19"/>
              </w:rPr>
              <w:t>月</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北京海鑫恒泰贸易有限公司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01</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北京海淀国际教育投资有限公司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07</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黑龙江省海国龙油石化股份有限公司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监事会主席</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北京稻香湖投资发展有限责任公司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监事会主席</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信心控股有限公司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北京海淀科技发展有限公司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2016</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01</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19"/>
                <w:szCs w:val="19"/>
              </w:rPr>
              <w:t>月</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北京中关村大街建设发展有限公司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06</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北京海淀科技园建设股份有限公司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2012</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北京中关村大街运营管理股份有限公司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蔡庆安</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贝伦钢结构建设工程有限公司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07</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邢立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青岛中科万国互联网技术股份有限公司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孙熙杰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全喆科技股份有限公司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09</w:t>
            </w:r>
            <w:r>
              <w:rPr>
                <w:color w:val="000000"/>
                <w:spacing w:val="0"/>
                <w:w w:val="100"/>
                <w:position w:val="0"/>
                <w:sz w:val="19"/>
                <w:szCs w:val="19"/>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无</w:t>
            </w:r>
          </w:p>
        </w:tc>
      </w:tr>
    </w:tbl>
    <w:p>
      <w:pPr>
        <w:widowControl w:val="0"/>
        <w:spacing w:after="79" w:line="1" w:lineRule="exact"/>
      </w:pPr>
    </w:p>
    <w:p>
      <w:pPr>
        <w:pStyle w:val="Style16"/>
        <w:keepNext/>
        <w:keepLines/>
        <w:widowControl w:val="0"/>
        <w:shd w:val="clear" w:color="auto" w:fill="auto"/>
        <w:tabs>
          <w:tab w:pos="811" w:val="left"/>
        </w:tabs>
        <w:bidi w:val="0"/>
        <w:spacing w:before="0" w:after="8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hd w:val="clear" w:color="auto" w:fill="FFFFFF"/>
        </w:rPr>
        <w:t>（</w:t>
      </w:r>
      <w:bookmarkEnd w:id="350"/>
      <w:r>
        <w:rPr>
          <w:color w:val="000000"/>
          <w:spacing w:val="0"/>
          <w:w w:val="100"/>
          <w:position w:val="0"/>
          <w:shd w:val="clear" w:color="auto" w:fill="FFFFFF"/>
        </w:rPr>
        <w:t>三）</w:t>
      </w:r>
      <w:r>
        <w:rPr>
          <w:color w:val="000000"/>
          <w:spacing w:val="0"/>
          <w:w w:val="100"/>
          <w:position w:val="0"/>
        </w:rPr>
        <w:tab/>
        <w:t>董事、监事、高级管理人员报酬情况</w:t>
      </w:r>
      <w:bookmarkEnd w:id="348"/>
      <w:bookmarkEnd w:id="349"/>
      <w:bookmarkEnd w:id="3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933"/>
        <w:gridCol w:w="11016"/>
      </w:tblGrid>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董事、监事、高级管理人员报酬 的决策程序</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董事、监事薪酬政策经薪酬与考核委员会、董事会审议通过后报股东大会批准，高级管理人员薪酬政策经薪酬委与考核 委员会审议通过后报董事会批准。</w:t>
            </w:r>
          </w:p>
        </w:tc>
      </w:tr>
      <w:tr>
        <w:trPr>
          <w:trHeight w:val="830"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董事、监事、高级管理人员报酬 确定依据</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公司董事、监事、高管薪酬根据《公司法》等相关法律法规及公司章程的规定，参考同行业、同地区水平，结合公司实 际，按照公司</w:t>
            </w:r>
            <w:r>
              <w:rPr>
                <w:rFonts w:ascii="Arial Narrow" w:eastAsia="Arial Narrow" w:hAnsi="Arial Narrow" w:cs="Arial Narrow"/>
                <w:color w:val="000000"/>
                <w:spacing w:val="0"/>
                <w:w w:val="100"/>
                <w:position w:val="0"/>
                <w:sz w:val="20"/>
                <w:szCs w:val="20"/>
              </w:rPr>
              <w:t>2017</w:t>
            </w:r>
            <w:r>
              <w:rPr>
                <w:color w:val="000000"/>
                <w:spacing w:val="0"/>
                <w:w w:val="100"/>
                <w:position w:val="0"/>
                <w:sz w:val="19"/>
                <w:szCs w:val="19"/>
              </w:rPr>
              <w:t>年第二次临时股东大会审议通过的《中科软科技股份有限公司董事、监事及高级管理人员薪酬管理办 法》执行。</w:t>
            </w:r>
          </w:p>
        </w:tc>
      </w:tr>
      <w:tr>
        <w:trPr>
          <w:trHeight w:val="1651"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董事、监事和高级管理人员报酬 的实际支付情况</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75" w:lineRule="exact"/>
              <w:ind w:left="0" w:right="0" w:firstLine="0"/>
              <w:jc w:val="both"/>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年公司独立董事在公司领取独立董事报酬，标准为</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万元</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年（税前），其履行职务所发生的费用由公司承担；非 独立董事报酬标准为</w:t>
            </w:r>
            <w:r>
              <w:rPr>
                <w:rFonts w:ascii="Arial Narrow" w:eastAsia="Arial Narrow" w:hAnsi="Arial Narrow" w:cs="Arial Narrow"/>
                <w:color w:val="000000"/>
                <w:spacing w:val="0"/>
                <w:w w:val="100"/>
                <w:position w:val="0"/>
                <w:sz w:val="20"/>
                <w:szCs w:val="20"/>
              </w:rPr>
              <w:t>2.4</w:t>
            </w:r>
            <w:r>
              <w:rPr>
                <w:color w:val="000000"/>
                <w:spacing w:val="0"/>
                <w:w w:val="100"/>
                <w:position w:val="0"/>
                <w:sz w:val="19"/>
                <w:szCs w:val="19"/>
              </w:rPr>
              <w:t>万元</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年（税前），在国有股东方兼任其他岗位职务的董事、监事，未在公司领取董事、监事报 酬，其履行职务所发生的费用由公司承担；在公司兼任高级管理人员或其他岗位职务的董事、监事，不在公司领取专门 的董事、监事报酬，其薪酬依其在公司担任的高级管理人员或其他岗位职务，按照公司相关薪酬管理制度执行；公司高 级管理人员目前实行基本薪酬</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绩效薪金的体制，由董事会依据公司经营情况、公司及所处行业的薪酬水平、地区的物价 浮动情况、相关人员的岗位、责任、风险等因素，经业绩考核后核定。公司董监高报酬的实际支付情况详见本节</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现</w:t>
            </w:r>
          </w:p>
        </w:tc>
      </w:tr>
    </w:tbl>
    <w:p>
      <w:pPr>
        <w:spacing w:lineRule="exact" w:line="1"/>
        <w:rPr>
          <w:sz w:val="2"/>
          <w:szCs w:val="2"/>
        </w:rPr>
      </w:pPr>
      <w:r>
        <w:br w:type="page"/>
      </w:r>
    </w:p>
    <w:tbl>
      <w:tblPr>
        <w:tblOverlap w:val="never"/>
        <w:jc w:val="center"/>
        <w:tblLayout w:type="fixed"/>
      </w:tblPr>
      <w:tblGrid>
        <w:gridCol w:w="2933"/>
        <w:gridCol w:w="1101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任及报告期内离任董事、监事和高级管理人员持股变动及报酬情况</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566"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报告期末全体董事、监事和高级 管理人员实际获得的报酬合计</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1,499.60</w:t>
            </w:r>
            <w:r>
              <w:rPr>
                <w:color w:val="000000"/>
                <w:spacing w:val="0"/>
                <w:w w:val="100"/>
                <w:position w:val="0"/>
                <w:sz w:val="19"/>
                <w:szCs w:val="19"/>
              </w:rPr>
              <w:t>万元（含保险和公积金）</w:t>
            </w:r>
          </w:p>
        </w:tc>
      </w:tr>
    </w:tbl>
    <w:p>
      <w:pPr>
        <w:widowControl w:val="0"/>
        <w:spacing w:after="99" w:line="1" w:lineRule="exact"/>
      </w:pPr>
    </w:p>
    <w:p>
      <w:pPr>
        <w:pStyle w:val="Style16"/>
        <w:keepNext/>
        <w:keepLines/>
        <w:widowControl w:val="0"/>
        <w:shd w:val="clear" w:color="auto" w:fill="auto"/>
        <w:bidi w:val="0"/>
        <w:spacing w:before="0" w:after="10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color w:val="000000"/>
          <w:spacing w:val="0"/>
          <w:w w:val="100"/>
          <w:position w:val="0"/>
        </w:rPr>
        <w:t>四）公司董事、监事、高级管理人员变动情况</w:t>
      </w:r>
      <w:bookmarkEnd w:id="352"/>
      <w:bookmarkEnd w:id="353"/>
      <w:bookmarkEnd w:id="35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938"/>
        <w:gridCol w:w="3557"/>
        <w:gridCol w:w="3317"/>
        <w:gridCol w:w="413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姓名</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担任的职务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变动情形</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变动原因</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张天伴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离任</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因个人原因辞任</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张正</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选举</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职工代表大会补选</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林屹</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离任</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因工作原因辞任</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冯卓志</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离任</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因连续任职满六年辞任</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李馨</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选举</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股东大会补选</w:t>
            </w:r>
          </w:p>
        </w:tc>
      </w:tr>
    </w:tbl>
    <w:p>
      <w:pPr>
        <w:widowControl w:val="0"/>
        <w:spacing w:after="99" w:line="1" w:lineRule="exact"/>
      </w:pPr>
    </w:p>
    <w:p>
      <w:pPr>
        <w:pStyle w:val="Style16"/>
        <w:keepNext/>
        <w:keepLines/>
        <w:widowControl w:val="0"/>
        <w:shd w:val="clear" w:color="auto" w:fill="auto"/>
        <w:tabs>
          <w:tab w:pos="806" w:val="left"/>
        </w:tabs>
        <w:bidi w:val="0"/>
        <w:spacing w:before="0" w:after="10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w:t>
      </w:r>
      <w:bookmarkEnd w:id="358"/>
      <w:r>
        <w:rPr>
          <w:color w:val="000000"/>
          <w:spacing w:val="0"/>
          <w:w w:val="100"/>
          <w:position w:val="0"/>
        </w:rPr>
        <w:t>五）</w:t>
        <w:tab/>
        <w:t>近三年受证券监管机构处罚的情况说明</w:t>
      </w:r>
      <w:bookmarkEnd w:id="356"/>
      <w:bookmarkEnd w:id="357"/>
      <w:bookmarkEnd w:id="359"/>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806" w:val="left"/>
        </w:tabs>
        <w:bidi w:val="0"/>
        <w:spacing w:before="0" w:after="100" w:line="240" w:lineRule="auto"/>
        <w:ind w:left="0" w:right="0" w:firstLine="0"/>
        <w:jc w:val="both"/>
      </w:pPr>
      <w:bookmarkStart w:id="360" w:name="bookmark360"/>
      <w:r>
        <w:rPr>
          <w:b/>
          <w:bCs/>
          <w:color w:val="000000"/>
          <w:spacing w:val="0"/>
          <w:w w:val="100"/>
          <w:position w:val="0"/>
        </w:rPr>
        <w:t>（</w:t>
      </w:r>
      <w:bookmarkEnd w:id="360"/>
      <w:r>
        <w:rPr>
          <w:b/>
          <w:bCs/>
          <w:color w:val="000000"/>
          <w:spacing w:val="0"/>
          <w:w w:val="100"/>
          <w:position w:val="0"/>
        </w:rPr>
        <w:t>六）</w:t>
        <w:tab/>
        <w:t>其他</w:t>
      </w:r>
    </w:p>
    <w:p>
      <w:pPr>
        <w:pStyle w:val="Style2"/>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6840" w:h="11900" w:orient="landscape"/>
          <w:pgMar w:top="1764" w:right="1407" w:bottom="1495" w:left="132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80" w:after="80" w:line="240" w:lineRule="auto"/>
        <w:ind w:left="0" w:right="0" w:firstLine="0"/>
        <w:jc w:val="left"/>
      </w:pPr>
      <w:bookmarkStart w:id="361" w:name="bookmark361"/>
      <w:r>
        <w:rPr>
          <w:b/>
          <w:bCs/>
          <w:color w:val="000000"/>
          <w:spacing w:val="0"/>
          <w:w w:val="100"/>
          <w:position w:val="0"/>
        </w:rPr>
        <w:t>五</w:t>
      </w:r>
      <w:bookmarkEnd w:id="361"/>
      <w:r>
        <w:rPr>
          <w:b/>
          <w:bCs/>
          <w:color w:val="000000"/>
          <w:spacing w:val="0"/>
          <w:w w:val="100"/>
          <w:position w:val="0"/>
        </w:rPr>
        <w:t>、报告期内召开的董事会有关情况</w:t>
      </w:r>
    </w:p>
    <w:tbl>
      <w:tblPr>
        <w:tblOverlap w:val="never"/>
        <w:jc w:val="center"/>
        <w:tblLayout w:type="fixed"/>
      </w:tblPr>
      <w:tblGrid>
        <w:gridCol w:w="1334"/>
        <w:gridCol w:w="1032"/>
        <w:gridCol w:w="670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会议届次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召开日期</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会议决议</w:t>
            </w:r>
          </w:p>
        </w:tc>
      </w:tr>
      <w:tr>
        <w:trPr>
          <w:trHeight w:val="3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第七届董事会 第六次会议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 xml:space="preserve">年 </w:t>
            </w:r>
            <w:r>
              <w:rPr>
                <w:rFonts w:ascii="Arial Narrow" w:eastAsia="Arial Narrow" w:hAnsi="Arial Narrow" w:cs="Arial Narrow"/>
                <w:color w:val="000000"/>
                <w:spacing w:val="0"/>
                <w:w w:val="100"/>
                <w:position w:val="0"/>
                <w:sz w:val="20"/>
                <w:szCs w:val="20"/>
              </w:rPr>
              <w:t xml:space="preserve">4 </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审议通过《公司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年度董事会工作报告》、《公司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年度总经理工 作报告》、《公司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年度经审计财务报告》、《公司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年年度报告 及其摘要》、《公司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年度财务决算报告》、《公司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 xml:space="preserve">年度利润分 配及资本公积金转增股本预案》、《公司内部控制评价报告》、《公司 </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年度财务预算方案》、《公司</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年度经营计划》、《关于公司与 关联方日常关联交易</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年度预计情况的议案》、《关于向银行申请综 合授信额度的议案》、《关于为全资子公司北京中科软申请银行授信额度 提供担保的议案》、《关于注销全资子公司的议案》、《关于</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 募集资金存放与实际使用情况的专项报告》、《关于募投项目结项并将节 余募集资金永久补充流动资金的议案》、《关于续聘致同会计师事务所（特 殊普通合伙）的议案》、《关于提名独立董事候选人的议案》、《关于修 订〈公司章程＞并办理工商变更登记的议案》、《关于购买董监高责任险的 议案》、《关于提议召开</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年年度股东大会的议案》共</w:t>
            </w:r>
            <w:r>
              <w:rPr>
                <w:rFonts w:ascii="Arial Narrow" w:eastAsia="Arial Narrow" w:hAnsi="Arial Narrow" w:cs="Arial Narrow"/>
                <w:color w:val="000000"/>
                <w:spacing w:val="0"/>
                <w:w w:val="100"/>
                <w:position w:val="0"/>
                <w:sz w:val="20"/>
                <w:szCs w:val="20"/>
              </w:rPr>
              <w:t>20</w:t>
            </w:r>
            <w:r>
              <w:rPr>
                <w:color w:val="000000"/>
                <w:spacing w:val="0"/>
                <w:w w:val="100"/>
                <w:position w:val="0"/>
                <w:sz w:val="19"/>
                <w:szCs w:val="19"/>
              </w:rPr>
              <w:t>项议案。</w:t>
            </w:r>
          </w:p>
        </w:tc>
      </w:tr>
      <w:tr>
        <w:trPr>
          <w:trHeight w:val="55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第七届董事会 第七次会议</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 xml:space="preserve">年 </w:t>
            </w:r>
            <w:r>
              <w:rPr>
                <w:rFonts w:ascii="Arial Narrow" w:eastAsia="Arial Narrow" w:hAnsi="Arial Narrow" w:cs="Arial Narrow"/>
                <w:color w:val="000000"/>
                <w:spacing w:val="0"/>
                <w:w w:val="100"/>
                <w:position w:val="0"/>
                <w:sz w:val="20"/>
                <w:szCs w:val="20"/>
              </w:rPr>
              <w:t xml:space="preserve">4 </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83" w:lineRule="exact"/>
              <w:ind w:left="0" w:right="0" w:firstLine="0"/>
              <w:jc w:val="both"/>
              <w:rPr>
                <w:sz w:val="19"/>
                <w:szCs w:val="19"/>
              </w:rPr>
            </w:pPr>
            <w:r>
              <w:rPr>
                <w:color w:val="000000"/>
                <w:spacing w:val="0"/>
                <w:w w:val="100"/>
                <w:position w:val="0"/>
                <w:sz w:val="19"/>
                <w:szCs w:val="19"/>
              </w:rPr>
              <w:t>审议通过《</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年第一季度报告》、《关于会计政策变更的议案》共</w:t>
            </w:r>
            <w:r>
              <w:rPr>
                <w:rFonts w:ascii="Arial Narrow" w:eastAsia="Arial Narrow" w:hAnsi="Arial Narrow" w:cs="Arial Narrow"/>
                <w:color w:val="000000"/>
                <w:spacing w:val="0"/>
                <w:w w:val="100"/>
                <w:position w:val="0"/>
                <w:sz w:val="20"/>
                <w:szCs w:val="20"/>
              </w:rPr>
              <w:t xml:space="preserve">2 </w:t>
            </w:r>
            <w:r>
              <w:rPr>
                <w:color w:val="000000"/>
                <w:spacing w:val="0"/>
                <w:w w:val="100"/>
                <w:position w:val="0"/>
                <w:sz w:val="19"/>
                <w:szCs w:val="19"/>
              </w:rPr>
              <w:t>项议案。</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第七届董事会 第八次会议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 xml:space="preserve">年 </w:t>
            </w:r>
            <w:r>
              <w:rPr>
                <w:rFonts w:ascii="Arial Narrow" w:eastAsia="Arial Narrow" w:hAnsi="Arial Narrow" w:cs="Arial Narrow"/>
                <w:color w:val="000000"/>
                <w:spacing w:val="0"/>
                <w:w w:val="100"/>
                <w:position w:val="0"/>
                <w:sz w:val="20"/>
                <w:szCs w:val="20"/>
              </w:rPr>
              <w:t xml:space="preserve">8 </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26</w:t>
            </w:r>
            <w:r>
              <w:rPr>
                <w:color w:val="000000"/>
                <w:spacing w:val="0"/>
                <w:w w:val="100"/>
                <w:position w:val="0"/>
                <w:sz w:val="19"/>
                <w:szCs w:val="19"/>
              </w:rPr>
              <w:t>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93" w:lineRule="exact"/>
              <w:ind w:left="0" w:right="0" w:firstLine="0"/>
              <w:jc w:val="both"/>
              <w:rPr>
                <w:sz w:val="19"/>
                <w:szCs w:val="19"/>
              </w:rPr>
            </w:pPr>
            <w:r>
              <w:rPr>
                <w:color w:val="000000"/>
                <w:spacing w:val="0"/>
                <w:w w:val="100"/>
                <w:position w:val="0"/>
                <w:sz w:val="19"/>
                <w:szCs w:val="19"/>
              </w:rPr>
              <w:t>审议通过《</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年半年度报告及其摘要》、《关于调整公司第七届董事会 专门委员会成员的议案》共</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项议案。</w:t>
            </w:r>
          </w:p>
        </w:tc>
      </w:tr>
      <w:tr>
        <w:trPr>
          <w:trHeight w:val="56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第七届董事会 第九次会议</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 xml:space="preserve">年 </w:t>
            </w:r>
            <w:r>
              <w:rPr>
                <w:rFonts w:ascii="Arial Narrow" w:eastAsia="Arial Narrow" w:hAnsi="Arial Narrow" w:cs="Arial Narrow"/>
                <w:color w:val="000000"/>
                <w:spacing w:val="0"/>
                <w:w w:val="100"/>
                <w:position w:val="0"/>
                <w:sz w:val="20"/>
                <w:szCs w:val="20"/>
              </w:rPr>
              <w:t xml:space="preserve">10 </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27</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审议通过《</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年第三季度报告》</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项议案。</w:t>
            </w:r>
          </w:p>
        </w:tc>
      </w:tr>
    </w:tbl>
    <w:p>
      <w:pPr>
        <w:widowControl w:val="0"/>
        <w:spacing w:after="79" w:line="1" w:lineRule="exact"/>
      </w:pPr>
    </w:p>
    <w:p>
      <w:pPr>
        <w:pStyle w:val="Style16"/>
        <w:keepNext/>
        <w:keepLines/>
        <w:widowControl w:val="0"/>
        <w:shd w:val="clear" w:color="auto" w:fill="auto"/>
        <w:bidi w:val="0"/>
        <w:spacing w:before="0" w:after="8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六</w:t>
      </w:r>
      <w:bookmarkEnd w:id="364"/>
      <w:r>
        <w:rPr>
          <w:color w:val="000000"/>
          <w:spacing w:val="0"/>
          <w:w w:val="100"/>
          <w:position w:val="0"/>
        </w:rPr>
        <w:t>、董事履行职责情况</w:t>
      </w:r>
      <w:bookmarkEnd w:id="362"/>
      <w:bookmarkEnd w:id="363"/>
      <w:bookmarkEnd w:id="365"/>
    </w:p>
    <w:p>
      <w:pPr>
        <w:pStyle w:val="Style16"/>
        <w:keepNext/>
        <w:keepLines/>
        <w:widowControl w:val="0"/>
        <w:shd w:val="clear" w:color="auto" w:fill="auto"/>
        <w:bidi w:val="0"/>
        <w:spacing w:before="0" w:after="80" w:line="240" w:lineRule="auto"/>
        <w:ind w:left="0" w:right="0" w:firstLine="0"/>
        <w:jc w:val="left"/>
      </w:pPr>
      <w:bookmarkStart w:id="362" w:name="bookmark362"/>
      <w:bookmarkStart w:id="363" w:name="bookmark363"/>
      <w:bookmarkStart w:id="366" w:name="bookmark366"/>
      <w:bookmarkStart w:id="367" w:name="bookmark367"/>
      <w:r>
        <w:rPr>
          <w:b w:val="0"/>
          <w:bCs w:val="0"/>
          <w:color w:val="000000"/>
          <w:spacing w:val="0"/>
          <w:w w:val="100"/>
          <w:position w:val="0"/>
        </w:rPr>
        <w:t>（</w:t>
      </w:r>
      <w:bookmarkEnd w:id="366"/>
      <w:r>
        <w:rPr>
          <w:b w:val="0"/>
          <w:bCs w:val="0"/>
          <w:color w:val="000000"/>
          <w:spacing w:val="0"/>
          <w:w w:val="100"/>
          <w:position w:val="0"/>
        </w:rPr>
        <w:t>一）</w:t>
      </w:r>
      <w:r>
        <w:rPr>
          <w:color w:val="000000"/>
          <w:spacing w:val="0"/>
          <w:w w:val="100"/>
          <w:position w:val="0"/>
        </w:rPr>
        <w:t>董事参加董事会和股东大会的情况</w:t>
      </w:r>
      <w:bookmarkEnd w:id="362"/>
      <w:bookmarkEnd w:id="363"/>
      <w:bookmarkEnd w:id="367"/>
    </w:p>
    <w:tbl>
      <w:tblPr>
        <w:tblOverlap w:val="never"/>
        <w:jc w:val="center"/>
        <w:tblLayout w:type="fixed"/>
      </w:tblPr>
      <w:tblGrid>
        <w:gridCol w:w="1330"/>
        <w:gridCol w:w="1037"/>
        <w:gridCol w:w="1075"/>
        <w:gridCol w:w="758"/>
        <w:gridCol w:w="994"/>
        <w:gridCol w:w="754"/>
        <w:gridCol w:w="696"/>
        <w:gridCol w:w="1339"/>
        <w:gridCol w:w="1080"/>
      </w:tblGrid>
      <w:tr>
        <w:trPr>
          <w:trHeight w:val="576"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460"/>
              <w:jc w:val="left"/>
              <w:rPr>
                <w:sz w:val="19"/>
                <w:szCs w:val="19"/>
              </w:rPr>
            </w:pPr>
            <w:r>
              <w:rPr>
                <w:color w:val="000000"/>
                <w:spacing w:val="0"/>
                <w:w w:val="100"/>
                <w:position w:val="0"/>
                <w:sz w:val="19"/>
                <w:szCs w:val="19"/>
              </w:rPr>
              <w:t>董事</w:t>
            </w:r>
          </w:p>
          <w:p>
            <w:pPr>
              <w:pStyle w:val="Style1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姓名</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是否独</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立董事</w:t>
            </w:r>
          </w:p>
        </w:tc>
        <w:tc>
          <w:tcPr>
            <w:gridSpan w:val="6"/>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参加董事会情况</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参加股东</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本年应参</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加董事会</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次数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亲自 出席 次数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以通讯</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方式参</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加次数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委托 出席 次数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缺席</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次数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是否连续两</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次未亲自参</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加会议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出席股东</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大会的次</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数</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左春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张玮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钟华</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梁赓</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陈建军</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李明</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冯卓志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祝中山</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李馨</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bl>
    <w:p>
      <w:pPr>
        <w:pStyle w:val="Style2"/>
        <w:keepNext w:val="0"/>
        <w:keepLines w:val="0"/>
        <w:widowControl w:val="0"/>
        <w:shd w:val="clear" w:color="auto" w:fill="auto"/>
        <w:bidi w:val="0"/>
        <w:spacing w:before="0" w:after="340" w:line="302"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24"/>
          <w:szCs w:val="24"/>
        </w:rPr>
        <w:t>J</w:t>
      </w:r>
      <w:r>
        <w:rPr>
          <w:color w:val="000000"/>
          <w:spacing w:val="0"/>
          <w:w w:val="100"/>
          <w:position w:val="0"/>
        </w:rPr>
        <w:t>不适用</w:t>
      </w:r>
    </w:p>
    <w:tbl>
      <w:tblPr>
        <w:tblOverlap w:val="never"/>
        <w:jc w:val="center"/>
        <w:tblLayout w:type="fixed"/>
      </w:tblPr>
      <w:tblGrid>
        <w:gridCol w:w="4200"/>
        <w:gridCol w:w="4862"/>
      </w:tblGrid>
      <w:tr>
        <w:trPr>
          <w:trHeight w:val="28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年内召开董事会会议次数</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其中：现场会议次数</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通讯方式召开会议次数</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现场结合通讯方式召开会议次数</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p>
        </w:tc>
      </w:tr>
    </w:tbl>
    <w:p>
      <w:pPr>
        <w:widowControl w:val="0"/>
        <w:spacing w:after="79" w:line="1" w:lineRule="exact"/>
      </w:pPr>
    </w:p>
    <w:p>
      <w:pPr>
        <w:pStyle w:val="Style16"/>
        <w:keepNext/>
        <w:keepLines/>
        <w:widowControl w:val="0"/>
        <w:shd w:val="clear" w:color="auto" w:fill="auto"/>
        <w:bidi w:val="0"/>
        <w:spacing w:before="0" w:after="80" w:line="240" w:lineRule="auto"/>
        <w:ind w:left="0" w:right="0" w:firstLine="0"/>
        <w:jc w:val="left"/>
      </w:pPr>
      <w:bookmarkStart w:id="368" w:name="bookmark368"/>
      <w:bookmarkStart w:id="369" w:name="bookmark369"/>
      <w:bookmarkStart w:id="370" w:name="bookmark370"/>
      <w:bookmarkStart w:id="371" w:name="bookmark371"/>
      <w:r>
        <w:rPr>
          <w:b w:val="0"/>
          <w:bCs w:val="0"/>
          <w:color w:val="000000"/>
          <w:spacing w:val="0"/>
          <w:w w:val="100"/>
          <w:position w:val="0"/>
        </w:rPr>
        <w:t>（</w:t>
      </w:r>
      <w:bookmarkEnd w:id="370"/>
      <w:r>
        <w:rPr>
          <w:b w:val="0"/>
          <w:bCs w:val="0"/>
          <w:color w:val="000000"/>
          <w:spacing w:val="0"/>
          <w:w w:val="100"/>
          <w:position w:val="0"/>
        </w:rPr>
        <w:t>二）</w:t>
      </w:r>
      <w:r>
        <w:rPr>
          <w:color w:val="000000"/>
          <w:spacing w:val="0"/>
          <w:w w:val="100"/>
          <w:position w:val="0"/>
        </w:rPr>
        <w:t>董事对公司有关事项提出异议的情况</w:t>
      </w:r>
      <w:bookmarkEnd w:id="368"/>
      <w:bookmarkEnd w:id="369"/>
      <w:bookmarkEnd w:id="37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372" w:name="bookmark372"/>
      <w:bookmarkStart w:id="373" w:name="bookmark373"/>
      <w:bookmarkStart w:id="374" w:name="bookmark374"/>
      <w:r>
        <w:rPr>
          <w:b w:val="0"/>
          <w:bCs w:val="0"/>
          <w:color w:val="000000"/>
          <w:spacing w:val="0"/>
          <w:w w:val="100"/>
          <w:position w:val="0"/>
        </w:rPr>
        <w:t>（三）</w:t>
      </w:r>
      <w:r>
        <w:rPr>
          <w:color w:val="000000"/>
          <w:spacing w:val="0"/>
          <w:w w:val="100"/>
          <w:position w:val="0"/>
        </w:rPr>
        <w:t>其他</w:t>
      </w:r>
      <w:bookmarkEnd w:id="372"/>
      <w:bookmarkEnd w:id="373"/>
      <w:bookmarkEnd w:id="37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375" w:name="bookmark375"/>
      <w:r>
        <w:rPr>
          <w:b/>
          <w:bCs/>
          <w:color w:val="000000"/>
          <w:spacing w:val="0"/>
          <w:w w:val="100"/>
          <w:position w:val="0"/>
        </w:rPr>
        <w:t>七</w:t>
      </w:r>
      <w:bookmarkEnd w:id="375"/>
      <w:r>
        <w:rPr>
          <w:b/>
          <w:bCs/>
          <w:color w:val="000000"/>
          <w:spacing w:val="0"/>
          <w:w w:val="100"/>
          <w:position w:val="0"/>
        </w:rPr>
        <w:t>、董事会下设专门委员会情况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bookmarkStart w:id="376" w:name="bookmark376"/>
      <w:r>
        <w:rPr>
          <w:b/>
          <w:bCs/>
          <w:color w:val="000000"/>
          <w:spacing w:val="0"/>
          <w:w w:val="100"/>
          <w:position w:val="0"/>
        </w:rPr>
        <w:t>（</w:t>
      </w:r>
      <w:bookmarkEnd w:id="376"/>
      <w:r>
        <w:rPr>
          <w:b/>
          <w:bCs/>
          <w:color w:val="000000"/>
          <w:spacing w:val="0"/>
          <w:w w:val="100"/>
          <w:position w:val="0"/>
        </w:rPr>
        <w:t>1）董事会下设专门委员会成员情况</w:t>
      </w:r>
    </w:p>
    <w:tbl>
      <w:tblPr>
        <w:tblOverlap w:val="never"/>
        <w:jc w:val="center"/>
        <w:tblLayout w:type="fixed"/>
      </w:tblPr>
      <w:tblGrid>
        <w:gridCol w:w="1819"/>
        <w:gridCol w:w="724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专门委员会类别</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成员姓名</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审计委员会</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李明、祝中山、张玮</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提名委员会</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冯卓志（已离任）、李馨（新任）、李明、钟华</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薪酬与考核委员会</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祝中山、冯卓志（已离任）、李馨（新任）、左春</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战略及投资委员会</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左春、林屹（已离任）、冯卓志（已离任）、李馨（新任）、陈建军、梁赓</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bookmarkStart w:id="377" w:name="bookmark377"/>
      <w:r>
        <w:rPr>
          <w:b/>
          <w:bCs/>
          <w:color w:val="000000"/>
          <w:spacing w:val="0"/>
          <w:w w:val="100"/>
          <w:position w:val="0"/>
        </w:rPr>
        <w:t>（</w:t>
      </w:r>
      <w:bookmarkEnd w:id="377"/>
      <w:r>
        <w:rPr>
          <w:b/>
          <w:bCs/>
          <w:color w:val="000000"/>
          <w:spacing w:val="0"/>
          <w:w w:val="100"/>
          <w:position w:val="0"/>
        </w:rPr>
        <w:t>2）报告期内董事会审计委员会召开三次会议</w:t>
      </w:r>
    </w:p>
    <w:tbl>
      <w:tblPr>
        <w:tblOverlap w:val="never"/>
        <w:jc w:val="center"/>
        <w:tblLayout w:type="fixed"/>
      </w:tblPr>
      <w:tblGrid>
        <w:gridCol w:w="1814"/>
        <w:gridCol w:w="5054"/>
        <w:gridCol w:w="1080"/>
        <w:gridCol w:w="1104"/>
      </w:tblGrid>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召开日期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会议内容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重要意见 和建议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其他履行</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职责情况</w:t>
            </w:r>
          </w:p>
        </w:tc>
      </w:tr>
      <w:tr>
        <w:trPr>
          <w:trHeight w:val="218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日</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审议《董事会审计委员会</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年度工作报告》、《审 计部</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年度企业内部审计报告》、《关于公司内部 控制评价报告的议案》、《关于</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年度募集资金存 放与实际使用情况的专项报告》、《关于募投项目结 项并将节余募集资金永久补充流动资金的议案》、《关 于续聘致同会计师事务所（特殊普通合伙）的议案》、 《关于公司与关联方日常关联交易</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年度预计情 况的议案》共</w:t>
            </w:r>
            <w:r>
              <w:rPr>
                <w:rFonts w:ascii="Arial Narrow" w:eastAsia="Arial Narrow" w:hAnsi="Arial Narrow" w:cs="Arial Narrow"/>
                <w:color w:val="000000"/>
                <w:spacing w:val="0"/>
                <w:w w:val="100"/>
                <w:position w:val="0"/>
                <w:sz w:val="20"/>
                <w:szCs w:val="20"/>
              </w:rPr>
              <w:t>7</w:t>
            </w:r>
            <w:r>
              <w:rPr>
                <w:color w:val="000000"/>
                <w:spacing w:val="0"/>
                <w:w w:val="100"/>
                <w:position w:val="0"/>
                <w:sz w:val="19"/>
                <w:szCs w:val="19"/>
              </w:rPr>
              <w:t>项议案。</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一致通过</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全部议案</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全体委员 出席会议</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26</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审议《关于会计政策变更的议案》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项议案。</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一致通过 该议案</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全体委员 出席会议</w:t>
            </w:r>
          </w:p>
        </w:tc>
      </w:tr>
      <w:tr>
        <w:trPr>
          <w:trHeight w:val="840"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13</w:t>
            </w:r>
            <w:r>
              <w:rPr>
                <w:color w:val="000000"/>
                <w:spacing w:val="0"/>
                <w:w w:val="100"/>
                <w:position w:val="0"/>
                <w:sz w:val="19"/>
                <w:szCs w:val="19"/>
              </w:rPr>
              <w:t>日</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审议《</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年半年度财务报告》、《董事会审计委员 会</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年半年度工作报告》、《审计部</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年半年 度企业内部审计报告》共</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项议案。</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一致通过</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全部议案</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全体委员 出席会议</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bookmarkStart w:id="378" w:name="bookmark378"/>
      <w:r>
        <w:rPr>
          <w:b/>
          <w:bCs/>
          <w:color w:val="000000"/>
          <w:spacing w:val="0"/>
          <w:w w:val="100"/>
          <w:position w:val="0"/>
        </w:rPr>
        <w:t>（</w:t>
      </w:r>
      <w:bookmarkEnd w:id="378"/>
      <w:r>
        <w:rPr>
          <w:b/>
          <w:bCs/>
          <w:color w:val="000000"/>
          <w:spacing w:val="0"/>
          <w:w w:val="100"/>
          <w:position w:val="0"/>
        </w:rPr>
        <w:t>3）报告期内董事会战略及投资委员会召开一次会议</w:t>
      </w:r>
    </w:p>
    <w:tbl>
      <w:tblPr>
        <w:tblOverlap w:val="never"/>
        <w:jc w:val="center"/>
        <w:tblLayout w:type="fixed"/>
      </w:tblPr>
      <w:tblGrid>
        <w:gridCol w:w="1819"/>
        <w:gridCol w:w="5054"/>
        <w:gridCol w:w="1075"/>
        <w:gridCol w:w="1104"/>
      </w:tblGrid>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召开日期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会议内容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重要意见 和建议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其他履行</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职责情况</w:t>
            </w:r>
          </w:p>
        </w:tc>
      </w:tr>
      <w:tr>
        <w:trPr>
          <w:trHeight w:val="56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日</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审议《公司</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年度经营计划》、《关于注销全资子 公司的议案》共</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项议案。</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一致通过</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全部议案</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全体委员 出席会议</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bookmarkStart w:id="379" w:name="bookmark379"/>
      <w:r>
        <w:rPr>
          <w:b/>
          <w:bCs/>
          <w:color w:val="000000"/>
          <w:spacing w:val="0"/>
          <w:w w:val="100"/>
          <w:position w:val="0"/>
        </w:rPr>
        <w:t>（</w:t>
      </w:r>
      <w:bookmarkEnd w:id="379"/>
      <w:r>
        <w:rPr>
          <w:b/>
          <w:bCs/>
          <w:color w:val="000000"/>
          <w:spacing w:val="0"/>
          <w:w w:val="100"/>
          <w:position w:val="0"/>
        </w:rPr>
        <w:t>4）报告期内董事会提名委员会召开一次会议</w:t>
      </w:r>
    </w:p>
    <w:tbl>
      <w:tblPr>
        <w:tblOverlap w:val="never"/>
        <w:jc w:val="center"/>
        <w:tblLayout w:type="fixed"/>
      </w:tblPr>
      <w:tblGrid>
        <w:gridCol w:w="1819"/>
        <w:gridCol w:w="5054"/>
        <w:gridCol w:w="1075"/>
        <w:gridCol w:w="1104"/>
      </w:tblGrid>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召开日期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会议内容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重要意见 和建议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其他履行</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职责情况</w:t>
            </w:r>
          </w:p>
        </w:tc>
      </w:tr>
      <w:tr>
        <w:trPr>
          <w:trHeight w:val="56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日</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审议《关于提名独立董事候选人的议案》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项议案。</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一致通过 该议案</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全体委员 出席会议</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bookmarkStart w:id="380" w:name="bookmark380"/>
      <w:r>
        <w:rPr>
          <w:b/>
          <w:bCs/>
          <w:color w:val="000000"/>
          <w:spacing w:val="0"/>
          <w:w w:val="100"/>
          <w:position w:val="0"/>
        </w:rPr>
        <w:t>（</w:t>
      </w:r>
      <w:bookmarkEnd w:id="380"/>
      <w:r>
        <w:rPr>
          <w:b/>
          <w:bCs/>
          <w:color w:val="000000"/>
          <w:spacing w:val="0"/>
          <w:w w:val="100"/>
          <w:position w:val="0"/>
        </w:rPr>
        <w:t>5）报告期内董事会薪酬与考核委员会召开二次会议</w:t>
      </w:r>
    </w:p>
    <w:tbl>
      <w:tblPr>
        <w:tblOverlap w:val="never"/>
        <w:jc w:val="center"/>
        <w:tblLayout w:type="fixed"/>
      </w:tblPr>
      <w:tblGrid>
        <w:gridCol w:w="1819"/>
        <w:gridCol w:w="5054"/>
        <w:gridCol w:w="1075"/>
        <w:gridCol w:w="1104"/>
      </w:tblGrid>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召开日期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会议内容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重要意见 和建议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其他履行</w:t>
            </w:r>
          </w:p>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职责情况</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审议《关于公司高管人员</w:t>
            </w:r>
            <w:r>
              <w:rPr>
                <w:rFonts w:ascii="Arial Narrow" w:eastAsia="Arial Narrow" w:hAnsi="Arial Narrow" w:cs="Arial Narrow"/>
                <w:color w:val="000000"/>
                <w:spacing w:val="0"/>
                <w:w w:val="100"/>
                <w:position w:val="0"/>
                <w:sz w:val="20"/>
                <w:szCs w:val="20"/>
              </w:rPr>
              <w:t>2020</w:t>
            </w:r>
            <w:r>
              <w:rPr>
                <w:color w:val="000000"/>
                <w:spacing w:val="0"/>
                <w:w w:val="100"/>
                <w:position w:val="0"/>
                <w:sz w:val="19"/>
                <w:szCs w:val="19"/>
              </w:rPr>
              <w:t>年度绩效考核情况的议 案》、《关于购买董监高责任险的议案》共</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项议案。</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一致通过</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全部议案</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全体委员 出席会议</w:t>
            </w:r>
          </w:p>
        </w:tc>
      </w:tr>
      <w:tr>
        <w:trPr>
          <w:trHeight w:val="56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13</w:t>
            </w:r>
            <w:r>
              <w:rPr>
                <w:color w:val="000000"/>
                <w:spacing w:val="0"/>
                <w:w w:val="100"/>
                <w:position w:val="0"/>
                <w:sz w:val="19"/>
                <w:szCs w:val="19"/>
              </w:rPr>
              <w:t>日</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93" w:lineRule="exact"/>
              <w:ind w:left="0" w:right="0" w:firstLine="0"/>
              <w:jc w:val="both"/>
              <w:rPr>
                <w:sz w:val="19"/>
                <w:szCs w:val="19"/>
              </w:rPr>
            </w:pPr>
            <w:r>
              <w:rPr>
                <w:color w:val="000000"/>
                <w:spacing w:val="0"/>
                <w:w w:val="100"/>
                <w:position w:val="0"/>
                <w:sz w:val="19"/>
                <w:szCs w:val="19"/>
              </w:rPr>
              <w:t>审议《关于公司高管人员</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年半年度绩效考核情况 的议案》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项议案。</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一致通过 该议案</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全体委员 出席会议</w:t>
            </w:r>
          </w:p>
        </w:tc>
      </w:tr>
    </w:tbl>
    <w:p>
      <w:pPr>
        <w:pStyle w:val="Style16"/>
        <w:keepNext/>
        <w:keepLines/>
        <w:widowControl w:val="0"/>
        <w:shd w:val="clear" w:color="auto" w:fill="auto"/>
        <w:bidi w:val="0"/>
        <w:spacing w:before="0" w:after="8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6）存在异议事项的具体情况</w:t>
      </w:r>
      <w:bookmarkEnd w:id="381"/>
      <w:bookmarkEnd w:id="382"/>
      <w:bookmarkEnd w:id="38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385" w:name="bookmark385"/>
      <w:r>
        <w:rPr>
          <w:b/>
          <w:bCs/>
          <w:color w:val="000000"/>
          <w:spacing w:val="0"/>
          <w:w w:val="100"/>
          <w:position w:val="0"/>
        </w:rPr>
        <w:t>八</w:t>
      </w:r>
      <w:bookmarkEnd w:id="385"/>
      <w:r>
        <w:rPr>
          <w:b/>
          <w:bCs/>
          <w:color w:val="000000"/>
          <w:spacing w:val="0"/>
          <w:w w:val="100"/>
          <w:position w:val="0"/>
        </w:rPr>
        <w:t>、监事会发现公司存在风险的说明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监事会对报告期内的监督事项无异议。</w:t>
      </w:r>
    </w:p>
    <w:p>
      <w:pPr>
        <w:pStyle w:val="Style22"/>
        <w:keepNext w:val="0"/>
        <w:keepLines w:val="0"/>
        <w:widowControl w:val="0"/>
        <w:shd w:val="clear" w:color="auto" w:fill="auto"/>
        <w:bidi w:val="0"/>
        <w:spacing w:before="0" w:after="0" w:line="370" w:lineRule="exact"/>
        <w:ind w:left="106" w:right="0" w:firstLine="0"/>
        <w:jc w:val="left"/>
        <w:rPr>
          <w:sz w:val="22"/>
          <w:szCs w:val="22"/>
        </w:rPr>
      </w:pPr>
      <w:r>
        <w:rPr>
          <w:b/>
          <w:bCs/>
          <w:color w:val="000000"/>
          <w:spacing w:val="0"/>
          <w:w w:val="100"/>
          <w:position w:val="0"/>
          <w:sz w:val="22"/>
          <w:szCs w:val="22"/>
        </w:rPr>
        <w:t>九、报告期末母公司和主要子公司的员工情况 （一）员工情况</w:t>
      </w:r>
    </w:p>
    <w:tbl>
      <w:tblPr>
        <w:tblOverlap w:val="never"/>
        <w:jc w:val="center"/>
        <w:tblLayout w:type="fixed"/>
      </w:tblPr>
      <w:tblGrid>
        <w:gridCol w:w="5602"/>
        <w:gridCol w:w="3461"/>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母公司在职员工的数量</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both"/>
              <w:rPr>
                <w:sz w:val="20"/>
                <w:szCs w:val="20"/>
              </w:rPr>
            </w:pPr>
            <w:r>
              <w:rPr>
                <w:rFonts w:ascii="Arial Narrow" w:eastAsia="Arial Narrow" w:hAnsi="Arial Narrow" w:cs="Arial Narrow"/>
                <w:color w:val="000000"/>
                <w:spacing w:val="0"/>
                <w:w w:val="100"/>
                <w:position w:val="0"/>
                <w:sz w:val="20"/>
                <w:szCs w:val="20"/>
              </w:rPr>
              <w:t>13,560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主要子公司在职员工的数量</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5,877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在职员工的数量合计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both"/>
              <w:rPr>
                <w:sz w:val="20"/>
                <w:szCs w:val="20"/>
              </w:rPr>
            </w:pPr>
            <w:r>
              <w:rPr>
                <w:rFonts w:ascii="Arial Narrow" w:eastAsia="Arial Narrow" w:hAnsi="Arial Narrow" w:cs="Arial Narrow"/>
                <w:color w:val="000000"/>
                <w:spacing w:val="0"/>
                <w:w w:val="100"/>
                <w:position w:val="0"/>
                <w:sz w:val="20"/>
                <w:szCs w:val="20"/>
              </w:rPr>
              <w:t>19,437</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母公司及主要子公司需承担费用的离退休职工人数</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r>
        <w:trPr>
          <w:trHeight w:val="278" w:hRule="exact"/>
        </w:trPr>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专业构成</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专业构成类别</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专业构成人数</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380" w:right="0" w:firstLine="0"/>
              <w:jc w:val="both"/>
              <w:rPr>
                <w:sz w:val="19"/>
                <w:szCs w:val="19"/>
              </w:rPr>
            </w:pPr>
            <w:r>
              <w:rPr>
                <w:color w:val="000000"/>
                <w:spacing w:val="0"/>
                <w:w w:val="100"/>
                <w:position w:val="0"/>
                <w:sz w:val="19"/>
                <w:szCs w:val="19"/>
              </w:rPr>
              <w:t>销售人员</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1,266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380" w:right="0" w:firstLine="0"/>
              <w:jc w:val="both"/>
              <w:rPr>
                <w:sz w:val="19"/>
                <w:szCs w:val="19"/>
              </w:rPr>
            </w:pPr>
            <w:r>
              <w:rPr>
                <w:color w:val="000000"/>
                <w:spacing w:val="0"/>
                <w:w w:val="100"/>
                <w:position w:val="0"/>
                <w:sz w:val="19"/>
                <w:szCs w:val="19"/>
              </w:rPr>
              <w:t>技术人员</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both"/>
              <w:rPr>
                <w:sz w:val="20"/>
                <w:szCs w:val="20"/>
              </w:rPr>
            </w:pPr>
            <w:r>
              <w:rPr>
                <w:rFonts w:ascii="Arial Narrow" w:eastAsia="Arial Narrow" w:hAnsi="Arial Narrow" w:cs="Arial Narrow"/>
                <w:color w:val="000000"/>
                <w:spacing w:val="0"/>
                <w:w w:val="100"/>
                <w:position w:val="0"/>
                <w:sz w:val="20"/>
                <w:szCs w:val="20"/>
              </w:rPr>
              <w:t>17,923</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380" w:right="0" w:firstLine="0"/>
              <w:jc w:val="both"/>
              <w:rPr>
                <w:sz w:val="19"/>
                <w:szCs w:val="19"/>
              </w:rPr>
            </w:pPr>
            <w:r>
              <w:rPr>
                <w:color w:val="000000"/>
                <w:spacing w:val="0"/>
                <w:w w:val="100"/>
                <w:position w:val="0"/>
                <w:sz w:val="19"/>
                <w:szCs w:val="19"/>
              </w:rPr>
              <w:t>管理人员</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580" w:right="0" w:firstLine="0"/>
              <w:jc w:val="both"/>
              <w:rPr>
                <w:sz w:val="19"/>
                <w:szCs w:val="19"/>
              </w:rPr>
            </w:pPr>
            <w:r>
              <w:rPr>
                <w:color w:val="000000"/>
                <w:spacing w:val="0"/>
                <w:w w:val="100"/>
                <w:position w:val="0"/>
                <w:sz w:val="19"/>
                <w:szCs w:val="19"/>
              </w:rPr>
              <w:t>合计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both"/>
              <w:rPr>
                <w:sz w:val="20"/>
                <w:szCs w:val="20"/>
              </w:rPr>
            </w:pPr>
            <w:r>
              <w:rPr>
                <w:rFonts w:ascii="Arial Narrow" w:eastAsia="Arial Narrow" w:hAnsi="Arial Narrow" w:cs="Arial Narrow"/>
                <w:color w:val="000000"/>
                <w:spacing w:val="0"/>
                <w:w w:val="100"/>
                <w:position w:val="0"/>
                <w:sz w:val="20"/>
                <w:szCs w:val="20"/>
              </w:rPr>
              <w:t>19,437</w:t>
            </w:r>
          </w:p>
        </w:tc>
      </w:tr>
      <w:tr>
        <w:trPr>
          <w:trHeight w:val="278" w:hRule="exact"/>
        </w:trPr>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教育程度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教育程度类别</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数量（人）</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580" w:right="0" w:firstLine="0"/>
              <w:jc w:val="both"/>
              <w:rPr>
                <w:sz w:val="19"/>
                <w:szCs w:val="19"/>
              </w:rPr>
            </w:pPr>
            <w:r>
              <w:rPr>
                <w:color w:val="000000"/>
                <w:spacing w:val="0"/>
                <w:w w:val="100"/>
                <w:position w:val="0"/>
                <w:sz w:val="19"/>
                <w:szCs w:val="19"/>
              </w:rPr>
              <w:t>博士</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580" w:right="0" w:firstLine="0"/>
              <w:jc w:val="both"/>
              <w:rPr>
                <w:sz w:val="19"/>
                <w:szCs w:val="19"/>
              </w:rPr>
            </w:pPr>
            <w:r>
              <w:rPr>
                <w:color w:val="000000"/>
                <w:spacing w:val="0"/>
                <w:w w:val="100"/>
                <w:position w:val="0"/>
                <w:sz w:val="19"/>
                <w:szCs w:val="19"/>
              </w:rPr>
              <w:t>硕士</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786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580" w:right="0" w:firstLine="0"/>
              <w:jc w:val="both"/>
              <w:rPr>
                <w:sz w:val="19"/>
                <w:szCs w:val="19"/>
              </w:rPr>
            </w:pPr>
            <w:r>
              <w:rPr>
                <w:color w:val="000000"/>
                <w:spacing w:val="0"/>
                <w:w w:val="100"/>
                <w:position w:val="0"/>
                <w:sz w:val="19"/>
                <w:szCs w:val="19"/>
              </w:rPr>
              <w:t>本科</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both"/>
              <w:rPr>
                <w:sz w:val="20"/>
                <w:szCs w:val="20"/>
              </w:rPr>
            </w:pPr>
            <w:r>
              <w:rPr>
                <w:rFonts w:ascii="Arial Narrow" w:eastAsia="Arial Narrow" w:hAnsi="Arial Narrow" w:cs="Arial Narrow"/>
                <w:color w:val="000000"/>
                <w:spacing w:val="0"/>
                <w:w w:val="100"/>
                <w:position w:val="0"/>
                <w:sz w:val="20"/>
                <w:szCs w:val="20"/>
              </w:rPr>
              <w:t>14,917</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580" w:right="0" w:firstLine="0"/>
              <w:jc w:val="both"/>
              <w:rPr>
                <w:sz w:val="19"/>
                <w:szCs w:val="19"/>
              </w:rPr>
            </w:pPr>
            <w:r>
              <w:rPr>
                <w:color w:val="000000"/>
                <w:spacing w:val="0"/>
                <w:w w:val="100"/>
                <w:position w:val="0"/>
                <w:sz w:val="19"/>
                <w:szCs w:val="19"/>
              </w:rPr>
              <w:t>专科</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3,509</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380" w:right="0" w:firstLine="0"/>
              <w:jc w:val="both"/>
              <w:rPr>
                <w:sz w:val="19"/>
                <w:szCs w:val="19"/>
              </w:rPr>
            </w:pPr>
            <w:r>
              <w:rPr>
                <w:color w:val="000000"/>
                <w:spacing w:val="0"/>
                <w:w w:val="100"/>
                <w:position w:val="0"/>
                <w:sz w:val="19"/>
                <w:szCs w:val="19"/>
              </w:rPr>
              <w:t>专科以下</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218</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580" w:right="0" w:firstLine="0"/>
              <w:jc w:val="both"/>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800" w:right="0" w:firstLine="0"/>
              <w:jc w:val="both"/>
              <w:rPr>
                <w:sz w:val="20"/>
                <w:szCs w:val="20"/>
              </w:rPr>
            </w:pPr>
            <w:r>
              <w:rPr>
                <w:rFonts w:ascii="Arial Narrow" w:eastAsia="Arial Narrow" w:hAnsi="Arial Narrow" w:cs="Arial Narrow"/>
                <w:color w:val="000000"/>
                <w:spacing w:val="0"/>
                <w:w w:val="100"/>
                <w:position w:val="0"/>
                <w:sz w:val="20"/>
                <w:szCs w:val="20"/>
              </w:rPr>
              <w:t>19,437</w:t>
            </w:r>
          </w:p>
        </w:tc>
      </w:tr>
    </w:tbl>
    <w:p>
      <w:pPr>
        <w:widowControl w:val="0"/>
        <w:spacing w:after="399" w:line="1" w:lineRule="exact"/>
      </w:pPr>
    </w:p>
    <w:p>
      <w:pPr>
        <w:pStyle w:val="Style16"/>
        <w:keepNext/>
        <w:keepLines/>
        <w:widowControl w:val="0"/>
        <w:shd w:val="clear" w:color="auto" w:fill="auto"/>
        <w:tabs>
          <w:tab w:pos="579" w:val="left"/>
        </w:tabs>
        <w:bidi w:val="0"/>
        <w:spacing w:before="0" w:after="80" w:line="240" w:lineRule="auto"/>
        <w:ind w:left="0" w:right="0" w:firstLine="0"/>
        <w:jc w:val="both"/>
      </w:pPr>
      <w:bookmarkStart w:id="386" w:name="bookmark386"/>
      <w:bookmarkStart w:id="387" w:name="bookmark387"/>
      <w:bookmarkStart w:id="388" w:name="bookmark388"/>
      <w:bookmarkStart w:id="389" w:name="bookmark389"/>
      <w:r>
        <w:rPr>
          <w:color w:val="000000"/>
          <w:spacing w:val="0"/>
          <w:w w:val="100"/>
          <w:position w:val="0"/>
        </w:rPr>
        <w:t>（</w:t>
      </w:r>
      <w:bookmarkEnd w:id="388"/>
      <w:r>
        <w:rPr>
          <w:color w:val="000000"/>
          <w:spacing w:val="0"/>
          <w:w w:val="100"/>
          <w:position w:val="0"/>
        </w:rPr>
        <w:t>二）</w:t>
        <w:tab/>
        <w:t>薪酬政策</w:t>
      </w:r>
      <w:bookmarkEnd w:id="386"/>
      <w:bookmarkEnd w:id="387"/>
      <w:bookmarkEnd w:id="38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560"/>
        <w:jc w:val="both"/>
      </w:pPr>
      <w:r>
        <w:rPr>
          <w:color w:val="000000"/>
          <w:spacing w:val="0"/>
          <w:w w:val="100"/>
          <w:position w:val="0"/>
        </w:rPr>
        <w:t>公司本着按劳分配、奖勤罚懒、效率优先三个基本原则，依照员工的胜任能力、 所担任的职务/岗位，及实际工作表现等综合情况划分岗位类别、岗位等级，确定工 资职级职等标准。与公司订立劳动合同的全体员工，均要缴纳社会保险及住房公积金， 社会保险及住房公积金缴纳比例根据国家及地方政策要求执行。</w:t>
      </w:r>
    </w:p>
    <w:p>
      <w:pPr>
        <w:pStyle w:val="Style2"/>
        <w:keepNext w:val="0"/>
        <w:keepLines w:val="0"/>
        <w:widowControl w:val="0"/>
        <w:shd w:val="clear" w:color="auto" w:fill="auto"/>
        <w:bidi w:val="0"/>
        <w:spacing w:before="0" w:after="260" w:line="467" w:lineRule="exact"/>
        <w:ind w:left="0" w:right="0" w:firstLine="560"/>
        <w:jc w:val="both"/>
      </w:pPr>
      <w:r>
        <w:rPr>
          <w:color w:val="000000"/>
          <w:spacing w:val="0"/>
          <w:w w:val="100"/>
          <w:position w:val="0"/>
        </w:rPr>
        <w:t>截至报告期末，没有需公司承担费用的离退休职工。</w:t>
      </w:r>
    </w:p>
    <w:p>
      <w:pPr>
        <w:pStyle w:val="Style16"/>
        <w:keepNext/>
        <w:keepLines/>
        <w:widowControl w:val="0"/>
        <w:shd w:val="clear" w:color="auto" w:fill="auto"/>
        <w:tabs>
          <w:tab w:pos="579" w:val="left"/>
        </w:tabs>
        <w:bidi w:val="0"/>
        <w:spacing w:before="0" w:after="80" w:line="240" w:lineRule="auto"/>
        <w:ind w:left="0" w:right="0" w:firstLine="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三）</w:t>
        <w:tab/>
        <w:t>培训计划</w:t>
      </w:r>
      <w:bookmarkEnd w:id="390"/>
      <w:bookmarkEnd w:id="391"/>
      <w:bookmarkEnd w:id="39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467" w:lineRule="exact"/>
        <w:ind w:left="0" w:right="0" w:firstLine="560"/>
        <w:jc w:val="both"/>
        <w:sectPr>
          <w:footnotePr>
            <w:pos w:val="pageBottom"/>
            <w:numFmt w:val="decimal"/>
            <w:numRestart w:val="continuous"/>
          </w:footnotePr>
          <w:pgSz w:w="11900" w:h="16840"/>
          <w:pgMar w:top="1527" w:right="1142" w:bottom="1733" w:left="1672" w:header="0" w:footer="3" w:gutter="0"/>
          <w:cols w:space="720"/>
          <w:noEndnote/>
          <w:rtlGutter w:val="0"/>
          <w:docGrid w:linePitch="360"/>
        </w:sectPr>
      </w:pPr>
      <w:r>
        <w:rPr>
          <w:color w:val="000000"/>
          <w:spacing w:val="0"/>
          <w:w w:val="100"/>
          <w:position w:val="0"/>
        </w:rPr>
        <w:t>公司结合业务发展特点、现有人力资源架构及岗位设置情况，本着开发员工职业 技能，提升员工职业素质，增强员工工作能力，提高工作效率的原则，以员工素质模 型为基础，以培训需求为依据，制定人才培养规划，为员工提供准确的培训。公司主 要采用“双轨道培养模式"，即基础类培养模式和开发类培养模式，制定相应的培训</w:t>
      </w:r>
    </w:p>
    <w:p>
      <w:pPr>
        <w:pStyle w:val="Style2"/>
        <w:keepNext w:val="0"/>
        <w:keepLines w:val="0"/>
        <w:widowControl w:val="0"/>
        <w:shd w:val="clear" w:color="auto" w:fill="auto"/>
        <w:bidi w:val="0"/>
        <w:spacing w:before="0" w:after="260" w:line="475" w:lineRule="exact"/>
        <w:ind w:left="0" w:right="0" w:firstLine="0"/>
        <w:jc w:val="both"/>
      </w:pPr>
      <w:r>
        <w:rPr>
          <w:color w:val="000000"/>
          <w:spacing w:val="0"/>
          <w:w w:val="100"/>
          <w:position w:val="0"/>
        </w:rPr>
        <w:t>计划，以此来帮助员工提高岗位胜任技能，提高公司中层干部及骨干在日常管理中的 执行力与领导力。</w:t>
      </w:r>
    </w:p>
    <w:p>
      <w:pPr>
        <w:pStyle w:val="Style16"/>
        <w:keepNext/>
        <w:keepLines/>
        <w:widowControl w:val="0"/>
        <w:shd w:val="clear" w:color="auto" w:fill="auto"/>
        <w:bidi w:val="0"/>
        <w:spacing w:before="0" w:after="10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四）劳务外包情况</w:t>
      </w:r>
      <w:bookmarkEnd w:id="394"/>
      <w:bookmarkEnd w:id="395"/>
      <w:bookmarkEnd w:id="397"/>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十、利润分配或资本公积金转增预案</w:t>
      </w:r>
    </w:p>
    <w:p>
      <w:pPr>
        <w:pStyle w:val="Style2"/>
        <w:keepNext w:val="0"/>
        <w:keepLines w:val="0"/>
        <w:widowControl w:val="0"/>
        <w:shd w:val="clear" w:color="auto" w:fill="auto"/>
        <w:bidi w:val="0"/>
        <w:spacing w:before="0" w:after="100" w:line="240" w:lineRule="auto"/>
        <w:ind w:left="0" w:right="0" w:firstLine="0"/>
        <w:jc w:val="both"/>
      </w:pPr>
      <w:bookmarkStart w:id="398" w:name="bookmark398"/>
      <w:r>
        <w:rPr>
          <w:b/>
          <w:bCs/>
          <w:color w:val="000000"/>
          <w:spacing w:val="0"/>
          <w:w w:val="100"/>
          <w:position w:val="0"/>
        </w:rPr>
        <w:t>（</w:t>
      </w:r>
      <w:bookmarkEnd w:id="398"/>
      <w:r>
        <w:rPr>
          <w:b/>
          <w:bCs/>
          <w:color w:val="000000"/>
          <w:spacing w:val="0"/>
          <w:w w:val="100"/>
          <w:position w:val="0"/>
        </w:rPr>
        <w:t>一）现金分红政策的制定、执行或调整情况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00" w:line="240" w:lineRule="auto"/>
        <w:ind w:left="0" w:right="0" w:firstLine="480"/>
        <w:jc w:val="left"/>
      </w:pPr>
      <w:bookmarkStart w:id="399" w:name="bookmark399"/>
      <w:r>
        <w:rPr>
          <w:color w:val="000000"/>
          <w:spacing w:val="0"/>
          <w:w w:val="100"/>
          <w:position w:val="0"/>
          <w:sz w:val="24"/>
          <w:szCs w:val="24"/>
        </w:rPr>
        <w:t>1</w:t>
      </w:r>
      <w:bookmarkEnd w:id="399"/>
      <w:r>
        <w:rPr>
          <w:color w:val="000000"/>
          <w:spacing w:val="0"/>
          <w:w w:val="100"/>
          <w:position w:val="0"/>
        </w:rPr>
        <w:t>、公司利润分配政策</w:t>
      </w:r>
    </w:p>
    <w:p>
      <w:pPr>
        <w:pStyle w:val="Style2"/>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公司的利润分配政策在《公司章程》中约定，具体利润分配政策如下：</w:t>
      </w:r>
    </w:p>
    <w:p>
      <w:pPr>
        <w:pStyle w:val="Style2"/>
        <w:keepNext w:val="0"/>
        <w:keepLines w:val="0"/>
        <w:widowControl w:val="0"/>
        <w:shd w:val="clear" w:color="auto" w:fill="auto"/>
        <w:tabs>
          <w:tab w:pos="1006" w:val="left"/>
        </w:tabs>
        <w:bidi w:val="0"/>
        <w:spacing w:before="0" w:after="0" w:line="240" w:lineRule="auto"/>
        <w:ind w:left="0" w:right="0" w:firstLine="480"/>
        <w:jc w:val="left"/>
      </w:pPr>
      <w:bookmarkStart w:id="400" w:name="bookmark400"/>
      <w:r>
        <w:rPr>
          <w:color w:val="000000"/>
          <w:spacing w:val="0"/>
          <w:w w:val="100"/>
          <w:position w:val="0"/>
          <w:sz w:val="24"/>
          <w:szCs w:val="24"/>
        </w:rPr>
        <w:t>（</w:t>
      </w:r>
      <w:bookmarkEnd w:id="400"/>
      <w:r>
        <w:rPr>
          <w:color w:val="000000"/>
          <w:spacing w:val="0"/>
          <w:w w:val="100"/>
          <w:position w:val="0"/>
          <w:sz w:val="24"/>
          <w:szCs w:val="24"/>
        </w:rPr>
        <w:t>1）</w:t>
        <w:tab/>
      </w:r>
      <w:r>
        <w:rPr>
          <w:color w:val="000000"/>
          <w:spacing w:val="0"/>
          <w:w w:val="100"/>
          <w:position w:val="0"/>
        </w:rPr>
        <w:t>公司利润分配政策的基本原则</w:t>
      </w:r>
    </w:p>
    <w:p>
      <w:pPr>
        <w:pStyle w:val="Style2"/>
        <w:keepNext w:val="0"/>
        <w:keepLines w:val="0"/>
        <w:widowControl w:val="0"/>
        <w:shd w:val="clear" w:color="auto" w:fill="auto"/>
        <w:bidi w:val="0"/>
        <w:spacing w:before="0" w:after="0" w:line="462" w:lineRule="exact"/>
        <w:ind w:left="0" w:right="0" w:firstLine="480"/>
        <w:jc w:val="both"/>
      </w:pPr>
      <w:r>
        <w:rPr>
          <w:color w:val="000000"/>
          <w:spacing w:val="0"/>
          <w:w w:val="100"/>
          <w:position w:val="0"/>
        </w:rPr>
        <w:t>公司将实行持续、稳定的利润分配政策，重视对投资者的合理投资回报并兼顾公 司的可持续发展，结合公司的盈利情况和业务未来发展战略的实际需要，建立对投资 者持续、稳定的回报机制。公司董事会、监事会和股东大会对利润分配政策的决策和 论证过程中应当充分考虑独立董事、监事和公众投资者的意见。</w:t>
      </w:r>
    </w:p>
    <w:p>
      <w:pPr>
        <w:pStyle w:val="Style2"/>
        <w:keepNext w:val="0"/>
        <w:keepLines w:val="0"/>
        <w:widowControl w:val="0"/>
        <w:shd w:val="clear" w:color="auto" w:fill="auto"/>
        <w:tabs>
          <w:tab w:pos="1006" w:val="left"/>
        </w:tabs>
        <w:bidi w:val="0"/>
        <w:spacing w:before="0" w:after="0" w:line="462" w:lineRule="exact"/>
        <w:ind w:left="0" w:right="0" w:firstLine="480"/>
        <w:jc w:val="both"/>
      </w:pPr>
      <w:bookmarkStart w:id="401" w:name="bookmark401"/>
      <w:r>
        <w:rPr>
          <w:color w:val="000000"/>
          <w:spacing w:val="0"/>
          <w:w w:val="100"/>
          <w:position w:val="0"/>
          <w:sz w:val="24"/>
          <w:szCs w:val="24"/>
        </w:rPr>
        <w:t>（</w:t>
      </w:r>
      <w:bookmarkEnd w:id="401"/>
      <w:r>
        <w:rPr>
          <w:color w:val="000000"/>
          <w:spacing w:val="0"/>
          <w:w w:val="100"/>
          <w:position w:val="0"/>
          <w:sz w:val="24"/>
          <w:szCs w:val="24"/>
        </w:rPr>
        <w:t>2）</w:t>
        <w:tab/>
      </w:r>
      <w:r>
        <w:rPr>
          <w:color w:val="000000"/>
          <w:spacing w:val="0"/>
          <w:w w:val="100"/>
          <w:position w:val="0"/>
        </w:rPr>
        <w:t>利润分配的方式</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公司可采取现金或者股票方式或者现金与股票相结合的方式或者法律法规允许 的其他方式分配利润，利润分配不得超过累计可分配利润的范围，不得损害公司持续 经营能力。在符合现金分红的条件下，公司应当优先采取现金分红的方式进行利润分 配。</w:t>
      </w:r>
    </w:p>
    <w:p>
      <w:pPr>
        <w:pStyle w:val="Style2"/>
        <w:keepNext w:val="0"/>
        <w:keepLines w:val="0"/>
        <w:widowControl w:val="0"/>
        <w:shd w:val="clear" w:color="auto" w:fill="auto"/>
        <w:tabs>
          <w:tab w:pos="1006" w:val="left"/>
        </w:tabs>
        <w:bidi w:val="0"/>
        <w:spacing w:before="0" w:after="0" w:line="464" w:lineRule="exact"/>
        <w:ind w:left="0" w:right="0" w:firstLine="480"/>
        <w:jc w:val="both"/>
      </w:pPr>
      <w:bookmarkStart w:id="402" w:name="bookmark402"/>
      <w:r>
        <w:rPr>
          <w:color w:val="000000"/>
          <w:spacing w:val="0"/>
          <w:w w:val="100"/>
          <w:position w:val="0"/>
          <w:sz w:val="24"/>
          <w:szCs w:val="24"/>
        </w:rPr>
        <w:t>（</w:t>
      </w:r>
      <w:bookmarkEnd w:id="402"/>
      <w:r>
        <w:rPr>
          <w:color w:val="000000"/>
          <w:spacing w:val="0"/>
          <w:w w:val="100"/>
          <w:position w:val="0"/>
          <w:sz w:val="24"/>
          <w:szCs w:val="24"/>
        </w:rPr>
        <w:t>3）</w:t>
        <w:tab/>
      </w:r>
      <w:r>
        <w:rPr>
          <w:color w:val="000000"/>
          <w:spacing w:val="0"/>
          <w:w w:val="100"/>
          <w:position w:val="0"/>
        </w:rPr>
        <w:t>现金分红的条件及比例</w:t>
      </w:r>
    </w:p>
    <w:p>
      <w:pPr>
        <w:pStyle w:val="Style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公司实施现金分红的，应同时满足以下条件：</w:t>
      </w:r>
    </w:p>
    <w:p>
      <w:pPr>
        <w:pStyle w:val="Style2"/>
        <w:keepNext w:val="0"/>
        <w:keepLines w:val="0"/>
        <w:widowControl w:val="0"/>
        <w:numPr>
          <w:ilvl w:val="0"/>
          <w:numId w:val="17"/>
        </w:numPr>
        <w:shd w:val="clear" w:color="auto" w:fill="auto"/>
        <w:tabs>
          <w:tab w:pos="896" w:val="left"/>
        </w:tabs>
        <w:bidi w:val="0"/>
        <w:spacing w:before="0" w:after="0" w:line="465" w:lineRule="exact"/>
        <w:ind w:left="0" w:right="0" w:firstLine="480"/>
        <w:jc w:val="both"/>
      </w:pPr>
      <w:bookmarkStart w:id="403" w:name="bookmark403"/>
      <w:bookmarkEnd w:id="403"/>
      <w:r>
        <w:rPr>
          <w:color w:val="000000"/>
          <w:spacing w:val="0"/>
          <w:w w:val="100"/>
          <w:position w:val="0"/>
        </w:rPr>
        <w:t>公司该年度实现的可分配利润（即公司弥补亏损、提取公积金后所余的税后利 润）为正值；</w:t>
      </w:r>
    </w:p>
    <w:p>
      <w:pPr>
        <w:pStyle w:val="Style2"/>
        <w:keepNext w:val="0"/>
        <w:keepLines w:val="0"/>
        <w:widowControl w:val="0"/>
        <w:numPr>
          <w:ilvl w:val="0"/>
          <w:numId w:val="17"/>
        </w:numPr>
        <w:shd w:val="clear" w:color="auto" w:fill="auto"/>
        <w:tabs>
          <w:tab w:pos="901" w:val="left"/>
        </w:tabs>
        <w:bidi w:val="0"/>
        <w:spacing w:before="0" w:after="0" w:line="465" w:lineRule="exact"/>
        <w:ind w:left="0" w:right="0" w:firstLine="480"/>
        <w:jc w:val="left"/>
      </w:pPr>
      <w:bookmarkStart w:id="404" w:name="bookmark404"/>
      <w:bookmarkEnd w:id="404"/>
      <w:r>
        <w:rPr>
          <w:color w:val="000000"/>
          <w:spacing w:val="0"/>
          <w:w w:val="100"/>
          <w:position w:val="0"/>
        </w:rPr>
        <w:t>审计机构对公司该年度财务报告出具标准无保留意见的审计报告。</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在满足上述现金分红条件情况下，公司应当采取现金方式分配利润，原则上每年 度进行一次现金分红，公司董事会可以根据公司盈利及资金需求情况提议公司进行中 期现金分红。</w:t>
      </w:r>
    </w:p>
    <w:p>
      <w:pPr>
        <w:pStyle w:val="Style2"/>
        <w:keepNext w:val="0"/>
        <w:keepLines w:val="0"/>
        <w:widowControl w:val="0"/>
        <w:shd w:val="clear" w:color="auto" w:fill="auto"/>
        <w:bidi w:val="0"/>
        <w:spacing w:before="0" w:after="100" w:line="465" w:lineRule="exact"/>
        <w:ind w:left="0" w:right="0" w:firstLine="480"/>
        <w:jc w:val="both"/>
      </w:pPr>
      <w:r>
        <w:rPr>
          <w:color w:val="000000"/>
          <w:spacing w:val="0"/>
          <w:w w:val="100"/>
          <w:position w:val="0"/>
        </w:rPr>
        <w:t>公司应保持利润分配政策的连续性与稳定性，每年以现金方式分配的利润不少于 当年实现的可分配利润的</w:t>
      </w:r>
      <w:r>
        <w:rPr>
          <w:color w:val="000000"/>
          <w:spacing w:val="0"/>
          <w:w w:val="100"/>
          <w:position w:val="0"/>
          <w:sz w:val="24"/>
          <w:szCs w:val="24"/>
        </w:rPr>
        <w:t>10%</w:t>
      </w:r>
      <w:r>
        <w:rPr>
          <w:color w:val="000000"/>
          <w:spacing w:val="0"/>
          <w:w w:val="100"/>
          <w:position w:val="0"/>
        </w:rPr>
        <w:t>。公司董事会应当综合考虑所处行业特点、发展阶段、 自身经营模式、盈利水平以及是否有重大资金支出安排等因素，区分下列情形，并按 照公司章程规定的程序，提出差异化的现金分红政策：</w:t>
      </w:r>
    </w:p>
    <w:p>
      <w:pPr>
        <w:pStyle w:val="Style4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570" w:right="1014" w:bottom="1200" w:left="1780" w:header="0" w:footer="3" w:gutter="0"/>
          <w:cols w:space="720"/>
          <w:noEndnote/>
          <w:rtlGutter w:val="0"/>
          <w:docGrid w:linePitch="360"/>
        </w:sectPr>
      </w:pPr>
      <w:r>
        <w:rPr>
          <w:color w:val="000000"/>
          <w:spacing w:val="0"/>
          <w:w w:val="100"/>
          <w:position w:val="0"/>
        </w:rPr>
        <w:t>42</w:t>
      </w:r>
      <w:r>
        <w:rPr>
          <w:b w:val="0"/>
          <w:bCs w:val="0"/>
          <w:color w:val="000000"/>
          <w:spacing w:val="0"/>
          <w:w w:val="100"/>
          <w:position w:val="0"/>
        </w:rPr>
        <w:t>/</w:t>
      </w:r>
      <w:r>
        <w:rPr>
          <w:color w:val="000000"/>
          <w:spacing w:val="0"/>
          <w:w w:val="100"/>
          <w:position w:val="0"/>
        </w:rPr>
        <w:t>187</w:t>
      </w:r>
    </w:p>
    <w:p>
      <w:pPr>
        <w:pStyle w:val="Style2"/>
        <w:keepNext w:val="0"/>
        <w:keepLines w:val="0"/>
        <w:widowControl w:val="0"/>
        <w:shd w:val="clear" w:color="auto" w:fill="auto"/>
        <w:tabs>
          <w:tab w:pos="832" w:val="left"/>
        </w:tabs>
        <w:bidi w:val="0"/>
        <w:spacing w:before="0" w:after="0" w:line="466" w:lineRule="exact"/>
        <w:ind w:left="0" w:right="0" w:firstLine="480"/>
        <w:jc w:val="left"/>
        <w:rPr>
          <w:sz w:val="24"/>
          <w:szCs w:val="24"/>
        </w:rPr>
      </w:pPr>
      <w:bookmarkStart w:id="405" w:name="bookmark405"/>
      <w:r>
        <w:rPr>
          <w:color w:val="000000"/>
          <w:spacing w:val="0"/>
          <w:w w:val="100"/>
          <w:position w:val="0"/>
          <w:sz w:val="24"/>
          <w:szCs w:val="24"/>
        </w:rPr>
        <w:t>a</w:t>
      </w:r>
      <w:bookmarkEnd w:id="405"/>
      <w:r>
        <w:rPr>
          <w:color w:val="000000"/>
          <w:spacing w:val="0"/>
          <w:w w:val="100"/>
          <w:position w:val="0"/>
          <w:sz w:val="22"/>
          <w:szCs w:val="22"/>
        </w:rPr>
        <w:t>、</w:t>
        <w:tab/>
      </w:r>
      <w:r>
        <w:rPr>
          <w:color w:val="000000"/>
          <w:spacing w:val="0"/>
          <w:w w:val="100"/>
          <w:position w:val="0"/>
          <w:sz w:val="22"/>
          <w:szCs w:val="22"/>
        </w:rPr>
        <w:t>公司发展阶段属成熟期且无重大资金支出安排的，进行利润分配时，现金分 红在本次利润分配中所占比例最低应达到</w:t>
      </w:r>
      <w:r>
        <w:rPr>
          <w:color w:val="000000"/>
          <w:spacing w:val="0"/>
          <w:w w:val="100"/>
          <w:position w:val="0"/>
          <w:sz w:val="24"/>
          <w:szCs w:val="24"/>
        </w:rPr>
        <w:t>80%；</w:t>
      </w:r>
    </w:p>
    <w:p>
      <w:pPr>
        <w:pStyle w:val="Style2"/>
        <w:keepNext w:val="0"/>
        <w:keepLines w:val="0"/>
        <w:widowControl w:val="0"/>
        <w:shd w:val="clear" w:color="auto" w:fill="auto"/>
        <w:tabs>
          <w:tab w:pos="832" w:val="left"/>
        </w:tabs>
        <w:bidi w:val="0"/>
        <w:spacing w:before="0" w:after="0" w:line="466" w:lineRule="exact"/>
        <w:ind w:left="0" w:right="0" w:firstLine="480"/>
        <w:jc w:val="left"/>
        <w:rPr>
          <w:sz w:val="24"/>
          <w:szCs w:val="24"/>
        </w:rPr>
      </w:pPr>
      <w:bookmarkStart w:id="406" w:name="bookmark406"/>
      <w:r>
        <w:rPr>
          <w:color w:val="000000"/>
          <w:spacing w:val="0"/>
          <w:w w:val="100"/>
          <w:position w:val="0"/>
          <w:sz w:val="24"/>
          <w:szCs w:val="24"/>
        </w:rPr>
        <w:t>b</w:t>
      </w:r>
      <w:bookmarkEnd w:id="406"/>
      <w:r>
        <w:rPr>
          <w:color w:val="000000"/>
          <w:spacing w:val="0"/>
          <w:w w:val="100"/>
          <w:position w:val="0"/>
          <w:sz w:val="22"/>
          <w:szCs w:val="22"/>
        </w:rPr>
        <w:t>、</w:t>
        <w:tab/>
      </w:r>
      <w:r>
        <w:rPr>
          <w:color w:val="000000"/>
          <w:spacing w:val="0"/>
          <w:w w:val="100"/>
          <w:position w:val="0"/>
          <w:sz w:val="22"/>
          <w:szCs w:val="22"/>
        </w:rPr>
        <w:t>公司发展阶段属成熟期且有重大资金支出安排的，进行利润分配时，现金分 红在本次利润分配中所占比例最低应达到</w:t>
      </w:r>
      <w:r>
        <w:rPr>
          <w:color w:val="000000"/>
          <w:spacing w:val="0"/>
          <w:w w:val="100"/>
          <w:position w:val="0"/>
          <w:sz w:val="24"/>
          <w:szCs w:val="24"/>
        </w:rPr>
        <w:t>40%；</w:t>
      </w:r>
    </w:p>
    <w:p>
      <w:pPr>
        <w:pStyle w:val="Style2"/>
        <w:keepNext w:val="0"/>
        <w:keepLines w:val="0"/>
        <w:widowControl w:val="0"/>
        <w:shd w:val="clear" w:color="auto" w:fill="auto"/>
        <w:tabs>
          <w:tab w:pos="845" w:val="left"/>
        </w:tabs>
        <w:bidi w:val="0"/>
        <w:spacing w:before="0" w:after="0" w:line="466" w:lineRule="exact"/>
        <w:ind w:left="0" w:right="0" w:firstLine="480"/>
        <w:jc w:val="left"/>
      </w:pPr>
      <w:bookmarkStart w:id="407" w:name="bookmark407"/>
      <w:r>
        <w:rPr>
          <w:color w:val="000000"/>
          <w:spacing w:val="0"/>
          <w:w w:val="100"/>
          <w:position w:val="0"/>
          <w:sz w:val="24"/>
          <w:szCs w:val="24"/>
        </w:rPr>
        <w:t>c</w:t>
      </w:r>
      <w:bookmarkEnd w:id="407"/>
      <w:r>
        <w:rPr>
          <w:color w:val="000000"/>
          <w:spacing w:val="0"/>
          <w:w w:val="100"/>
          <w:position w:val="0"/>
        </w:rPr>
        <w:t>、</w:t>
        <w:tab/>
      </w:r>
      <w:r>
        <w:rPr>
          <w:color w:val="000000"/>
          <w:spacing w:val="0"/>
          <w:w w:val="100"/>
          <w:position w:val="0"/>
        </w:rPr>
        <w:t>公司发展阶段属成长期且有重大资金支出安排的，进行利润分配时，现金分 红在本次利润分配中所占比例最低应达到</w:t>
      </w:r>
      <w:r>
        <w:rPr>
          <w:color w:val="000000"/>
          <w:spacing w:val="0"/>
          <w:w w:val="100"/>
          <w:position w:val="0"/>
          <w:sz w:val="24"/>
          <w:szCs w:val="24"/>
        </w:rPr>
        <w:t>20%</w:t>
      </w:r>
      <w:r>
        <w:rPr>
          <w:color w:val="000000"/>
          <w:spacing w:val="0"/>
          <w:w w:val="100"/>
          <w:position w:val="0"/>
        </w:rPr>
        <w:t>；公司发展阶段不易区分但有重大资金 支出安排的，按照本条规定处理。</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公司目前发展阶段属于成长期且未来有重大资金投入支出安排，进行利润分配时， 现金分红在本次利润分配中所占比例最低应达到</w:t>
      </w:r>
      <w:r>
        <w:rPr>
          <w:color w:val="000000"/>
          <w:spacing w:val="0"/>
          <w:w w:val="100"/>
          <w:position w:val="0"/>
          <w:sz w:val="24"/>
          <w:szCs w:val="24"/>
        </w:rPr>
        <w:t>20%</w:t>
      </w:r>
      <w:r>
        <w:rPr>
          <w:color w:val="000000"/>
          <w:spacing w:val="0"/>
          <w:w w:val="100"/>
          <w:position w:val="0"/>
        </w:rPr>
        <w:t>。随着公司的不断发展，公司董 事会认为公司的发展阶段属于成熟期的，则根据公司有无重大资金支出安排计划，由 董事会按照公司章程规定的利润分配政策调整的程序提请股东大会决议提高现金分 红在本次利润分配中的最低比例。</w:t>
      </w:r>
    </w:p>
    <w:p>
      <w:pPr>
        <w:pStyle w:val="Style2"/>
        <w:keepNext w:val="0"/>
        <w:keepLines w:val="0"/>
        <w:widowControl w:val="0"/>
        <w:shd w:val="clear" w:color="auto" w:fill="auto"/>
        <w:tabs>
          <w:tab w:pos="975" w:val="left"/>
        </w:tabs>
        <w:bidi w:val="0"/>
        <w:spacing w:before="0" w:after="0" w:line="466" w:lineRule="exact"/>
        <w:ind w:left="0" w:right="0" w:firstLine="480"/>
        <w:jc w:val="left"/>
      </w:pPr>
      <w:bookmarkStart w:id="408" w:name="bookmark408"/>
      <w:r>
        <w:rPr>
          <w:color w:val="000000"/>
          <w:spacing w:val="0"/>
          <w:w w:val="100"/>
          <w:position w:val="0"/>
          <w:sz w:val="24"/>
          <w:szCs w:val="24"/>
        </w:rPr>
        <w:t>（</w:t>
      </w:r>
      <w:bookmarkEnd w:id="408"/>
      <w:r>
        <w:rPr>
          <w:color w:val="000000"/>
          <w:spacing w:val="0"/>
          <w:w w:val="100"/>
          <w:position w:val="0"/>
          <w:sz w:val="24"/>
          <w:szCs w:val="24"/>
        </w:rPr>
        <w:t>4）</w:t>
        <w:tab/>
      </w:r>
      <w:r>
        <w:rPr>
          <w:color w:val="000000"/>
          <w:spacing w:val="0"/>
          <w:w w:val="100"/>
          <w:position w:val="0"/>
        </w:rPr>
        <w:t>股票股利分配的条件</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若公司业绩增长快速，并且董事会认为公司股票价格与公司股本规模不匹配时， 可以在满足上述现金分配之余，提出并实施股票股利分配预案。公司存在股东违规占 用公司资金情况的，在进行利润分配时，应当扣减该股东所分配的现金红利，以偿还 其占用的资金。</w:t>
      </w:r>
    </w:p>
    <w:p>
      <w:pPr>
        <w:pStyle w:val="Style2"/>
        <w:keepNext w:val="0"/>
        <w:keepLines w:val="0"/>
        <w:widowControl w:val="0"/>
        <w:shd w:val="clear" w:color="auto" w:fill="auto"/>
        <w:tabs>
          <w:tab w:pos="975" w:val="left"/>
        </w:tabs>
        <w:bidi w:val="0"/>
        <w:spacing w:before="0" w:after="0" w:line="466" w:lineRule="exact"/>
        <w:ind w:left="0" w:right="0" w:firstLine="480"/>
        <w:jc w:val="left"/>
      </w:pPr>
      <w:bookmarkStart w:id="409" w:name="bookmark409"/>
      <w:r>
        <w:rPr>
          <w:color w:val="000000"/>
          <w:spacing w:val="0"/>
          <w:w w:val="100"/>
          <w:position w:val="0"/>
          <w:sz w:val="24"/>
          <w:szCs w:val="24"/>
        </w:rPr>
        <w:t>（</w:t>
      </w:r>
      <w:bookmarkEnd w:id="409"/>
      <w:r>
        <w:rPr>
          <w:color w:val="000000"/>
          <w:spacing w:val="0"/>
          <w:w w:val="100"/>
          <w:position w:val="0"/>
          <w:sz w:val="24"/>
          <w:szCs w:val="24"/>
        </w:rPr>
        <w:t>5）</w:t>
        <w:tab/>
      </w:r>
      <w:r>
        <w:rPr>
          <w:color w:val="000000"/>
          <w:spacing w:val="0"/>
          <w:w w:val="100"/>
          <w:position w:val="0"/>
        </w:rPr>
        <w:t>决策程序和机制</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公司进行利润分配应履行如下决策程序：</w:t>
      </w:r>
    </w:p>
    <w:p>
      <w:pPr>
        <w:pStyle w:val="Style2"/>
        <w:keepNext w:val="0"/>
        <w:keepLines w:val="0"/>
        <w:widowControl w:val="0"/>
        <w:numPr>
          <w:ilvl w:val="0"/>
          <w:numId w:val="19"/>
        </w:numPr>
        <w:shd w:val="clear" w:color="auto" w:fill="auto"/>
        <w:tabs>
          <w:tab w:pos="865" w:val="left"/>
        </w:tabs>
        <w:bidi w:val="0"/>
        <w:spacing w:before="0" w:after="0" w:line="473" w:lineRule="exact"/>
        <w:ind w:left="0" w:right="0" w:firstLine="480"/>
        <w:jc w:val="left"/>
      </w:pPr>
      <w:bookmarkStart w:id="410" w:name="bookmark410"/>
      <w:bookmarkEnd w:id="410"/>
      <w:r>
        <w:rPr>
          <w:color w:val="000000"/>
          <w:spacing w:val="0"/>
          <w:w w:val="100"/>
          <w:position w:val="0"/>
        </w:rPr>
        <w:t>公司每年利润分配预案由公司董事会结合公司章程的规定、盈利情况、资金需 求提出和拟定，经董事会审议通过并经半数以上独立董事同意后提请股东大会审议。 独立董事及监事会对提请股东大会审议的利润分配预案进行审核并出具书面意见；</w:t>
      </w:r>
    </w:p>
    <w:p>
      <w:pPr>
        <w:pStyle w:val="Style2"/>
        <w:keepNext w:val="0"/>
        <w:keepLines w:val="0"/>
        <w:widowControl w:val="0"/>
        <w:numPr>
          <w:ilvl w:val="0"/>
          <w:numId w:val="19"/>
        </w:numPr>
        <w:shd w:val="clear" w:color="auto" w:fill="auto"/>
        <w:tabs>
          <w:tab w:pos="865" w:val="left"/>
        </w:tabs>
        <w:bidi w:val="0"/>
        <w:spacing w:before="0" w:after="0" w:line="473" w:lineRule="exact"/>
        <w:ind w:left="0" w:right="0" w:firstLine="480"/>
        <w:jc w:val="left"/>
      </w:pPr>
      <w:bookmarkStart w:id="411" w:name="bookmark411"/>
      <w:bookmarkEnd w:id="411"/>
      <w:r>
        <w:rPr>
          <w:color w:val="000000"/>
          <w:spacing w:val="0"/>
          <w:w w:val="100"/>
          <w:position w:val="0"/>
        </w:rPr>
        <w:t>董事会审议现金分红具体方案时，应当认真研究和论证公司现金分红的时机、 条件和最低比例、调整的条件及其决策程序要求等事宜，独立董事应当发表明确意见； 独立董事可以征集中小股东的意见，提出分红提案，并直接提交董事会审议；</w:t>
      </w:r>
    </w:p>
    <w:p>
      <w:pPr>
        <w:pStyle w:val="Style2"/>
        <w:keepNext w:val="0"/>
        <w:keepLines w:val="0"/>
        <w:widowControl w:val="0"/>
        <w:numPr>
          <w:ilvl w:val="0"/>
          <w:numId w:val="19"/>
        </w:numPr>
        <w:shd w:val="clear" w:color="auto" w:fill="auto"/>
        <w:tabs>
          <w:tab w:pos="860" w:val="left"/>
        </w:tabs>
        <w:bidi w:val="0"/>
        <w:spacing w:before="0" w:after="0" w:line="473" w:lineRule="exact"/>
        <w:ind w:left="0" w:right="0" w:firstLine="480"/>
        <w:jc w:val="left"/>
      </w:pPr>
      <w:bookmarkStart w:id="412" w:name="bookmark412"/>
      <w:bookmarkEnd w:id="412"/>
      <w:r>
        <w:rPr>
          <w:color w:val="000000"/>
          <w:spacing w:val="0"/>
          <w:w w:val="100"/>
          <w:position w:val="0"/>
        </w:rPr>
        <w:t>股东大会对现金分红具体方案进行审议时，应当通过多种渠道主动与股东特别 是中小股东进行沟通和交流（包括但不限于提供网络投票表决、邀请中小股东参会等）， 充分听取中小股东的意见和诉求，并及时答复中小股东关心的问题；</w:t>
      </w:r>
    </w:p>
    <w:p>
      <w:pPr>
        <w:pStyle w:val="Style2"/>
        <w:keepNext w:val="0"/>
        <w:keepLines w:val="0"/>
        <w:widowControl w:val="0"/>
        <w:numPr>
          <w:ilvl w:val="0"/>
          <w:numId w:val="19"/>
        </w:numPr>
        <w:shd w:val="clear" w:color="auto" w:fill="auto"/>
        <w:tabs>
          <w:tab w:pos="852" w:val="left"/>
        </w:tabs>
        <w:bidi w:val="0"/>
        <w:spacing w:before="0" w:after="0" w:line="468" w:lineRule="exact"/>
        <w:ind w:left="0" w:right="0" w:firstLine="580"/>
        <w:jc w:val="both"/>
      </w:pPr>
      <w:bookmarkStart w:id="413" w:name="bookmark413"/>
      <w:bookmarkEnd w:id="413"/>
      <w:r>
        <w:rPr>
          <w:color w:val="000000"/>
          <w:spacing w:val="0"/>
          <w:w w:val="100"/>
          <w:position w:val="0"/>
        </w:rPr>
        <w:t>在当年满足现金分红条件情况下，董事会未提出以现金方式进行利润分配预案 的，还应说明原因并在年度报告中披露，独立董事应当对此发表独立意见。同时在召 开股东大会时，公司应当提供网络投票等方式以方便中小股东参与股东大会表决；</w:t>
      </w:r>
    </w:p>
    <w:p>
      <w:pPr>
        <w:pStyle w:val="Style2"/>
        <w:keepNext w:val="0"/>
        <w:keepLines w:val="0"/>
        <w:widowControl w:val="0"/>
        <w:numPr>
          <w:ilvl w:val="0"/>
          <w:numId w:val="19"/>
        </w:numPr>
        <w:shd w:val="clear" w:color="auto" w:fill="auto"/>
        <w:tabs>
          <w:tab w:pos="852" w:val="left"/>
        </w:tabs>
        <w:bidi w:val="0"/>
        <w:spacing w:before="0" w:after="0" w:line="468" w:lineRule="exact"/>
        <w:ind w:left="0" w:right="0" w:firstLine="580"/>
        <w:jc w:val="both"/>
      </w:pPr>
      <w:bookmarkStart w:id="414" w:name="bookmark414"/>
      <w:bookmarkEnd w:id="414"/>
      <w:r>
        <w:rPr>
          <w:color w:val="000000"/>
          <w:spacing w:val="0"/>
          <w:w w:val="100"/>
          <w:position w:val="0"/>
        </w:rPr>
        <w:t>监事会应对董事会和管理层执行公司利润分配政策和股东回报规划的情况及 决策程序进行监督，并应对年度内盈利但未提出利润分配预案的，就相关政策、规划 执行情况发表专项说明和意见；</w:t>
      </w:r>
    </w:p>
    <w:p>
      <w:pPr>
        <w:pStyle w:val="Style2"/>
        <w:keepNext w:val="0"/>
        <w:keepLines w:val="0"/>
        <w:widowControl w:val="0"/>
        <w:numPr>
          <w:ilvl w:val="0"/>
          <w:numId w:val="19"/>
        </w:numPr>
        <w:shd w:val="clear" w:color="auto" w:fill="auto"/>
        <w:tabs>
          <w:tab w:pos="852" w:val="left"/>
        </w:tabs>
        <w:bidi w:val="0"/>
        <w:spacing w:before="0" w:after="0" w:line="468" w:lineRule="exact"/>
        <w:ind w:left="0" w:right="0" w:firstLine="580"/>
        <w:jc w:val="both"/>
      </w:pPr>
      <w:bookmarkStart w:id="415" w:name="bookmark415"/>
      <w:bookmarkEnd w:id="415"/>
      <w:r>
        <w:rPr>
          <w:color w:val="000000"/>
          <w:spacing w:val="0"/>
          <w:w w:val="100"/>
          <w:position w:val="0"/>
        </w:rPr>
        <w:t>股东大会应根据法律法规和公司章程的规定对董事会提出的利润分配预案进 行表决。</w:t>
      </w:r>
    </w:p>
    <w:p>
      <w:pPr>
        <w:pStyle w:val="Style2"/>
        <w:keepNext w:val="0"/>
        <w:keepLines w:val="0"/>
        <w:widowControl w:val="0"/>
        <w:shd w:val="clear" w:color="auto" w:fill="auto"/>
        <w:bidi w:val="0"/>
        <w:spacing w:before="0" w:after="0" w:line="469" w:lineRule="exact"/>
        <w:ind w:left="0" w:right="0" w:firstLine="580"/>
        <w:jc w:val="both"/>
      </w:pPr>
      <w:bookmarkStart w:id="416" w:name="bookmark416"/>
      <w:r>
        <w:rPr>
          <w:color w:val="000000"/>
          <w:spacing w:val="0"/>
          <w:w w:val="100"/>
          <w:position w:val="0"/>
          <w:sz w:val="24"/>
          <w:szCs w:val="24"/>
        </w:rPr>
        <w:t>（</w:t>
      </w:r>
      <w:bookmarkEnd w:id="416"/>
      <w:r>
        <w:rPr>
          <w:color w:val="000000"/>
          <w:spacing w:val="0"/>
          <w:w w:val="100"/>
          <w:position w:val="0"/>
          <w:sz w:val="24"/>
          <w:szCs w:val="24"/>
        </w:rPr>
        <w:t>6）</w:t>
      </w:r>
      <w:r>
        <w:rPr>
          <w:color w:val="000000"/>
          <w:spacing w:val="0"/>
          <w:w w:val="100"/>
          <w:position w:val="0"/>
        </w:rPr>
        <w:t>公司利润分配政策的变更</w:t>
      </w:r>
    </w:p>
    <w:p>
      <w:pPr>
        <w:pStyle w:val="Style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公司根据生产经营需要需调整利润分配政策的，调整后的利润分配政策不得违反 中国证监会和证券交易所的有关规定，有关调整利润分配政策的议案需事先征求独立 董事及监事会的意见，并需经公司董事会审议通过后提交股东大会批准，经出席股东 大会的股东所持表决权的</w:t>
      </w:r>
      <w:r>
        <w:rPr>
          <w:color w:val="000000"/>
          <w:spacing w:val="0"/>
          <w:w w:val="100"/>
          <w:position w:val="0"/>
          <w:sz w:val="24"/>
          <w:szCs w:val="24"/>
        </w:rPr>
        <w:t>2/3</w:t>
      </w:r>
      <w:r>
        <w:rPr>
          <w:color w:val="000000"/>
          <w:spacing w:val="0"/>
          <w:w w:val="100"/>
          <w:position w:val="0"/>
        </w:rPr>
        <w:t>以上通过。为充分考虑公众投资者的意见，该次股东大 会应同时采用网络投票方式召开。</w:t>
      </w:r>
    </w:p>
    <w:p>
      <w:pPr>
        <w:pStyle w:val="Style2"/>
        <w:keepNext w:val="0"/>
        <w:keepLines w:val="0"/>
        <w:widowControl w:val="0"/>
        <w:shd w:val="clear" w:color="auto" w:fill="auto"/>
        <w:tabs>
          <w:tab w:pos="942" w:val="left"/>
        </w:tabs>
        <w:bidi w:val="0"/>
        <w:spacing w:before="0" w:after="0" w:line="469" w:lineRule="exact"/>
        <w:ind w:left="0" w:right="0" w:firstLine="580"/>
        <w:jc w:val="both"/>
      </w:pPr>
      <w:bookmarkStart w:id="417" w:name="bookmark417"/>
      <w:r>
        <w:rPr>
          <w:color w:val="000000"/>
          <w:spacing w:val="0"/>
          <w:w w:val="100"/>
          <w:position w:val="0"/>
          <w:sz w:val="24"/>
          <w:szCs w:val="24"/>
        </w:rPr>
        <w:t>2</w:t>
      </w:r>
      <w:bookmarkEnd w:id="417"/>
      <w:r>
        <w:rPr>
          <w:color w:val="000000"/>
          <w:spacing w:val="0"/>
          <w:w w:val="100"/>
          <w:position w:val="0"/>
        </w:rPr>
        <w:t>、</w:t>
        <w:tab/>
        <w:t>报告期内利润分配执行情况</w:t>
      </w:r>
    </w:p>
    <w:p>
      <w:pPr>
        <w:pStyle w:val="Style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公司</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7</w:t>
      </w:r>
      <w:r>
        <w:rPr>
          <w:color w:val="000000"/>
          <w:spacing w:val="0"/>
          <w:w w:val="100"/>
          <w:position w:val="0"/>
        </w:rPr>
        <w:t>日召开的</w:t>
      </w:r>
      <w:r>
        <w:rPr>
          <w:color w:val="000000"/>
          <w:spacing w:val="0"/>
          <w:w w:val="100"/>
          <w:position w:val="0"/>
          <w:sz w:val="24"/>
          <w:szCs w:val="24"/>
        </w:rPr>
        <w:t>2020</w:t>
      </w:r>
      <w:r>
        <w:rPr>
          <w:color w:val="000000"/>
          <w:spacing w:val="0"/>
          <w:w w:val="100"/>
          <w:position w:val="0"/>
        </w:rPr>
        <w:t xml:space="preserve">年年度股东大会审议通过了 </w:t>
      </w:r>
      <w:r>
        <w:rPr>
          <w:color w:val="000000"/>
          <w:spacing w:val="0"/>
          <w:w w:val="100"/>
          <w:position w:val="0"/>
          <w:sz w:val="24"/>
          <w:szCs w:val="24"/>
        </w:rPr>
        <w:t>2020</w:t>
      </w:r>
      <w:r>
        <w:rPr>
          <w:color w:val="000000"/>
          <w:spacing w:val="0"/>
          <w:w w:val="100"/>
          <w:position w:val="0"/>
        </w:rPr>
        <w:t>年度利润分 配及资本公积金转增股本方案：以实施权益分派股权登记日的总股本</w:t>
      </w:r>
      <w:r>
        <w:rPr>
          <w:color w:val="000000"/>
          <w:spacing w:val="0"/>
          <w:w w:val="100"/>
          <w:position w:val="0"/>
          <w:sz w:val="24"/>
          <w:szCs w:val="24"/>
        </w:rPr>
        <w:t>424,000,000</w:t>
      </w:r>
      <w:r>
        <w:rPr>
          <w:color w:val="000000"/>
          <w:spacing w:val="0"/>
          <w:w w:val="100"/>
          <w:position w:val="0"/>
        </w:rPr>
        <w:t>股 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5.50</w:t>
      </w:r>
      <w:r>
        <w:rPr>
          <w:color w:val="000000"/>
          <w:spacing w:val="0"/>
          <w:w w:val="100"/>
          <w:position w:val="0"/>
        </w:rPr>
        <w:t>元人民币现金红利（含税），同时以资本公积金 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w:t>
      </w:r>
      <w:r>
        <w:rPr>
          <w:color w:val="000000"/>
          <w:spacing w:val="0"/>
          <w:w w:val="100"/>
          <w:position w:val="0"/>
        </w:rPr>
        <w:t>股。公司独立董事对</w:t>
      </w:r>
      <w:r>
        <w:rPr>
          <w:color w:val="000000"/>
          <w:spacing w:val="0"/>
          <w:w w:val="100"/>
          <w:position w:val="0"/>
          <w:sz w:val="24"/>
          <w:szCs w:val="24"/>
        </w:rPr>
        <w:t>2020</w:t>
      </w:r>
      <w:r>
        <w:rPr>
          <w:color w:val="000000"/>
          <w:spacing w:val="0"/>
          <w:w w:val="100"/>
          <w:position w:val="0"/>
        </w:rPr>
        <w:t>年度利润分配及资本公积金转增 股本方案发表了同意的独立意见。</w:t>
      </w:r>
    </w:p>
    <w:p>
      <w:pPr>
        <w:pStyle w:val="Style2"/>
        <w:keepNext w:val="0"/>
        <w:keepLines w:val="0"/>
        <w:widowControl w:val="0"/>
        <w:shd w:val="clear" w:color="auto" w:fill="auto"/>
        <w:bidi w:val="0"/>
        <w:spacing w:before="0" w:after="0" w:line="475" w:lineRule="exact"/>
        <w:ind w:left="0" w:right="0" w:firstLine="580"/>
        <w:jc w:val="both"/>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日公司在上海证券交易所网站发布《中科软</w:t>
      </w:r>
      <w:r>
        <w:rPr>
          <w:color w:val="000000"/>
          <w:spacing w:val="0"/>
          <w:w w:val="100"/>
          <w:position w:val="0"/>
          <w:sz w:val="24"/>
          <w:szCs w:val="24"/>
        </w:rPr>
        <w:t>2020</w:t>
      </w:r>
      <w:r>
        <w:rPr>
          <w:color w:val="000000"/>
          <w:spacing w:val="0"/>
          <w:w w:val="100"/>
          <w:position w:val="0"/>
        </w:rPr>
        <w:t>年年度权益分派 实施公告》，权益分派实施的股权登记日为</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w:t>
      </w:r>
      <w:r>
        <w:rPr>
          <w:color w:val="000000"/>
          <w:spacing w:val="0"/>
          <w:w w:val="100"/>
          <w:position w:val="0"/>
        </w:rPr>
        <w:t>日，除权除息日为</w:t>
      </w:r>
      <w:r>
        <w:rPr>
          <w:color w:val="000000"/>
          <w:spacing w:val="0"/>
          <w:w w:val="100"/>
          <w:position w:val="0"/>
          <w:sz w:val="24"/>
          <w:szCs w:val="24"/>
        </w:rPr>
        <w:t>2021</w:t>
      </w:r>
      <w:r>
        <w:rPr>
          <w:color w:val="000000"/>
          <w:spacing w:val="0"/>
          <w:w w:val="100"/>
          <w:position w:val="0"/>
        </w:rPr>
        <w:t xml:space="preserve">年 </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日，此次利润分配及资本公积金转增股本方案已实施完成，方案的制定、审议、 实施程序符合相关法律法规及《公司章程》的要求。</w:t>
      </w:r>
    </w:p>
    <w:p>
      <w:pPr>
        <w:pStyle w:val="Style2"/>
        <w:keepNext w:val="0"/>
        <w:keepLines w:val="0"/>
        <w:widowControl w:val="0"/>
        <w:shd w:val="clear" w:color="auto" w:fill="auto"/>
        <w:tabs>
          <w:tab w:pos="942" w:val="left"/>
        </w:tabs>
        <w:bidi w:val="0"/>
        <w:spacing w:before="0" w:after="0" w:line="461" w:lineRule="exact"/>
        <w:ind w:left="0" w:right="0" w:firstLine="580"/>
        <w:jc w:val="both"/>
      </w:pPr>
      <w:bookmarkStart w:id="418" w:name="bookmark418"/>
      <w:r>
        <w:rPr>
          <w:color w:val="000000"/>
          <w:spacing w:val="0"/>
          <w:w w:val="100"/>
          <w:position w:val="0"/>
          <w:sz w:val="24"/>
          <w:szCs w:val="24"/>
        </w:rPr>
        <w:t>3</w:t>
      </w:r>
      <w:bookmarkEnd w:id="418"/>
      <w:r>
        <w:rPr>
          <w:color w:val="000000"/>
          <w:spacing w:val="0"/>
          <w:w w:val="100"/>
          <w:position w:val="0"/>
        </w:rPr>
        <w:t>、</w:t>
        <w:tab/>
      </w:r>
      <w:r>
        <w:rPr>
          <w:color w:val="000000"/>
          <w:spacing w:val="0"/>
          <w:w w:val="100"/>
          <w:position w:val="0"/>
          <w:sz w:val="24"/>
          <w:szCs w:val="24"/>
        </w:rPr>
        <w:t>2021</w:t>
      </w:r>
      <w:r>
        <w:rPr>
          <w:color w:val="000000"/>
          <w:spacing w:val="0"/>
          <w:w w:val="100"/>
          <w:position w:val="0"/>
        </w:rPr>
        <w:t>年度利润分配预案情况</w:t>
      </w:r>
    </w:p>
    <w:p>
      <w:pPr>
        <w:pStyle w:val="Style2"/>
        <w:keepNext w:val="0"/>
        <w:keepLines w:val="0"/>
        <w:widowControl w:val="0"/>
        <w:shd w:val="clear" w:color="auto" w:fill="auto"/>
        <w:bidi w:val="0"/>
        <w:spacing w:before="0" w:after="280" w:line="461" w:lineRule="exact"/>
        <w:ind w:left="0" w:right="0" w:firstLine="580"/>
        <w:jc w:val="both"/>
      </w:pPr>
      <w:r>
        <w:rPr>
          <w:color w:val="000000"/>
          <w:spacing w:val="0"/>
          <w:w w:val="100"/>
          <w:position w:val="0"/>
        </w:rPr>
        <w:t>以本次实施权益分派股权登记日的总股本为基数，向全体股东每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 xml:space="preserve">5. </w:t>
      </w:r>
      <w:r>
        <w:rPr>
          <w:color w:val="000000"/>
          <w:spacing w:val="0"/>
          <w:w w:val="100"/>
          <w:position w:val="0"/>
          <w:sz w:val="24"/>
          <w:szCs w:val="24"/>
        </w:rPr>
        <w:t>50</w:t>
      </w:r>
      <w:r>
        <w:rPr>
          <w:color w:val="000000"/>
          <w:spacing w:val="0"/>
          <w:w w:val="100"/>
          <w:position w:val="0"/>
        </w:rPr>
        <w:t>元 人民币现金红利（含税），预计共分配现金红利</w:t>
      </w:r>
      <w:r>
        <w:rPr>
          <w:color w:val="000000"/>
          <w:spacing w:val="0"/>
          <w:w w:val="100"/>
          <w:position w:val="0"/>
          <w:sz w:val="24"/>
          <w:szCs w:val="24"/>
        </w:rPr>
        <w:t>32,648</w:t>
      </w:r>
      <w:r>
        <w:rPr>
          <w:color w:val="000000"/>
          <w:spacing w:val="0"/>
          <w:w w:val="100"/>
          <w:position w:val="0"/>
        </w:rPr>
        <w:t>万元。</w:t>
      </w:r>
    </w:p>
    <w:p>
      <w:pPr>
        <w:pStyle w:val="Style22"/>
        <w:keepNext w:val="0"/>
        <w:keepLines w:val="0"/>
        <w:widowControl w:val="0"/>
        <w:shd w:val="clear" w:color="auto" w:fill="auto"/>
        <w:bidi w:val="0"/>
        <w:spacing w:before="0" w:after="80" w:line="240" w:lineRule="auto"/>
        <w:ind w:left="101" w:right="0" w:firstLine="0"/>
        <w:jc w:val="left"/>
        <w:rPr>
          <w:sz w:val="22"/>
          <w:szCs w:val="22"/>
        </w:rPr>
      </w:pPr>
      <w:r>
        <w:rPr>
          <w:b/>
          <w:bCs/>
          <w:color w:val="000000"/>
          <w:spacing w:val="0"/>
          <w:w w:val="100"/>
          <w:position w:val="0"/>
          <w:sz w:val="22"/>
          <w:szCs w:val="22"/>
        </w:rPr>
        <w:t>（二）现金分红政策的专项说明</w:t>
      </w:r>
    </w:p>
    <w:p>
      <w:pPr>
        <w:pStyle w:val="Style22"/>
        <w:keepNext w:val="0"/>
        <w:keepLines w:val="0"/>
        <w:widowControl w:val="0"/>
        <w:shd w:val="clear" w:color="auto" w:fill="auto"/>
        <w:bidi w:val="0"/>
        <w:spacing w:before="0" w:after="0" w:line="240" w:lineRule="auto"/>
        <w:ind w:left="10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7344"/>
        <w:gridCol w:w="1718"/>
      </w:tblGrid>
      <w:tr>
        <w:trPr>
          <w:trHeight w:val="29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是否符合公司章程的规定或股东大会决议的要求</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"是□否</w:t>
            </w:r>
          </w:p>
        </w:tc>
      </w:tr>
    </w:tbl>
    <w:tbl>
      <w:tblPr>
        <w:tblOverlap w:val="never"/>
        <w:jc w:val="center"/>
        <w:tblLayout w:type="fixed"/>
      </w:tblPr>
      <w:tblGrid>
        <w:gridCol w:w="7344"/>
        <w:gridCol w:w="171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分红标准和比例是否明确和清晰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"是□否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相关的决策程序和机制是否完备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"是□否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独立董事是否履职尽责并发挥了应有的作用</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"是□否</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"是□否</w:t>
            </w:r>
          </w:p>
        </w:tc>
      </w:tr>
    </w:tbl>
    <w:p>
      <w:pPr>
        <w:widowControl w:val="0"/>
        <w:spacing w:after="59" w:line="1" w:lineRule="exact"/>
      </w:pPr>
    </w:p>
    <w:p>
      <w:pPr>
        <w:pStyle w:val="Style16"/>
        <w:keepNext/>
        <w:keepLines/>
        <w:widowControl w:val="0"/>
        <w:shd w:val="clear" w:color="auto" w:fill="auto"/>
        <w:bidi w:val="0"/>
        <w:spacing w:before="0" w:after="120" w:line="307" w:lineRule="exact"/>
        <w:ind w:left="520" w:right="0" w:hanging="520"/>
        <w:jc w:val="both"/>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三）报告期内盈利且母公司可供股东分配利润为正，但未提出现金利润分配方案预案 的，公司应当详细披露原因以及未分配利润的用途和使用计划</w:t>
      </w:r>
      <w:bookmarkEnd w:id="419"/>
      <w:bookmarkEnd w:id="420"/>
      <w:bookmarkEnd w:id="42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十一、公司股权激励计划、员工持股计划或其他员工激励措施的情况及其影响</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423" w:name="bookmark423"/>
      <w:r>
        <w:rPr>
          <w:b/>
          <w:bCs/>
          <w:color w:val="000000"/>
          <w:spacing w:val="0"/>
          <w:w w:val="100"/>
          <w:position w:val="0"/>
        </w:rPr>
        <w:t>（</w:t>
      </w:r>
      <w:bookmarkEnd w:id="423"/>
      <w:r>
        <w:rPr>
          <w:b/>
          <w:bCs/>
          <w:color w:val="000000"/>
          <w:spacing w:val="0"/>
          <w:w w:val="100"/>
          <w:position w:val="0"/>
        </w:rPr>
        <w:t>一）</w:t>
        <w:tab/>
        <w:t>相关激励事项已在临时公告披露且后续实施无进展或变化的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424" w:name="bookmark424"/>
      <w:r>
        <w:rPr>
          <w:b/>
          <w:bCs/>
          <w:color w:val="000000"/>
          <w:spacing w:val="0"/>
          <w:w w:val="100"/>
          <w:position w:val="0"/>
        </w:rPr>
        <w:t>（</w:t>
      </w:r>
      <w:bookmarkEnd w:id="424"/>
      <w:r>
        <w:rPr>
          <w:b/>
          <w:bCs/>
          <w:color w:val="000000"/>
          <w:spacing w:val="0"/>
          <w:w w:val="100"/>
          <w:position w:val="0"/>
        </w:rPr>
        <w:t>二）</w:t>
        <w:tab/>
        <w:t>临时公告未披露或有后续进展的激励情况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425" w:name="bookmark425"/>
      <w:r>
        <w:rPr>
          <w:b/>
          <w:bCs/>
          <w:color w:val="000000"/>
          <w:spacing w:val="0"/>
          <w:w w:val="100"/>
          <w:position w:val="0"/>
        </w:rPr>
        <w:t>（</w:t>
      </w:r>
      <w:bookmarkEnd w:id="425"/>
      <w:r>
        <w:rPr>
          <w:b/>
          <w:bCs/>
          <w:color w:val="000000"/>
          <w:spacing w:val="0"/>
          <w:w w:val="100"/>
          <w:position w:val="0"/>
        </w:rPr>
        <w:t>三）</w:t>
        <w:tab/>
        <w:t>董事、高级管理人员报告期内被授予的股权激励情况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426" w:name="bookmark426"/>
      <w:r>
        <w:rPr>
          <w:b/>
          <w:bCs/>
          <w:color w:val="000000"/>
          <w:spacing w:val="0"/>
          <w:w w:val="100"/>
          <w:position w:val="0"/>
        </w:rPr>
        <w:t>（</w:t>
      </w:r>
      <w:bookmarkEnd w:id="426"/>
      <w:r>
        <w:rPr>
          <w:b/>
          <w:bCs/>
          <w:color w:val="000000"/>
          <w:spacing w:val="0"/>
          <w:w w:val="100"/>
          <w:position w:val="0"/>
        </w:rPr>
        <w:t>四）</w:t>
        <w:tab/>
        <w:t>报告期内对高级管理人员的考评机制，以及激励机制的建立、实施情况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68" w:lineRule="exact"/>
        <w:ind w:left="0" w:right="0" w:firstLine="560"/>
        <w:jc w:val="both"/>
      </w:pPr>
      <w:r>
        <w:rPr>
          <w:color w:val="000000"/>
          <w:spacing w:val="0"/>
          <w:w w:val="100"/>
          <w:position w:val="0"/>
        </w:rPr>
        <w:t>公司建立了全面的高级管理人员绩效考评制度，并在实际工作中切实贯彻实施。 按照公司董事会决议批准的公司《高级管理人员薪酬与考核管理办法》，年初根据公 司年度经营发展战略和经营目标确定关键绩效考核指标和考核目标值，年末根据企业 经营业绩考核得分及有关情况，确定企业年度经营业绩考核等级，并结合其他有关考 核因素，确定公司高级管理人员的年度考核等级和绩效薪金系数。通过实行基本薪酬 +绩效薪金的薪酬体制，使高级管理人员薪酬与经营业绩成果直接挂钩。</w:t>
      </w:r>
    </w:p>
    <w:p>
      <w:pPr>
        <w:pStyle w:val="Style16"/>
        <w:keepNext/>
        <w:keepLines/>
        <w:widowControl w:val="0"/>
        <w:shd w:val="clear" w:color="auto" w:fill="auto"/>
        <w:bidi w:val="0"/>
        <w:spacing w:before="0" w:after="120" w:line="240" w:lineRule="auto"/>
        <w:ind w:left="0" w:right="0" w:firstLine="0"/>
        <w:jc w:val="left"/>
      </w:pPr>
      <w:bookmarkStart w:id="427" w:name="bookmark427"/>
      <w:bookmarkStart w:id="428" w:name="bookmark428"/>
      <w:bookmarkStart w:id="429" w:name="bookmark429"/>
      <w:r>
        <w:rPr>
          <w:color w:val="000000"/>
          <w:spacing w:val="0"/>
          <w:w w:val="100"/>
          <w:position w:val="0"/>
        </w:rPr>
        <w:t>十二、报告期内的内部控制制度建设及实施情况</w:t>
      </w:r>
      <w:bookmarkEnd w:id="427"/>
      <w:bookmarkEnd w:id="428"/>
      <w:bookmarkEnd w:id="4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80" w:line="466" w:lineRule="exact"/>
        <w:ind w:left="0" w:right="0" w:firstLine="560"/>
        <w:jc w:val="both"/>
      </w:pPr>
      <w:r>
        <w:rPr>
          <w:color w:val="000000"/>
          <w:spacing w:val="0"/>
          <w:w w:val="100"/>
          <w:position w:val="0"/>
        </w:rPr>
        <w:t>公司董事会已按照《企业内部控制基本规范》要求对财务报告相关内部控制进行 了评价，详情请参见与本报告同时在上海证券交易所网站</w:t>
      </w:r>
      <w:r>
        <w:rPr>
          <w:color w:val="000000"/>
          <w:spacing w:val="0"/>
          <w:w w:val="100"/>
          <w:position w:val="0"/>
          <w:sz w:val="24"/>
          <w:szCs w:val="24"/>
        </w:rPr>
        <w:t>（www.sse.com.cn）</w:t>
      </w:r>
      <w:r>
        <w:rPr>
          <w:color w:val="000000"/>
          <w:spacing w:val="0"/>
          <w:w w:val="100"/>
          <w:position w:val="0"/>
        </w:rPr>
        <w:t>披露的 《</w:t>
      </w:r>
      <w:r>
        <w:rPr>
          <w:color w:val="000000"/>
          <w:spacing w:val="0"/>
          <w:w w:val="100"/>
          <w:position w:val="0"/>
          <w:sz w:val="24"/>
          <w:szCs w:val="24"/>
        </w:rPr>
        <w:t>2021</w:t>
      </w:r>
      <w:r>
        <w:rPr>
          <w:color w:val="000000"/>
          <w:spacing w:val="0"/>
          <w:w w:val="100"/>
          <w:position w:val="0"/>
        </w:rPr>
        <w:t>年度内部控制评价报告》。</w:t>
      </w:r>
    </w:p>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430" w:name="bookmark430"/>
      <w:bookmarkStart w:id="431" w:name="bookmark431"/>
      <w:bookmarkStart w:id="432" w:name="bookmark432"/>
      <w:r>
        <w:rPr>
          <w:color w:val="000000"/>
          <w:spacing w:val="0"/>
          <w:w w:val="100"/>
          <w:position w:val="0"/>
        </w:rPr>
        <w:t>十三、报告期内对子公司的管理控制情况</w:t>
      </w:r>
      <w:bookmarkEnd w:id="430"/>
      <w:bookmarkEnd w:id="431"/>
      <w:bookmarkEnd w:id="43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十四、内部控制审计报告的相关情况说明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56" w:lineRule="exact"/>
        <w:ind w:left="0" w:right="0" w:firstLine="480"/>
        <w:jc w:val="left"/>
      </w:pPr>
      <w:r>
        <w:rPr>
          <w:color w:val="000000"/>
          <w:spacing w:val="0"/>
          <w:w w:val="100"/>
          <w:position w:val="0"/>
        </w:rPr>
        <w:t>致同会计师事务所(特殊普通合伙)对公司</w:t>
      </w:r>
      <w:r>
        <w:rPr>
          <w:color w:val="000000"/>
          <w:spacing w:val="0"/>
          <w:w w:val="100"/>
          <w:position w:val="0"/>
          <w:sz w:val="24"/>
          <w:szCs w:val="24"/>
        </w:rPr>
        <w:t>2021</w:t>
      </w:r>
      <w:r>
        <w:rPr>
          <w:color w:val="000000"/>
          <w:spacing w:val="0"/>
          <w:w w:val="100"/>
          <w:position w:val="0"/>
        </w:rPr>
        <w:t>年度内部控制情况进行了审计，</w:t>
      </w:r>
    </w:p>
    <w:p>
      <w:pPr>
        <w:pStyle w:val="Style2"/>
        <w:keepNext w:val="0"/>
        <w:keepLines w:val="0"/>
        <w:widowControl w:val="0"/>
        <w:shd w:val="clear" w:color="auto" w:fill="auto"/>
        <w:bidi w:val="0"/>
        <w:spacing w:before="0" w:after="0" w:line="456" w:lineRule="exact"/>
        <w:ind w:left="0" w:right="0" w:firstLine="0"/>
        <w:jc w:val="both"/>
      </w:pPr>
      <w:r>
        <w:rPr>
          <w:color w:val="000000"/>
          <w:spacing w:val="0"/>
          <w:w w:val="100"/>
          <w:position w:val="0"/>
        </w:rPr>
        <w:t>并出具了《</w:t>
      </w:r>
      <w:r>
        <w:rPr>
          <w:color w:val="000000"/>
          <w:spacing w:val="0"/>
          <w:w w:val="100"/>
          <w:position w:val="0"/>
          <w:sz w:val="24"/>
          <w:szCs w:val="24"/>
        </w:rPr>
        <w:t>2021</w:t>
      </w:r>
      <w:r>
        <w:rPr>
          <w:color w:val="000000"/>
          <w:spacing w:val="0"/>
          <w:w w:val="100"/>
          <w:position w:val="0"/>
        </w:rPr>
        <w:t>年度内部控制审计报告》，详情请参见与本报告同时在上海证券交易 所网站</w:t>
      </w:r>
      <w:r>
        <w:rPr>
          <w:color w:val="000000"/>
          <w:spacing w:val="0"/>
          <w:w w:val="100"/>
          <w:position w:val="0"/>
          <w:sz w:val="24"/>
          <w:szCs w:val="24"/>
        </w:rPr>
        <w:t>(</w:t>
      </w:r>
      <w:r>
        <w:fldChar w:fldCharType="begin"/>
      </w:r>
      <w:r>
        <w:rPr/>
        <w:instrText> HYPERLINK "http://www.sse.com.cn" </w:instrText>
      </w:r>
      <w:r>
        <w:fldChar w:fldCharType="separate"/>
      </w:r>
      <w:r>
        <w:rPr>
          <w:color w:val="000000"/>
          <w:spacing w:val="0"/>
          <w:w w:val="100"/>
          <w:position w:val="0"/>
          <w:sz w:val="24"/>
          <w:szCs w:val="24"/>
        </w:rPr>
        <w:t>www.sse.com.cn</w:t>
      </w:r>
      <w:r>
        <w:fldChar w:fldCharType="end"/>
      </w:r>
      <w:r>
        <w:rPr>
          <w:color w:val="000000"/>
          <w:spacing w:val="0"/>
          <w:w w:val="100"/>
          <w:position w:val="0"/>
          <w:sz w:val="24"/>
          <w:szCs w:val="24"/>
        </w:rPr>
        <w:t xml:space="preserve"> </w:t>
      </w:r>
      <w:r>
        <w:rPr>
          <w:color w:val="000000"/>
          <w:spacing w:val="0"/>
          <w:w w:val="100"/>
          <w:position w:val="0"/>
          <w:sz w:val="24"/>
          <w:szCs w:val="24"/>
        </w:rPr>
        <w:t>)</w:t>
      </w:r>
      <w:r>
        <w:rPr>
          <w:color w:val="000000"/>
          <w:spacing w:val="0"/>
          <w:w w:val="100"/>
          <w:position w:val="0"/>
        </w:rPr>
        <w:t>披露的《</w:t>
      </w:r>
      <w:r>
        <w:rPr>
          <w:color w:val="000000"/>
          <w:spacing w:val="0"/>
          <w:w w:val="100"/>
          <w:position w:val="0"/>
          <w:sz w:val="24"/>
          <w:szCs w:val="24"/>
        </w:rPr>
        <w:t>2021</w:t>
      </w:r>
      <w:r>
        <w:rPr>
          <w:color w:val="000000"/>
          <w:spacing w:val="0"/>
          <w:w w:val="100"/>
          <w:position w:val="0"/>
        </w:rPr>
        <w:t>年度内部控制审计报告》。</w:t>
      </w:r>
    </w:p>
    <w:p>
      <w:pPr>
        <w:pStyle w:val="Style2"/>
        <w:keepNext w:val="0"/>
        <w:keepLines w:val="0"/>
        <w:widowControl w:val="0"/>
        <w:shd w:val="clear" w:color="auto" w:fill="auto"/>
        <w:bidi w:val="0"/>
        <w:spacing w:before="0" w:after="0" w:line="456" w:lineRule="exact"/>
        <w:ind w:left="0" w:right="0" w:firstLine="0"/>
        <w:jc w:val="both"/>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260" w:line="456" w:lineRule="exact"/>
        <w:ind w:left="0" w:right="0" w:firstLine="0"/>
        <w:jc w:val="both"/>
      </w:pPr>
      <w:r>
        <w:rPr>
          <w:color w:val="000000"/>
          <w:spacing w:val="0"/>
          <w:w w:val="100"/>
          <w:position w:val="0"/>
        </w:rPr>
        <w:t>内部控制审计报告意见类型：标准的无保留意见</w:t>
      </w:r>
    </w:p>
    <w:p>
      <w:pPr>
        <w:pStyle w:val="Style16"/>
        <w:keepNext/>
        <w:keepLines/>
        <w:widowControl w:val="0"/>
        <w:shd w:val="clear" w:color="auto" w:fill="auto"/>
        <w:bidi w:val="0"/>
        <w:spacing w:before="0" w:after="100" w:line="240" w:lineRule="auto"/>
        <w:ind w:left="0" w:right="0" w:firstLine="0"/>
        <w:jc w:val="both"/>
      </w:pPr>
      <w:bookmarkStart w:id="433" w:name="bookmark433"/>
      <w:bookmarkStart w:id="434" w:name="bookmark434"/>
      <w:bookmarkStart w:id="435" w:name="bookmark435"/>
      <w:r>
        <w:rPr>
          <w:color w:val="000000"/>
          <w:spacing w:val="0"/>
          <w:w w:val="100"/>
          <w:position w:val="0"/>
        </w:rPr>
        <w:t>十五、上市公司治理专项行动自查问题整改情况</w:t>
      </w:r>
      <w:bookmarkEnd w:id="433"/>
      <w:bookmarkEnd w:id="434"/>
      <w:bookmarkEnd w:id="43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十六、其他</w:t>
      </w:r>
    </w:p>
    <w:p>
      <w:pPr>
        <w:pStyle w:val="Style2"/>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1522" w:right="1096" w:bottom="1671" w:left="169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8"/>
        <w:keepNext/>
        <w:keepLines/>
        <w:widowControl w:val="0"/>
        <w:shd w:val="clear" w:color="auto" w:fill="auto"/>
        <w:bidi w:val="0"/>
        <w:spacing w:before="0" w:after="200" w:line="240" w:lineRule="auto"/>
        <w:ind w:left="0" w:right="0" w:firstLine="0"/>
        <w:jc w:val="center"/>
      </w:pPr>
      <w:bookmarkStart w:id="436" w:name="bookmark436"/>
      <w:bookmarkStart w:id="437" w:name="bookmark437"/>
      <w:bookmarkStart w:id="438" w:name="bookmark438"/>
      <w:r>
        <w:rPr>
          <w:color w:val="000000"/>
          <w:spacing w:val="0"/>
          <w:w w:val="100"/>
          <w:position w:val="0"/>
        </w:rPr>
        <w:t>第五节环境与社会责任</w:t>
      </w:r>
      <w:bookmarkEnd w:id="436"/>
      <w:bookmarkEnd w:id="437"/>
      <w:bookmarkEnd w:id="438"/>
    </w:p>
    <w:p>
      <w:pPr>
        <w:pStyle w:val="Style2"/>
        <w:keepNext w:val="0"/>
        <w:keepLines w:val="0"/>
        <w:widowControl w:val="0"/>
        <w:shd w:val="clear" w:color="auto" w:fill="auto"/>
        <w:bidi w:val="0"/>
        <w:spacing w:before="0" w:after="0" w:line="360" w:lineRule="exact"/>
        <w:ind w:left="0" w:right="0" w:firstLine="0"/>
        <w:jc w:val="left"/>
      </w:pPr>
      <w:bookmarkStart w:id="439" w:name="bookmark439"/>
      <w:bookmarkStart w:id="440" w:name="bookmark440"/>
      <w:r>
        <w:rPr>
          <w:b/>
          <w:bCs/>
          <w:color w:val="000000"/>
          <w:spacing w:val="0"/>
          <w:w w:val="100"/>
          <w:position w:val="0"/>
        </w:rPr>
        <w:t>一</w:t>
      </w:r>
      <w:bookmarkEnd w:id="440"/>
      <w:r>
        <w:rPr>
          <w:b/>
          <w:bCs/>
          <w:color w:val="000000"/>
          <w:spacing w:val="0"/>
          <w:w w:val="100"/>
          <w:position w:val="0"/>
        </w:rPr>
        <w:t>、环境信息情况</w:t>
      </w:r>
      <w:bookmarkEnd w:id="439"/>
    </w:p>
    <w:p>
      <w:pPr>
        <w:pStyle w:val="Style2"/>
        <w:keepNext w:val="0"/>
        <w:keepLines w:val="0"/>
        <w:widowControl w:val="0"/>
        <w:shd w:val="clear" w:color="auto" w:fill="auto"/>
        <w:tabs>
          <w:tab w:pos="594" w:val="left"/>
        </w:tabs>
        <w:bidi w:val="0"/>
        <w:spacing w:before="0" w:after="0" w:line="360" w:lineRule="exact"/>
        <w:ind w:left="0" w:right="0" w:firstLine="0"/>
        <w:jc w:val="left"/>
      </w:pPr>
      <w:bookmarkStart w:id="441" w:name="bookmark441"/>
      <w:r>
        <w:rPr>
          <w:b/>
          <w:bCs/>
          <w:color w:val="000000"/>
          <w:spacing w:val="0"/>
          <w:w w:val="100"/>
          <w:position w:val="0"/>
        </w:rPr>
        <w:t>（</w:t>
      </w:r>
      <w:bookmarkEnd w:id="441"/>
      <w:r>
        <w:rPr>
          <w:b/>
          <w:bCs/>
          <w:color w:val="000000"/>
          <w:spacing w:val="0"/>
          <w:w w:val="100"/>
          <w:position w:val="0"/>
        </w:rPr>
        <w:t>一）</w:t>
        <w:tab/>
        <w:t xml:space="preserve">属于环境保护部门公布的重点排污单位的公司及其主要子公司的环保情况说明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0" w:line="360" w:lineRule="exact"/>
        <w:ind w:left="0" w:right="0" w:firstLine="0"/>
        <w:jc w:val="left"/>
      </w:pPr>
      <w:bookmarkStart w:id="442" w:name="bookmark442"/>
      <w:r>
        <w:rPr>
          <w:b/>
          <w:bCs/>
          <w:color w:val="000000"/>
          <w:spacing w:val="0"/>
          <w:w w:val="100"/>
          <w:position w:val="0"/>
        </w:rPr>
        <w:t>（</w:t>
      </w:r>
      <w:bookmarkEnd w:id="442"/>
      <w:r>
        <w:rPr>
          <w:b/>
          <w:bCs/>
          <w:color w:val="000000"/>
          <w:spacing w:val="0"/>
          <w:w w:val="100"/>
          <w:position w:val="0"/>
        </w:rPr>
        <w:t>二）</w:t>
        <w:tab/>
        <w:t>重点排污单位之外的公司环保情况说明</w:t>
      </w:r>
    </w:p>
    <w:p>
      <w:pPr>
        <w:pStyle w:val="Style2"/>
        <w:keepNext w:val="0"/>
        <w:keepLines w:val="0"/>
        <w:widowControl w:val="0"/>
        <w:shd w:val="clear" w:color="auto" w:fill="auto"/>
        <w:bidi w:val="0"/>
        <w:spacing w:before="0" w:after="100" w:line="36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16"/>
        <w:keepNext/>
        <w:keepLines/>
        <w:widowControl w:val="0"/>
        <w:shd w:val="clear" w:color="auto" w:fill="auto"/>
        <w:tabs>
          <w:tab w:pos="489" w:val="left"/>
        </w:tabs>
        <w:bidi w:val="0"/>
        <w:spacing w:before="0" w:after="10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1</w:t>
      </w:r>
      <w:bookmarkEnd w:id="445"/>
      <w:r>
        <w:rPr>
          <w:color w:val="000000"/>
          <w:spacing w:val="0"/>
          <w:w w:val="100"/>
          <w:position w:val="0"/>
        </w:rPr>
        <w:t>、</w:t>
        <w:tab/>
        <w:t>因环境问题受到行政处罚的情况</w:t>
      </w:r>
      <w:bookmarkEnd w:id="443"/>
      <w:bookmarkEnd w:id="444"/>
      <w:bookmarkEnd w:id="44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89" w:val="left"/>
        </w:tabs>
        <w:bidi w:val="0"/>
        <w:spacing w:before="0" w:after="10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2</w:t>
      </w:r>
      <w:bookmarkEnd w:id="449"/>
      <w:r>
        <w:rPr>
          <w:color w:val="000000"/>
          <w:spacing w:val="0"/>
          <w:w w:val="100"/>
          <w:position w:val="0"/>
        </w:rPr>
        <w:t>、</w:t>
        <w:tab/>
        <w:t>参照重点排污单位披露其他环境信息</w:t>
      </w:r>
      <w:bookmarkEnd w:id="447"/>
      <w:bookmarkEnd w:id="448"/>
      <w:bookmarkEnd w:id="4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67" w:lineRule="exact"/>
        <w:ind w:left="0" w:right="0" w:firstLine="500"/>
        <w:jc w:val="both"/>
      </w:pPr>
      <w:r>
        <w:rPr>
          <w:color w:val="000000"/>
          <w:spacing w:val="0"/>
          <w:w w:val="100"/>
          <w:position w:val="0"/>
        </w:rPr>
        <w:t>公司所属行业为软件和信息技术服务业，主要从事计算机软件的研发、应用及服 务业务。公司及子公司主要产品及服务包括软件产品销售、软件开发及服务以及系统 集成及其服务，在日常生产经营过程中，基本不会产生《重点排污单位名录管理规定》 所规定的灰尘、废气、废水、废渣或噪声等污染物。报告期内，公司及子公司均严格 执行相关环境保护及防治污染的法律法规，不存在因违反环境保护及防治污染相关法 律法规而收到处罚的情况。</w:t>
      </w:r>
    </w:p>
    <w:p>
      <w:pPr>
        <w:pStyle w:val="Style16"/>
        <w:keepNext/>
        <w:keepLines/>
        <w:widowControl w:val="0"/>
        <w:shd w:val="clear" w:color="auto" w:fill="auto"/>
        <w:tabs>
          <w:tab w:pos="489" w:val="left"/>
        </w:tabs>
        <w:bidi w:val="0"/>
        <w:spacing w:before="0" w:after="10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3</w:t>
      </w:r>
      <w:bookmarkEnd w:id="453"/>
      <w:r>
        <w:rPr>
          <w:color w:val="000000"/>
          <w:spacing w:val="0"/>
          <w:w w:val="100"/>
          <w:position w:val="0"/>
        </w:rPr>
        <w:t>、</w:t>
        <w:tab/>
        <w:t>未披露其他环境信息的原因</w:t>
      </w:r>
      <w:bookmarkEnd w:id="451"/>
      <w:bookmarkEnd w:id="452"/>
      <w:bookmarkEnd w:id="45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00" w:line="240" w:lineRule="auto"/>
        <w:ind w:left="0" w:right="0" w:firstLine="0"/>
        <w:jc w:val="left"/>
      </w:pPr>
      <w:bookmarkStart w:id="455" w:name="bookmark455"/>
      <w:r>
        <w:rPr>
          <w:b/>
          <w:bCs/>
          <w:color w:val="000000"/>
          <w:spacing w:val="0"/>
          <w:w w:val="100"/>
          <w:position w:val="0"/>
        </w:rPr>
        <w:t>（</w:t>
      </w:r>
      <w:bookmarkEnd w:id="455"/>
      <w:r>
        <w:rPr>
          <w:b/>
          <w:bCs/>
          <w:color w:val="000000"/>
          <w:spacing w:val="0"/>
          <w:w w:val="100"/>
          <w:position w:val="0"/>
        </w:rPr>
        <w:t>三）</w:t>
        <w:tab/>
        <w:t>有利于保护生态、防治污染、履行环境责任的相关信息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公司以“创新软件科技，发展软件产业"为己任，深耕于金融科技领域同时，将 业务领域拓展到医疗、政务、通信等诸多行业信息化领域，一直以来在业界享有良好 的声誉。公司在创造经济效益的同时，始终重视环境和社会的可持续发展。公司自</w:t>
      </w:r>
      <w:r>
        <w:rPr>
          <w:color w:val="000000"/>
          <w:spacing w:val="0"/>
          <w:w w:val="100"/>
          <w:position w:val="0"/>
          <w:sz w:val="24"/>
          <w:szCs w:val="24"/>
        </w:rPr>
        <w:t xml:space="preserve">2011 </w:t>
      </w:r>
      <w:r>
        <w:rPr>
          <w:color w:val="000000"/>
          <w:spacing w:val="0"/>
          <w:w w:val="100"/>
          <w:position w:val="0"/>
        </w:rPr>
        <w:t>年一直保持着</w:t>
      </w:r>
      <w:r>
        <w:rPr>
          <w:color w:val="000000"/>
          <w:spacing w:val="0"/>
          <w:w w:val="100"/>
          <w:position w:val="0"/>
          <w:sz w:val="24"/>
          <w:szCs w:val="24"/>
        </w:rPr>
        <w:t>ISO14001</w:t>
      </w:r>
      <w:r>
        <w:rPr>
          <w:color w:val="000000"/>
          <w:spacing w:val="0"/>
          <w:w w:val="100"/>
          <w:position w:val="0"/>
        </w:rPr>
        <w:t>环境管理体系认证，这代表着公司对日常生产经营活动中的各 类污染物控制已达到相关要求，在环境管理方面达到了国际认可水平。</w:t>
      </w:r>
    </w:p>
    <w:p>
      <w:pPr>
        <w:pStyle w:val="Style16"/>
        <w:keepNext/>
        <w:keepLines/>
        <w:widowControl w:val="0"/>
        <w:shd w:val="clear" w:color="auto" w:fill="auto"/>
        <w:bidi w:val="0"/>
        <w:spacing w:before="0" w:after="0" w:line="468" w:lineRule="exact"/>
        <w:ind w:left="0" w:right="0" w:firstLine="500"/>
        <w:jc w:val="both"/>
      </w:pPr>
      <w:bookmarkStart w:id="456" w:name="bookmark456"/>
      <w:bookmarkStart w:id="457" w:name="bookmark457"/>
      <w:bookmarkStart w:id="458" w:name="bookmark458"/>
      <w:bookmarkStart w:id="459" w:name="bookmark459"/>
      <w:r>
        <w:rPr>
          <w:color w:val="000000"/>
          <w:spacing w:val="0"/>
          <w:w w:val="100"/>
          <w:position w:val="0"/>
        </w:rPr>
        <w:t>1</w:t>
      </w:r>
      <w:bookmarkEnd w:id="458"/>
      <w:r>
        <w:rPr>
          <w:color w:val="000000"/>
          <w:spacing w:val="0"/>
          <w:w w:val="100"/>
          <w:position w:val="0"/>
        </w:rPr>
        <w:t>、创建绿色办公环境</w:t>
      </w:r>
      <w:bookmarkEnd w:id="456"/>
      <w:bookmarkEnd w:id="457"/>
      <w:bookmarkEnd w:id="459"/>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在日常的经营活动中，公司秉承着“绿色、低碳、节约、环保“的理念，为员工 创建绿色、舒适的办公环境。报告期内公司不断加强对垃圾分类的管理，通过在办公 场所创建垃圾分类管理责任区域并设立专门管理责任人，有效地做好垃圾分类工作， 在减少环境污染的同时，提高对再生资源的再次利用。在节能减排方面，公司通过制 定《车辆管理制度》，加强车辆管理流程，减少因车辆无效率使用而造成的废气排放， 有效控制碳排放量。在节能降耗方面，公司建立有利于节能降耗的办公场所管理制度， </w:t>
      </w:r>
      <w:r>
        <w:rPr>
          <w:color w:val="000000"/>
          <w:spacing w:val="0"/>
          <w:w w:val="100"/>
          <w:position w:val="0"/>
        </w:rPr>
        <w:t>报告期内公司督促物业加强空调使用管理，提高使用效率；公司分批次对办公场所内 的照明灯进行</w:t>
      </w:r>
      <w:r>
        <w:rPr>
          <w:color w:val="000000"/>
          <w:spacing w:val="0"/>
          <w:w w:val="100"/>
          <w:position w:val="0"/>
          <w:sz w:val="24"/>
          <w:szCs w:val="24"/>
        </w:rPr>
        <w:t>LED</w:t>
      </w:r>
      <w:r>
        <w:rPr>
          <w:color w:val="000000"/>
          <w:spacing w:val="0"/>
          <w:w w:val="100"/>
          <w:position w:val="0"/>
        </w:rPr>
        <w:t>替换，在洗手间、清洁间更换高效节水设备，提高用电用水效率。</w:t>
      </w:r>
    </w:p>
    <w:p>
      <w:pPr>
        <w:pStyle w:val="Style16"/>
        <w:keepNext/>
        <w:keepLines/>
        <w:widowControl w:val="0"/>
        <w:shd w:val="clear" w:color="auto" w:fill="auto"/>
        <w:tabs>
          <w:tab w:pos="859" w:val="left"/>
        </w:tabs>
        <w:bidi w:val="0"/>
        <w:spacing w:before="0" w:after="0" w:line="467" w:lineRule="exact"/>
        <w:ind w:left="0" w:right="0"/>
        <w:jc w:val="left"/>
      </w:pPr>
      <w:bookmarkStart w:id="460" w:name="bookmark460"/>
      <w:bookmarkStart w:id="461" w:name="bookmark461"/>
      <w:bookmarkStart w:id="462" w:name="bookmark462"/>
      <w:bookmarkStart w:id="463" w:name="bookmark463"/>
      <w:r>
        <w:rPr>
          <w:color w:val="000000"/>
          <w:spacing w:val="0"/>
          <w:w w:val="100"/>
          <w:position w:val="0"/>
        </w:rPr>
        <w:t>2</w:t>
      </w:r>
      <w:bookmarkEnd w:id="462"/>
      <w:r>
        <w:rPr>
          <w:color w:val="000000"/>
          <w:spacing w:val="0"/>
          <w:w w:val="100"/>
          <w:position w:val="0"/>
        </w:rPr>
        <w:t>、</w:t>
        <w:tab/>
        <w:t>提高员工节能降耗意识</w:t>
      </w:r>
      <w:bookmarkEnd w:id="460"/>
      <w:bookmarkEnd w:id="461"/>
      <w:bookmarkEnd w:id="463"/>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报告期内，公司定期开展节能宣传，提高全体员工的节能降耗意识，将绿色、可 持续发展的精神融入到企业文化中。公司大力鼓励员工绿色出行，尽量使用公共交通 工具，减少过度使用私家车而造成的尾气污染。公司大力倡导无纸化、网络化办公， 倡导双面打印，减少打印纸、墨盒等办公资源的消耗。公司鼓励区域化的用电管理， 区域最后下班的员工负责关灯节电，杜绝不必要的浪费的同时，帮助员工养成“以节 约为荣，以浪费为耻”的节约意识。</w:t>
      </w:r>
    </w:p>
    <w:p>
      <w:pPr>
        <w:pStyle w:val="Style16"/>
        <w:keepNext/>
        <w:keepLines/>
        <w:widowControl w:val="0"/>
        <w:shd w:val="clear" w:color="auto" w:fill="auto"/>
        <w:tabs>
          <w:tab w:pos="859" w:val="left"/>
        </w:tabs>
        <w:bidi w:val="0"/>
        <w:spacing w:before="0" w:after="0" w:line="467" w:lineRule="exact"/>
        <w:ind w:left="0" w:right="0"/>
        <w:jc w:val="both"/>
      </w:pPr>
      <w:bookmarkStart w:id="464" w:name="bookmark464"/>
      <w:bookmarkStart w:id="465" w:name="bookmark465"/>
      <w:bookmarkStart w:id="466" w:name="bookmark466"/>
      <w:bookmarkStart w:id="467" w:name="bookmark467"/>
      <w:r>
        <w:rPr>
          <w:color w:val="000000"/>
          <w:spacing w:val="0"/>
          <w:w w:val="100"/>
          <w:position w:val="0"/>
        </w:rPr>
        <w:t>3</w:t>
      </w:r>
      <w:bookmarkEnd w:id="466"/>
      <w:r>
        <w:rPr>
          <w:color w:val="000000"/>
          <w:spacing w:val="0"/>
          <w:w w:val="100"/>
          <w:position w:val="0"/>
        </w:rPr>
        <w:t>、</w:t>
        <w:tab/>
        <w:t>以科技创新助力节能环保</w:t>
      </w:r>
      <w:bookmarkEnd w:id="464"/>
      <w:bookmarkEnd w:id="465"/>
      <w:bookmarkEnd w:id="467"/>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为全面贯彻国家提出的碳达峰、碳中和、可再生能源和水资源等指导意见，公司 积极践行</w:t>
      </w:r>
      <w:r>
        <w:rPr>
          <w:color w:val="000000"/>
          <w:spacing w:val="0"/>
          <w:w w:val="100"/>
          <w:position w:val="0"/>
          <w:sz w:val="24"/>
          <w:szCs w:val="24"/>
        </w:rPr>
        <w:t>ESG</w:t>
      </w:r>
      <w:r>
        <w:rPr>
          <w:color w:val="000000"/>
          <w:spacing w:val="0"/>
          <w:w w:val="100"/>
          <w:position w:val="0"/>
        </w:rPr>
        <w:t>理念，履行社会责任，依靠自身技术实力为相关客户在环境保护、水资 源治理、扶贫等领域展开信息化建设，提升客户的治理水平。</w:t>
      </w:r>
    </w:p>
    <w:p>
      <w:pPr>
        <w:pStyle w:val="Style16"/>
        <w:keepNext/>
        <w:keepLines/>
        <w:widowControl w:val="0"/>
        <w:shd w:val="clear" w:color="auto" w:fill="auto"/>
        <w:bidi w:val="0"/>
        <w:spacing w:before="0" w:after="0" w:line="467" w:lineRule="exact"/>
        <w:ind w:left="0" w:right="0"/>
        <w:jc w:val="both"/>
      </w:pPr>
      <w:bookmarkStart w:id="468" w:name="bookmark468"/>
      <w:bookmarkStart w:id="469" w:name="bookmark469"/>
      <w:bookmarkStart w:id="470" w:name="bookmark470"/>
      <w:r>
        <w:rPr>
          <w:color w:val="000000"/>
          <w:spacing w:val="0"/>
          <w:w w:val="100"/>
          <w:position w:val="0"/>
        </w:rPr>
        <w:t>环境层面</w:t>
      </w:r>
      <w:bookmarkEnd w:id="468"/>
      <w:bookmarkEnd w:id="469"/>
      <w:bookmarkEnd w:id="470"/>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为进一步完善水资源精细化管理，公司协助某省水资源管理部门构建用水总量动 态监管体系，集成各类用水管控指标动态信息，实现自治区内各级流域和区域的水资 源开发利用情势动态掌控，推动取水许可、计划用水的科学化和精细化管理。</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为助推生态环境保护，公司协助某电力公司开发节能环保监控平台，持续优化平 台能耗监控、指标分析、启停监督、环保监控等功能，利用技术赋能公司实现环保设 施安全稳定进行、污染物排放水平达标。</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为助力绿色环境发展，公司协助某客户开展大气污染与气象数据的清理和整合服 务，每个城市每年约</w:t>
      </w:r>
      <w:r>
        <w:rPr>
          <w:color w:val="000000"/>
          <w:spacing w:val="0"/>
          <w:w w:val="100"/>
          <w:position w:val="0"/>
          <w:sz w:val="24"/>
          <w:szCs w:val="24"/>
        </w:rPr>
        <w:t>10</w:t>
      </w:r>
      <w:r>
        <w:rPr>
          <w:color w:val="000000"/>
          <w:spacing w:val="0"/>
          <w:w w:val="100"/>
          <w:position w:val="0"/>
        </w:rPr>
        <w:t>万条大气污染相关数据，我国</w:t>
      </w:r>
      <w:r>
        <w:rPr>
          <w:color w:val="000000"/>
          <w:spacing w:val="0"/>
          <w:w w:val="100"/>
          <w:position w:val="0"/>
          <w:sz w:val="24"/>
          <w:szCs w:val="24"/>
        </w:rPr>
        <w:t>17</w:t>
      </w:r>
      <w:r>
        <w:rPr>
          <w:color w:val="000000"/>
          <w:spacing w:val="0"/>
          <w:w w:val="100"/>
          <w:position w:val="0"/>
        </w:rPr>
        <w:t>个城市的当地大气污染暴露 与人群健康相关数据形成了大数据原始数据库，此次数据清理和整合服务工作为未来 建立大气污染对人群健康的风险评估的综合管理平台奠定基础。</w:t>
      </w:r>
    </w:p>
    <w:p>
      <w:pPr>
        <w:pStyle w:val="Style16"/>
        <w:keepNext/>
        <w:keepLines/>
        <w:widowControl w:val="0"/>
        <w:shd w:val="clear" w:color="auto" w:fill="auto"/>
        <w:bidi w:val="0"/>
        <w:spacing w:before="0" w:after="0" w:line="467" w:lineRule="exact"/>
        <w:ind w:left="0" w:right="0"/>
        <w:jc w:val="both"/>
      </w:pPr>
      <w:bookmarkStart w:id="471" w:name="bookmark471"/>
      <w:bookmarkStart w:id="472" w:name="bookmark472"/>
      <w:bookmarkStart w:id="473" w:name="bookmark473"/>
      <w:r>
        <w:rPr>
          <w:color w:val="000000"/>
          <w:spacing w:val="0"/>
          <w:w w:val="100"/>
          <w:position w:val="0"/>
        </w:rPr>
        <w:t>社会层面</w:t>
      </w:r>
      <w:bookmarkEnd w:id="471"/>
      <w:bookmarkEnd w:id="472"/>
      <w:bookmarkEnd w:id="473"/>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为深入推动就业扶贫工作，帮扶更多建档立卡贫困劳动力就地就近就业和转移就 业，进一步实现精准扶贫、精准脱贫，公司协助某就业管理部门开发精准就业服务平 台，研究</w:t>
      </w:r>
      <w:r>
        <w:rPr>
          <w:color w:val="000000"/>
          <w:spacing w:val="0"/>
          <w:w w:val="100"/>
          <w:position w:val="0"/>
          <w:sz w:val="24"/>
          <w:szCs w:val="24"/>
        </w:rPr>
        <w:t>204</w:t>
      </w:r>
      <w:r>
        <w:rPr>
          <w:color w:val="000000"/>
          <w:spacing w:val="0"/>
          <w:w w:val="100"/>
          <w:position w:val="0"/>
        </w:rPr>
        <w:t>个网站的设计架构及后台源代码，配置各个网站，实现全国各省市公共 招聘信息自动、全天候的实时采集，为企业及贫困劳动力提供全方位线上求职招聘服 务。</w:t>
      </w:r>
    </w:p>
    <w:p>
      <w:pPr>
        <w:pStyle w:val="Style16"/>
        <w:keepNext/>
        <w:keepLines/>
        <w:widowControl w:val="0"/>
        <w:shd w:val="clear" w:color="auto" w:fill="auto"/>
        <w:bidi w:val="0"/>
        <w:spacing w:before="0" w:after="10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四）在报告期内为减少其碳排放所采取的措施及效果</w:t>
      </w:r>
      <w:bookmarkEnd w:id="474"/>
      <w:bookmarkEnd w:id="475"/>
      <w:bookmarkEnd w:id="47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478" w:name="bookmark478"/>
      <w:r>
        <w:rPr>
          <w:b/>
          <w:bCs/>
          <w:color w:val="000000"/>
          <w:spacing w:val="0"/>
          <w:w w:val="100"/>
          <w:position w:val="0"/>
        </w:rPr>
        <w:t>二</w:t>
      </w:r>
      <w:bookmarkEnd w:id="478"/>
      <w:r>
        <w:rPr>
          <w:b/>
          <w:bCs/>
          <w:color w:val="000000"/>
          <w:spacing w:val="0"/>
          <w:w w:val="100"/>
          <w:position w:val="0"/>
        </w:rPr>
        <w:t>、社会责任工作情况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公司在创造经济效益的同时，始终重视履行作为国有控股企业的社会责任，诚信 经营、守法纳税、积极吸纳就业和保障员工合法权益，不断改善员工工作环境，提高 员工薪酬和福利待遇。公司将社会责任意识融入到发展实践中，大力支持地区经济发 展，与社会共享企业发展成果。</w:t>
      </w:r>
    </w:p>
    <w:p>
      <w:pPr>
        <w:pStyle w:val="Style16"/>
        <w:keepNext/>
        <w:keepLines/>
        <w:widowControl w:val="0"/>
        <w:shd w:val="clear" w:color="auto" w:fill="auto"/>
        <w:tabs>
          <w:tab w:pos="838" w:val="left"/>
        </w:tabs>
        <w:bidi w:val="0"/>
        <w:spacing w:before="0" w:after="0" w:line="467" w:lineRule="exact"/>
        <w:ind w:left="0" w:right="0"/>
        <w:jc w:val="both"/>
      </w:pPr>
      <w:bookmarkStart w:id="479" w:name="bookmark479"/>
      <w:bookmarkStart w:id="480" w:name="bookmark480"/>
      <w:bookmarkStart w:id="481" w:name="bookmark481"/>
      <w:bookmarkStart w:id="482" w:name="bookmark482"/>
      <w:r>
        <w:rPr>
          <w:color w:val="000000"/>
          <w:spacing w:val="0"/>
          <w:w w:val="100"/>
          <w:position w:val="0"/>
        </w:rPr>
        <w:t>1</w:t>
      </w:r>
      <w:bookmarkEnd w:id="481"/>
      <w:r>
        <w:rPr>
          <w:color w:val="000000"/>
          <w:spacing w:val="0"/>
          <w:w w:val="100"/>
          <w:position w:val="0"/>
        </w:rPr>
        <w:t>、</w:t>
        <w:tab/>
        <w:t>探索/引领前沿科技</w:t>
      </w:r>
      <w:bookmarkEnd w:id="479"/>
      <w:bookmarkEnd w:id="480"/>
      <w:bookmarkEnd w:id="482"/>
    </w:p>
    <w:p>
      <w:pPr>
        <w:pStyle w:val="Style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公司作为中国科学院软件研究所控股的大型科技类公司，一直以“创新软件科技， 发展软件产业"为己任，公司</w:t>
      </w:r>
      <w:r>
        <w:rPr>
          <w:color w:val="000000"/>
          <w:spacing w:val="0"/>
          <w:w w:val="100"/>
          <w:position w:val="0"/>
          <w:sz w:val="24"/>
          <w:szCs w:val="24"/>
        </w:rPr>
        <w:t>2021</w:t>
      </w:r>
      <w:r>
        <w:rPr>
          <w:color w:val="000000"/>
          <w:spacing w:val="0"/>
          <w:w w:val="100"/>
          <w:position w:val="0"/>
        </w:rPr>
        <w:t>年研发投入</w:t>
      </w:r>
      <w:r>
        <w:rPr>
          <w:color w:val="000000"/>
          <w:spacing w:val="0"/>
          <w:w w:val="100"/>
          <w:position w:val="0"/>
          <w:sz w:val="24"/>
          <w:szCs w:val="24"/>
        </w:rPr>
        <w:t xml:space="preserve">8. </w:t>
      </w:r>
      <w:r>
        <w:rPr>
          <w:color w:val="000000"/>
          <w:spacing w:val="0"/>
          <w:w w:val="100"/>
          <w:position w:val="0"/>
          <w:sz w:val="24"/>
          <w:szCs w:val="24"/>
        </w:rPr>
        <w:t>43</w:t>
      </w:r>
      <w:r>
        <w:rPr>
          <w:color w:val="000000"/>
          <w:spacing w:val="0"/>
          <w:w w:val="100"/>
          <w:position w:val="0"/>
        </w:rPr>
        <w:t>亿元，截至</w:t>
      </w:r>
      <w:r>
        <w:rPr>
          <w:color w:val="000000"/>
          <w:spacing w:val="0"/>
          <w:w w:val="100"/>
          <w:position w:val="0"/>
          <w:sz w:val="24"/>
          <w:szCs w:val="24"/>
        </w:rPr>
        <w:t>2021</w:t>
      </w:r>
      <w:r>
        <w:rPr>
          <w:color w:val="000000"/>
          <w:spacing w:val="0"/>
          <w:w w:val="100"/>
          <w:position w:val="0"/>
        </w:rPr>
        <w:t xml:space="preserve">年末研发人员 </w:t>
      </w:r>
      <w:r>
        <w:rPr>
          <w:color w:val="000000"/>
          <w:spacing w:val="0"/>
          <w:w w:val="100"/>
          <w:position w:val="0"/>
          <w:sz w:val="24"/>
          <w:szCs w:val="24"/>
        </w:rPr>
        <w:t>5,118</w:t>
      </w:r>
      <w:r>
        <w:rPr>
          <w:color w:val="000000"/>
          <w:spacing w:val="0"/>
          <w:w w:val="100"/>
          <w:position w:val="0"/>
        </w:rPr>
        <w:t>人，以保证公司技术的先进性。另外，公司与软件所在金融科技、人工智能、 大数据、区块链等热点领域开展科研创新与合作，进一步扎实技术基础，巩固领先优 势。</w:t>
      </w:r>
    </w:p>
    <w:p>
      <w:pPr>
        <w:pStyle w:val="Style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公司与软件所合办的“中国软件技术大会</w:t>
      </w:r>
      <w:r>
        <w:rPr>
          <w:color w:val="000000"/>
          <w:spacing w:val="0"/>
          <w:w w:val="100"/>
          <w:position w:val="0"/>
        </w:rPr>
        <w:t>"</w:t>
      </w:r>
      <w:r>
        <w:rPr>
          <w:color w:val="000000"/>
          <w:spacing w:val="0"/>
          <w:w w:val="100"/>
          <w:position w:val="0"/>
        </w:rPr>
        <w:t>已连续举办十九届，是为软件技术人 员提供思想与技术交流的平台。大会每年邀请众多国内外知名院士、行业企业的技术 专家、技术畅销书作者、独立咨询师出席，</w:t>
      </w:r>
      <w:r>
        <w:rPr>
          <w:color w:val="000000"/>
          <w:spacing w:val="0"/>
          <w:w w:val="100"/>
          <w:position w:val="0"/>
          <w:sz w:val="24"/>
          <w:szCs w:val="24"/>
        </w:rPr>
        <w:t>2021</w:t>
      </w:r>
      <w:r>
        <w:rPr>
          <w:color w:val="000000"/>
          <w:spacing w:val="0"/>
          <w:w w:val="100"/>
          <w:position w:val="0"/>
        </w:rPr>
        <w:t>年“中国软件技术大会</w:t>
      </w:r>
      <w:r>
        <w:rPr>
          <w:color w:val="000000"/>
          <w:spacing w:val="0"/>
          <w:w w:val="100"/>
          <w:position w:val="0"/>
          <w:sz w:val="24"/>
          <w:szCs w:val="24"/>
        </w:rPr>
        <w:t>"</w:t>
      </w:r>
      <w:r>
        <w:rPr>
          <w:color w:val="000000"/>
          <w:spacing w:val="0"/>
          <w:w w:val="100"/>
          <w:position w:val="0"/>
        </w:rPr>
        <w:t>以“数字 赋能经济技术引领创新</w:t>
      </w:r>
      <w:r>
        <w:rPr>
          <w:color w:val="000000"/>
          <w:spacing w:val="0"/>
          <w:w w:val="100"/>
          <w:position w:val="0"/>
        </w:rPr>
        <w:t>"</w:t>
      </w:r>
      <w:r>
        <w:rPr>
          <w:color w:val="000000"/>
          <w:spacing w:val="0"/>
          <w:w w:val="100"/>
          <w:position w:val="0"/>
        </w:rPr>
        <w:t>为主题，围绕“大数据与</w:t>
      </w:r>
      <w:r>
        <w:rPr>
          <w:color w:val="000000"/>
          <w:spacing w:val="0"/>
          <w:w w:val="100"/>
          <w:position w:val="0"/>
          <w:sz w:val="24"/>
          <w:szCs w:val="24"/>
        </w:rPr>
        <w:t>AI</w:t>
      </w:r>
      <w:r>
        <w:rPr>
          <w:color w:val="000000"/>
          <w:spacing w:val="0"/>
          <w:w w:val="100"/>
          <w:position w:val="0"/>
        </w:rPr>
        <w:t>平台“，“技术趋势&amp;热点</w:t>
      </w:r>
      <w:r>
        <w:rPr>
          <w:color w:val="000000"/>
          <w:spacing w:val="0"/>
          <w:w w:val="100"/>
          <w:position w:val="0"/>
        </w:rPr>
        <w:t>"</w:t>
      </w:r>
      <w:r>
        <w:rPr>
          <w:color w:val="000000"/>
          <w:spacing w:val="0"/>
          <w:w w:val="100"/>
          <w:position w:val="0"/>
        </w:rPr>
        <w:t>， “云计算与技术架构变革"，“产品设计与研发"，“创新金融科技“等技术专题， 分享了软件技术的最佳实践和发展趋势，共有近位软件行业专业人员通过线上、线下 等方式参加了大会。</w:t>
      </w:r>
    </w:p>
    <w:p>
      <w:pPr>
        <w:pStyle w:val="Style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公司每年举办的“中国保险</w:t>
      </w:r>
      <w:r>
        <w:rPr>
          <w:color w:val="000000"/>
          <w:spacing w:val="0"/>
          <w:w w:val="100"/>
          <w:position w:val="0"/>
          <w:sz w:val="24"/>
          <w:szCs w:val="24"/>
        </w:rPr>
        <w:t>IT</w:t>
      </w:r>
      <w:r>
        <w:rPr>
          <w:color w:val="000000"/>
          <w:spacing w:val="0"/>
          <w:w w:val="100"/>
          <w:position w:val="0"/>
        </w:rPr>
        <w:t>应用高峰论坛”，汇聚了全产业链的资源和智慧， 力求形成生态圈合力，推动中国保险行业的健康持续发展。来自国内外保险公司的总 裁/副总裁、保险公司</w:t>
      </w:r>
      <w:r>
        <w:rPr>
          <w:color w:val="000000"/>
          <w:spacing w:val="0"/>
          <w:w w:val="100"/>
          <w:position w:val="0"/>
          <w:sz w:val="24"/>
          <w:szCs w:val="24"/>
        </w:rPr>
        <w:t>CIO</w:t>
      </w:r>
      <w:r>
        <w:rPr>
          <w:color w:val="000000"/>
          <w:spacing w:val="0"/>
          <w:w w:val="100"/>
          <w:position w:val="0"/>
        </w:rPr>
        <w:t>、</w:t>
      </w:r>
      <w:r>
        <w:rPr>
          <w:color w:val="000000"/>
          <w:spacing w:val="0"/>
          <w:w w:val="100"/>
          <w:position w:val="0"/>
        </w:rPr>
        <w:t>信息化主管领导和业务部主管领导、资深保险行业信息化 专家等千余位嘉宾出席论坛，共同探讨保险行业发展的机遇与挑战，如何利用科技赋 能，实现保险行业业务重构和高质量增长。</w:t>
      </w:r>
    </w:p>
    <w:p>
      <w:pPr>
        <w:pStyle w:val="Style16"/>
        <w:keepNext/>
        <w:keepLines/>
        <w:widowControl w:val="0"/>
        <w:shd w:val="clear" w:color="auto" w:fill="auto"/>
        <w:tabs>
          <w:tab w:pos="838" w:val="left"/>
        </w:tabs>
        <w:bidi w:val="0"/>
        <w:spacing w:before="0" w:after="0" w:line="468" w:lineRule="exact"/>
        <w:ind w:left="0" w:right="0"/>
        <w:jc w:val="both"/>
      </w:pPr>
      <w:bookmarkStart w:id="483" w:name="bookmark483"/>
      <w:bookmarkStart w:id="484" w:name="bookmark484"/>
      <w:bookmarkStart w:id="485" w:name="bookmark485"/>
      <w:bookmarkStart w:id="486" w:name="bookmark486"/>
      <w:r>
        <w:rPr>
          <w:color w:val="000000"/>
          <w:spacing w:val="0"/>
          <w:w w:val="100"/>
          <w:position w:val="0"/>
        </w:rPr>
        <w:t>2</w:t>
      </w:r>
      <w:bookmarkEnd w:id="485"/>
      <w:r>
        <w:rPr>
          <w:color w:val="000000"/>
          <w:spacing w:val="0"/>
          <w:w w:val="100"/>
          <w:position w:val="0"/>
        </w:rPr>
        <w:t>、</w:t>
        <w:tab/>
        <w:t>服务实体经济</w:t>
      </w:r>
      <w:bookmarkEnd w:id="483"/>
      <w:bookmarkEnd w:id="484"/>
      <w:bookmarkEnd w:id="486"/>
    </w:p>
    <w:p>
      <w:pPr>
        <w:pStyle w:val="Style2"/>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随着信息技术深入各行各业，公司依托</w:t>
      </w:r>
      <w:r>
        <w:rPr>
          <w:color w:val="000000"/>
          <w:spacing w:val="0"/>
          <w:w w:val="100"/>
          <w:position w:val="0"/>
          <w:sz w:val="24"/>
          <w:szCs w:val="24"/>
        </w:rPr>
        <w:t>20</w:t>
      </w:r>
      <w:r>
        <w:rPr>
          <w:color w:val="000000"/>
          <w:spacing w:val="0"/>
          <w:w w:val="100"/>
          <w:position w:val="0"/>
        </w:rPr>
        <w:t>多年来的技术和经验的积累，在深耕 保险</w:t>
      </w:r>
      <w:r>
        <w:rPr>
          <w:color w:val="000000"/>
          <w:spacing w:val="0"/>
          <w:w w:val="100"/>
          <w:position w:val="0"/>
          <w:sz w:val="24"/>
          <w:szCs w:val="24"/>
        </w:rPr>
        <w:t>IT</w:t>
      </w:r>
      <w:r>
        <w:rPr>
          <w:color w:val="000000"/>
          <w:spacing w:val="0"/>
          <w:w w:val="100"/>
          <w:position w:val="0"/>
        </w:rPr>
        <w:t>领域的同时，将技术的触角延伸至国家经济的各行各业，持续服务实体经济。 公司业务已覆盖金融、政务、教科文、医疗卫生、通讯媒体等众多领域。</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在保险领域，公司致力于为保险公司提供整体解决方案、专业技术服务与系统集 成服务等，已成为中国领先的保险行业</w:t>
      </w:r>
      <w:r>
        <w:rPr>
          <w:color w:val="000000"/>
          <w:spacing w:val="0"/>
          <w:w w:val="100"/>
          <w:position w:val="0"/>
          <w:sz w:val="24"/>
          <w:szCs w:val="24"/>
        </w:rPr>
        <w:t>IT</w:t>
      </w:r>
      <w:r>
        <w:rPr>
          <w:color w:val="000000"/>
          <w:spacing w:val="0"/>
          <w:w w:val="100"/>
          <w:position w:val="0"/>
        </w:rPr>
        <w:t>解决方案提供商；在医疗卫生领域，公司 拥有多项自主研发的核心产品，在公共卫生和疾病控制领域积累了丰富的应用经验； 在政务领域，公司专注于为客户提供专业化的软件开发、技术服务以及系统集成建设， 为众多政府机构、公用事业客户提供专业技术服务。公司凭借专业的技术能力和服务 水平不断深化对实体经济的信息化服务。</w:t>
      </w:r>
    </w:p>
    <w:p>
      <w:pPr>
        <w:pStyle w:val="Style16"/>
        <w:keepNext/>
        <w:keepLines/>
        <w:widowControl w:val="0"/>
        <w:shd w:val="clear" w:color="auto" w:fill="auto"/>
        <w:tabs>
          <w:tab w:pos="853" w:val="left"/>
        </w:tabs>
        <w:bidi w:val="0"/>
        <w:spacing w:before="0" w:after="0" w:line="468" w:lineRule="exact"/>
        <w:ind w:left="0" w:right="0"/>
        <w:jc w:val="both"/>
      </w:pPr>
      <w:bookmarkStart w:id="487" w:name="bookmark487"/>
      <w:bookmarkStart w:id="488" w:name="bookmark488"/>
      <w:bookmarkStart w:id="489" w:name="bookmark489"/>
      <w:bookmarkStart w:id="490" w:name="bookmark490"/>
      <w:r>
        <w:rPr>
          <w:color w:val="000000"/>
          <w:spacing w:val="0"/>
          <w:w w:val="100"/>
          <w:position w:val="0"/>
        </w:rPr>
        <w:t>3</w:t>
      </w:r>
      <w:bookmarkEnd w:id="489"/>
      <w:r>
        <w:rPr>
          <w:color w:val="000000"/>
          <w:spacing w:val="0"/>
          <w:w w:val="100"/>
          <w:position w:val="0"/>
        </w:rPr>
        <w:t>、</w:t>
        <w:tab/>
        <w:t>维护金融信息化安全</w:t>
      </w:r>
      <w:bookmarkEnd w:id="487"/>
      <w:bookmarkEnd w:id="488"/>
      <w:bookmarkEnd w:id="490"/>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公司作为保险</w:t>
      </w:r>
      <w:r>
        <w:rPr>
          <w:color w:val="000000"/>
          <w:spacing w:val="0"/>
          <w:w w:val="100"/>
          <w:position w:val="0"/>
          <w:sz w:val="24"/>
          <w:szCs w:val="24"/>
        </w:rPr>
        <w:t>IT</w:t>
      </w:r>
      <w:r>
        <w:rPr>
          <w:color w:val="000000"/>
          <w:spacing w:val="0"/>
          <w:w w:val="100"/>
          <w:position w:val="0"/>
        </w:rPr>
        <w:t>领域的龙头企业，积极响应国家自主可控的号召，以技术维护 金融信息化安全。公司为国内</w:t>
      </w:r>
      <w:r>
        <w:rPr>
          <w:color w:val="000000"/>
          <w:spacing w:val="0"/>
          <w:w w:val="100"/>
          <w:position w:val="0"/>
          <w:sz w:val="24"/>
          <w:szCs w:val="24"/>
        </w:rPr>
        <w:t>140</w:t>
      </w:r>
      <w:r>
        <w:rPr>
          <w:color w:val="000000"/>
          <w:spacing w:val="0"/>
          <w:w w:val="100"/>
          <w:position w:val="0"/>
        </w:rPr>
        <w:t>余家保险公司定制化开发的核心业务系统，有效支 持和维护了保险市场的稳定，防范国家金融风险；公司先后参与了 “金财”、“金盾”、 “金宏”等多个国家重点政务工程的建设，成功实施了外交签证、环境保护、交通管 理、财政决策、智慧城市等政务信息化项目，为维护信息安全贡献了力量。</w:t>
      </w:r>
    </w:p>
    <w:p>
      <w:pPr>
        <w:pStyle w:val="Style16"/>
        <w:keepNext/>
        <w:keepLines/>
        <w:widowControl w:val="0"/>
        <w:shd w:val="clear" w:color="auto" w:fill="auto"/>
        <w:tabs>
          <w:tab w:pos="853" w:val="left"/>
        </w:tabs>
        <w:bidi w:val="0"/>
        <w:spacing w:before="0" w:after="0" w:line="468" w:lineRule="exact"/>
        <w:ind w:left="0" w:right="0"/>
        <w:jc w:val="both"/>
      </w:pPr>
      <w:bookmarkStart w:id="491" w:name="bookmark491"/>
      <w:bookmarkStart w:id="492" w:name="bookmark492"/>
      <w:bookmarkStart w:id="493" w:name="bookmark493"/>
      <w:bookmarkStart w:id="494" w:name="bookmark494"/>
      <w:r>
        <w:rPr>
          <w:color w:val="000000"/>
          <w:spacing w:val="0"/>
          <w:w w:val="100"/>
          <w:position w:val="0"/>
        </w:rPr>
        <w:t>4</w:t>
      </w:r>
      <w:bookmarkEnd w:id="493"/>
      <w:r>
        <w:rPr>
          <w:color w:val="000000"/>
          <w:spacing w:val="0"/>
          <w:w w:val="100"/>
          <w:position w:val="0"/>
        </w:rPr>
        <w:t>、</w:t>
        <w:tab/>
        <w:t>重视人才，创造就业</w:t>
      </w:r>
      <w:bookmarkEnd w:id="491"/>
      <w:bookmarkEnd w:id="492"/>
      <w:bookmarkEnd w:id="494"/>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公司始终重视人才的培养，积极承担稳定就业的社会责任</w:t>
      </w:r>
      <w:r>
        <w:rPr>
          <w:color w:val="000000"/>
          <w:spacing w:val="0"/>
          <w:w w:val="100"/>
          <w:position w:val="0"/>
          <w:sz w:val="24"/>
          <w:szCs w:val="24"/>
        </w:rPr>
        <w:t>，2021</w:t>
      </w:r>
      <w:r>
        <w:rPr>
          <w:color w:val="000000"/>
          <w:spacing w:val="0"/>
          <w:w w:val="100"/>
          <w:position w:val="0"/>
        </w:rPr>
        <w:t>年新增就业岗位 一千余个，截至</w:t>
      </w:r>
      <w:r>
        <w:rPr>
          <w:color w:val="000000"/>
          <w:spacing w:val="0"/>
          <w:w w:val="100"/>
          <w:position w:val="0"/>
          <w:sz w:val="24"/>
          <w:szCs w:val="24"/>
        </w:rPr>
        <w:t>2021</w:t>
      </w:r>
      <w:r>
        <w:rPr>
          <w:color w:val="000000"/>
          <w:spacing w:val="0"/>
          <w:w w:val="100"/>
          <w:position w:val="0"/>
        </w:rPr>
        <w:t>年底拥有</w:t>
      </w:r>
      <w:r>
        <w:rPr>
          <w:color w:val="000000"/>
          <w:spacing w:val="0"/>
          <w:w w:val="100"/>
          <w:position w:val="0"/>
          <w:sz w:val="24"/>
          <w:szCs w:val="24"/>
        </w:rPr>
        <w:t>1.9</w:t>
      </w:r>
      <w:r>
        <w:rPr>
          <w:color w:val="000000"/>
          <w:spacing w:val="0"/>
          <w:w w:val="100"/>
          <w:position w:val="0"/>
        </w:rPr>
        <w:t>万人的高素质专业队伍，公司为员工提供了良好 的发展平台、薪酬福利，愉悦的工作环境，并提供完善的系统培训，帮助员工获得持 续提升与成长。</w:t>
      </w:r>
    </w:p>
    <w:p>
      <w:pPr>
        <w:pStyle w:val="Style16"/>
        <w:keepNext/>
        <w:keepLines/>
        <w:widowControl w:val="0"/>
        <w:shd w:val="clear" w:color="auto" w:fill="auto"/>
        <w:tabs>
          <w:tab w:pos="853" w:val="left"/>
        </w:tabs>
        <w:bidi w:val="0"/>
        <w:spacing w:before="0" w:after="0" w:line="468" w:lineRule="exact"/>
        <w:ind w:left="0" w:right="0"/>
        <w:jc w:val="both"/>
      </w:pPr>
      <w:bookmarkStart w:id="495" w:name="bookmark495"/>
      <w:bookmarkStart w:id="496" w:name="bookmark496"/>
      <w:bookmarkStart w:id="497" w:name="bookmark497"/>
      <w:bookmarkStart w:id="498" w:name="bookmark498"/>
      <w:r>
        <w:rPr>
          <w:color w:val="000000"/>
          <w:spacing w:val="0"/>
          <w:w w:val="100"/>
          <w:position w:val="0"/>
        </w:rPr>
        <w:t>5</w:t>
      </w:r>
      <w:bookmarkEnd w:id="497"/>
      <w:r>
        <w:rPr>
          <w:color w:val="000000"/>
          <w:spacing w:val="0"/>
          <w:w w:val="100"/>
          <w:position w:val="0"/>
        </w:rPr>
        <w:t>、</w:t>
        <w:tab/>
        <w:t>公益与扶贫</w:t>
      </w:r>
      <w:bookmarkEnd w:id="495"/>
      <w:bookmarkEnd w:id="496"/>
      <w:bookmarkEnd w:id="498"/>
    </w:p>
    <w:p>
      <w:pPr>
        <w:pStyle w:val="Style2"/>
        <w:keepNext w:val="0"/>
        <w:keepLines w:val="0"/>
        <w:widowControl w:val="0"/>
        <w:shd w:val="clear" w:color="auto" w:fill="auto"/>
        <w:bidi w:val="0"/>
        <w:spacing w:before="0" w:after="260" w:line="468" w:lineRule="exact"/>
        <w:ind w:left="0" w:right="0" w:firstLine="480"/>
        <w:jc w:val="both"/>
      </w:pPr>
      <w:r>
        <w:rPr>
          <w:color w:val="000000"/>
          <w:spacing w:val="0"/>
          <w:w w:val="100"/>
          <w:position w:val="0"/>
        </w:rPr>
        <w:t>公司积极响应政府号召，为“精准扶贫”工作做出应有的贡献。报告期内，公司 为支持贫困地区的教育事业，向东润公益基金会捐赠</w:t>
      </w:r>
      <w:r>
        <w:rPr>
          <w:color w:val="000000"/>
          <w:spacing w:val="0"/>
          <w:w w:val="100"/>
          <w:position w:val="0"/>
          <w:sz w:val="24"/>
          <w:szCs w:val="24"/>
        </w:rPr>
        <w:t>18</w:t>
      </w:r>
      <w:r>
        <w:rPr>
          <w:color w:val="000000"/>
          <w:spacing w:val="0"/>
          <w:w w:val="100"/>
          <w:position w:val="0"/>
        </w:rPr>
        <w:t>万元，主要用于“东润益师” 和“东润启航”公益项目，帮助贫困地区的老师和孩子改善生活及学习条件，实现精 准扶贫助学。</w:t>
      </w:r>
    </w:p>
    <w:p>
      <w:pPr>
        <w:pStyle w:val="Style16"/>
        <w:keepNext/>
        <w:keepLines/>
        <w:widowControl w:val="0"/>
        <w:shd w:val="clear" w:color="auto" w:fill="auto"/>
        <w:bidi w:val="0"/>
        <w:spacing w:before="0" w:after="10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、巩固拓展脱贫攻坚成果、乡村振兴等工作具体情况</w:t>
      </w:r>
      <w:bookmarkEnd w:id="499"/>
      <w:bookmarkEnd w:id="500"/>
      <w:bookmarkEnd w:id="502"/>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4" w:right="1044" w:bottom="1492" w:left="1750"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8"/>
        <w:keepNext/>
        <w:keepLines/>
        <w:widowControl w:val="0"/>
        <w:shd w:val="clear" w:color="auto" w:fill="auto"/>
        <w:bidi w:val="0"/>
        <w:spacing w:before="80" w:line="240" w:lineRule="auto"/>
        <w:ind w:left="0" w:right="0" w:firstLine="0"/>
        <w:jc w:val="center"/>
      </w:pPr>
      <w:bookmarkStart w:id="503" w:name="bookmark503"/>
      <w:bookmarkStart w:id="504" w:name="bookmark504"/>
      <w:bookmarkStart w:id="505" w:name="bookmark505"/>
      <w:r>
        <w:rPr>
          <w:color w:val="000000"/>
          <w:spacing w:val="0"/>
          <w:w w:val="100"/>
          <w:position w:val="0"/>
        </w:rPr>
        <w:t>第六节重要事项</w:t>
      </w:r>
      <w:bookmarkEnd w:id="503"/>
      <w:bookmarkEnd w:id="504"/>
      <w:bookmarkEnd w:id="505"/>
    </w:p>
    <w:p>
      <w:pPr>
        <w:pStyle w:val="Style16"/>
        <w:keepNext/>
        <w:keepLines/>
        <w:widowControl w:val="0"/>
        <w:shd w:val="clear" w:color="auto" w:fill="auto"/>
        <w:bidi w:val="0"/>
        <w:spacing w:before="0" w:after="100" w:line="240" w:lineRule="auto"/>
        <w:ind w:left="0" w:right="0" w:firstLine="0"/>
        <w:jc w:val="left"/>
      </w:pPr>
      <w:bookmarkStart w:id="506" w:name="bookmark506"/>
      <w:bookmarkStart w:id="507" w:name="bookmark507"/>
      <w:bookmarkStart w:id="508" w:name="bookmark508"/>
      <w:bookmarkStart w:id="509" w:name="bookmark509"/>
      <w:bookmarkStart w:id="510" w:name="bookmark510"/>
      <w:r>
        <w:rPr>
          <w:color w:val="000000"/>
          <w:spacing w:val="0"/>
          <w:w w:val="100"/>
          <w:position w:val="0"/>
        </w:rPr>
        <w:t>一</w:t>
      </w:r>
      <w:bookmarkEnd w:id="509"/>
      <w:r>
        <w:rPr>
          <w:color w:val="000000"/>
          <w:spacing w:val="0"/>
          <w:w w:val="100"/>
          <w:position w:val="0"/>
        </w:rPr>
        <w:t>、承诺事项履行情况</w:t>
      </w:r>
      <w:bookmarkEnd w:id="507"/>
      <w:bookmarkEnd w:id="508"/>
      <w:bookmarkEnd w:id="510"/>
      <w:bookmarkEnd w:id="506"/>
    </w:p>
    <w:p>
      <w:pPr>
        <w:pStyle w:val="Style16"/>
        <w:keepNext/>
        <w:keepLines/>
        <w:widowControl w:val="0"/>
        <w:shd w:val="clear" w:color="auto" w:fill="auto"/>
        <w:bidi w:val="0"/>
        <w:spacing w:before="0" w:after="100" w:line="240" w:lineRule="auto"/>
        <w:ind w:left="0" w:right="0" w:firstLine="0"/>
        <w:jc w:val="left"/>
      </w:pPr>
      <w:bookmarkStart w:id="507" w:name="bookmark507"/>
      <w:bookmarkStart w:id="508" w:name="bookmark508"/>
      <w:bookmarkStart w:id="511" w:name="bookmark511"/>
      <w:bookmarkStart w:id="512" w:name="bookmark512"/>
      <w:r>
        <w:rPr>
          <w:color w:val="000000"/>
          <w:spacing w:val="0"/>
          <w:w w:val="100"/>
          <w:position w:val="0"/>
        </w:rPr>
        <w:t>（</w:t>
      </w:r>
      <w:bookmarkEnd w:id="511"/>
      <w:r>
        <w:rPr>
          <w:color w:val="000000"/>
          <w:spacing w:val="0"/>
          <w:w w:val="100"/>
          <w:position w:val="0"/>
        </w:rPr>
        <w:t>一）公司实际控制人、股东、关联方、收购人以及公司等承诺相关方在报告期内或持续到报告期内的承诺事项</w:t>
      </w:r>
      <w:bookmarkEnd w:id="507"/>
      <w:bookmarkEnd w:id="508"/>
      <w:bookmarkEnd w:id="5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600"/>
        <w:gridCol w:w="432"/>
        <w:gridCol w:w="590"/>
        <w:gridCol w:w="8635"/>
        <w:gridCol w:w="854"/>
        <w:gridCol w:w="566"/>
        <w:gridCol w:w="499"/>
        <w:gridCol w:w="979"/>
        <w:gridCol w:w="802"/>
      </w:tblGrid>
      <w:tr>
        <w:trPr>
          <w:trHeight w:val="13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承诺</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背景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0" w:lineRule="exact"/>
              <w:ind w:left="0" w:right="0" w:firstLine="0"/>
              <w:jc w:val="both"/>
              <w:rPr>
                <w:sz w:val="19"/>
                <w:szCs w:val="19"/>
              </w:rPr>
            </w:pPr>
            <w:r>
              <w:rPr>
                <w:color w:val="000000"/>
                <w:spacing w:val="0"/>
                <w:w w:val="100"/>
                <w:position w:val="0"/>
                <w:sz w:val="19"/>
                <w:szCs w:val="19"/>
              </w:rPr>
              <w:t>承 诺 类 型</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93" w:lineRule="exact"/>
              <w:ind w:left="0" w:right="0" w:firstLine="0"/>
              <w:jc w:val="center"/>
              <w:rPr>
                <w:sz w:val="19"/>
                <w:szCs w:val="19"/>
              </w:rPr>
            </w:pPr>
            <w:r>
              <w:rPr>
                <w:color w:val="000000"/>
                <w:spacing w:val="0"/>
                <w:w w:val="100"/>
                <w:position w:val="0"/>
                <w:sz w:val="19"/>
                <w:szCs w:val="19"/>
              </w:rPr>
              <w:t>承诺 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承诺</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内容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承诺时</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间及期</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限</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6" w:lineRule="exact"/>
              <w:ind w:left="0" w:right="0" w:firstLine="0"/>
              <w:jc w:val="center"/>
              <w:rPr>
                <w:sz w:val="19"/>
                <w:szCs w:val="19"/>
              </w:rPr>
            </w:pPr>
            <w:r>
              <w:rPr>
                <w:color w:val="000000"/>
                <w:spacing w:val="0"/>
                <w:w w:val="100"/>
                <w:position w:val="0"/>
                <w:sz w:val="19"/>
                <w:szCs w:val="19"/>
              </w:rPr>
              <w:t>是否 有履 行期 限</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是否 及时 严格 履行</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如未能及 时履行应 说明未完 成履行的 具体原因</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如未能 及时履 行应说 明下一 步计划</w:t>
            </w:r>
          </w:p>
        </w:tc>
      </w:tr>
      <w:tr>
        <w:trPr>
          <w:trHeight w:val="218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与首 次公 开发 行相 关的</w:t>
            </w:r>
          </w:p>
          <w:p>
            <w:pPr>
              <w:pStyle w:val="Style13"/>
              <w:keepNext w:val="0"/>
              <w:keepLines w:val="0"/>
              <w:widowControl w:val="0"/>
              <w:shd w:val="clear" w:color="auto" w:fill="auto"/>
              <w:bidi w:val="0"/>
              <w:spacing w:before="0" w:after="0" w:line="272" w:lineRule="exact"/>
              <w:ind w:left="0" w:right="0" w:firstLine="0"/>
              <w:jc w:val="center"/>
              <w:rPr>
                <w:sz w:val="19"/>
                <w:szCs w:val="19"/>
              </w:rPr>
            </w:pPr>
            <w:r>
              <w:rPr>
                <w:color w:val="000000"/>
                <w:spacing w:val="0"/>
                <w:w w:val="100"/>
                <w:position w:val="0"/>
                <w:sz w:val="19"/>
                <w:szCs w:val="19"/>
              </w:rPr>
              <w:t>承诺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股</w:t>
            </w:r>
          </w:p>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份 限</w:t>
            </w:r>
          </w:p>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软件 所</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自中科软股票上市之日起</w:t>
            </w:r>
            <w:r>
              <w:rPr>
                <w:rFonts w:ascii="Arial Narrow" w:eastAsia="Arial Narrow" w:hAnsi="Arial Narrow" w:cs="Arial Narrow"/>
                <w:color w:val="000000"/>
                <w:spacing w:val="0"/>
                <w:w w:val="100"/>
                <w:position w:val="0"/>
                <w:sz w:val="20"/>
                <w:szCs w:val="20"/>
              </w:rPr>
              <w:t>36</w:t>
            </w:r>
            <w:r>
              <w:rPr>
                <w:color w:val="000000"/>
                <w:spacing w:val="0"/>
                <w:w w:val="100"/>
                <w:position w:val="0"/>
                <w:sz w:val="19"/>
                <w:szCs w:val="19"/>
              </w:rPr>
              <w:t>个月内，不转让或者委托他人管理本次发行前软件所直接或间接 持有的中科软股份，也不由中科软收购该部分股份。若中科软上市后</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个月内发生股票连续</w:t>
            </w:r>
            <w:r>
              <w:rPr>
                <w:rFonts w:ascii="Arial Narrow" w:eastAsia="Arial Narrow" w:hAnsi="Arial Narrow" w:cs="Arial Narrow"/>
                <w:color w:val="000000"/>
                <w:spacing w:val="0"/>
                <w:w w:val="100"/>
                <w:position w:val="0"/>
                <w:sz w:val="20"/>
                <w:szCs w:val="20"/>
              </w:rPr>
              <w:t xml:space="preserve">20 </w:t>
            </w:r>
            <w:r>
              <w:rPr>
                <w:color w:val="000000"/>
                <w:spacing w:val="0"/>
                <w:w w:val="100"/>
                <w:position w:val="0"/>
                <w:sz w:val="19"/>
                <w:szCs w:val="19"/>
              </w:rPr>
              <w:t>个交易日的收盘价均低于发行价（若发行人股票在此期间发生派息、送股、资本公积转增股本 等除权除息事项的，发行价应相应调整），或者上市后</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个月期末收盘价低于发行价（若发行 人股票在此期间发生派息、送股、资本公积转增股本等除权除息事项的，发行价应相应调整） 的情形，软件所所持中科软股票的锁定期限自动延长</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个月。因中科软进行权益分派等导致软 件所直接或间接持有的股份发生变化的，亦遵守上述规定。软件所愿意承担因违背上述承诺而 产生的法律责任。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2019.9.9</w:t>
              <w:softHyphen/>
            </w:r>
          </w:p>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2022.9.9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不适用</w:t>
            </w:r>
          </w:p>
        </w:tc>
      </w:tr>
      <w:tr>
        <w:trPr>
          <w:trHeight w:val="3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与首 次公 开发 行相 关的 承诺</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股</w:t>
            </w:r>
          </w:p>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份 限</w:t>
            </w:r>
          </w:p>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售</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董事、</w:t>
            </w:r>
          </w:p>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监事、</w:t>
            </w:r>
          </w:p>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高管</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自发行人股票上市之日起</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个月内，不转让或者委托他人管理本次发行前本人持有的发行人 股份，也不由发行人回购该部分股份，并将依法办理所持股份的锁定手续。本人持有的公司股 份锁定期届满后，在本人担任公司董事、监事、高级管理人员期间，本人每年转让持有的公司 股份不超过本人持有公司股份总数的</w:t>
            </w:r>
            <w:r>
              <w:rPr>
                <w:rFonts w:ascii="Arial Narrow" w:eastAsia="Arial Narrow" w:hAnsi="Arial Narrow" w:cs="Arial Narrow"/>
                <w:color w:val="000000"/>
                <w:spacing w:val="0"/>
                <w:w w:val="100"/>
                <w:position w:val="0"/>
                <w:sz w:val="20"/>
                <w:szCs w:val="20"/>
              </w:rPr>
              <w:t>25%</w:t>
            </w:r>
            <w:r>
              <w:rPr>
                <w:color w:val="000000"/>
                <w:spacing w:val="0"/>
                <w:w w:val="100"/>
                <w:position w:val="0"/>
                <w:sz w:val="19"/>
                <w:szCs w:val="19"/>
              </w:rPr>
              <w:t>。本人不会将所持有的发行人股票在买入后六个月内 卖出，亦不会在卖出后六个月内又买入。本人离任后六个月内，不转让所持有的公司股份。本 人所持公司股票在锁定期满后两年内减持的，减持价格不低于发行价；公司上市后</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个月内如 公司股票连续</w:t>
            </w:r>
            <w:r>
              <w:rPr>
                <w:rFonts w:ascii="Arial Narrow" w:eastAsia="Arial Narrow" w:hAnsi="Arial Narrow" w:cs="Arial Narrow"/>
                <w:color w:val="000000"/>
                <w:spacing w:val="0"/>
                <w:w w:val="100"/>
                <w:position w:val="0"/>
                <w:sz w:val="20"/>
                <w:szCs w:val="20"/>
              </w:rPr>
              <w:t>20</w:t>
            </w:r>
            <w:r>
              <w:rPr>
                <w:color w:val="000000"/>
                <w:spacing w:val="0"/>
                <w:w w:val="100"/>
                <w:position w:val="0"/>
                <w:sz w:val="19"/>
                <w:szCs w:val="19"/>
              </w:rPr>
              <w:t>个交易日的收盘价均低于发行价，或者上市后</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个月期末收盘价低于发行价， 本人持有公司股票的锁定期限自动延长</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个月（若上述期间公司发生派发股利、送红股、转增 股本、增发新股或配股等除息、除权行为的，则上述价格将进行相应调整）。因发行人进行权 益分派等导致本人直接持有发行人股份发生变化的，仍遵守上述规定。上述承诺均不因本人职 务变更或离职等原因而终止。如本人因未能履行上述承诺而获得收入的，所得收入归发行人所 有，本人将在获得该等收入的五日内将前述收入支付给发行人指定账户。</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80" w:lineRule="exact"/>
              <w:ind w:left="0" w:right="0" w:firstLine="0"/>
              <w:jc w:val="center"/>
              <w:rPr>
                <w:sz w:val="19"/>
                <w:szCs w:val="19"/>
              </w:rPr>
            </w:pPr>
            <w:r>
              <w:rPr>
                <w:color w:val="000000"/>
                <w:spacing w:val="0"/>
                <w:w w:val="100"/>
                <w:position w:val="0"/>
                <w:sz w:val="19"/>
                <w:szCs w:val="19"/>
              </w:rPr>
              <w:t>任职期 内及离 任后</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个 月内</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不适用</w:t>
            </w:r>
          </w:p>
        </w:tc>
      </w:tr>
    </w:tbl>
    <w:p>
      <w:pPr>
        <w:spacing w:lineRule="exact" w:line="1"/>
        <w:rPr>
          <w:sz w:val="2"/>
          <w:szCs w:val="2"/>
        </w:rPr>
      </w:pPr>
      <w:r>
        <w:br w:type="page"/>
      </w:r>
    </w:p>
    <w:tbl>
      <w:tblPr>
        <w:tblOverlap w:val="never"/>
        <w:jc w:val="center"/>
        <w:tblLayout w:type="fixed"/>
      </w:tblPr>
      <w:tblGrid>
        <w:gridCol w:w="600"/>
        <w:gridCol w:w="432"/>
        <w:gridCol w:w="590"/>
        <w:gridCol w:w="8635"/>
        <w:gridCol w:w="854"/>
        <w:gridCol w:w="566"/>
        <w:gridCol w:w="499"/>
        <w:gridCol w:w="979"/>
        <w:gridCol w:w="802"/>
      </w:tblGrid>
      <w:tr>
        <w:trPr>
          <w:trHeight w:val="1373" w:hRule="exact"/>
        </w:trPr>
        <w:tc>
          <w:tcPr>
            <w:vMerge w:val="restart"/>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与首 次公 开发 行相 关的</w:t>
            </w:r>
          </w:p>
          <w:p>
            <w:pPr>
              <w:pStyle w:val="Style13"/>
              <w:keepNext w:val="0"/>
              <w:keepLines w:val="0"/>
              <w:widowControl w:val="0"/>
              <w:shd w:val="clear" w:color="auto" w:fill="auto"/>
              <w:bidi w:val="0"/>
              <w:spacing w:before="0" w:after="0" w:line="272" w:lineRule="exact"/>
              <w:ind w:left="0" w:right="0" w:firstLine="0"/>
              <w:jc w:val="center"/>
              <w:rPr>
                <w:sz w:val="19"/>
                <w:szCs w:val="19"/>
              </w:rPr>
            </w:pPr>
            <w:r>
              <w:rPr>
                <w:color w:val="000000"/>
                <w:spacing w:val="0"/>
                <w:w w:val="100"/>
                <w:position w:val="0"/>
                <w:sz w:val="19"/>
                <w:szCs w:val="19"/>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5" w:lineRule="exact"/>
              <w:ind w:left="0" w:right="0" w:firstLine="0"/>
              <w:jc w:val="both"/>
              <w:rPr>
                <w:sz w:val="19"/>
                <w:szCs w:val="19"/>
              </w:rPr>
            </w:pPr>
            <w:r>
              <w:rPr>
                <w:color w:val="000000"/>
                <w:spacing w:val="0"/>
                <w:w w:val="100"/>
                <w:position w:val="0"/>
                <w:sz w:val="19"/>
                <w:szCs w:val="19"/>
              </w:rPr>
              <w:t>软件所：在公司股票上市后三年内股价达到《中科软科技股份有限公司关于稳定股价的预案》 规定的启动稳定股价措施的具体条件后，遵守公司董事会作出的稳定股价的具体实施方案，并 在符合《中央级事业单位国有资产管理暂行办法》以及软件所应当适用且遵守的国有资产监督 管理部门或事业单位监督管理的相关法律法规及规范性文件，以及中国科学院的监管要求和规 则的前提下，根据该具体实施方案采取包括但不限于增持公司股票或董事会作出的其他稳定股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软件</w:t>
            </w:r>
          </w:p>
        </w:tc>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价的具体实施措施，该具体实施方案涉及股东大会表决的，将在相关股东大会表决时投赞成票，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其 他</w:t>
            </w:r>
          </w:p>
        </w:tc>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所、公</w:t>
            </w:r>
          </w:p>
        </w:tc>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并在启动股价稳定措施时应提前公告具体实施方案。公司：在公司股票上市后三年内股价达到</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2019.9.9</w:t>
              <w:softHyphen/>
            </w:r>
          </w:p>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司、董</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《中科软科技股份有限公司关于稳定股价的预案》规定的启动稳定股价措施的具体条件后，遵</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是</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是</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不适用</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r>
      <w:tr>
        <w:trPr>
          <w:trHeight w:val="26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事、高</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守公司董事会作出的稳定股价的具体实施方案，根据该具体实施方案采取包括但不限于回购公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管</w:t>
            </w:r>
          </w:p>
        </w:tc>
        <w:tc>
          <w:tcPr>
            <w:vMerge w:val="restart"/>
            <w:tcBorders>
              <w:lef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司股票或董事会作出的其他稳定股价的具体实施措施，并在启动股价稳定措施时应提前公告具 体实施方案。董监高：在公司股票上市后三年内股价达到《中科软科技股份有限公司关于稳定 股价的预案》规定的启动稳定股价措施的具体条件后，遵守公司董事会作出的稳定股价的具体 实施方案，并根据该具体实施方案采取包括但不限于增持公司股票或董事会作出的其他稳定股 价的具体实施措施，该具体实施方案涉及董事会表决的，如为董事将在相关董事会表决时投赞 成票，并在启动股价稳定措施时提前公告具体实施方案。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4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0" w:lineRule="exact"/>
              <w:ind w:left="0" w:right="0" w:firstLine="0"/>
              <w:jc w:val="center"/>
              <w:rPr>
                <w:sz w:val="19"/>
                <w:szCs w:val="19"/>
              </w:rPr>
            </w:pPr>
            <w:r>
              <w:rPr>
                <w:color w:val="000000"/>
                <w:spacing w:val="0"/>
                <w:w w:val="100"/>
                <w:position w:val="0"/>
                <w:sz w:val="19"/>
                <w:szCs w:val="19"/>
              </w:rPr>
              <w:t>控股 股东 及实 际控 制人 软件 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6" w:lineRule="exact"/>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、软件所拟长期持有公司股票；</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、如果在锁定期满后，软件所拟减持股票的，将认真遵守证 监会、交易所关于股东减持的相关规定，结合公司稳定股价的需要，审慎制定股票减持计划， 在股票锁定期满后逐步减持；</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、软件所减持公司股份应符合相关法律、法规、规章的规定，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与首</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具体方式包括但不限于交易所集中竞价交易方式、大宗交易方式、协议转让方式等；</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、如软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次公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件所所持发行人股票在承诺锁定期满后两年内减持，减持价格将不低于发行人股票发行价。减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开发</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持直接或间接持有的发行人股份时，将提前三个交易日通过发行人发出相关公告；</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、软件所</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是</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是</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不适用</w:t>
            </w:r>
          </w:p>
        </w:tc>
        <w:tc>
          <w:tcPr>
            <w:vMerge w:val="restart"/>
            <w:tcBorders>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r>
      <w:tr>
        <w:trPr>
          <w:trHeight w:val="274" w:hRule="exact"/>
        </w:trPr>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行相</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他</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在</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个月内通过证券交易所集中竞价交易减持股份的总数，不得超过公司股份总数的</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件所通过证券交易所集中竞价交易减持其持有的公司首次公开发行前发行的股份应当符合前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2" w:hRule="exact"/>
        </w:trPr>
        <w:tc>
          <w:tcPr>
            <w:vMerge w:val="restart"/>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承诺</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3"/>
              <w:keepNext w:val="0"/>
              <w:keepLines w:val="0"/>
              <w:widowControl w:val="0"/>
              <w:shd w:val="clear" w:color="auto" w:fill="auto"/>
              <w:bidi w:val="0"/>
              <w:spacing w:before="0" w:after="0" w:line="275" w:lineRule="exact"/>
              <w:ind w:left="0" w:right="0" w:firstLine="0"/>
              <w:jc w:val="both"/>
              <w:rPr>
                <w:sz w:val="19"/>
                <w:szCs w:val="19"/>
              </w:rPr>
            </w:pPr>
            <w:r>
              <w:rPr>
                <w:color w:val="000000"/>
                <w:spacing w:val="0"/>
                <w:w w:val="100"/>
                <w:position w:val="0"/>
                <w:sz w:val="19"/>
                <w:szCs w:val="19"/>
              </w:rPr>
              <w:t>款规定的比例限制。适用前两款规定时，软件所与其一致行动人所持有的股份将合并计算。</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 如果软件所未履行上述减持意向承诺，软件所将在股东大会及中国证监会指定的披露媒体上公 开说明未履行承诺的具体原因并向公司股东和社会公众投资者道歉；软件所持有的公司股份自 软件所未履行上述减持意向承诺之日起</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个月内不得减持。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与首</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海国</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投、郭</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本单位拟长期持有公司股票。</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、如果在锁定期满后，本人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本单位拟减持股票的，将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次公</w:t>
            </w:r>
          </w:p>
        </w:tc>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认真遵守证监会、交易所关于股东减持的相关规定，结合公司稳定股价的需要，审慎制定股票</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是</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是</w:t>
            </w:r>
          </w:p>
        </w:tc>
        <w:tc>
          <w:tcPr>
            <w:vMerge w:val="restart"/>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不适用</w:t>
            </w:r>
          </w:p>
        </w:tc>
        <w:tc>
          <w:tcPr>
            <w:vMerge w:val="restart"/>
            <w:tcBorders>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r>
      <w:tr>
        <w:trPr>
          <w:trHeight w:val="274" w:hRule="exact"/>
        </w:trPr>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开发</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他</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减持计划，在股票锁定期满后逐步减持。</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本单位减持公司股份应符合相关法律、法规、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行相</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规章的规定，具体方式包括但不限于交易所集中竞价交易方式、大宗交易方式、协议转让方式</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0"/>
        <w:gridCol w:w="432"/>
        <w:gridCol w:w="590"/>
        <w:gridCol w:w="8635"/>
        <w:gridCol w:w="854"/>
        <w:gridCol w:w="566"/>
        <w:gridCol w:w="499"/>
        <w:gridCol w:w="979"/>
        <w:gridCol w:w="802"/>
      </w:tblGrid>
      <w:tr>
        <w:trPr>
          <w:trHeight w:val="2467"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关的</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等。</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、如本人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本单位所持发行人股票在承诺锁定期满后两年内减持，减持价格将不低于发行 人股票发行价。减持直接或间接持有的发行人股份时，将提前三个交易日通过发行人发出相关 公告。</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个月内通过证券交易所集中竞价交易减持股份的总数，不得超过公司 股份总数的</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本单位通过证券交易所集中竞价交易减持其持有的公司首次公开发行前 发行的股份应当符合前款规定的比例限制。适用前两款规定时，本人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本单位与其一致行动人所 持有的股份将合并计算。</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、如果本人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本单位未履行上述减持意向承诺，本人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本单位将在股东 大会及中国证监会指定的披露媒体上公开说明未履行承诺的具体原因并向公司股东和社会公 众投资者道歉；本人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本单位持有的公司股份自本人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本公司未履行上述减持意向承诺之日起</w:t>
            </w:r>
            <w:r>
              <w:rPr>
                <w:rFonts w:ascii="Arial Narrow" w:eastAsia="Arial Narrow" w:hAnsi="Arial Narrow" w:cs="Arial Narrow"/>
                <w:color w:val="000000"/>
                <w:spacing w:val="0"/>
                <w:w w:val="100"/>
                <w:position w:val="0"/>
                <w:sz w:val="20"/>
                <w:szCs w:val="20"/>
              </w:rPr>
              <w:t xml:space="preserve">6 </w:t>
            </w:r>
            <w:r>
              <w:rPr>
                <w:color w:val="000000"/>
                <w:spacing w:val="0"/>
                <w:w w:val="100"/>
                <w:position w:val="0"/>
                <w:sz w:val="19"/>
                <w:szCs w:val="19"/>
              </w:rPr>
              <w:t>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与首 次公 开发 行相 关的</w:t>
            </w:r>
          </w:p>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承诺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其 他</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公司、</w:t>
            </w:r>
          </w:p>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董事、 高管</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公司：公司承诺将保证或尽最大努力促使上述措施的有效实施，努力降低本次发行对即期回报 的影响，保护公司股东的权益。如公司未能实施上述措施且无正当、合理的理由，公司将公开 说明原因，并向股东致歉。董事、高管：公司董事、高级管理人员将切实敦促公司履行《关于 公司首次公开发行股票摊薄即期回报及填补措施的承诺》，并承诺如下：（</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）承诺不无偿或 以不公平条件向其他单位或者个人输送利益，也不采用其他方式损害公司利益。（</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）承诺对 本人的职务消费行为进行约束。（</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）承诺不动用公司资产从事与其履行职责无关的投资、消 费活动。（</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）承诺支持由董事会或薪酬委员会制定的薪酬制度与公司填补回报措施的执行情 况相挂钩。（</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）承诺支持拟公布的公司股权激励的行权条件与公司填补回报措施的执行情况 相挂钩。如本人违反上述承诺或拒不履行上述承诺，本人应在股东大会及中国证监会指定报刊 公开作出解释并道歉；如本人违反上述承诺给公司或者股东造成损失的，本人将依法承担补偿 责任。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r>
      <w:tr>
        <w:trPr>
          <w:trHeight w:val="301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与首 次公 开发 行相 关的</w:t>
            </w:r>
          </w:p>
          <w:p>
            <w:pPr>
              <w:pStyle w:val="Style13"/>
              <w:keepNext w:val="0"/>
              <w:keepLines w:val="0"/>
              <w:widowControl w:val="0"/>
              <w:shd w:val="clear" w:color="auto" w:fill="auto"/>
              <w:bidi w:val="0"/>
              <w:spacing w:before="0" w:after="0" w:line="272" w:lineRule="exact"/>
              <w:ind w:left="0" w:right="0" w:firstLine="0"/>
              <w:jc w:val="center"/>
              <w:rPr>
                <w:sz w:val="19"/>
                <w:szCs w:val="19"/>
              </w:rPr>
            </w:pPr>
            <w:r>
              <w:rPr>
                <w:color w:val="000000"/>
                <w:spacing w:val="0"/>
                <w:w w:val="100"/>
                <w:position w:val="0"/>
                <w:sz w:val="19"/>
                <w:szCs w:val="19"/>
              </w:rPr>
              <w:t>承诺</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其 他</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0" w:lineRule="exact"/>
              <w:ind w:left="0" w:right="0" w:firstLine="0"/>
              <w:jc w:val="center"/>
              <w:rPr>
                <w:sz w:val="19"/>
                <w:szCs w:val="19"/>
              </w:rPr>
            </w:pPr>
            <w:r>
              <w:rPr>
                <w:color w:val="000000"/>
                <w:spacing w:val="0"/>
                <w:w w:val="100"/>
                <w:position w:val="0"/>
                <w:sz w:val="19"/>
                <w:szCs w:val="19"/>
              </w:rPr>
              <w:t>软件 所、公 司、董 事、监 事、高 管</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软件所：公司首次公开发行并上市的招股说明书不存在虚假记载、误导性陈述或重大遗漏，并 对其真实性、准确性和完整性承担个别和连带的法律责任。公司招股说明书有虚假记载、误导 性陈述或者重大遗漏，致使投资者在证券交易中遭受损失的，将依法赔偿投资者损失。软件所 愿意承担因违背上述承诺而产生的法律责任。公司：公司首次公开发行并上市的招股说明书不 存在虚假记载、误导性陈述或重大遗漏，并对其真实性、准确性和完整性承担个别和连带的法 律责任。若本次公开发行股票的招股说明书存在虚假记载、误导性陈述或重大遗漏，导致对判 断公司是否符合法律规定的发行条件构成重大、实质影响的，公司将及时提出股份回购预案， 并提交董事会、股东大会讨论，依法回购首次公开发行的全部新股（不含原股东公开发售的股 份），回购价格按照发行价加算银行同期存款利息和有关违法事实被中国证监会认定之日前</w:t>
            </w:r>
            <w:r>
              <w:rPr>
                <w:rFonts w:ascii="Arial Narrow" w:eastAsia="Arial Narrow" w:hAnsi="Arial Narrow" w:cs="Arial Narrow"/>
                <w:color w:val="000000"/>
                <w:spacing w:val="0"/>
                <w:w w:val="100"/>
                <w:position w:val="0"/>
                <w:sz w:val="20"/>
                <w:szCs w:val="20"/>
              </w:rPr>
              <w:t xml:space="preserve">30 </w:t>
            </w:r>
            <w:r>
              <w:rPr>
                <w:color w:val="000000"/>
                <w:spacing w:val="0"/>
                <w:w w:val="100"/>
                <w:position w:val="0"/>
                <w:sz w:val="19"/>
                <w:szCs w:val="19"/>
              </w:rPr>
              <w:t>个交易日本公司股票交易均价孰高者确定。若公司股票在此期间发生派息、送股、资本公积转 增股本等除权除息事项的，上述发行价格及回购股份数量应做相应调整。在实施上述股份回购</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r>
    </w:tbl>
    <w:p>
      <w:pPr>
        <w:spacing w:lineRule="exact" w:line="1"/>
        <w:rPr>
          <w:sz w:val="2"/>
          <w:szCs w:val="2"/>
        </w:rPr>
      </w:pPr>
      <w:r>
        <w:br w:type="page"/>
      </w:r>
    </w:p>
    <w:tbl>
      <w:tblPr>
        <w:tblOverlap w:val="never"/>
        <w:jc w:val="center"/>
        <w:tblLayout w:type="fixed"/>
      </w:tblPr>
      <w:tblGrid>
        <w:gridCol w:w="600"/>
        <w:gridCol w:w="432"/>
        <w:gridCol w:w="590"/>
        <w:gridCol w:w="8635"/>
        <w:gridCol w:w="854"/>
        <w:gridCol w:w="566"/>
        <w:gridCol w:w="499"/>
        <w:gridCol w:w="979"/>
        <w:gridCol w:w="802"/>
      </w:tblGrid>
      <w:tr>
        <w:trPr>
          <w:trHeight w:val="3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时，如法律法规、公司章程等另有规定的从其规定。若因公司本次公开发行股票的招股说明书 存在虚假记载、误导性陈述或重大遗漏，致使投资者在证券交易中遭受损失的，将依法赔偿投 资者直接损失。上述违法事实被中国证监会、证券交易所或司法机关认定后，公司将本着简化 程序、积极协商、先行赔付、切实保障投资者特别是中小投资者利益的原则，按照投资者直接 遭受的可测算的经济损失选择与投资者和解、通过第三方与投资者调解或设立投资者赔偿基金 等方式积极赔偿投资者由此遭受的直接经济损失。董监高：公司首次公开发行并上市的招股说 明书不存在虚假记载、误导性陈述或重大遗漏，并对其真实性、准确性和完整性承担个别和连 带的法律责任。若公司本次公开发行股票的招股说明书存在虚假记载、误导性陈述或重大遗漏， 在该等违法事实被中国证监会、证券交易所或司法机关认定后，公司董事、监事、高级管理人 员将本着简化程序、积极协商、先行赔付、切实保障投资者特别是中小投资者利益的原则，按 照投资者直接遭受的可测算的经济损失选择与投资者和解、通过第三方与投资者调解或设立投 资者赔偿基金等方式积极赔偿投资者由此遭受的直接经济损失。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9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与首 次公 开发 行相 关的</w:t>
            </w:r>
          </w:p>
          <w:p>
            <w:pPr>
              <w:pStyle w:val="Style13"/>
              <w:keepNext w:val="0"/>
              <w:keepLines w:val="0"/>
              <w:widowControl w:val="0"/>
              <w:shd w:val="clear" w:color="auto" w:fill="auto"/>
              <w:bidi w:val="0"/>
              <w:spacing w:before="0" w:after="0" w:line="272" w:lineRule="exact"/>
              <w:ind w:left="0" w:right="0" w:firstLine="0"/>
              <w:jc w:val="center"/>
              <w:rPr>
                <w:sz w:val="19"/>
                <w:szCs w:val="19"/>
              </w:rPr>
            </w:pPr>
            <w:r>
              <w:rPr>
                <w:color w:val="000000"/>
                <w:spacing w:val="0"/>
                <w:w w:val="100"/>
                <w:position w:val="0"/>
                <w:sz w:val="19"/>
                <w:szCs w:val="19"/>
              </w:rPr>
              <w:t>承诺</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其 他</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软件 所、公 司、董 事、监 事、高</w:t>
            </w:r>
          </w:p>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管</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软件所：软件所将严格履行软件所就发行人首次公开发行股票并上市所作出的所有公开承诺事 项，积极接受社会监督。</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、在符合《中央级事业单位国有资产管理暂行办法》以及软件所应 当适用且遵守的国有资产监督管理部门或事业单位监督管理的相关法律法规及规范性文件，以 及中国科学院的监管要求和规则的前提下，如软件所非因不可抗力原因导致未能履行公开承诺 事项的，需提出新的承诺并接受如下约束措施，直至新的承诺履行完毕或相应补救措施实施完 毕：（</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）在股东大会及中国证监会指定的披露媒体上公开说明未履行的具体原因并向股东和 社会公众投资者道歉；（</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）不得转让公司股份。因承继、被强制执行、上市公司重组、为履 行保护投资者利益承诺等必须转股的情形除外；（</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）暂不领取公司分配利润中归属于软件所 的部分；（</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）如果因未履行相关承诺事项而获得收益的，所获收益归公司所有；（</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）软件所 未履行上述承诺及招股说明书的其他承诺事项，给投资者造成损失的，依法赔偿投资者损失； （</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）公司未履行上述承诺及招股说明书的其他承诺事项，给投资者造成损失的，软件所依法 承担连带赔偿责任。</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、如软件所因不可抗力原因，或因《中央级事业单位国有资产管理暂行 办法》以及软件所应当适用且遵守的国有资产监督管理部门或事业单位监督管理的相关法律法 规及规范性文件，以及中国科学院的监管要求和规则限定，导致未能履行公开承诺事项的，需 提出新的承诺并接受如下约束措施，直至新的承诺履行完毕或相应补救措施实施完毕：（</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 在股东大会及中国证监会指定的披露媒体上公开说明未履行的具体原因；（</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）尽快研究将投 资者利益损失降低到最小的处理方案，尽可能地保护投资者利益。</w:t>
            </w:r>
          </w:p>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公司：中科软将严格履行本公司就首次公开发行股票并上市所作出的所有公开承诺事项，积极 接受社会监督。</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、如中科软非因不可抗力原因导致未能履行公开承诺事项的，需提出新的承</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r>
    </w:tbl>
    <w:p>
      <w:pPr>
        <w:spacing w:lineRule="exact" w:line="1"/>
        <w:rPr>
          <w:sz w:val="2"/>
          <w:szCs w:val="2"/>
        </w:rPr>
      </w:pPr>
      <w:r>
        <w:br w:type="page"/>
      </w:r>
    </w:p>
    <w:tbl>
      <w:tblPr>
        <w:tblOverlap w:val="never"/>
        <w:jc w:val="center"/>
        <w:tblLayout w:type="fixed"/>
      </w:tblPr>
      <w:tblGrid>
        <w:gridCol w:w="600"/>
        <w:gridCol w:w="432"/>
        <w:gridCol w:w="590"/>
        <w:gridCol w:w="8635"/>
        <w:gridCol w:w="854"/>
        <w:gridCol w:w="566"/>
        <w:gridCol w:w="499"/>
        <w:gridCol w:w="979"/>
        <w:gridCol w:w="802"/>
      </w:tblGrid>
      <w:tr>
        <w:trPr>
          <w:trHeight w:val="51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诺（相关承诺需按法律、法规、公司章程的规定履行相关审批程序）并接受如下约束措施，直 至新的承诺履行完毕或相应补救措施实施完毕：（</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）在股东大会及中国证监会指定的披露媒 体上公开说明未履行的具体原因并向股东和社会公众投资者道歉；（</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）不得进行公开再融资； （</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）对公司该等未履行承诺的行为负有个人责任的董事、监事、高级管理人员调减或停发薪 酬或津贴；（</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）不得批准董事、监事、高级管理人员的主动离职申请，但可以进行职务变更；</w:t>
            </w:r>
          </w:p>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）给投资者造成直接损失的，本公司将向投资者依法承担赔偿责任。</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、如中科软因不可抗 力原因导致未能履行公开承诺事项的，需提出新的承诺（相关承诺需按法律、法规、公司章程 的规定履行相关审批程序）并接受如下约束措施，直至新的承诺履行完毕或相应补救措施实施 完毕：（</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）在股东大会及中国证监会指定的披露媒体上公开说明未履行的具体原因；（</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）尽 快研究将投资者利益损失降低到最小的处理方案，并提交股东大会审议，尽可能地保护本公司 投资者利益。</w:t>
            </w:r>
          </w:p>
          <w:p>
            <w:pPr>
              <w:pStyle w:val="Style13"/>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董监高：本人将严格履行本人就发行人首次公开发行股票并上市所作出的所有公开承诺事项， 积极接受社会监督。</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、如本人非因不可抗力原因导致未能履行公开承诺事项的，需提出新的 承诺并接受如下约束措施，直至新的承诺履行完毕或相应补救措施实施完毕：（</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）可以职务 变更但不得主动要求离职；（</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）主动申请调减或停发薪酬或津贴；（</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）如果因未履行相关承 诺事项而获得收益的，所获收益归公司所有。</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、如本人因不可抗力原因导致未能履行公开承 诺事项的，需提出新的承诺并接受如下约束措施，直至新的承诺履行完毕或相应补救措施实施 完毕：（</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）在股东大会及中国证监会指定的披露媒体上公开说明未履行的具体原因；（</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）尽 快研究将投资者利益损失降低到最小的处理方案，尽可能地保护投资者利益。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与首 次公 开发 行相 关的</w:t>
            </w:r>
          </w:p>
          <w:p>
            <w:pPr>
              <w:pStyle w:val="Style13"/>
              <w:keepNext w:val="0"/>
              <w:keepLines w:val="0"/>
              <w:widowControl w:val="0"/>
              <w:shd w:val="clear" w:color="auto" w:fill="auto"/>
              <w:bidi w:val="0"/>
              <w:spacing w:before="0" w:after="0" w:line="272" w:lineRule="exact"/>
              <w:ind w:left="0" w:right="0" w:firstLine="0"/>
              <w:jc w:val="center"/>
              <w:rPr>
                <w:sz w:val="19"/>
                <w:szCs w:val="19"/>
              </w:rPr>
            </w:pPr>
            <w:r>
              <w:rPr>
                <w:color w:val="000000"/>
                <w:spacing w:val="0"/>
                <w:w w:val="100"/>
                <w:position w:val="0"/>
                <w:sz w:val="19"/>
                <w:szCs w:val="19"/>
              </w:rPr>
              <w:t>承诺</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3" w:lineRule="exact"/>
              <w:ind w:left="0" w:right="0" w:firstLine="0"/>
              <w:jc w:val="left"/>
              <w:rPr>
                <w:sz w:val="19"/>
                <w:szCs w:val="19"/>
              </w:rPr>
            </w:pPr>
            <w:r>
              <w:rPr>
                <w:color w:val="000000"/>
                <w:spacing w:val="0"/>
                <w:w w:val="100"/>
                <w:position w:val="0"/>
                <w:sz w:val="19"/>
                <w:szCs w:val="19"/>
              </w:rPr>
              <w:t>解 决 同 业 竞 争</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软件 所</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）截至本承诺函出具之日，本单位未以任何方式直接或间接从事与中科软主营业务相竞争 的业务，亦未直接或间接控制其他与中科软主营业务相竞争的企业。（</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）自本承诺函出具之 日起，在中科软依法存续期间且本单位仍为中科软第一大股东、控股股东、实际控制人的情况 下，承诺本单位及本单位控制的其他企业，避免与中科软构成同业竞争。（</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）在中科软依法 存续期间且本单位仍然为中科软的控股股东及实际控制人的情况下，若因本单位所从事的业务 与中科软的业务发生重合而可能构成同业竞争，则中科软有权在同等条件下按照双方共同确定 的公允价格（该等价格应符合届时本单位所适用的相关法律法规的规定，包括但不限于国有资 产转让相关规定），优先收购该等业务所涉资产或股权，以避免与中科软的业务构成同业竞争。 为避免疑问，在任何情况下，中科软收购该等业务所涉资产或股权应当符合所适用法律的相关 规定并且符合其应具备的主体资质和条件。（</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）本单位为中科软控股股东及实际控制人期间， 保证不会利用中科软控股股东及实际控制人地位损害中科软及其他股东（特别是中小股东）的 合法权益。（</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）上述承诺在中科软于国内证券交易所上市且本单位为中科软控股股东及实际</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r>
    </w:tbl>
    <w:p>
      <w:pPr>
        <w:spacing w:lineRule="exact" w:line="1"/>
        <w:rPr>
          <w:sz w:val="2"/>
          <w:szCs w:val="2"/>
        </w:rPr>
      </w:pPr>
      <w:r>
        <w:br w:type="page"/>
      </w:r>
    </w:p>
    <w:tbl>
      <w:tblPr>
        <w:tblOverlap w:val="never"/>
        <w:jc w:val="center"/>
        <w:tblLayout w:type="fixed"/>
      </w:tblPr>
      <w:tblGrid>
        <w:gridCol w:w="600"/>
        <w:gridCol w:w="432"/>
        <w:gridCol w:w="590"/>
        <w:gridCol w:w="8635"/>
        <w:gridCol w:w="854"/>
        <w:gridCol w:w="566"/>
        <w:gridCol w:w="499"/>
        <w:gridCol w:w="979"/>
        <w:gridCol w:w="80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控制人期间持续有效且不可撤销。如有任何违反上述承诺的事项发生，本单位承担因此给中科 软造成的一切实际损失、损害和开支。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与首 次公 开发 行相 关的</w:t>
            </w:r>
          </w:p>
          <w:p>
            <w:pPr>
              <w:pStyle w:val="Style13"/>
              <w:keepNext w:val="0"/>
              <w:keepLines w:val="0"/>
              <w:widowControl w:val="0"/>
              <w:shd w:val="clear" w:color="auto" w:fill="auto"/>
              <w:bidi w:val="0"/>
              <w:spacing w:before="0" w:after="0" w:line="272" w:lineRule="exact"/>
              <w:ind w:left="0" w:right="0" w:firstLine="0"/>
              <w:jc w:val="center"/>
              <w:rPr>
                <w:sz w:val="19"/>
                <w:szCs w:val="19"/>
              </w:rPr>
            </w:pPr>
            <w:r>
              <w:rPr>
                <w:color w:val="000000"/>
                <w:spacing w:val="0"/>
                <w:w w:val="100"/>
                <w:position w:val="0"/>
                <w:sz w:val="19"/>
                <w:szCs w:val="19"/>
              </w:rPr>
              <w:t>承诺</w:t>
            </w:r>
          </w:p>
        </w:tc>
        <w:tc>
          <w:tcPr>
            <w:tcBorders>
              <w:top w:val="single" w:sz="4"/>
              <w:left w:val="single" w:sz="4"/>
              <w:bottom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解决关联交易</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软件 所</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tabs>
                <w:tab w:pos="422" w:val="left"/>
              </w:tabs>
              <w:bidi w:val="0"/>
              <w:spacing w:before="0" w:after="0" w:line="271" w:lineRule="exact"/>
              <w:ind w:left="0" w:right="0" w:firstLine="0"/>
              <w:jc w:val="left"/>
              <w:rPr>
                <w:sz w:val="19"/>
                <w:szCs w:val="19"/>
              </w:rPr>
            </w:pPr>
            <w:r>
              <w:rPr>
                <w:color w:val="000000"/>
                <w:spacing w:val="0"/>
                <w:w w:val="100"/>
                <w:position w:val="0"/>
                <w:sz w:val="19"/>
                <w:szCs w:val="19"/>
              </w:rPr>
              <w:t>一、</w:t>
              <w:tab/>
              <w:t>软件所承诺不以下列任何方式占用公司及控股子公司的资金：</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、有偿或无偿地拆借公司 的资金给软件所或其他关联方使用；</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、通过银行或非银行金融机构向软件所或关联方提供委 托贷款；</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、委托软件所或其他关联方进行投资活动；</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、为软件所或他关联方开具没有真实交 易背景的商业承兑汇票；</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、代软件所或其他关联方偿还债务；</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、中国证监会认定的其他方式。</w:t>
            </w:r>
          </w:p>
          <w:p>
            <w:pPr>
              <w:pStyle w:val="Style13"/>
              <w:keepNext w:val="0"/>
              <w:keepLines w:val="0"/>
              <w:widowControl w:val="0"/>
              <w:shd w:val="clear" w:color="auto" w:fill="auto"/>
              <w:tabs>
                <w:tab w:pos="422" w:val="left"/>
              </w:tabs>
              <w:bidi w:val="0"/>
              <w:spacing w:before="0" w:after="0" w:line="271" w:lineRule="exact"/>
              <w:ind w:left="0" w:right="0" w:firstLine="0"/>
              <w:jc w:val="left"/>
              <w:rPr>
                <w:sz w:val="19"/>
                <w:szCs w:val="19"/>
              </w:rPr>
            </w:pPr>
            <w:r>
              <w:rPr>
                <w:color w:val="000000"/>
                <w:spacing w:val="0"/>
                <w:w w:val="100"/>
                <w:position w:val="0"/>
                <w:sz w:val="19"/>
                <w:szCs w:val="19"/>
              </w:rPr>
              <w:t>二、</w:t>
              <w:tab/>
              <w:t>软件所承诺：（</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）软件所将自觉维护中科软及全体股东的利益，规范关联交易，尽量减 少不必要的非经常性关联交易，将不利用软件所作为中科软的控股股东地位在关联交易中谋取 不正当利益。（</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）软件所现在和将来均不利用自身作为中科软的控股股东地位及控制性影响 谋求中科软在业务合作等方面给予软件所或软件所控制的其他企业非公允优于市场第三方的 非正当权利。（</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）软件所现在和将来均不利用自身作为中科软的控股股东地位及控制性影响 谋求软件所或软件所控制的其他企业与中科软达成非正当或非公允交易的权利。（</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）软件所 将严格遵守《中华人民共和国公司法》、《中科软科技股份有限公司章程》（下称“《公司章程》'）、</w:t>
            </w:r>
          </w:p>
          <w:p>
            <w:pPr>
              <w:pStyle w:val="Style13"/>
              <w:keepNext w:val="0"/>
              <w:keepLines w:val="0"/>
              <w:widowControl w:val="0"/>
              <w:shd w:val="clear" w:color="auto" w:fill="auto"/>
              <w:bidi w:val="0"/>
              <w:spacing w:before="0" w:after="0" w:line="271" w:lineRule="exact"/>
              <w:ind w:left="0" w:right="0" w:firstLine="0"/>
              <w:jc w:val="left"/>
              <w:rPr>
                <w:sz w:val="19"/>
                <w:szCs w:val="19"/>
              </w:rPr>
            </w:pPr>
            <w:r>
              <w:rPr>
                <w:color w:val="000000"/>
                <w:spacing w:val="0"/>
                <w:w w:val="100"/>
                <w:position w:val="0"/>
                <w:sz w:val="19"/>
                <w:szCs w:val="19"/>
              </w:rPr>
              <w:t>《中科软科技股份有限公司股东大会议事规则》、《中科软科技股份有限公司董事会议事规则》、 《中科软科技股份有限公司关联交易管理制度》等规定，严格按照</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公平、公正、自愿</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的商业 原则，在与中科软订立公平合理的交易合同的基础上，进行相关交易。（</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）在审议中科软与 软件所或软件所控制的企业进行的关联交易时，均严格履行相关法律程序，切实遵守法律法规 和《公司章程》对关联交易回避制度的规定。（</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）软件所与中科软之间不存在代其支付成本、 费用或者采用无偿或不公允的交易价格向其提供经济资源，进行利益输送的情形。</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r>
    </w:tbl>
    <w:p>
      <w:pPr>
        <w:widowControl w:val="0"/>
        <w:spacing w:after="99" w:line="1" w:lineRule="exact"/>
      </w:pPr>
    </w:p>
    <w:p>
      <w:pPr>
        <w:pStyle w:val="Style16"/>
        <w:keepNext/>
        <w:keepLines/>
        <w:widowControl w:val="0"/>
        <w:shd w:val="clear" w:color="auto" w:fill="auto"/>
        <w:tabs>
          <w:tab w:pos="584" w:val="left"/>
        </w:tabs>
        <w:bidi w:val="0"/>
        <w:spacing w:before="0" w:after="10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color w:val="000000"/>
          <w:spacing w:val="0"/>
          <w:w w:val="100"/>
          <w:position w:val="0"/>
        </w:rPr>
        <w:t>二）</w:t>
        <w:tab/>
        <w:t>公司资产或项目存在盈利预测，且报告期仍处在盈利预测期间，公司就资产或项目是否达到原盈利预测及其原因作出说明</w:t>
      </w:r>
      <w:bookmarkEnd w:id="513"/>
      <w:bookmarkEnd w:id="514"/>
      <w:bookmarkEnd w:id="51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口已达到□未达到</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84" w:val="left"/>
        </w:tabs>
        <w:bidi w:val="0"/>
        <w:spacing w:before="0" w:after="100" w:line="240" w:lineRule="auto"/>
        <w:ind w:left="0" w:right="0" w:firstLine="0"/>
        <w:jc w:val="left"/>
      </w:pPr>
      <w:bookmarkStart w:id="517" w:name="bookmark517"/>
      <w:r>
        <w:rPr>
          <w:b/>
          <w:bCs/>
          <w:color w:val="000000"/>
          <w:spacing w:val="0"/>
          <w:w w:val="100"/>
          <w:position w:val="0"/>
        </w:rPr>
        <w:t>（</w:t>
      </w:r>
      <w:bookmarkEnd w:id="517"/>
      <w:r>
        <w:rPr>
          <w:b/>
          <w:bCs/>
          <w:color w:val="000000"/>
          <w:spacing w:val="0"/>
          <w:w w:val="100"/>
          <w:position w:val="0"/>
        </w:rPr>
        <w:t>三）</w:t>
        <w:tab/>
        <w:t xml:space="preserve">业绩承诺的完成情况及其对商誉减值测试的影响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07" w:val="left"/>
        </w:tabs>
        <w:bidi w:val="0"/>
        <w:spacing w:before="0" w:after="100" w:line="240" w:lineRule="auto"/>
        <w:ind w:left="0" w:right="0" w:firstLine="0"/>
        <w:jc w:val="left"/>
      </w:pPr>
      <w:bookmarkStart w:id="518" w:name="bookmark518"/>
      <w:r>
        <w:rPr>
          <w:b/>
          <w:bCs/>
          <w:color w:val="000000"/>
          <w:spacing w:val="0"/>
          <w:w w:val="100"/>
          <w:position w:val="0"/>
        </w:rPr>
        <w:t>二</w:t>
      </w:r>
      <w:bookmarkEnd w:id="518"/>
      <w:r>
        <w:rPr>
          <w:b/>
          <w:bCs/>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07" w:val="left"/>
        </w:tabs>
        <w:bidi w:val="0"/>
        <w:spacing w:before="0" w:after="100" w:line="240" w:lineRule="auto"/>
        <w:ind w:left="0" w:right="0" w:firstLine="0"/>
        <w:jc w:val="left"/>
      </w:pPr>
      <w:bookmarkStart w:id="519" w:name="bookmark519"/>
      <w:r>
        <w:rPr>
          <w:b/>
          <w:bCs/>
          <w:color w:val="000000"/>
          <w:spacing w:val="0"/>
          <w:w w:val="100"/>
          <w:position w:val="0"/>
        </w:rPr>
        <w:t>三</w:t>
      </w:r>
      <w:bookmarkEnd w:id="519"/>
      <w:r>
        <w:rPr>
          <w:b/>
          <w:bCs/>
          <w:color w:val="000000"/>
          <w:spacing w:val="0"/>
          <w:w w:val="100"/>
          <w:position w:val="0"/>
        </w:rPr>
        <w:t>、</w:t>
        <w:tab/>
        <w:t>违规担保情况</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1792" w:right="1484" w:bottom="1536" w:left="1398"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88" w:val="left"/>
        </w:tabs>
        <w:bidi w:val="0"/>
        <w:spacing w:before="0" w:after="0" w:line="370" w:lineRule="exact"/>
        <w:ind w:left="0" w:right="0" w:firstLine="0"/>
        <w:jc w:val="both"/>
      </w:pPr>
      <w:bookmarkStart w:id="520" w:name="bookmark520"/>
      <w:r>
        <w:rPr>
          <w:b/>
          <w:bCs/>
          <w:color w:val="000000"/>
          <w:spacing w:val="0"/>
          <w:w w:val="100"/>
          <w:position w:val="0"/>
        </w:rPr>
        <w:t>四</w:t>
      </w:r>
      <w:bookmarkEnd w:id="520"/>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0" w:line="370"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0" w:line="370" w:lineRule="exact"/>
        <w:ind w:left="0" w:right="0" w:firstLine="0"/>
        <w:jc w:val="both"/>
      </w:pPr>
      <w:bookmarkStart w:id="521" w:name="bookmark521"/>
      <w:r>
        <w:rPr>
          <w:b/>
          <w:bCs/>
          <w:color w:val="000000"/>
          <w:spacing w:val="0"/>
          <w:w w:val="100"/>
          <w:position w:val="0"/>
          <w:shd w:val="clear" w:color="auto" w:fill="FFFFFF"/>
        </w:rPr>
        <w:t>五</w:t>
      </w:r>
      <w:bookmarkEnd w:id="521"/>
      <w:r>
        <w:rPr>
          <w:b/>
          <w:bCs/>
          <w:color w:val="000000"/>
          <w:spacing w:val="0"/>
          <w:w w:val="100"/>
          <w:position w:val="0"/>
          <w:shd w:val="clear" w:color="auto" w:fill="FFFFFF"/>
        </w:rPr>
        <w:t>、</w:t>
        <w:tab/>
        <w:t>公司对会计政策、会计估计变更或重大会计差错更正原因和影响的分析说明</w:t>
      </w:r>
    </w:p>
    <w:p>
      <w:pPr>
        <w:pStyle w:val="Style2"/>
        <w:keepNext w:val="0"/>
        <w:keepLines w:val="0"/>
        <w:widowControl w:val="0"/>
        <w:shd w:val="clear" w:color="auto" w:fill="auto"/>
        <w:tabs>
          <w:tab w:pos="485" w:val="left"/>
        </w:tabs>
        <w:bidi w:val="0"/>
        <w:spacing w:before="0" w:after="0" w:line="370" w:lineRule="exact"/>
        <w:ind w:left="0" w:right="0" w:firstLine="0"/>
        <w:jc w:val="both"/>
      </w:pPr>
      <w:bookmarkStart w:id="522" w:name="bookmark522"/>
      <w:r>
        <w:rPr>
          <w:b/>
          <w:bCs/>
          <w:color w:val="000000"/>
          <w:spacing w:val="0"/>
          <w:w w:val="100"/>
          <w:position w:val="0"/>
        </w:rPr>
        <w:t>（</w:t>
      </w:r>
      <w:bookmarkEnd w:id="522"/>
      <w:r>
        <w:rPr>
          <w:b/>
          <w:bCs/>
          <w:color w:val="000000"/>
          <w:spacing w:val="0"/>
          <w:w w:val="100"/>
          <w:position w:val="0"/>
        </w:rPr>
        <w:t>一）公司对会计政策、会计估计变更原因及影响的分析说明</w:t>
      </w:r>
    </w:p>
    <w:p>
      <w:pPr>
        <w:pStyle w:val="Style2"/>
        <w:keepNext w:val="0"/>
        <w:keepLines w:val="0"/>
        <w:widowControl w:val="0"/>
        <w:shd w:val="clear" w:color="auto" w:fill="auto"/>
        <w:bidi w:val="0"/>
        <w:spacing w:before="0" w:after="60" w:line="370"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460"/>
        <w:jc w:val="both"/>
      </w:pPr>
      <w:bookmarkStart w:id="523" w:name="bookmark523"/>
      <w:r>
        <w:rPr>
          <w:b/>
          <w:bCs/>
          <w:color w:val="000000"/>
          <w:spacing w:val="0"/>
          <w:w w:val="100"/>
          <w:position w:val="0"/>
        </w:rPr>
        <w:t>1</w:t>
      </w:r>
      <w:bookmarkEnd w:id="523"/>
      <w:r>
        <w:rPr>
          <w:b/>
          <w:bCs/>
          <w:color w:val="000000"/>
          <w:spacing w:val="0"/>
          <w:w w:val="100"/>
          <w:position w:val="0"/>
        </w:rPr>
        <w:t>、重要会计政策变更</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财政部于</w:t>
      </w:r>
      <w:r>
        <w:rPr>
          <w:color w:val="000000"/>
          <w:spacing w:val="0"/>
          <w:w w:val="100"/>
          <w:position w:val="0"/>
          <w:sz w:val="24"/>
          <w:szCs w:val="24"/>
        </w:rPr>
        <w:t>2018</w:t>
      </w:r>
      <w:r>
        <w:rPr>
          <w:color w:val="000000"/>
          <w:spacing w:val="0"/>
          <w:w w:val="100"/>
          <w:position w:val="0"/>
        </w:rPr>
        <w:t>年发布了《企业会计准则第</w:t>
      </w:r>
      <w:r>
        <w:rPr>
          <w:color w:val="000000"/>
          <w:spacing w:val="0"/>
          <w:w w:val="100"/>
          <w:position w:val="0"/>
          <w:sz w:val="24"/>
          <w:szCs w:val="24"/>
        </w:rPr>
        <w:t>21</w:t>
      </w:r>
      <w:r>
        <w:rPr>
          <w:color w:val="000000"/>
          <w:spacing w:val="0"/>
          <w:w w:val="100"/>
          <w:position w:val="0"/>
        </w:rPr>
        <w:t>号</w:t>
      </w:r>
      <w:r>
        <w:rPr>
          <w:color w:val="000000"/>
          <w:spacing w:val="0"/>
          <w:w w:val="100"/>
          <w:position w:val="0"/>
        </w:rPr>
        <w:t>一一</w:t>
      </w:r>
      <w:r>
        <w:rPr>
          <w:color w:val="000000"/>
          <w:spacing w:val="0"/>
          <w:w w:val="100"/>
          <w:position w:val="0"/>
        </w:rPr>
        <w:t>租赁（修订）》</w:t>
      </w:r>
      <w:r>
        <w:rPr>
          <w:color w:val="000000"/>
          <w:spacing w:val="0"/>
          <w:w w:val="100"/>
          <w:position w:val="0"/>
          <w:sz w:val="24"/>
          <w:szCs w:val="24"/>
        </w:rPr>
        <w:t>，</w:t>
      </w:r>
      <w:r>
        <w:rPr>
          <w:color w:val="000000"/>
          <w:spacing w:val="0"/>
          <w:w w:val="100"/>
          <w:position w:val="0"/>
        </w:rPr>
        <w:t>要求在境 内外同时上市的企业以及在境外上市并采用国际财务报告准则或企业会计准则编制 财务报表的企业，自</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日起施行；其他执行企业会计准则的企业自</w:t>
      </w:r>
      <w:r>
        <w:rPr>
          <w:color w:val="000000"/>
          <w:spacing w:val="0"/>
          <w:w w:val="100"/>
          <w:position w:val="0"/>
          <w:sz w:val="24"/>
          <w:szCs w:val="24"/>
        </w:rPr>
        <w:t xml:space="preserve">2021 </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日起施行。本公司于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日召开的第七届董事会第七次会议，批 准自</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日起执行新租赁准则，对会计政策相关内容进行了调整。变更后 的会计政策参见第十节“五、</w:t>
      </w:r>
      <w:r>
        <w:rPr>
          <w:color w:val="000000"/>
          <w:spacing w:val="0"/>
          <w:w w:val="100"/>
          <w:position w:val="0"/>
          <w:sz w:val="24"/>
          <w:szCs w:val="24"/>
        </w:rPr>
        <w:t>28</w:t>
      </w:r>
      <w:r>
        <w:rPr>
          <w:color w:val="000000"/>
          <w:spacing w:val="0"/>
          <w:w w:val="100"/>
          <w:position w:val="0"/>
        </w:rPr>
        <w:t>和</w:t>
      </w:r>
      <w:r>
        <w:rPr>
          <w:color w:val="000000"/>
          <w:spacing w:val="0"/>
          <w:w w:val="100"/>
          <w:position w:val="0"/>
          <w:sz w:val="24"/>
          <w:szCs w:val="24"/>
        </w:rPr>
        <w:t>42</w:t>
      </w:r>
      <w:r>
        <w:rPr>
          <w:color w:val="000000"/>
          <w:spacing w:val="0"/>
          <w:w w:val="100"/>
          <w:position w:val="0"/>
        </w:rPr>
        <w:t>"。</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对于首次执行日前已存在的合同，本公司在首次执行日选择不重新评估其是否为 租赁或者包含租赁。对首次执行日之后签订或变更的合同，本公司按照新租赁准则中 租赁的定义评估合同是否为租赁或者包含租赁。</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新租赁准则中租赁的定义并未对本公司满足租赁定义的合同的范围产生重大影 响。</w:t>
      </w:r>
    </w:p>
    <w:p>
      <w:pPr>
        <w:pStyle w:val="Style2"/>
        <w:keepNext w:val="0"/>
        <w:keepLines w:val="0"/>
        <w:widowControl w:val="0"/>
        <w:shd w:val="clear" w:color="auto" w:fill="auto"/>
        <w:bidi w:val="0"/>
        <w:spacing w:before="0" w:after="0" w:line="468" w:lineRule="exact"/>
        <w:ind w:left="0" w:right="0" w:firstLine="420"/>
        <w:jc w:val="both"/>
      </w:pPr>
      <w:r>
        <w:rPr>
          <w:b/>
          <w:bCs/>
          <w:color w:val="000000"/>
          <w:spacing w:val="0"/>
          <w:w w:val="100"/>
          <w:position w:val="0"/>
        </w:rPr>
        <w:t>作为承租人</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新租赁准则要求承租人对所有租赁确认使用权资产和租赁负债，简化处理的短期 租赁和低价值资产租赁除外，并分别确认折旧和利息费用。</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新租赁准则允许承租人选择下列方法之一对租赁进行衔接会计处理：</w:t>
      </w:r>
    </w:p>
    <w:p>
      <w:pPr>
        <w:pStyle w:val="Style2"/>
        <w:keepNext w:val="0"/>
        <w:keepLines w:val="0"/>
        <w:widowControl w:val="0"/>
        <w:numPr>
          <w:ilvl w:val="0"/>
          <w:numId w:val="21"/>
        </w:numPr>
        <w:shd w:val="clear" w:color="auto" w:fill="auto"/>
        <w:tabs>
          <w:tab w:pos="858" w:val="left"/>
        </w:tabs>
        <w:bidi w:val="0"/>
        <w:spacing w:before="0" w:after="0" w:line="468" w:lineRule="exact"/>
        <w:ind w:left="420" w:right="0" w:firstLine="40"/>
        <w:jc w:val="both"/>
      </w:pPr>
      <w:bookmarkStart w:id="524" w:name="bookmark524"/>
      <w:bookmarkEnd w:id="524"/>
      <w:r>
        <w:rPr>
          <w:color w:val="000000"/>
          <w:spacing w:val="0"/>
          <w:w w:val="100"/>
          <w:position w:val="0"/>
        </w:rPr>
        <w:t>按照《企业会计准则第</w:t>
      </w:r>
      <w:r>
        <w:rPr>
          <w:color w:val="000000"/>
          <w:spacing w:val="0"/>
          <w:w w:val="100"/>
          <w:position w:val="0"/>
          <w:sz w:val="24"/>
          <w:szCs w:val="24"/>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 定采用追溯调整法处理。</w:t>
      </w:r>
    </w:p>
    <w:p>
      <w:pPr>
        <w:pStyle w:val="Style2"/>
        <w:keepNext w:val="0"/>
        <w:keepLines w:val="0"/>
        <w:widowControl w:val="0"/>
        <w:shd w:val="clear" w:color="auto" w:fill="auto"/>
        <w:bidi w:val="0"/>
        <w:spacing w:before="0" w:after="0" w:line="468" w:lineRule="exact"/>
        <w:ind w:left="420" w:right="0" w:firstLine="40"/>
        <w:jc w:val="both"/>
      </w:pPr>
      <w:r>
        <w:rPr>
          <w:color w:val="000000"/>
          <w:spacing w:val="0"/>
          <w:w w:val="100"/>
          <w:position w:val="0"/>
        </w:rPr>
        <w:t>・</w:t>
      </w:r>
      <w:r>
        <w:rPr>
          <w:color w:val="000000"/>
          <w:spacing w:val="0"/>
          <w:w w:val="100"/>
          <w:position w:val="0"/>
        </w:rPr>
        <w:t>根据首次执行本准则的累积影响数，调整首次执行本准则当年年初留存收益 及财务报表其他相关项目金额，不调整可比期间信息。</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本公司按照新租赁准则的规定，对于首次执行日新租赁准则与现行租赁准则的差 异追溯调整入</w:t>
      </w:r>
      <w:r>
        <w:rPr>
          <w:color w:val="000000"/>
          <w:spacing w:val="0"/>
          <w:w w:val="100"/>
          <w:position w:val="0"/>
          <w:sz w:val="24"/>
          <w:szCs w:val="24"/>
        </w:rPr>
        <w:t>2021</w:t>
      </w:r>
      <w:r>
        <w:rPr>
          <w:color w:val="000000"/>
          <w:spacing w:val="0"/>
          <w:w w:val="100"/>
          <w:position w:val="0"/>
        </w:rPr>
        <w:t>年年初留存收益。同时，本公司未对比较财务报表数据进行调整。</w:t>
      </w:r>
    </w:p>
    <w:p>
      <w:pPr>
        <w:pStyle w:val="Style2"/>
        <w:keepNext w:val="0"/>
        <w:keepLines w:val="0"/>
        <w:widowControl w:val="0"/>
        <w:shd w:val="clear" w:color="auto" w:fill="auto"/>
        <w:bidi w:val="0"/>
        <w:spacing w:before="0" w:after="0" w:line="468" w:lineRule="exact"/>
        <w:ind w:left="420" w:right="0" w:firstLine="40"/>
        <w:jc w:val="both"/>
      </w:pPr>
      <w:r>
        <w:rPr>
          <w:color w:val="000000"/>
          <w:spacing w:val="0"/>
          <w:w w:val="100"/>
          <w:position w:val="0"/>
        </w:rPr>
        <w:t>・</w:t>
      </w:r>
      <w:r>
        <w:rPr>
          <w:color w:val="000000"/>
          <w:spacing w:val="0"/>
          <w:w w:val="100"/>
          <w:position w:val="0"/>
        </w:rPr>
        <w:t>对于首次执行日之前的融资租赁，本公司按照融资租入资产和应付融资租赁 款的原账面价值，分别计量使用权资产和租赁负债；</w:t>
      </w:r>
    </w:p>
    <w:p>
      <w:pPr>
        <w:pStyle w:val="Style2"/>
        <w:keepNext w:val="0"/>
        <w:keepLines w:val="0"/>
        <w:widowControl w:val="0"/>
        <w:numPr>
          <w:ilvl w:val="0"/>
          <w:numId w:val="21"/>
        </w:numPr>
        <w:shd w:val="clear" w:color="auto" w:fill="auto"/>
        <w:tabs>
          <w:tab w:pos="858" w:val="left"/>
        </w:tabs>
        <w:bidi w:val="0"/>
        <w:spacing w:before="0" w:after="200" w:line="468" w:lineRule="exact"/>
        <w:ind w:left="420" w:right="0" w:firstLine="40"/>
        <w:jc w:val="both"/>
      </w:pPr>
      <w:bookmarkStart w:id="525" w:name="bookmark525"/>
      <w:bookmarkEnd w:id="525"/>
      <w:r>
        <w:rPr>
          <w:color w:val="000000"/>
          <w:spacing w:val="0"/>
          <w:w w:val="100"/>
          <w:position w:val="0"/>
        </w:rPr>
        <w:t>对于首次执行日之前的经营租赁，本公司根据剩余租赁付款额按首次执行日</w:t>
      </w:r>
    </w:p>
    <w:p>
      <w:pPr>
        <w:pStyle w:val="Style2"/>
        <w:keepNext w:val="0"/>
        <w:keepLines w:val="0"/>
        <w:widowControl w:val="0"/>
        <w:shd w:val="clear" w:color="auto" w:fill="auto"/>
        <w:bidi w:val="0"/>
        <w:spacing w:before="0" w:after="0" w:line="269" w:lineRule="exact"/>
        <w:ind w:left="4140" w:right="0" w:hanging="3680"/>
        <w:jc w:val="both"/>
        <w:rPr>
          <w:sz w:val="18"/>
          <w:szCs w:val="18"/>
        </w:rPr>
        <w:sectPr>
          <w:footnotePr>
            <w:pos w:val="pageBottom"/>
            <w:numFmt w:val="decimal"/>
            <w:numRestart w:val="continuous"/>
          </w:footnotePr>
          <w:pgSz w:w="11900" w:h="16840"/>
          <w:pgMar w:top="1623" w:right="1254" w:bottom="1201" w:left="1780" w:header="0" w:footer="3" w:gutter="0"/>
          <w:cols w:space="720"/>
          <w:noEndnote/>
          <w:rtlGutter w:val="0"/>
          <w:docGrid w:linePitch="360"/>
        </w:sectPr>
      </w:pPr>
      <w:r>
        <w:rPr>
          <w:color w:val="000000"/>
          <w:spacing w:val="0"/>
          <w:w w:val="100"/>
          <w:position w:val="0"/>
          <w:sz w:val="22"/>
          <w:szCs w:val="22"/>
        </w:rPr>
        <w:t xml:space="preserve">的增量借款利率折现的现值计量租赁负债，并对于所有租赁按照与租赁负债相等 </w:t>
      </w:r>
      <w:r>
        <w:rPr>
          <w:rFonts w:ascii="Times New Roman" w:eastAsia="Times New Roman" w:hAnsi="Times New Roman" w:cs="Times New Roman"/>
          <w:b/>
          <w:bCs/>
          <w:color w:val="000000"/>
          <w:spacing w:val="0"/>
          <w:w w:val="100"/>
          <w:position w:val="0"/>
          <w:sz w:val="18"/>
          <w:szCs w:val="18"/>
        </w:rPr>
        <w:t>57</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187</w:t>
      </w:r>
    </w:p>
    <w:p>
      <w:pPr>
        <w:pStyle w:val="Style2"/>
        <w:keepNext w:val="0"/>
        <w:keepLines w:val="0"/>
        <w:widowControl w:val="0"/>
        <w:shd w:val="clear" w:color="auto" w:fill="auto"/>
        <w:bidi w:val="0"/>
        <w:spacing w:before="0" w:after="0" w:line="464" w:lineRule="exact"/>
        <w:ind w:left="0" w:right="0" w:firstLine="420"/>
        <w:jc w:val="left"/>
      </w:pPr>
      <w:r>
        <w:rPr>
          <w:color w:val="000000"/>
          <w:spacing w:val="0"/>
          <w:w w:val="100"/>
          <w:position w:val="0"/>
        </w:rPr>
        <w:t>的金额，并根据预付租金进行必要调整计量使用权资产。</w:t>
      </w:r>
    </w:p>
    <w:p>
      <w:pPr>
        <w:pStyle w:val="Style2"/>
        <w:keepNext w:val="0"/>
        <w:keepLines w:val="0"/>
        <w:widowControl w:val="0"/>
        <w:numPr>
          <w:ilvl w:val="0"/>
          <w:numId w:val="21"/>
        </w:numPr>
        <w:shd w:val="clear" w:color="auto" w:fill="auto"/>
        <w:tabs>
          <w:tab w:pos="900" w:val="left"/>
        </w:tabs>
        <w:bidi w:val="0"/>
        <w:spacing w:before="0" w:after="0" w:line="464" w:lineRule="exact"/>
        <w:ind w:left="420" w:right="0" w:firstLine="20"/>
        <w:jc w:val="both"/>
      </w:pPr>
      <w:bookmarkStart w:id="526" w:name="bookmark526"/>
      <w:bookmarkEnd w:id="526"/>
      <w:r>
        <w:rPr>
          <w:color w:val="000000"/>
          <w:spacing w:val="0"/>
          <w:w w:val="100"/>
          <w:position w:val="0"/>
        </w:rPr>
        <w:t>在首次执行日，本公司按照第十节“五、</w:t>
      </w:r>
      <w:r>
        <w:rPr>
          <w:color w:val="000000"/>
          <w:spacing w:val="0"/>
          <w:w w:val="100"/>
          <w:position w:val="0"/>
          <w:sz w:val="24"/>
          <w:szCs w:val="24"/>
        </w:rPr>
        <w:t>30”</w:t>
      </w:r>
      <w:r>
        <w:rPr>
          <w:color w:val="000000"/>
          <w:spacing w:val="0"/>
          <w:w w:val="100"/>
          <w:position w:val="0"/>
        </w:rPr>
        <w:t>对使用权资产进行减值测试并 进行相应的会计处理。</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本公司对首次执行日之前租赁资产属于低价值资产的经营租赁或将于</w:t>
      </w:r>
      <w:r>
        <w:rPr>
          <w:color w:val="000000"/>
          <w:spacing w:val="0"/>
          <w:w w:val="100"/>
          <w:position w:val="0"/>
          <w:sz w:val="24"/>
          <w:szCs w:val="24"/>
        </w:rPr>
        <w:t>12</w:t>
      </w:r>
      <w:r>
        <w:rPr>
          <w:color w:val="000000"/>
          <w:spacing w:val="0"/>
          <w:w w:val="100"/>
          <w:position w:val="0"/>
        </w:rPr>
        <w:t>个月内 完成的经营租赁，采用简化处理，未确认使用权资产和租赁负债。</w:t>
      </w:r>
    </w:p>
    <w:p>
      <w:pPr>
        <w:pStyle w:val="Style2"/>
        <w:keepNext w:val="0"/>
        <w:keepLines w:val="0"/>
        <w:widowControl w:val="0"/>
        <w:shd w:val="clear" w:color="auto" w:fill="auto"/>
        <w:bidi w:val="0"/>
        <w:spacing w:before="0" w:after="0" w:line="464" w:lineRule="exact"/>
        <w:ind w:left="0" w:right="0" w:firstLine="420"/>
        <w:jc w:val="left"/>
      </w:pPr>
      <w:r>
        <w:rPr>
          <w:color w:val="000000"/>
          <w:spacing w:val="0"/>
          <w:w w:val="100"/>
          <w:position w:val="0"/>
        </w:rPr>
        <w:t>本公司对于首次执行日之前的经营租赁，采用了下列简化处理：</w:t>
      </w:r>
    </w:p>
    <w:p>
      <w:pPr>
        <w:pStyle w:val="Style2"/>
        <w:keepNext w:val="0"/>
        <w:keepLines w:val="0"/>
        <w:widowControl w:val="0"/>
        <w:numPr>
          <w:ilvl w:val="0"/>
          <w:numId w:val="21"/>
        </w:numPr>
        <w:shd w:val="clear" w:color="auto" w:fill="auto"/>
        <w:tabs>
          <w:tab w:pos="900" w:val="left"/>
        </w:tabs>
        <w:bidi w:val="0"/>
        <w:spacing w:before="0" w:after="0" w:line="464" w:lineRule="exact"/>
        <w:ind w:left="420" w:right="0" w:firstLine="20"/>
        <w:jc w:val="both"/>
      </w:pPr>
      <w:bookmarkStart w:id="527" w:name="bookmark527"/>
      <w:bookmarkEnd w:id="527"/>
      <w:r>
        <w:rPr>
          <w:color w:val="000000"/>
          <w:spacing w:val="0"/>
          <w:w w:val="100"/>
          <w:position w:val="0"/>
        </w:rPr>
        <w:t>计量租赁负债时，具有相似特征的租赁采用同一折现率，所采用的增量借款 利率的加权平均值为</w:t>
      </w:r>
      <w:r>
        <w:rPr>
          <w:color w:val="000000"/>
          <w:spacing w:val="0"/>
          <w:w w:val="100"/>
          <w:position w:val="0"/>
          <w:sz w:val="24"/>
          <w:szCs w:val="24"/>
        </w:rPr>
        <w:t>4.75%；</w:t>
      </w:r>
      <w:r>
        <w:rPr>
          <w:color w:val="000000"/>
          <w:spacing w:val="0"/>
          <w:w w:val="100"/>
          <w:position w:val="0"/>
        </w:rPr>
        <w:t>使用权资产的计量不包含初始直接费用；</w:t>
      </w:r>
    </w:p>
    <w:p>
      <w:pPr>
        <w:pStyle w:val="Style2"/>
        <w:keepNext w:val="0"/>
        <w:keepLines w:val="0"/>
        <w:widowControl w:val="0"/>
        <w:shd w:val="clear" w:color="auto" w:fill="auto"/>
        <w:bidi w:val="0"/>
        <w:spacing w:before="0" w:after="0" w:line="464" w:lineRule="exact"/>
        <w:ind w:left="420" w:right="0" w:firstLine="20"/>
        <w:jc w:val="both"/>
      </w:pPr>
      <w:r>
        <w:rPr>
          <w:color w:val="000000"/>
          <w:spacing w:val="0"/>
          <w:w w:val="100"/>
          <w:position w:val="0"/>
        </w:rPr>
        <w:t>・</w:t>
      </w:r>
      <w:r>
        <w:rPr>
          <w:color w:val="000000"/>
          <w:spacing w:val="0"/>
          <w:w w:val="100"/>
          <w:position w:val="0"/>
        </w:rPr>
        <w:t>存在续租选择权或终止租赁选择权的，本公司根据首次执行日前选择权的实 际行使及其他最新情况确定租赁期；</w:t>
      </w:r>
    </w:p>
    <w:p>
      <w:pPr>
        <w:pStyle w:val="Style2"/>
        <w:keepNext w:val="0"/>
        <w:keepLines w:val="0"/>
        <w:widowControl w:val="0"/>
        <w:shd w:val="clear" w:color="auto" w:fill="auto"/>
        <w:bidi w:val="0"/>
        <w:spacing w:before="0" w:after="0" w:line="464" w:lineRule="exact"/>
        <w:ind w:left="420" w:right="0" w:firstLine="20"/>
        <w:jc w:val="both"/>
      </w:pPr>
      <w:r>
        <w:rPr>
          <w:color w:val="000000"/>
          <w:spacing w:val="0"/>
          <w:w w:val="100"/>
          <w:position w:val="0"/>
        </w:rPr>
        <w:t>・</w:t>
      </w:r>
      <w:r>
        <w:rPr>
          <w:color w:val="000000"/>
          <w:spacing w:val="0"/>
          <w:w w:val="100"/>
          <w:position w:val="0"/>
        </w:rPr>
        <w:t>作为使用权资产减值测试的替代，本公司评估包含租赁的合同在首次执行日 前是否为亏损合同，并根据首次执行日前计入资产负债表的亏损准备金额调整使 用权资产；</w:t>
      </w:r>
    </w:p>
    <w:p>
      <w:pPr>
        <w:pStyle w:val="Style2"/>
        <w:keepNext w:val="0"/>
        <w:keepLines w:val="0"/>
        <w:widowControl w:val="0"/>
        <w:shd w:val="clear" w:color="auto" w:fill="auto"/>
        <w:bidi w:val="0"/>
        <w:spacing w:before="0" w:after="160" w:line="464" w:lineRule="exact"/>
        <w:ind w:left="0" w:right="0" w:firstLine="420"/>
        <w:jc w:val="left"/>
      </w:pPr>
      <w:r>
        <w:rPr>
          <w:color w:val="000000"/>
          <w:spacing w:val="0"/>
          <w:w w:val="100"/>
          <w:position w:val="0"/>
        </w:rPr>
        <w:t>首次执行日前的租赁变更，本公司根据租赁变更的最终安排进行会计处理。</w:t>
      </w:r>
    </w:p>
    <w:p>
      <w:pPr>
        <w:pStyle w:val="Style22"/>
        <w:keepNext w:val="0"/>
        <w:keepLines w:val="0"/>
        <w:widowControl w:val="0"/>
        <w:shd w:val="clear" w:color="auto" w:fill="auto"/>
        <w:bidi w:val="0"/>
        <w:spacing w:before="0" w:after="0" w:line="240" w:lineRule="auto"/>
        <w:ind w:left="461" w:right="0" w:firstLine="0"/>
        <w:jc w:val="left"/>
        <w:rPr>
          <w:sz w:val="22"/>
          <w:szCs w:val="22"/>
        </w:rPr>
      </w:pPr>
      <w:r>
        <w:rPr>
          <w:color w:val="000000"/>
          <w:spacing w:val="0"/>
          <w:w w:val="100"/>
          <w:position w:val="0"/>
          <w:sz w:val="22"/>
          <w:szCs w:val="22"/>
        </w:rPr>
        <w:t>执行新租赁准则对</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日合并资产负债表项目的影响如下:</w:t>
      </w:r>
    </w:p>
    <w:tbl>
      <w:tblPr>
        <w:tblOverlap w:val="never"/>
        <w:jc w:val="center"/>
        <w:tblLayout w:type="fixed"/>
      </w:tblPr>
      <w:tblGrid>
        <w:gridCol w:w="2280"/>
        <w:gridCol w:w="1987"/>
        <w:gridCol w:w="1306"/>
        <w:gridCol w:w="1411"/>
        <w:gridCol w:w="1843"/>
      </w:tblGrid>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调整前账面金额</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19"/>
                <w:szCs w:val="19"/>
              </w:rPr>
              <w:t xml:space="preserve">年 </w:t>
            </w:r>
            <w:r>
              <w:rPr>
                <w:rFonts w:ascii="Arial Narrow" w:eastAsia="Arial Narrow" w:hAnsi="Arial Narrow" w:cs="Arial Narrow"/>
                <w:color w:val="000000"/>
                <w:spacing w:val="0"/>
                <w:w w:val="100"/>
                <w:position w:val="0"/>
                <w:sz w:val="20"/>
                <w:szCs w:val="20"/>
              </w:rPr>
              <w:t xml:space="preserve">12 </w:t>
            </w:r>
            <w:r>
              <w:rPr>
                <w:color w:val="000000"/>
                <w:spacing w:val="0"/>
                <w:w w:val="100"/>
                <w:position w:val="0"/>
                <w:sz w:val="19"/>
                <w:szCs w:val="19"/>
              </w:rPr>
              <w:t xml:space="preserve">月 </w:t>
            </w:r>
            <w:r>
              <w:rPr>
                <w:rFonts w:ascii="Arial Narrow" w:eastAsia="Arial Narrow" w:hAnsi="Arial Narrow" w:cs="Arial Narrow"/>
                <w:color w:val="000000"/>
                <w:spacing w:val="0"/>
                <w:w w:val="100"/>
                <w:position w:val="0"/>
                <w:sz w:val="20"/>
                <w:szCs w:val="20"/>
              </w:rPr>
              <w:t xml:space="preserve">31 </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重分类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重新计量</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调整后账面金额 （</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日）</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资产总额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6,041,718,075.94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6,080,878,548.35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负债总额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3,769,045,340.99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3,808,205,813.40</w:t>
            </w:r>
          </w:p>
        </w:tc>
      </w:tr>
    </w:tbl>
    <w:p>
      <w:pPr>
        <w:pStyle w:val="Style22"/>
        <w:keepNext w:val="0"/>
        <w:keepLines w:val="0"/>
        <w:widowControl w:val="0"/>
        <w:shd w:val="clear" w:color="auto" w:fill="auto"/>
        <w:bidi w:val="0"/>
        <w:spacing w:before="0" w:after="0" w:line="240" w:lineRule="auto"/>
        <w:ind w:left="461" w:right="0" w:firstLine="0"/>
        <w:jc w:val="left"/>
        <w:rPr>
          <w:sz w:val="22"/>
          <w:szCs w:val="22"/>
        </w:rPr>
      </w:pP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日使用权资产的账面价值构成如下:</w:t>
      </w:r>
    </w:p>
    <w:p>
      <w:pPr>
        <w:widowControl w:val="0"/>
        <w:spacing w:after="159" w:line="1" w:lineRule="exact"/>
      </w:pPr>
    </w:p>
    <w:tbl>
      <w:tblPr>
        <w:tblOverlap w:val="never"/>
        <w:jc w:val="center"/>
        <w:tblLayout w:type="fixed"/>
      </w:tblPr>
      <w:tblGrid>
        <w:gridCol w:w="5635"/>
        <w:gridCol w:w="3182"/>
      </w:tblGrid>
      <w:tr>
        <w:trPr>
          <w:trHeight w:val="28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2021.01.01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对于首次执行日前的经营租赁确认的使用权资产</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原租赁准则下确认的融资租入资产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39,160,472.41</w:t>
            </w:r>
          </w:p>
        </w:tc>
      </w:tr>
    </w:tbl>
    <w:p>
      <w:pPr>
        <w:pStyle w:val="Style22"/>
        <w:keepNext w:val="0"/>
        <w:keepLines w:val="0"/>
        <w:widowControl w:val="0"/>
        <w:shd w:val="clear" w:color="auto" w:fill="auto"/>
        <w:bidi w:val="0"/>
        <w:spacing w:before="0" w:after="0" w:line="240" w:lineRule="auto"/>
        <w:ind w:left="456" w:right="0" w:firstLine="0"/>
        <w:jc w:val="left"/>
        <w:rPr>
          <w:sz w:val="22"/>
          <w:szCs w:val="22"/>
        </w:rPr>
      </w:pPr>
      <w:r>
        <w:rPr>
          <w:b/>
          <w:bCs/>
          <w:color w:val="000000"/>
          <w:spacing w:val="0"/>
          <w:w w:val="100"/>
          <w:position w:val="0"/>
          <w:sz w:val="22"/>
          <w:szCs w:val="22"/>
        </w:rPr>
        <w:t>2、重要会计估计变更</w:t>
      </w:r>
    </w:p>
    <w:p>
      <w:pPr>
        <w:widowControl w:val="0"/>
        <w:spacing w:after="239" w:line="1" w:lineRule="exact"/>
      </w:pPr>
    </w:p>
    <w:p>
      <w:pPr>
        <w:pStyle w:val="Style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本期公司无重要会计估计变更。</w:t>
      </w:r>
    </w:p>
    <w:p>
      <w:pPr>
        <w:pStyle w:val="Style16"/>
        <w:keepNext/>
        <w:keepLines/>
        <w:widowControl w:val="0"/>
        <w:shd w:val="clear" w:color="auto" w:fill="auto"/>
        <w:tabs>
          <w:tab w:pos="651" w:val="left"/>
        </w:tabs>
        <w:bidi w:val="0"/>
        <w:spacing w:before="0" w:after="12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rPr>
        <w:t>（</w:t>
      </w:r>
      <w:bookmarkEnd w:id="530"/>
      <w:r>
        <w:rPr>
          <w:color w:val="000000"/>
          <w:spacing w:val="0"/>
          <w:w w:val="100"/>
          <w:position w:val="0"/>
        </w:rPr>
        <w:t>二）</w:t>
        <w:tab/>
        <w:t>公司对重大会计差错更正原因及影响的分析说明</w:t>
      </w:r>
      <w:bookmarkEnd w:id="528"/>
      <w:bookmarkEnd w:id="529"/>
      <w:bookmarkEnd w:id="531"/>
    </w:p>
    <w:p>
      <w:pPr>
        <w:pStyle w:val="Style2"/>
        <w:keepNext w:val="0"/>
        <w:keepLines w:val="0"/>
        <w:widowControl w:val="0"/>
        <w:shd w:val="clear" w:color="auto" w:fill="auto"/>
        <w:tabs>
          <w:tab w:pos="900" w:val="left"/>
        </w:tabs>
        <w:bidi w:val="0"/>
        <w:spacing w:before="0" w:after="120" w:line="240" w:lineRule="auto"/>
        <w:ind w:left="0" w:right="0" w:firstLine="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651" w:val="left"/>
        </w:tabs>
        <w:bidi w:val="0"/>
        <w:spacing w:before="0" w:after="120" w:line="240" w:lineRule="auto"/>
        <w:ind w:left="0" w:right="0" w:firstLine="0"/>
        <w:jc w:val="both"/>
      </w:pPr>
      <w:bookmarkStart w:id="532" w:name="bookmark532"/>
      <w:r>
        <w:rPr>
          <w:b/>
          <w:bCs/>
          <w:color w:val="000000"/>
          <w:spacing w:val="0"/>
          <w:w w:val="100"/>
          <w:position w:val="0"/>
        </w:rPr>
        <w:t>（</w:t>
      </w:r>
      <w:bookmarkEnd w:id="532"/>
      <w:r>
        <w:rPr>
          <w:b/>
          <w:bCs/>
          <w:color w:val="000000"/>
          <w:spacing w:val="0"/>
          <w:w w:val="100"/>
          <w:position w:val="0"/>
        </w:rPr>
        <w:t>三）</w:t>
        <w:tab/>
        <w:t>与前任会计师事务所进行的沟通情况</w:t>
      </w:r>
    </w:p>
    <w:p>
      <w:pPr>
        <w:pStyle w:val="Style2"/>
        <w:keepNext w:val="0"/>
        <w:keepLines w:val="0"/>
        <w:widowControl w:val="0"/>
        <w:shd w:val="clear" w:color="auto" w:fill="auto"/>
        <w:tabs>
          <w:tab w:pos="900" w:val="left"/>
        </w:tabs>
        <w:bidi w:val="0"/>
        <w:spacing w:before="0" w:after="120" w:line="240" w:lineRule="auto"/>
        <w:ind w:left="0" w:right="0" w:firstLine="0"/>
        <w:jc w:val="both"/>
        <w:sectPr>
          <w:footnotePr>
            <w:pos w:val="pageBottom"/>
            <w:numFmt w:val="decimal"/>
            <w:numRestart w:val="continuous"/>
          </w:footnotePr>
          <w:pgSz w:w="11900" w:h="16840"/>
          <w:pgMar w:top="1354" w:right="1254" w:bottom="1402" w:left="1785" w:header="0" w:footer="3" w:gutter="0"/>
          <w:cols w:space="720"/>
          <w:noEndnote/>
          <w:rtlGutter w:val="0"/>
          <w:docGrid w:linePitch="360"/>
        </w:sectPr>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color w:val="000000"/>
          <w:spacing w:val="0"/>
          <w:w w:val="100"/>
          <w:position w:val="0"/>
        </w:rPr>
        <w:t>四）其他说明</w:t>
      </w:r>
      <w:bookmarkEnd w:id="533"/>
      <w:bookmarkEnd w:id="534"/>
      <w:bookmarkEnd w:id="53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537" w:name="bookmark537"/>
      <w:r>
        <w:rPr>
          <w:b/>
          <w:bCs/>
          <w:color w:val="000000"/>
          <w:spacing w:val="0"/>
          <w:w w:val="100"/>
          <w:position w:val="0"/>
        </w:rPr>
        <w:t>六</w:t>
      </w:r>
      <w:bookmarkEnd w:id="537"/>
      <w:r>
        <w:rPr>
          <w:b/>
          <w:bCs/>
          <w:color w:val="000000"/>
          <w:spacing w:val="0"/>
          <w:w w:val="100"/>
          <w:position w:val="0"/>
        </w:rPr>
        <w:t>、聘任、解聘会计师事务所情况</w:t>
      </w:r>
    </w:p>
    <w:p>
      <w:pPr>
        <w:pStyle w:val="Style22"/>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3010"/>
        <w:gridCol w:w="605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现聘任</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境内会计师事务所名称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致同会计师事务所（特殊普通合伙）</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境内会计师事务所报酬</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150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境内会计师事务所审计年限</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24</w:t>
            </w:r>
          </w:p>
        </w:tc>
      </w:tr>
    </w:tbl>
    <w:p>
      <w:pPr>
        <w:widowControl w:val="0"/>
        <w:spacing w:after="299" w:line="1" w:lineRule="exact"/>
      </w:pPr>
    </w:p>
    <w:tbl>
      <w:tblPr>
        <w:tblOverlap w:val="never"/>
        <w:jc w:val="center"/>
        <w:tblLayout w:type="fixed"/>
      </w:tblPr>
      <w:tblGrid>
        <w:gridCol w:w="3019"/>
        <w:gridCol w:w="3715"/>
        <w:gridCol w:w="232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报酬</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内部控制审计会计师事务所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致同会计师事务所（特殊普通合伙）</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财务顾问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保荐人</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中泰证券股份有限公司</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22"/>
        <w:keepNext w:val="0"/>
        <w:keepLines w:val="0"/>
        <w:widowControl w:val="0"/>
        <w:shd w:val="clear" w:color="auto" w:fill="auto"/>
        <w:bidi w:val="0"/>
        <w:spacing w:before="0" w:after="0" w:line="317" w:lineRule="exact"/>
        <w:ind w:left="106" w:right="0" w:firstLine="0"/>
        <w:jc w:val="left"/>
        <w:rPr>
          <w:sz w:val="22"/>
          <w:szCs w:val="22"/>
        </w:rPr>
      </w:pPr>
      <w:r>
        <w:rPr>
          <w:color w:val="000000"/>
          <w:spacing w:val="0"/>
          <w:w w:val="100"/>
          <w:position w:val="0"/>
          <w:sz w:val="22"/>
          <w:szCs w:val="22"/>
        </w:rPr>
        <w:t xml:space="preserve">聘任、解聘会计师事务所的情况说明 </w:t>
      </w:r>
      <w:r>
        <w:rPr>
          <w:color w:val="000000"/>
          <w:spacing w:val="0"/>
          <w:w w:val="100"/>
          <w:position w:val="0"/>
          <w:sz w:val="24"/>
          <w:szCs w:val="24"/>
        </w:rPr>
        <w:t>J</w:t>
      </w:r>
      <w:r>
        <w:rPr>
          <w:color w:val="000000"/>
          <w:spacing w:val="0"/>
          <w:w w:val="100"/>
          <w:position w:val="0"/>
          <w:sz w:val="22"/>
          <w:szCs w:val="22"/>
        </w:rPr>
        <w:t>适用口不适用</w:t>
      </w:r>
    </w:p>
    <w:p>
      <w:pPr>
        <w:pStyle w:val="Style2"/>
        <w:keepNext w:val="0"/>
        <w:keepLines w:val="0"/>
        <w:widowControl w:val="0"/>
        <w:shd w:val="clear" w:color="auto" w:fill="auto"/>
        <w:bidi w:val="0"/>
        <w:spacing w:before="0" w:after="520" w:line="468" w:lineRule="exact"/>
        <w:ind w:left="0" w:right="0" w:firstLine="560"/>
        <w:jc w:val="both"/>
      </w:pPr>
      <w:r>
        <w:rPr>
          <w:color w:val="000000"/>
          <w:spacing w:val="0"/>
          <w:w w:val="100"/>
          <w:position w:val="0"/>
          <w:sz w:val="24"/>
          <w:szCs w:val="24"/>
        </w:rPr>
        <w:t>2021</w:t>
      </w:r>
      <w:r>
        <w:rPr>
          <w:color w:val="000000"/>
          <w:spacing w:val="0"/>
          <w:w w:val="100"/>
          <w:position w:val="0"/>
        </w:rPr>
        <w:t>年度公司聘用致同会计师事务所（特殊普通合伙）担任公司</w:t>
      </w:r>
      <w:r>
        <w:rPr>
          <w:color w:val="000000"/>
          <w:spacing w:val="0"/>
          <w:w w:val="100"/>
          <w:position w:val="0"/>
          <w:sz w:val="24"/>
          <w:szCs w:val="24"/>
        </w:rPr>
        <w:t>2021</w:t>
      </w:r>
      <w:r>
        <w:rPr>
          <w:color w:val="000000"/>
          <w:spacing w:val="0"/>
          <w:w w:val="100"/>
          <w:position w:val="0"/>
        </w:rPr>
        <w:t>年度财务 报告和内部控制的审计机构，致同会计师事务所（特殊普通合伙）为公司提供审计服 务，工作认真，工作成果客观公正，能够实事求是地对公司</w:t>
      </w:r>
      <w:r>
        <w:rPr>
          <w:color w:val="000000"/>
          <w:spacing w:val="0"/>
          <w:w w:val="100"/>
          <w:position w:val="0"/>
          <w:sz w:val="24"/>
          <w:szCs w:val="24"/>
        </w:rPr>
        <w:t>2021</w:t>
      </w:r>
      <w:r>
        <w:rPr>
          <w:color w:val="000000"/>
          <w:spacing w:val="0"/>
          <w:w w:val="100"/>
          <w:position w:val="0"/>
        </w:rPr>
        <w:t>年度财务状况、经 营成果和内部控制情况进行评价，按时完成审计工作。该审计机构连续为公司提供年 度财务报告审计服务的年限为</w:t>
      </w:r>
      <w:r>
        <w:rPr>
          <w:color w:val="000000"/>
          <w:spacing w:val="0"/>
          <w:w w:val="100"/>
          <w:position w:val="0"/>
          <w:sz w:val="24"/>
          <w:szCs w:val="24"/>
        </w:rPr>
        <w:t>24</w:t>
      </w:r>
      <w:r>
        <w:rPr>
          <w:color w:val="000000"/>
          <w:spacing w:val="0"/>
          <w:w w:val="100"/>
          <w:position w:val="0"/>
        </w:rPr>
        <w:t>年，为公司提供年度内部控制审计服务的年限为</w:t>
      </w:r>
      <w:r>
        <w:rPr>
          <w:color w:val="000000"/>
          <w:spacing w:val="0"/>
          <w:w w:val="100"/>
          <w:position w:val="0"/>
          <w:sz w:val="24"/>
          <w:szCs w:val="24"/>
        </w:rPr>
        <w:t xml:space="preserve">5 </w:t>
      </w:r>
      <w:r>
        <w:rPr>
          <w:color w:val="000000"/>
          <w:spacing w:val="0"/>
          <w:w w:val="100"/>
          <w:position w:val="0"/>
        </w:rPr>
        <w:t>年，签字会计师闫磊、钱华丽为公司提供审计服务的连续年限分别为</w:t>
      </w:r>
      <w:r>
        <w:rPr>
          <w:color w:val="000000"/>
          <w:spacing w:val="0"/>
          <w:w w:val="100"/>
          <w:position w:val="0"/>
          <w:sz w:val="24"/>
          <w:szCs w:val="24"/>
        </w:rPr>
        <w:t>1</w:t>
      </w:r>
      <w:r>
        <w:rPr>
          <w:color w:val="000000"/>
          <w:spacing w:val="0"/>
          <w:w w:val="100"/>
          <w:position w:val="0"/>
        </w:rPr>
        <w:t>年、</w:t>
      </w:r>
      <w:r>
        <w:rPr>
          <w:color w:val="000000"/>
          <w:spacing w:val="0"/>
          <w:w w:val="100"/>
          <w:position w:val="0"/>
          <w:sz w:val="24"/>
          <w:szCs w:val="24"/>
        </w:rPr>
        <w:t>3</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100" w:line="240" w:lineRule="auto"/>
        <w:ind w:left="0" w:right="0" w:firstLine="0"/>
        <w:jc w:val="left"/>
      </w:pPr>
      <w:bookmarkStart w:id="538" w:name="bookmark538"/>
      <w:r>
        <w:rPr>
          <w:b/>
          <w:bCs/>
          <w:color w:val="000000"/>
          <w:spacing w:val="0"/>
          <w:w w:val="100"/>
          <w:position w:val="0"/>
        </w:rPr>
        <w:t>七</w:t>
      </w:r>
      <w:bookmarkEnd w:id="538"/>
      <w:r>
        <w:rPr>
          <w:b/>
          <w:bCs/>
          <w:color w:val="000000"/>
          <w:spacing w:val="0"/>
          <w:w w:val="100"/>
          <w:position w:val="0"/>
        </w:rPr>
        <w:t>、</w:t>
        <w:tab/>
        <w:t>面临退市风险的情况</w:t>
      </w:r>
    </w:p>
    <w:p>
      <w:pPr>
        <w:pStyle w:val="Style2"/>
        <w:keepNext w:val="0"/>
        <w:keepLines w:val="0"/>
        <w:widowControl w:val="0"/>
        <w:shd w:val="clear" w:color="auto" w:fill="auto"/>
        <w:tabs>
          <w:tab w:pos="579" w:val="left"/>
        </w:tabs>
        <w:bidi w:val="0"/>
        <w:spacing w:before="0" w:after="100" w:line="240" w:lineRule="auto"/>
        <w:ind w:left="0" w:right="0" w:firstLine="0"/>
        <w:jc w:val="left"/>
      </w:pPr>
      <w:bookmarkStart w:id="539" w:name="bookmark539"/>
      <w:r>
        <w:rPr>
          <w:b/>
          <w:bCs/>
          <w:color w:val="000000"/>
          <w:spacing w:val="0"/>
          <w:w w:val="100"/>
          <w:position w:val="0"/>
        </w:rPr>
        <w:t>（</w:t>
      </w:r>
      <w:bookmarkEnd w:id="539"/>
      <w:r>
        <w:rPr>
          <w:b/>
          <w:bCs/>
          <w:color w:val="000000"/>
          <w:spacing w:val="0"/>
          <w:w w:val="100"/>
          <w:position w:val="0"/>
        </w:rPr>
        <w:t>一）</w:t>
        <w:tab/>
        <w:t>导致退市风险警示的原因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00" w:line="240" w:lineRule="auto"/>
        <w:ind w:left="0" w:right="0" w:firstLine="0"/>
        <w:jc w:val="left"/>
      </w:pPr>
      <w:bookmarkStart w:id="540" w:name="bookmark540"/>
      <w:r>
        <w:rPr>
          <w:b/>
          <w:bCs/>
          <w:color w:val="000000"/>
          <w:spacing w:val="0"/>
          <w:w w:val="100"/>
          <w:position w:val="0"/>
        </w:rPr>
        <w:t>（</w:t>
      </w:r>
      <w:bookmarkEnd w:id="540"/>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00" w:line="240" w:lineRule="auto"/>
        <w:ind w:left="0" w:right="0" w:firstLine="0"/>
        <w:jc w:val="left"/>
      </w:pPr>
      <w:bookmarkStart w:id="541" w:name="bookmark541"/>
      <w:r>
        <w:rPr>
          <w:b/>
          <w:bCs/>
          <w:color w:val="000000"/>
          <w:spacing w:val="0"/>
          <w:w w:val="100"/>
          <w:position w:val="0"/>
        </w:rPr>
        <w:t>（</w:t>
      </w:r>
      <w:bookmarkEnd w:id="541"/>
      <w:r>
        <w:rPr>
          <w:b/>
          <w:bCs/>
          <w:color w:val="000000"/>
          <w:spacing w:val="0"/>
          <w:w w:val="100"/>
          <w:position w:val="0"/>
        </w:rPr>
        <w:t>三）</w:t>
        <w:tab/>
        <w:t>面临终止上市的情况和原因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7" w:val="left"/>
        </w:tabs>
        <w:bidi w:val="0"/>
        <w:spacing w:before="0" w:after="100" w:line="240" w:lineRule="auto"/>
        <w:ind w:left="0" w:right="0" w:firstLine="0"/>
        <w:jc w:val="left"/>
      </w:pPr>
      <w:bookmarkStart w:id="542" w:name="bookmark542"/>
      <w:r>
        <w:rPr>
          <w:b/>
          <w:bCs/>
          <w:color w:val="000000"/>
          <w:spacing w:val="0"/>
          <w:w w:val="100"/>
          <w:position w:val="0"/>
        </w:rPr>
        <w:t>八</w:t>
      </w:r>
      <w:bookmarkEnd w:id="542"/>
      <w:r>
        <w:rPr>
          <w:b/>
          <w:bCs/>
          <w:color w:val="000000"/>
          <w:spacing w:val="0"/>
          <w:w w:val="100"/>
          <w:position w:val="0"/>
        </w:rPr>
        <w:t>、</w:t>
        <w:tab/>
        <w:t>破产重整相关事项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7" w:val="left"/>
        </w:tabs>
        <w:bidi w:val="0"/>
        <w:spacing w:before="0" w:after="100" w:line="240" w:lineRule="auto"/>
        <w:ind w:left="0" w:right="0" w:firstLine="0"/>
        <w:jc w:val="left"/>
      </w:pPr>
      <w:bookmarkStart w:id="543" w:name="bookmark543"/>
      <w:r>
        <w:rPr>
          <w:b/>
          <w:bCs/>
          <w:color w:val="000000"/>
          <w:spacing w:val="0"/>
          <w:w w:val="100"/>
          <w:position w:val="0"/>
        </w:rPr>
        <w:t>九</w:t>
      </w:r>
      <w:bookmarkEnd w:id="543"/>
      <w:r>
        <w:rPr>
          <w:b/>
          <w:bCs/>
          <w:color w:val="000000"/>
          <w:spacing w:val="0"/>
          <w:w w:val="100"/>
          <w:position w:val="0"/>
        </w:rPr>
        <w:t>、</w:t>
        <w:tab/>
        <w:t>重大诉讼、仲裁事项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□本年度公司有重大诉讼、仲裁事项</w:t>
      </w:r>
      <w:r>
        <w:rPr>
          <w:color w:val="000000"/>
          <w:spacing w:val="0"/>
          <w:w w:val="100"/>
          <w:position w:val="0"/>
          <w:sz w:val="24"/>
          <w:szCs w:val="24"/>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100" w:line="322" w:lineRule="exact"/>
        <w:ind w:left="520" w:right="0" w:hanging="520"/>
        <w:jc w:val="left"/>
        <w:sectPr>
          <w:footnotePr>
            <w:pos w:val="pageBottom"/>
            <w:numFmt w:val="decimal"/>
            <w:numRestart w:val="continuous"/>
          </w:footnotePr>
          <w:pgSz w:w="11900" w:h="16840"/>
          <w:pgMar w:top="1537" w:right="1158" w:bottom="2103" w:left="1680" w:header="0" w:footer="3" w:gutter="0"/>
          <w:cols w:space="720"/>
          <w:noEndnote/>
          <w:rtlGutter w:val="0"/>
          <w:docGrid w:linePitch="360"/>
        </w:sectPr>
      </w:pPr>
      <w:r>
        <w:rPr>
          <w:b/>
          <w:bCs/>
          <w:color w:val="000000"/>
          <w:spacing w:val="0"/>
          <w:w w:val="100"/>
          <w:position w:val="0"/>
        </w:rPr>
        <w:t>十、上市公司及其董事、监事、高级管理人员、控股股东、实际控制人涉嫌违法违规、 受到处罚及整改情况</w:t>
      </w:r>
    </w:p>
    <w:p>
      <w:pPr>
        <w:pStyle w:val="Style2"/>
        <w:keepNext w:val="0"/>
        <w:keepLines w:val="0"/>
        <w:widowControl w:val="0"/>
        <w:shd w:val="clear" w:color="auto" w:fill="auto"/>
        <w:bidi w:val="0"/>
        <w:spacing w:before="120" w:after="120" w:line="240" w:lineRule="auto"/>
        <w:ind w:left="0" w:right="0" w:firstLine="0"/>
        <w:jc w:val="left"/>
      </w:pPr>
      <w:r>
        <w:rPr>
          <w:b/>
          <w:bCs/>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544" w:name="bookmark544"/>
      <w:r>
        <w:rPr>
          <w:b/>
          <w:bCs/>
          <w:color w:val="000000"/>
          <w:spacing w:val="0"/>
          <w:w w:val="100"/>
          <w:position w:val="0"/>
        </w:rPr>
        <w:t>（</w:t>
      </w:r>
      <w:bookmarkEnd w:id="544"/>
      <w:r>
        <w:rPr>
          <w:b/>
          <w:bCs/>
          <w:color w:val="000000"/>
          <w:spacing w:val="0"/>
          <w:w w:val="100"/>
          <w:position w:val="0"/>
        </w:rPr>
        <w:t>一）</w:t>
        <w:tab/>
        <w:t>与日常经营相关的关联交易</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45" w:name="bookmark545"/>
      <w:r>
        <w:rPr>
          <w:b/>
          <w:bCs/>
          <w:color w:val="000000"/>
          <w:spacing w:val="0"/>
          <w:w w:val="100"/>
          <w:position w:val="0"/>
        </w:rPr>
        <w:t>1</w:t>
      </w:r>
      <w:bookmarkEnd w:id="545"/>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46" w:name="bookmark546"/>
      <w:r>
        <w:rPr>
          <w:b/>
          <w:bCs/>
          <w:color w:val="000000"/>
          <w:spacing w:val="0"/>
          <w:w w:val="100"/>
          <w:position w:val="0"/>
        </w:rPr>
        <w:t>2</w:t>
      </w:r>
      <w:bookmarkEnd w:id="546"/>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47" w:name="bookmark547"/>
      <w:r>
        <w:rPr>
          <w:b/>
          <w:bCs/>
          <w:color w:val="000000"/>
          <w:spacing w:val="0"/>
          <w:w w:val="100"/>
          <w:position w:val="0"/>
        </w:rPr>
        <w:t>3</w:t>
      </w:r>
      <w:bookmarkEnd w:id="54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548" w:name="bookmark548"/>
      <w:r>
        <w:rPr>
          <w:b/>
          <w:bCs/>
          <w:color w:val="000000"/>
          <w:spacing w:val="0"/>
          <w:w w:val="100"/>
          <w:position w:val="0"/>
        </w:rPr>
        <w:t>（</w:t>
      </w:r>
      <w:bookmarkEnd w:id="548"/>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49" w:name="bookmark549"/>
      <w:r>
        <w:rPr>
          <w:b/>
          <w:bCs/>
          <w:color w:val="000000"/>
          <w:spacing w:val="0"/>
          <w:w w:val="100"/>
          <w:position w:val="0"/>
        </w:rPr>
        <w:t>1</w:t>
      </w:r>
      <w:bookmarkEnd w:id="549"/>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50" w:name="bookmark550"/>
      <w:r>
        <w:rPr>
          <w:b/>
          <w:bCs/>
          <w:color w:val="000000"/>
          <w:spacing w:val="0"/>
          <w:w w:val="100"/>
          <w:position w:val="0"/>
        </w:rPr>
        <w:t>2</w:t>
      </w:r>
      <w:bookmarkEnd w:id="550"/>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51" w:name="bookmark551"/>
      <w:r>
        <w:rPr>
          <w:b/>
          <w:bCs/>
          <w:color w:val="000000"/>
          <w:spacing w:val="0"/>
          <w:w w:val="100"/>
          <w:position w:val="0"/>
        </w:rPr>
        <w:t>3</w:t>
      </w:r>
      <w:bookmarkEnd w:id="551"/>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52" w:name="bookmark552"/>
      <w:r>
        <w:rPr>
          <w:b/>
          <w:bCs/>
          <w:color w:val="000000"/>
          <w:spacing w:val="0"/>
          <w:w w:val="100"/>
          <w:position w:val="0"/>
        </w:rPr>
        <w:t>4</w:t>
      </w:r>
      <w:bookmarkEnd w:id="552"/>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553" w:name="bookmark553"/>
      <w:r>
        <w:rPr>
          <w:b/>
          <w:bCs/>
          <w:color w:val="000000"/>
          <w:spacing w:val="0"/>
          <w:w w:val="100"/>
          <w:position w:val="0"/>
        </w:rPr>
        <w:t>（</w:t>
      </w:r>
      <w:bookmarkEnd w:id="553"/>
      <w:r>
        <w:rPr>
          <w:b/>
          <w:bCs/>
          <w:color w:val="000000"/>
          <w:spacing w:val="0"/>
          <w:w w:val="100"/>
          <w:position w:val="0"/>
        </w:rPr>
        <w:t>三）</w:t>
        <w:tab/>
        <w:t>共同对外投资的重大关联交易</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54" w:name="bookmark554"/>
      <w:r>
        <w:rPr>
          <w:b/>
          <w:bCs/>
          <w:color w:val="000000"/>
          <w:spacing w:val="0"/>
          <w:w w:val="100"/>
          <w:position w:val="0"/>
        </w:rPr>
        <w:t>1</w:t>
      </w:r>
      <w:bookmarkEnd w:id="554"/>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55" w:name="bookmark555"/>
      <w:r>
        <w:rPr>
          <w:b/>
          <w:bCs/>
          <w:color w:val="000000"/>
          <w:spacing w:val="0"/>
          <w:w w:val="100"/>
          <w:position w:val="0"/>
        </w:rPr>
        <w:t>2</w:t>
      </w:r>
      <w:bookmarkEnd w:id="555"/>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56" w:name="bookmark556"/>
      <w:r>
        <w:rPr>
          <w:b/>
          <w:bCs/>
          <w:color w:val="000000"/>
          <w:spacing w:val="0"/>
          <w:w w:val="100"/>
          <w:position w:val="0"/>
        </w:rPr>
        <w:t>3</w:t>
      </w:r>
      <w:bookmarkEnd w:id="556"/>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557" w:name="bookmark557"/>
      <w:r>
        <w:rPr>
          <w:b/>
          <w:bCs/>
          <w:color w:val="000000"/>
          <w:spacing w:val="0"/>
          <w:w w:val="100"/>
          <w:position w:val="0"/>
        </w:rPr>
        <w:t>（</w:t>
      </w:r>
      <w:bookmarkEnd w:id="557"/>
      <w:r>
        <w:rPr>
          <w:b/>
          <w:bCs/>
          <w:color w:val="000000"/>
          <w:spacing w:val="0"/>
          <w:w w:val="100"/>
          <w:position w:val="0"/>
        </w:rPr>
        <w:t>四）</w:t>
        <w:tab/>
        <w:t>关联债权债务往来</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58" w:name="bookmark558"/>
      <w:r>
        <w:rPr>
          <w:b/>
          <w:bCs/>
          <w:color w:val="000000"/>
          <w:spacing w:val="0"/>
          <w:w w:val="100"/>
          <w:position w:val="0"/>
        </w:rPr>
        <w:t>1</w:t>
      </w:r>
      <w:bookmarkEnd w:id="55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59" w:name="bookmark559"/>
      <w:r>
        <w:rPr>
          <w:b/>
          <w:bCs/>
          <w:color w:val="000000"/>
          <w:spacing w:val="0"/>
          <w:w w:val="100"/>
          <w:position w:val="0"/>
        </w:rPr>
        <w:t>2</w:t>
      </w:r>
      <w:bookmarkEnd w:id="55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44" w:val="left"/>
        </w:tabs>
        <w:bidi w:val="0"/>
        <w:spacing w:before="0" w:after="120" w:line="240" w:lineRule="auto"/>
        <w:ind w:left="0" w:right="0" w:firstLine="0"/>
        <w:jc w:val="left"/>
      </w:pPr>
      <w:bookmarkStart w:id="560" w:name="bookmark560"/>
      <w:r>
        <w:rPr>
          <w:b/>
          <w:bCs/>
          <w:color w:val="000000"/>
          <w:spacing w:val="0"/>
          <w:w w:val="100"/>
          <w:position w:val="0"/>
        </w:rPr>
        <w:t>3</w:t>
      </w:r>
      <w:bookmarkEnd w:id="56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561" w:name="bookmark561"/>
      <w:r>
        <w:rPr>
          <w:b/>
          <w:bCs/>
          <w:color w:val="000000"/>
          <w:spacing w:val="0"/>
          <w:w w:val="100"/>
          <w:position w:val="0"/>
        </w:rPr>
        <w:t>（</w:t>
      </w:r>
      <w:bookmarkEnd w:id="561"/>
      <w:r>
        <w:rPr>
          <w:b/>
          <w:bCs/>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562" w:name="bookmark562"/>
      <w:r>
        <w:rPr>
          <w:b/>
          <w:bCs/>
          <w:color w:val="000000"/>
          <w:spacing w:val="0"/>
          <w:w w:val="100"/>
          <w:position w:val="0"/>
        </w:rPr>
        <w:t>（</w:t>
      </w:r>
      <w:bookmarkEnd w:id="562"/>
      <w:r>
        <w:rPr>
          <w:b/>
          <w:bCs/>
          <w:color w:val="000000"/>
          <w:spacing w:val="0"/>
          <w:w w:val="100"/>
          <w:position w:val="0"/>
        </w:rPr>
        <w:t>六）</w:t>
        <w:tab/>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70" w:lineRule="exact"/>
        <w:ind w:left="0" w:right="0" w:firstLine="0"/>
        <w:jc w:val="left"/>
      </w:pPr>
      <w:r>
        <w:rPr>
          <w:b/>
          <w:bCs/>
          <w:color w:val="000000"/>
          <w:spacing w:val="0"/>
          <w:w w:val="100"/>
          <w:position w:val="0"/>
          <w:shd w:val="clear" w:color="auto" w:fill="FFFFFF"/>
        </w:rPr>
        <w:t>十三、重大合同及其履行情况</w:t>
      </w:r>
    </w:p>
    <w:p>
      <w:pPr>
        <w:pStyle w:val="Style2"/>
        <w:keepNext w:val="0"/>
        <w:keepLines w:val="0"/>
        <w:widowControl w:val="0"/>
        <w:shd w:val="clear" w:color="auto" w:fill="auto"/>
        <w:bidi w:val="0"/>
        <w:spacing w:before="0" w:after="0" w:line="370" w:lineRule="exact"/>
        <w:ind w:left="0" w:right="0" w:firstLine="0"/>
        <w:jc w:val="left"/>
      </w:pPr>
      <w:bookmarkStart w:id="563" w:name="bookmark563"/>
      <w:r>
        <w:rPr>
          <w:b/>
          <w:bCs/>
          <w:color w:val="000000"/>
          <w:spacing w:val="0"/>
          <w:w w:val="100"/>
          <w:position w:val="0"/>
        </w:rPr>
        <w:t>（</w:t>
      </w:r>
      <w:bookmarkEnd w:id="563"/>
      <w:r>
        <w:rPr>
          <w:b/>
          <w:bCs/>
          <w:color w:val="000000"/>
          <w:spacing w:val="0"/>
          <w:w w:val="100"/>
          <w:position w:val="0"/>
        </w:rPr>
        <w:t>一）托管、承包、租赁事项</w:t>
      </w:r>
    </w:p>
    <w:p>
      <w:pPr>
        <w:pStyle w:val="Style2"/>
        <w:keepNext w:val="0"/>
        <w:keepLines w:val="0"/>
        <w:widowControl w:val="0"/>
        <w:shd w:val="clear" w:color="auto" w:fill="auto"/>
        <w:tabs>
          <w:tab w:pos="419" w:val="left"/>
        </w:tabs>
        <w:bidi w:val="0"/>
        <w:spacing w:before="0" w:after="0" w:line="370" w:lineRule="exact"/>
        <w:ind w:left="0" w:right="0" w:firstLine="0"/>
        <w:jc w:val="both"/>
      </w:pPr>
      <w:bookmarkStart w:id="564" w:name="bookmark564"/>
      <w:r>
        <w:rPr>
          <w:b/>
          <w:bCs/>
          <w:color w:val="000000"/>
          <w:spacing w:val="0"/>
          <w:w w:val="100"/>
          <w:position w:val="0"/>
        </w:rPr>
        <w:t>1</w:t>
      </w:r>
      <w:bookmarkEnd w:id="564"/>
      <w:r>
        <w:rPr>
          <w:b/>
          <w:bCs/>
          <w:color w:val="000000"/>
          <w:spacing w:val="0"/>
          <w:w w:val="100"/>
          <w:position w:val="0"/>
        </w:rPr>
        <w:t>、</w:t>
        <w:tab/>
        <w:t>托管情况</w:t>
      </w:r>
    </w:p>
    <w:p>
      <w:pPr>
        <w:pStyle w:val="Style2"/>
        <w:keepNext w:val="0"/>
        <w:keepLines w:val="0"/>
        <w:widowControl w:val="0"/>
        <w:shd w:val="clear" w:color="auto" w:fill="auto"/>
        <w:bidi w:val="0"/>
        <w:spacing w:before="0" w:after="0" w:line="37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19" w:val="left"/>
        </w:tabs>
        <w:bidi w:val="0"/>
        <w:spacing w:before="0" w:after="0" w:line="370" w:lineRule="exact"/>
        <w:ind w:left="0" w:right="0" w:firstLine="0"/>
        <w:jc w:val="both"/>
      </w:pPr>
      <w:bookmarkStart w:id="565" w:name="bookmark565"/>
      <w:r>
        <w:rPr>
          <w:b/>
          <w:bCs/>
          <w:color w:val="000000"/>
          <w:spacing w:val="0"/>
          <w:w w:val="100"/>
          <w:position w:val="0"/>
        </w:rPr>
        <w:t>2</w:t>
      </w:r>
      <w:bookmarkEnd w:id="565"/>
      <w:r>
        <w:rPr>
          <w:b/>
          <w:bCs/>
          <w:color w:val="000000"/>
          <w:spacing w:val="0"/>
          <w:w w:val="100"/>
          <w:position w:val="0"/>
        </w:rPr>
        <w:t>、</w:t>
        <w:tab/>
        <w:t>承包情况</w:t>
      </w:r>
    </w:p>
    <w:p>
      <w:pPr>
        <w:pStyle w:val="Style2"/>
        <w:keepNext w:val="0"/>
        <w:keepLines w:val="0"/>
        <w:widowControl w:val="0"/>
        <w:shd w:val="clear" w:color="auto" w:fill="auto"/>
        <w:bidi w:val="0"/>
        <w:spacing w:before="0" w:after="0" w:line="37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19" w:val="left"/>
        </w:tabs>
        <w:bidi w:val="0"/>
        <w:spacing w:before="0" w:after="0" w:line="370" w:lineRule="exact"/>
        <w:ind w:left="0" w:right="0" w:firstLine="0"/>
        <w:jc w:val="both"/>
      </w:pPr>
      <w:bookmarkStart w:id="566" w:name="bookmark566"/>
      <w:r>
        <w:rPr>
          <w:b/>
          <w:bCs/>
          <w:color w:val="000000"/>
          <w:spacing w:val="0"/>
          <w:w w:val="100"/>
          <w:position w:val="0"/>
        </w:rPr>
        <w:t>3</w:t>
      </w:r>
      <w:bookmarkEnd w:id="566"/>
      <w:r>
        <w:rPr>
          <w:b/>
          <w:bCs/>
          <w:color w:val="000000"/>
          <w:spacing w:val="0"/>
          <w:w w:val="100"/>
          <w:position w:val="0"/>
        </w:rPr>
        <w:t>、</w:t>
        <w:tab/>
        <w:t>租赁情况</w:t>
      </w:r>
    </w:p>
    <w:p>
      <w:pPr>
        <w:pStyle w:val="Style2"/>
        <w:keepNext w:val="0"/>
        <w:keepLines w:val="0"/>
        <w:widowControl w:val="0"/>
        <w:shd w:val="clear" w:color="auto" w:fill="auto"/>
        <w:bidi w:val="0"/>
        <w:spacing w:before="0" w:after="0" w:line="370" w:lineRule="exact"/>
        <w:ind w:left="0" w:right="0" w:firstLine="0"/>
        <w:jc w:val="left"/>
        <w:sectPr>
          <w:footnotePr>
            <w:pos w:val="pageBottom"/>
            <w:numFmt w:val="decimal"/>
            <w:numRestart w:val="continuous"/>
          </w:footnotePr>
          <w:pgSz w:w="11900" w:h="16840"/>
          <w:pgMar w:top="1441" w:right="1158" w:bottom="1652"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color w:val="000000"/>
          <w:spacing w:val="0"/>
          <w:w w:val="100"/>
          <w:position w:val="0"/>
        </w:rPr>
        <w:t>二）担保情况</w:t>
      </w:r>
      <w:bookmarkEnd w:id="567"/>
      <w:bookmarkEnd w:id="568"/>
      <w:bookmarkEnd w:id="57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888"/>
        <w:gridCol w:w="1358"/>
        <w:gridCol w:w="1022"/>
        <w:gridCol w:w="1138"/>
        <w:gridCol w:w="1555"/>
        <w:gridCol w:w="696"/>
        <w:gridCol w:w="749"/>
        <w:gridCol w:w="571"/>
        <w:gridCol w:w="850"/>
        <w:gridCol w:w="1224"/>
        <w:gridCol w:w="782"/>
        <w:gridCol w:w="754"/>
        <w:gridCol w:w="797"/>
        <w:gridCol w:w="1008"/>
        <w:gridCol w:w="557"/>
      </w:tblGrid>
      <w:tr>
        <w:trPr>
          <w:trHeight w:val="307" w:hRule="exact"/>
        </w:trPr>
        <w:tc>
          <w:tcPr>
            <w:gridSpan w:val="15"/>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公司对外担保情况（不包括对子公司的担保）</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担保方与上市 公司的关系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被担保方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19"/>
                <w:szCs w:val="19"/>
              </w:rPr>
              <w:t xml:space="preserve">担保发生日期 </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协议签署日</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担保 起始日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担保 到期日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担保</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类型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担保物</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（如有）</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担保是否已</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经履行完毕</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担保是</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否逾期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担保逾</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期金额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反担保 情况</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是否为关</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联方担保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关联</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关系</w:t>
            </w:r>
          </w:p>
        </w:tc>
      </w:tr>
      <w:tr>
        <w:trPr>
          <w:trHeight w:val="317"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报告期内担保发生额合计（不包括对子公司的担保）</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77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22"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报告期末担保余额合计（</w:t>
            </w:r>
            <w:r>
              <w:rPr>
                <w:rFonts w:ascii="Arial Narrow" w:eastAsia="Arial Narrow" w:hAnsi="Arial Narrow" w:cs="Arial Narrow"/>
                <w:color w:val="000000"/>
                <w:spacing w:val="0"/>
                <w:w w:val="100"/>
                <w:position w:val="0"/>
                <w:sz w:val="20"/>
                <w:szCs w:val="20"/>
              </w:rPr>
              <w:t>A</w:t>
            </w:r>
            <w:r>
              <w:rPr>
                <w:color w:val="000000"/>
                <w:spacing w:val="0"/>
                <w:w w:val="100"/>
                <w:position w:val="0"/>
                <w:sz w:val="19"/>
                <w:szCs w:val="19"/>
              </w:rPr>
              <w:t>）（</w:t>
            </w:r>
            <w:r>
              <w:rPr>
                <w:color w:val="000000"/>
                <w:spacing w:val="0"/>
                <w:w w:val="100"/>
                <w:position w:val="0"/>
                <w:sz w:val="19"/>
                <w:szCs w:val="19"/>
              </w:rPr>
              <w:t>不包括对子公司的担保）</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77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17" w:hRule="exact"/>
        </w:trPr>
        <w:tc>
          <w:tcPr>
            <w:gridSpan w:val="5"/>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5240" w:right="0" w:firstLine="0"/>
              <w:jc w:val="left"/>
              <w:rPr>
                <w:sz w:val="20"/>
                <w:szCs w:val="20"/>
              </w:rPr>
            </w:pPr>
            <w:r>
              <w:rPr>
                <w:color w:val="000000"/>
                <w:spacing w:val="0"/>
                <w:w w:val="100"/>
                <w:position w:val="0"/>
                <w:sz w:val="19"/>
                <w:szCs w:val="19"/>
              </w:rPr>
              <w:t>公司及</w:t>
            </w:r>
            <w:r>
              <w:rPr>
                <w:rFonts w:ascii="Arial Narrow" w:eastAsia="Arial Narrow" w:hAnsi="Arial Narrow" w:cs="Arial Narrow"/>
                <w:color w:val="000000"/>
                <w:spacing w:val="0"/>
                <w:w w:val="100"/>
                <w:position w:val="0"/>
                <w:sz w:val="20"/>
                <w:szCs w:val="20"/>
              </w:rPr>
              <w:t>J</w:t>
            </w:r>
          </w:p>
        </w:tc>
        <w:tc>
          <w:tcPr>
            <w:gridSpan w:val="10"/>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鱼子公司对子公司的担保情况</w:t>
            </w:r>
          </w:p>
        </w:tc>
      </w:tr>
      <w:tr>
        <w:trPr>
          <w:trHeight w:val="317"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报告期内对子公司担保发生额合计</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17,000.00</w:t>
            </w:r>
          </w:p>
        </w:tc>
      </w:tr>
      <w:tr>
        <w:trPr>
          <w:trHeight w:val="317"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报告期末对子公司担保余额合计</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B</w:t>
            </w:r>
            <w:r>
              <w:rPr>
                <w:color w:val="000000"/>
                <w:spacing w:val="0"/>
                <w:w w:val="100"/>
                <w:position w:val="0"/>
                <w:sz w:val="19"/>
                <w:szCs w:val="19"/>
              </w:rPr>
              <w:t>）</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7,267.03</w:t>
            </w:r>
          </w:p>
        </w:tc>
      </w:tr>
      <w:tr>
        <w:trPr>
          <w:trHeight w:val="322" w:hRule="exact"/>
        </w:trPr>
        <w:tc>
          <w:tcPr>
            <w:gridSpan w:val="15"/>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公司担保总额情况（包括对子公司的担保）</w:t>
            </w:r>
          </w:p>
        </w:tc>
      </w:tr>
      <w:tr>
        <w:trPr>
          <w:trHeight w:val="350"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担保总额</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A+B</w:t>
            </w:r>
            <w:r>
              <w:rPr>
                <w:color w:val="000000"/>
                <w:spacing w:val="0"/>
                <w:w w:val="100"/>
                <w:position w:val="0"/>
                <w:sz w:val="19"/>
                <w:szCs w:val="19"/>
              </w:rPr>
              <w:t>）</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7,267.03</w:t>
            </w:r>
          </w:p>
        </w:tc>
      </w:tr>
      <w:tr>
        <w:trPr>
          <w:trHeight w:val="317"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担保总额占公司净资产的比例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2.78</w:t>
            </w:r>
          </w:p>
        </w:tc>
      </w:tr>
      <w:tr>
        <w:trPr>
          <w:trHeight w:val="317" w:hRule="exact"/>
        </w:trPr>
        <w:tc>
          <w:tcPr>
            <w:gridSpan w:val="15"/>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w:t>
            </w:r>
          </w:p>
        </w:tc>
      </w:tr>
      <w:tr>
        <w:trPr>
          <w:trHeight w:val="317"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为股东、实际控制人及其关联方提供担保的金额</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C</w:t>
            </w:r>
            <w:r>
              <w:rPr>
                <w:color w:val="000000"/>
                <w:spacing w:val="0"/>
                <w:w w:val="100"/>
                <w:position w:val="0"/>
                <w:sz w:val="19"/>
                <w:szCs w:val="19"/>
              </w:rPr>
              <w:t>）</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77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557" w:hRule="exact"/>
        </w:trPr>
        <w:tc>
          <w:tcPr>
            <w:gridSpan w:val="5"/>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直接或间接为资产负债率超过</w:t>
            </w:r>
            <w:r>
              <w:rPr>
                <w:rFonts w:ascii="Arial Narrow" w:eastAsia="Arial Narrow" w:hAnsi="Arial Narrow" w:cs="Arial Narrow"/>
                <w:color w:val="000000"/>
                <w:spacing w:val="0"/>
                <w:w w:val="100"/>
                <w:position w:val="0"/>
                <w:sz w:val="20"/>
                <w:szCs w:val="20"/>
              </w:rPr>
              <w:t>70%</w:t>
            </w:r>
            <w:r>
              <w:rPr>
                <w:color w:val="000000"/>
                <w:spacing w:val="0"/>
                <w:w w:val="100"/>
                <w:position w:val="0"/>
                <w:sz w:val="19"/>
                <w:szCs w:val="19"/>
              </w:rPr>
              <w:t>的被担保对象提供的债务担保 金额</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D</w:t>
            </w:r>
            <w:r>
              <w:rPr>
                <w:color w:val="000000"/>
                <w:spacing w:val="0"/>
                <w:w w:val="100"/>
                <w:position w:val="0"/>
                <w:sz w:val="19"/>
                <w:szCs w:val="19"/>
              </w:rPr>
              <w:t>）</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77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17"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担保总额超过净资产</w:t>
            </w:r>
            <w:r>
              <w:rPr>
                <w:rFonts w:ascii="Arial Narrow" w:eastAsia="Arial Narrow" w:hAnsi="Arial Narrow" w:cs="Arial Narrow"/>
                <w:color w:val="000000"/>
                <w:spacing w:val="0"/>
                <w:w w:val="100"/>
                <w:position w:val="0"/>
                <w:sz w:val="20"/>
                <w:szCs w:val="20"/>
              </w:rPr>
              <w:t>50%</w:t>
            </w:r>
            <w:r>
              <w:rPr>
                <w:color w:val="000000"/>
                <w:spacing w:val="0"/>
                <w:w w:val="100"/>
                <w:position w:val="0"/>
                <w:sz w:val="19"/>
                <w:szCs w:val="19"/>
              </w:rPr>
              <w:t>部分的金额</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E</w:t>
            </w:r>
            <w:r>
              <w:rPr>
                <w:color w:val="000000"/>
                <w:spacing w:val="0"/>
                <w:w w:val="100"/>
                <w:position w:val="0"/>
                <w:sz w:val="19"/>
                <w:szCs w:val="19"/>
              </w:rPr>
              <w:t>）</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77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17"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上述三项担保金额合计</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C+D+E</w:t>
            </w:r>
            <w:r>
              <w:rPr>
                <w:color w:val="000000"/>
                <w:spacing w:val="0"/>
                <w:w w:val="100"/>
                <w:position w:val="0"/>
                <w:sz w:val="19"/>
                <w:szCs w:val="19"/>
              </w:rPr>
              <w:t>）</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77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22" w:hRule="exact"/>
        </w:trPr>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未到期担保可能承担连带清偿责任说明</w:t>
            </w:r>
          </w:p>
        </w:tc>
        <w:tc>
          <w:tcPr>
            <w:gridSpan w:val="10"/>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1382" w:hRule="exact"/>
        </w:trPr>
        <w:tc>
          <w:tcPr>
            <w:gridSpan w:val="5"/>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担保情况说明</w:t>
            </w:r>
          </w:p>
        </w:tc>
        <w:tc>
          <w:tcPr>
            <w:gridSpan w:val="10"/>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78" w:lineRule="exact"/>
              <w:ind w:left="0" w:right="0" w:firstLine="460"/>
              <w:jc w:val="both"/>
              <w:rPr>
                <w:sz w:val="19"/>
                <w:szCs w:val="19"/>
              </w:rPr>
            </w:pPr>
            <w:r>
              <w:rPr>
                <w:color w:val="000000"/>
                <w:spacing w:val="0"/>
                <w:w w:val="100"/>
                <w:position w:val="0"/>
                <w:sz w:val="19"/>
                <w:szCs w:val="19"/>
              </w:rPr>
              <w:t>公司于</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15</w:t>
            </w:r>
            <w:r>
              <w:rPr>
                <w:color w:val="000000"/>
                <w:spacing w:val="0"/>
                <w:w w:val="100"/>
                <w:position w:val="0"/>
                <w:sz w:val="19"/>
                <w:szCs w:val="19"/>
              </w:rPr>
              <w:t>日召开的第七届董事会第六次会议审议通过了《关于向银行申 请综合授信额度的议案》、《关于为全资子公司北京中科软申请银行授信额度提供担保 的议案》，公司为全资子公司北京中科软向广发银行、民生银行、杭州银行申请的</w:t>
            </w:r>
            <w:r>
              <w:rPr>
                <w:rFonts w:ascii="Arial Narrow" w:eastAsia="Arial Narrow" w:hAnsi="Arial Narrow" w:cs="Arial Narrow"/>
                <w:color w:val="000000"/>
                <w:spacing w:val="0"/>
                <w:w w:val="100"/>
                <w:position w:val="0"/>
                <w:sz w:val="20"/>
                <w:szCs w:val="20"/>
              </w:rPr>
              <w:t xml:space="preserve">17,000 </w:t>
            </w:r>
            <w:r>
              <w:rPr>
                <w:color w:val="000000"/>
                <w:spacing w:val="0"/>
                <w:w w:val="100"/>
                <w:position w:val="0"/>
                <w:sz w:val="19"/>
                <w:szCs w:val="19"/>
              </w:rPr>
              <w:t>万元综合授信额度提供连带责任担保。</w:t>
            </w:r>
          </w:p>
          <w:p>
            <w:pPr>
              <w:pStyle w:val="Style13"/>
              <w:keepNext w:val="0"/>
              <w:keepLines w:val="0"/>
              <w:widowControl w:val="0"/>
              <w:shd w:val="clear" w:color="auto" w:fill="auto"/>
              <w:bidi w:val="0"/>
              <w:spacing w:before="0" w:after="0" w:line="278" w:lineRule="exact"/>
              <w:ind w:left="0" w:right="0" w:firstLine="460"/>
              <w:jc w:val="both"/>
              <w:rPr>
                <w:sz w:val="19"/>
                <w:szCs w:val="19"/>
              </w:rPr>
            </w:pPr>
            <w:r>
              <w:rPr>
                <w:color w:val="000000"/>
                <w:spacing w:val="0"/>
                <w:w w:val="100"/>
                <w:position w:val="0"/>
                <w:sz w:val="19"/>
                <w:szCs w:val="19"/>
              </w:rPr>
              <w:t>截至</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31</w:t>
            </w:r>
            <w:r>
              <w:rPr>
                <w:color w:val="000000"/>
                <w:spacing w:val="0"/>
                <w:w w:val="100"/>
                <w:position w:val="0"/>
                <w:sz w:val="19"/>
                <w:szCs w:val="19"/>
              </w:rPr>
              <w:t>日，北京中科软尚有未核销保函金额合计</w:t>
            </w:r>
            <w:r>
              <w:rPr>
                <w:rFonts w:ascii="Arial Narrow" w:eastAsia="Arial Narrow" w:hAnsi="Arial Narrow" w:cs="Arial Narrow"/>
                <w:color w:val="000000"/>
                <w:spacing w:val="0"/>
                <w:w w:val="100"/>
                <w:position w:val="0"/>
                <w:sz w:val="20"/>
                <w:szCs w:val="20"/>
              </w:rPr>
              <w:t>7,267.03</w:t>
            </w:r>
            <w:r>
              <w:rPr>
                <w:color w:val="000000"/>
                <w:spacing w:val="0"/>
                <w:w w:val="100"/>
                <w:position w:val="0"/>
                <w:sz w:val="19"/>
                <w:szCs w:val="19"/>
              </w:rPr>
              <w:t>万元。</w:t>
            </w:r>
          </w:p>
        </w:tc>
      </w:tr>
    </w:tbl>
    <w:p>
      <w:pPr>
        <w:sectPr>
          <w:footnotePr>
            <w:pos w:val="pageBottom"/>
            <w:numFmt w:val="decimal"/>
            <w:numRestart w:val="continuous"/>
          </w:footnotePr>
          <w:pgSz w:w="16840" w:h="11900" w:orient="landscape"/>
          <w:pgMar w:top="1868" w:right="1488" w:bottom="1868" w:left="1402" w:header="0" w:footer="3" w:gutter="0"/>
          <w:cols w:space="720"/>
          <w:noEndnote/>
          <w:rtlGutter w:val="0"/>
          <w:docGrid w:linePitch="360"/>
        </w:sectPr>
      </w:pPr>
    </w:p>
    <w:p>
      <w:pPr>
        <w:pStyle w:val="Style2"/>
        <w:keepNext w:val="0"/>
        <w:keepLines w:val="0"/>
        <w:widowControl w:val="0"/>
        <w:numPr>
          <w:ilvl w:val="0"/>
          <w:numId w:val="23"/>
        </w:numPr>
        <w:shd w:val="clear" w:color="auto" w:fill="auto"/>
        <w:tabs>
          <w:tab w:pos="579" w:val="left"/>
        </w:tabs>
        <w:bidi w:val="0"/>
        <w:spacing w:before="80" w:after="100" w:line="240" w:lineRule="auto"/>
        <w:ind w:left="0" w:right="0" w:firstLine="0"/>
        <w:jc w:val="left"/>
      </w:pPr>
      <w:bookmarkStart w:id="571" w:name="bookmark571"/>
      <w:bookmarkEnd w:id="571"/>
      <w:r>
        <w:rPr>
          <w:b/>
          <w:bCs/>
          <w:color w:val="000000"/>
          <w:spacing w:val="0"/>
          <w:w w:val="100"/>
          <w:position w:val="0"/>
        </w:rPr>
        <w:t>委托他人进行现金资产管理的情况</w:t>
      </w:r>
    </w:p>
    <w:p>
      <w:pPr>
        <w:pStyle w:val="Style2"/>
        <w:keepNext w:val="0"/>
        <w:keepLines w:val="0"/>
        <w:widowControl w:val="0"/>
        <w:shd w:val="clear" w:color="auto" w:fill="auto"/>
        <w:tabs>
          <w:tab w:pos="425" w:val="left"/>
        </w:tabs>
        <w:bidi w:val="0"/>
        <w:spacing w:before="0" w:after="100" w:line="240" w:lineRule="auto"/>
        <w:ind w:left="0" w:right="0" w:firstLine="0"/>
        <w:jc w:val="left"/>
      </w:pPr>
      <w:bookmarkStart w:id="572" w:name="bookmark572"/>
      <w:r>
        <w:rPr>
          <w:b/>
          <w:bCs/>
          <w:color w:val="000000"/>
          <w:spacing w:val="0"/>
          <w:w w:val="100"/>
          <w:position w:val="0"/>
        </w:rPr>
        <w:t>1</w:t>
      </w:r>
      <w:bookmarkEnd w:id="572"/>
      <w:r>
        <w:rPr>
          <w:b/>
          <w:bCs/>
          <w:color w:val="000000"/>
          <w:spacing w:val="0"/>
          <w:w w:val="100"/>
          <w:position w:val="0"/>
        </w:rPr>
        <w:t>、</w:t>
        <w:tab/>
        <w:t>委托理财情况</w:t>
      </w:r>
    </w:p>
    <w:p>
      <w:pPr>
        <w:pStyle w:val="Style2"/>
        <w:keepNext w:val="0"/>
        <w:keepLines w:val="0"/>
        <w:widowControl w:val="0"/>
        <w:numPr>
          <w:ilvl w:val="0"/>
          <w:numId w:val="25"/>
        </w:numPr>
        <w:shd w:val="clear" w:color="auto" w:fill="auto"/>
        <w:tabs>
          <w:tab w:pos="459" w:val="left"/>
        </w:tabs>
        <w:bidi w:val="0"/>
        <w:spacing w:before="0" w:after="100" w:line="240" w:lineRule="auto"/>
        <w:ind w:left="0" w:right="0" w:firstLine="0"/>
        <w:jc w:val="left"/>
      </w:pPr>
      <w:bookmarkStart w:id="573" w:name="bookmark573"/>
      <w:bookmarkEnd w:id="573"/>
      <w:r>
        <w:rPr>
          <w:b/>
          <w:bCs/>
          <w:color w:val="000000"/>
          <w:spacing w:val="0"/>
          <w:w w:val="100"/>
          <w:position w:val="0"/>
        </w:rPr>
        <w:t>委托理财总体情况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5"/>
        </w:numPr>
        <w:shd w:val="clear" w:color="auto" w:fill="auto"/>
        <w:tabs>
          <w:tab w:pos="459" w:val="left"/>
        </w:tabs>
        <w:bidi w:val="0"/>
        <w:spacing w:before="0" w:after="100" w:line="240" w:lineRule="auto"/>
        <w:ind w:left="0" w:right="0" w:firstLine="0"/>
        <w:jc w:val="left"/>
      </w:pPr>
      <w:bookmarkStart w:id="574" w:name="bookmark574"/>
      <w:bookmarkEnd w:id="574"/>
      <w:r>
        <w:rPr>
          <w:b/>
          <w:bCs/>
          <w:color w:val="000000"/>
          <w:spacing w:val="0"/>
          <w:w w:val="100"/>
          <w:position w:val="0"/>
        </w:rPr>
        <w:t>单项委托理财情况</w:t>
      </w:r>
    </w:p>
    <w:p>
      <w:pPr>
        <w:pStyle w:val="Style2"/>
        <w:keepNext w:val="0"/>
        <w:keepLines w:val="0"/>
        <w:widowControl w:val="0"/>
        <w:shd w:val="clear" w:color="auto" w:fill="auto"/>
        <w:tabs>
          <w:tab w:pos="955"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5"/>
        </w:numPr>
        <w:shd w:val="clear" w:color="auto" w:fill="auto"/>
        <w:tabs>
          <w:tab w:pos="459" w:val="left"/>
        </w:tabs>
        <w:bidi w:val="0"/>
        <w:spacing w:before="0" w:after="100" w:line="240" w:lineRule="auto"/>
        <w:ind w:left="0" w:right="0" w:firstLine="0"/>
        <w:jc w:val="left"/>
      </w:pPr>
      <w:bookmarkStart w:id="575" w:name="bookmark575"/>
      <w:bookmarkEnd w:id="575"/>
      <w:r>
        <w:rPr>
          <w:b/>
          <w:bCs/>
          <w:color w:val="000000"/>
          <w:spacing w:val="0"/>
          <w:w w:val="100"/>
          <w:position w:val="0"/>
        </w:rPr>
        <w:t>委托理财减值准备</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100" w:line="240" w:lineRule="auto"/>
        <w:ind w:left="0" w:right="0" w:firstLine="0"/>
        <w:jc w:val="left"/>
      </w:pPr>
      <w:bookmarkStart w:id="576" w:name="bookmark576"/>
      <w:r>
        <w:rPr>
          <w:b/>
          <w:bCs/>
          <w:color w:val="000000"/>
          <w:spacing w:val="0"/>
          <w:w w:val="100"/>
          <w:position w:val="0"/>
        </w:rPr>
        <w:t>2</w:t>
      </w:r>
      <w:bookmarkEnd w:id="576"/>
      <w:r>
        <w:rPr>
          <w:b/>
          <w:bCs/>
          <w:color w:val="000000"/>
          <w:spacing w:val="0"/>
          <w:w w:val="100"/>
          <w:position w:val="0"/>
        </w:rPr>
        <w:t>、</w:t>
        <w:tab/>
        <w:t>委托贷款情况</w:t>
      </w:r>
    </w:p>
    <w:p>
      <w:pPr>
        <w:pStyle w:val="Style2"/>
        <w:keepNext w:val="0"/>
        <w:keepLines w:val="0"/>
        <w:widowControl w:val="0"/>
        <w:numPr>
          <w:ilvl w:val="0"/>
          <w:numId w:val="27"/>
        </w:numPr>
        <w:shd w:val="clear" w:color="auto" w:fill="auto"/>
        <w:tabs>
          <w:tab w:pos="459" w:val="left"/>
        </w:tabs>
        <w:bidi w:val="0"/>
        <w:spacing w:before="0" w:after="100" w:line="240" w:lineRule="auto"/>
        <w:ind w:left="0" w:right="0" w:firstLine="0"/>
        <w:jc w:val="left"/>
      </w:pPr>
      <w:bookmarkStart w:id="577" w:name="bookmark577"/>
      <w:bookmarkEnd w:id="577"/>
      <w:r>
        <w:rPr>
          <w:b/>
          <w:bCs/>
          <w:color w:val="000000"/>
          <w:spacing w:val="0"/>
          <w:w w:val="100"/>
          <w:position w:val="0"/>
        </w:rPr>
        <w:t>委托贷款总体情况</w:t>
      </w:r>
    </w:p>
    <w:p>
      <w:pPr>
        <w:pStyle w:val="Style2"/>
        <w:keepNext w:val="0"/>
        <w:keepLines w:val="0"/>
        <w:widowControl w:val="0"/>
        <w:shd w:val="clear" w:color="auto" w:fill="auto"/>
        <w:tabs>
          <w:tab w:pos="955"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7"/>
        </w:numPr>
        <w:shd w:val="clear" w:color="auto" w:fill="auto"/>
        <w:tabs>
          <w:tab w:pos="459" w:val="left"/>
        </w:tabs>
        <w:bidi w:val="0"/>
        <w:spacing w:before="0" w:after="100" w:line="240" w:lineRule="auto"/>
        <w:ind w:left="0" w:right="0" w:firstLine="0"/>
        <w:jc w:val="left"/>
      </w:pPr>
      <w:bookmarkStart w:id="578" w:name="bookmark578"/>
      <w:bookmarkEnd w:id="578"/>
      <w:r>
        <w:rPr>
          <w:b/>
          <w:bCs/>
          <w:color w:val="000000"/>
          <w:spacing w:val="0"/>
          <w:w w:val="100"/>
          <w:position w:val="0"/>
        </w:rPr>
        <w:t>单项委托贷款情况</w:t>
      </w:r>
    </w:p>
    <w:p>
      <w:pPr>
        <w:pStyle w:val="Style2"/>
        <w:keepNext w:val="0"/>
        <w:keepLines w:val="0"/>
        <w:widowControl w:val="0"/>
        <w:shd w:val="clear" w:color="auto" w:fill="auto"/>
        <w:tabs>
          <w:tab w:pos="955"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7"/>
        </w:numPr>
        <w:shd w:val="clear" w:color="auto" w:fill="auto"/>
        <w:tabs>
          <w:tab w:pos="459" w:val="left"/>
        </w:tabs>
        <w:bidi w:val="0"/>
        <w:spacing w:before="0" w:after="100" w:line="240" w:lineRule="auto"/>
        <w:ind w:left="0" w:right="0" w:firstLine="0"/>
        <w:jc w:val="left"/>
      </w:pPr>
      <w:bookmarkStart w:id="579" w:name="bookmark579"/>
      <w:bookmarkEnd w:id="579"/>
      <w:r>
        <w:rPr>
          <w:b/>
          <w:bCs/>
          <w:color w:val="000000"/>
          <w:spacing w:val="0"/>
          <w:w w:val="100"/>
          <w:position w:val="0"/>
        </w:rPr>
        <w:t>委托贷款减值准备</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100" w:line="240" w:lineRule="auto"/>
        <w:ind w:left="0" w:right="0" w:firstLine="0"/>
        <w:jc w:val="left"/>
      </w:pPr>
      <w:bookmarkStart w:id="580" w:name="bookmark580"/>
      <w:r>
        <w:rPr>
          <w:b/>
          <w:bCs/>
          <w:color w:val="000000"/>
          <w:spacing w:val="0"/>
          <w:w w:val="100"/>
          <w:position w:val="0"/>
        </w:rPr>
        <w:t>3</w:t>
      </w:r>
      <w:bookmarkEnd w:id="580"/>
      <w:r>
        <w:rPr>
          <w:b/>
          <w:bCs/>
          <w:color w:val="000000"/>
          <w:spacing w:val="0"/>
          <w:w w:val="100"/>
          <w:position w:val="0"/>
        </w:rPr>
        <w:t>、</w:t>
        <w:tab/>
        <w:t>其他情况</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3"/>
        </w:numPr>
        <w:shd w:val="clear" w:color="auto" w:fill="auto"/>
        <w:tabs>
          <w:tab w:pos="579" w:val="left"/>
        </w:tabs>
        <w:bidi w:val="0"/>
        <w:spacing w:before="0" w:after="100" w:line="240" w:lineRule="auto"/>
        <w:ind w:left="0" w:right="0" w:firstLine="0"/>
        <w:jc w:val="left"/>
      </w:pPr>
      <w:bookmarkStart w:id="581" w:name="bookmark581"/>
      <w:bookmarkEnd w:id="581"/>
      <w:r>
        <w:rPr>
          <w:b/>
          <w:bCs/>
          <w:color w:val="000000"/>
          <w:spacing w:val="0"/>
          <w:w w:val="100"/>
          <w:position w:val="0"/>
        </w:rPr>
        <w:t>其他重大合同</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8"/>
        <w:keepNext/>
        <w:keepLines/>
        <w:widowControl w:val="0"/>
        <w:shd w:val="clear" w:color="auto" w:fill="auto"/>
        <w:bidi w:val="0"/>
        <w:spacing w:before="0" w:line="240" w:lineRule="auto"/>
        <w:ind w:left="0" w:right="0" w:firstLine="0"/>
        <w:jc w:val="center"/>
      </w:pPr>
      <w:bookmarkStart w:id="582" w:name="bookmark582"/>
      <w:bookmarkStart w:id="583" w:name="bookmark583"/>
      <w:bookmarkStart w:id="584" w:name="bookmark584"/>
      <w:r>
        <w:rPr>
          <w:color w:val="000000"/>
          <w:spacing w:val="0"/>
          <w:w w:val="100"/>
          <w:position w:val="0"/>
        </w:rPr>
        <w:t>第七节股份变动及股东情况</w:t>
      </w:r>
      <w:bookmarkEnd w:id="582"/>
      <w:bookmarkEnd w:id="583"/>
      <w:bookmarkEnd w:id="584"/>
    </w:p>
    <w:p>
      <w:pPr>
        <w:pStyle w:val="Style2"/>
        <w:keepNext w:val="0"/>
        <w:keepLines w:val="0"/>
        <w:widowControl w:val="0"/>
        <w:shd w:val="clear" w:color="auto" w:fill="auto"/>
        <w:tabs>
          <w:tab w:pos="1050" w:val="left"/>
        </w:tabs>
        <w:bidi w:val="0"/>
        <w:spacing w:before="0" w:after="100" w:line="240" w:lineRule="auto"/>
        <w:ind w:left="0" w:right="0" w:firstLine="220"/>
        <w:jc w:val="left"/>
      </w:pPr>
      <w:bookmarkStart w:id="585" w:name="bookmark585"/>
      <w:r>
        <w:rPr>
          <w:b/>
          <w:bCs/>
          <w:color w:val="000000"/>
          <w:spacing w:val="0"/>
          <w:w w:val="100"/>
          <w:position w:val="0"/>
        </w:rPr>
        <w:t>一、</w:t>
        <w:tab/>
        <w:t>股本变动情况</w:t>
      </w:r>
      <w:bookmarkEnd w:id="585"/>
    </w:p>
    <w:p>
      <w:pPr>
        <w:pStyle w:val="Style2"/>
        <w:keepNext w:val="0"/>
        <w:keepLines w:val="0"/>
        <w:widowControl w:val="0"/>
        <w:shd w:val="clear" w:color="auto" w:fill="auto"/>
        <w:bidi w:val="0"/>
        <w:spacing w:before="0" w:after="100" w:line="240" w:lineRule="auto"/>
        <w:ind w:left="0" w:right="0" w:firstLine="220"/>
        <w:jc w:val="left"/>
      </w:pPr>
      <w:bookmarkStart w:id="586" w:name="bookmark586"/>
      <w:r>
        <w:rPr>
          <w:b/>
          <w:bCs/>
          <w:color w:val="000000"/>
          <w:spacing w:val="0"/>
          <w:w w:val="100"/>
          <w:position w:val="0"/>
        </w:rPr>
        <w:t>（</w:t>
      </w:r>
      <w:bookmarkEnd w:id="586"/>
      <w:r>
        <w:rPr>
          <w:b/>
          <w:bCs/>
          <w:color w:val="000000"/>
          <w:spacing w:val="0"/>
          <w:w w:val="100"/>
          <w:position w:val="0"/>
        </w:rPr>
        <w:t>一）股份变动情况表</w:t>
      </w:r>
    </w:p>
    <w:p>
      <w:pPr>
        <w:pStyle w:val="Style2"/>
        <w:keepNext w:val="0"/>
        <w:keepLines w:val="0"/>
        <w:widowControl w:val="0"/>
        <w:shd w:val="clear" w:color="auto" w:fill="auto"/>
        <w:bidi w:val="0"/>
        <w:spacing w:before="0" w:after="100" w:line="240" w:lineRule="auto"/>
        <w:ind w:left="0" w:right="0" w:firstLine="220"/>
        <w:jc w:val="left"/>
      </w:pPr>
      <w:bookmarkStart w:id="587" w:name="bookmark587"/>
      <w:r>
        <w:rPr>
          <w:b/>
          <w:bCs/>
          <w:color w:val="000000"/>
          <w:spacing w:val="0"/>
          <w:w w:val="100"/>
          <w:position w:val="0"/>
        </w:rPr>
        <w:t>1</w:t>
      </w:r>
      <w:bookmarkEnd w:id="587"/>
      <w:r>
        <w:rPr>
          <w:b/>
          <w:bCs/>
          <w:color w:val="000000"/>
          <w:spacing w:val="0"/>
          <w:w w:val="100"/>
          <w:position w:val="0"/>
        </w:rPr>
        <w:t>、股份变动情况表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813"/>
        <w:gridCol w:w="1013"/>
        <w:gridCol w:w="922"/>
        <w:gridCol w:w="1301"/>
        <w:gridCol w:w="1018"/>
        <w:gridCol w:w="1018"/>
        <w:gridCol w:w="82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本次变动前</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本次变动增减（+，―）</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本次变动后</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数量</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公积金转股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数量</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一、有限售条件股份</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23.45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39,764,736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39,764,736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139,176,576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、国有法人持股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23.45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39,764,736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39,764,736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139,176,576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二、无限售条件流通股份</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324,588,160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76.55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129,835,264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129,835,264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454,423,424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76.55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、人民币普通股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324,588,160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76.55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129,835,264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129,835,264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454,423,424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76.55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三、股份总数</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424,000,000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169,600,000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169,600,000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593,600,000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bl>
    <w:p>
      <w:pPr>
        <w:pStyle w:val="Style22"/>
        <w:keepNext w:val="0"/>
        <w:keepLines w:val="0"/>
        <w:widowControl w:val="0"/>
        <w:shd w:val="clear" w:color="auto" w:fill="auto"/>
        <w:bidi w:val="0"/>
        <w:spacing w:before="0" w:after="100" w:line="240" w:lineRule="auto"/>
        <w:ind w:left="14" w:right="0" w:firstLine="0"/>
        <w:jc w:val="left"/>
        <w:rPr>
          <w:sz w:val="22"/>
          <w:szCs w:val="22"/>
        </w:rPr>
      </w:pPr>
      <w:r>
        <w:rPr>
          <w:b/>
          <w:bCs/>
          <w:color w:val="000000"/>
          <w:spacing w:val="0"/>
          <w:w w:val="100"/>
          <w:position w:val="0"/>
          <w:sz w:val="22"/>
          <w:szCs w:val="22"/>
        </w:rPr>
        <w:t>2、股份变动情况说明</w:t>
      </w:r>
    </w:p>
    <w:p>
      <w:pPr>
        <w:pStyle w:val="Style22"/>
        <w:keepNext w:val="0"/>
        <w:keepLines w:val="0"/>
        <w:widowControl w:val="0"/>
        <w:shd w:val="clear" w:color="auto" w:fill="auto"/>
        <w:bidi w:val="0"/>
        <w:spacing w:before="0" w:after="40" w:line="240" w:lineRule="auto"/>
        <w:ind w:left="14"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2"/>
        <w:keepNext w:val="0"/>
        <w:keepLines w:val="0"/>
        <w:widowControl w:val="0"/>
        <w:shd w:val="clear" w:color="auto" w:fill="auto"/>
        <w:bidi w:val="0"/>
        <w:spacing w:before="0" w:after="60" w:line="240" w:lineRule="auto"/>
        <w:ind w:left="14" w:right="0" w:firstLine="0"/>
        <w:jc w:val="left"/>
        <w:rPr>
          <w:sz w:val="22"/>
          <w:szCs w:val="22"/>
        </w:rPr>
      </w:pPr>
      <w:r>
        <w:rPr>
          <w:color w:val="000000"/>
          <w:spacing w:val="0"/>
          <w:w w:val="100"/>
          <w:position w:val="0"/>
          <w:sz w:val="22"/>
          <w:szCs w:val="22"/>
        </w:rPr>
        <w:t>公司于</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w:t>
      </w:r>
      <w:r>
        <w:rPr>
          <w:color w:val="000000"/>
          <w:spacing w:val="0"/>
          <w:w w:val="100"/>
          <w:position w:val="0"/>
          <w:sz w:val="24"/>
          <w:szCs w:val="24"/>
        </w:rPr>
        <w:t>5</w:t>
      </w:r>
      <w:r>
        <w:rPr>
          <w:color w:val="000000"/>
          <w:spacing w:val="0"/>
          <w:w w:val="100"/>
          <w:position w:val="0"/>
          <w:sz w:val="22"/>
          <w:szCs w:val="22"/>
        </w:rPr>
        <w:t xml:space="preserve">日实施了 </w:t>
      </w:r>
      <w:r>
        <w:rPr>
          <w:color w:val="000000"/>
          <w:spacing w:val="0"/>
          <w:w w:val="100"/>
          <w:position w:val="0"/>
          <w:sz w:val="24"/>
          <w:szCs w:val="24"/>
        </w:rPr>
        <w:t>2020</w:t>
      </w:r>
      <w:r>
        <w:rPr>
          <w:color w:val="000000"/>
          <w:spacing w:val="0"/>
          <w:w w:val="100"/>
          <w:position w:val="0"/>
          <w:sz w:val="22"/>
          <w:szCs w:val="22"/>
        </w:rPr>
        <w:t>年度利润分配及资本公积金转增股本方案,</w:t>
      </w:r>
    </w:p>
    <w:p>
      <w:pPr>
        <w:pStyle w:val="Style2"/>
        <w:keepNext w:val="0"/>
        <w:keepLines w:val="0"/>
        <w:widowControl w:val="0"/>
        <w:shd w:val="clear" w:color="auto" w:fill="auto"/>
        <w:bidi w:val="0"/>
        <w:spacing w:before="0" w:after="160" w:line="466" w:lineRule="exact"/>
        <w:ind w:left="220" w:right="0" w:firstLine="40"/>
        <w:jc w:val="both"/>
      </w:pPr>
      <w:bookmarkStart w:id="588" w:name="bookmark588"/>
      <w:r>
        <w:rPr>
          <w:color w:val="000000"/>
          <w:spacing w:val="0"/>
          <w:w w:val="100"/>
          <w:position w:val="0"/>
        </w:rPr>
        <w:t>以</w:t>
      </w:r>
      <w:bookmarkEnd w:id="588"/>
      <w:r>
        <w:rPr>
          <w:color w:val="000000"/>
          <w:spacing w:val="0"/>
          <w:w w:val="100"/>
          <w:position w:val="0"/>
        </w:rPr>
        <w:t>方案实施前的公司总股本</w:t>
      </w:r>
      <w:r>
        <w:rPr>
          <w:color w:val="000000"/>
          <w:spacing w:val="0"/>
          <w:w w:val="100"/>
          <w:position w:val="0"/>
          <w:sz w:val="24"/>
          <w:szCs w:val="24"/>
        </w:rPr>
        <w:t>42,400</w:t>
      </w:r>
      <w:r>
        <w:rPr>
          <w:color w:val="000000"/>
          <w:spacing w:val="0"/>
          <w:w w:val="100"/>
          <w:position w:val="0"/>
        </w:rPr>
        <w:t>万股为基数，向全体股东每</w:t>
      </w:r>
      <w:r>
        <w:rPr>
          <w:color w:val="000000"/>
          <w:spacing w:val="0"/>
          <w:w w:val="100"/>
          <w:position w:val="0"/>
          <w:sz w:val="24"/>
          <w:szCs w:val="24"/>
        </w:rPr>
        <w:t>10</w:t>
      </w:r>
      <w:r>
        <w:rPr>
          <w:color w:val="000000"/>
          <w:spacing w:val="0"/>
          <w:w w:val="100"/>
          <w:position w:val="0"/>
        </w:rPr>
        <w:t>股派发现金红利人 民币</w:t>
      </w:r>
      <w:r>
        <w:rPr>
          <w:color w:val="000000"/>
          <w:spacing w:val="0"/>
          <w:w w:val="100"/>
          <w:position w:val="0"/>
          <w:sz w:val="24"/>
          <w:szCs w:val="24"/>
        </w:rPr>
        <w:t>5.50</w:t>
      </w:r>
      <w:r>
        <w:rPr>
          <w:color w:val="000000"/>
          <w:spacing w:val="0"/>
          <w:w w:val="100"/>
          <w:position w:val="0"/>
        </w:rPr>
        <w:t>元（含税），以资本公积金向全体股东每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w:t>
      </w:r>
      <w:r>
        <w:rPr>
          <w:color w:val="000000"/>
          <w:spacing w:val="0"/>
          <w:w w:val="100"/>
          <w:position w:val="0"/>
        </w:rPr>
        <w:t>股，共计转增</w:t>
      </w:r>
      <w:r>
        <w:rPr>
          <w:color w:val="000000"/>
          <w:spacing w:val="0"/>
          <w:w w:val="100"/>
          <w:position w:val="0"/>
          <w:sz w:val="24"/>
          <w:szCs w:val="24"/>
        </w:rPr>
        <w:t xml:space="preserve">16,960 </w:t>
      </w:r>
      <w:r>
        <w:rPr>
          <w:color w:val="000000"/>
          <w:spacing w:val="0"/>
          <w:w w:val="100"/>
          <w:position w:val="0"/>
        </w:rPr>
        <w:t>万股，转增后公司总股本为</w:t>
      </w:r>
      <w:r>
        <w:rPr>
          <w:color w:val="000000"/>
          <w:spacing w:val="0"/>
          <w:w w:val="100"/>
          <w:position w:val="0"/>
          <w:sz w:val="24"/>
          <w:szCs w:val="24"/>
        </w:rPr>
        <w:t>59,360</w:t>
      </w:r>
      <w:r>
        <w:rPr>
          <w:color w:val="000000"/>
          <w:spacing w:val="0"/>
          <w:w w:val="100"/>
          <w:position w:val="0"/>
        </w:rPr>
        <w:t>万股。</w:t>
      </w:r>
    </w:p>
    <w:p>
      <w:pPr>
        <w:pStyle w:val="Style16"/>
        <w:keepNext/>
        <w:keepLines/>
        <w:widowControl w:val="0"/>
        <w:shd w:val="clear" w:color="auto" w:fill="auto"/>
        <w:tabs>
          <w:tab w:pos="647" w:val="left"/>
        </w:tabs>
        <w:bidi w:val="0"/>
        <w:spacing w:before="0" w:after="0" w:line="365" w:lineRule="exact"/>
        <w:ind w:left="220" w:right="0" w:firstLine="40"/>
        <w:jc w:val="both"/>
      </w:pPr>
      <w:bookmarkStart w:id="589" w:name="bookmark589"/>
      <w:bookmarkStart w:id="590" w:name="bookmark590"/>
      <w:bookmarkStart w:id="591" w:name="bookmark591"/>
      <w:bookmarkStart w:id="592" w:name="bookmark592"/>
      <w:r>
        <w:rPr>
          <w:color w:val="000000"/>
          <w:spacing w:val="0"/>
          <w:w w:val="100"/>
          <w:position w:val="0"/>
        </w:rPr>
        <w:t>3</w:t>
      </w:r>
      <w:bookmarkEnd w:id="591"/>
      <w:r>
        <w:rPr>
          <w:color w:val="000000"/>
          <w:spacing w:val="0"/>
          <w:w w:val="100"/>
          <w:position w:val="0"/>
        </w:rPr>
        <w:t>、</w:t>
        <w:tab/>
        <w:t xml:space="preserve">股份变动对最近一年和最近一期每股收益、每股净资产等财务指标的影响（如有） </w:t>
      </w:r>
      <w:r>
        <w:rPr>
          <w:b w:val="0"/>
          <w:bCs w:val="0"/>
          <w:color w:val="000000"/>
          <w:spacing w:val="0"/>
          <w:w w:val="100"/>
          <w:position w:val="0"/>
          <w:sz w:val="24"/>
          <w:szCs w:val="24"/>
        </w:rPr>
        <w:t>J</w:t>
      </w:r>
      <w:r>
        <w:rPr>
          <w:b w:val="0"/>
          <w:bCs w:val="0"/>
          <w:color w:val="000000"/>
          <w:spacing w:val="0"/>
          <w:w w:val="100"/>
          <w:position w:val="0"/>
        </w:rPr>
        <w:t>适用 口不适用</w:t>
      </w:r>
      <w:bookmarkEnd w:id="589"/>
      <w:bookmarkEnd w:id="590"/>
      <w:bookmarkEnd w:id="592"/>
    </w:p>
    <w:p>
      <w:pPr>
        <w:pStyle w:val="Style2"/>
        <w:keepNext w:val="0"/>
        <w:keepLines w:val="0"/>
        <w:widowControl w:val="0"/>
        <w:shd w:val="clear" w:color="auto" w:fill="auto"/>
        <w:bidi w:val="0"/>
        <w:spacing w:before="0" w:after="280" w:line="467" w:lineRule="exact"/>
        <w:ind w:left="220" w:right="0" w:firstLine="520"/>
        <w:jc w:val="both"/>
      </w:pPr>
      <w:r>
        <w:rPr>
          <w:color w:val="000000"/>
          <w:spacing w:val="0"/>
          <w:w w:val="100"/>
          <w:position w:val="0"/>
        </w:rPr>
        <w:t>公司</w:t>
      </w:r>
      <w:r>
        <w:rPr>
          <w:color w:val="000000"/>
          <w:spacing w:val="0"/>
          <w:w w:val="100"/>
          <w:position w:val="0"/>
          <w:sz w:val="24"/>
          <w:szCs w:val="24"/>
        </w:rPr>
        <w:t>2020</w:t>
      </w:r>
      <w:r>
        <w:rPr>
          <w:color w:val="000000"/>
          <w:spacing w:val="0"/>
          <w:w w:val="100"/>
          <w:position w:val="0"/>
        </w:rPr>
        <w:t>年度每股收益</w:t>
      </w:r>
      <w:r>
        <w:rPr>
          <w:color w:val="000000"/>
          <w:spacing w:val="0"/>
          <w:w w:val="100"/>
          <w:position w:val="0"/>
          <w:sz w:val="24"/>
          <w:szCs w:val="24"/>
        </w:rPr>
        <w:t>1.12</w:t>
      </w:r>
      <w:r>
        <w:rPr>
          <w:color w:val="000000"/>
          <w:spacing w:val="0"/>
          <w:w w:val="100"/>
          <w:position w:val="0"/>
        </w:rPr>
        <w:t>元，每股净资产</w:t>
      </w:r>
      <w:r>
        <w:rPr>
          <w:color w:val="000000"/>
          <w:spacing w:val="0"/>
          <w:w w:val="100"/>
          <w:position w:val="0"/>
          <w:sz w:val="24"/>
          <w:szCs w:val="24"/>
        </w:rPr>
        <w:t>5.36</w:t>
      </w:r>
      <w:r>
        <w:rPr>
          <w:color w:val="000000"/>
          <w:spacing w:val="0"/>
          <w:w w:val="100"/>
          <w:position w:val="0"/>
        </w:rPr>
        <w:t>元，报告期内，公司因实施 送转股方案，总股本由</w:t>
      </w:r>
      <w:r>
        <w:rPr>
          <w:color w:val="000000"/>
          <w:spacing w:val="0"/>
          <w:w w:val="100"/>
          <w:position w:val="0"/>
          <w:sz w:val="24"/>
          <w:szCs w:val="24"/>
        </w:rPr>
        <w:t>42,400</w:t>
      </w:r>
      <w:r>
        <w:rPr>
          <w:color w:val="000000"/>
          <w:spacing w:val="0"/>
          <w:w w:val="100"/>
          <w:position w:val="0"/>
        </w:rPr>
        <w:t>万股增加至</w:t>
      </w:r>
      <w:r>
        <w:rPr>
          <w:color w:val="000000"/>
          <w:spacing w:val="0"/>
          <w:w w:val="100"/>
          <w:position w:val="0"/>
          <w:sz w:val="24"/>
          <w:szCs w:val="24"/>
        </w:rPr>
        <w:t>59,360</w:t>
      </w:r>
      <w:r>
        <w:rPr>
          <w:color w:val="000000"/>
          <w:spacing w:val="0"/>
          <w:w w:val="100"/>
          <w:position w:val="0"/>
        </w:rPr>
        <w:t>万股，为了保持前后期会计指标的 可比性，按照最新股本重新计算后，公司</w:t>
      </w:r>
      <w:r>
        <w:rPr>
          <w:color w:val="000000"/>
          <w:spacing w:val="0"/>
          <w:w w:val="100"/>
          <w:position w:val="0"/>
          <w:sz w:val="24"/>
          <w:szCs w:val="24"/>
        </w:rPr>
        <w:t>2020</w:t>
      </w:r>
      <w:r>
        <w:rPr>
          <w:color w:val="000000"/>
          <w:spacing w:val="0"/>
          <w:w w:val="100"/>
          <w:position w:val="0"/>
        </w:rPr>
        <w:t>年度每股收益</w:t>
      </w:r>
      <w:r>
        <w:rPr>
          <w:color w:val="000000"/>
          <w:spacing w:val="0"/>
          <w:w w:val="100"/>
          <w:position w:val="0"/>
          <w:sz w:val="24"/>
          <w:szCs w:val="24"/>
        </w:rPr>
        <w:t>0.80，</w:t>
      </w:r>
      <w:r>
        <w:rPr>
          <w:color w:val="000000"/>
          <w:spacing w:val="0"/>
          <w:w w:val="100"/>
          <w:position w:val="0"/>
        </w:rPr>
        <w:t>每股净资产</w:t>
      </w:r>
      <w:r>
        <w:rPr>
          <w:color w:val="000000"/>
          <w:spacing w:val="0"/>
          <w:w w:val="100"/>
          <w:position w:val="0"/>
          <w:sz w:val="24"/>
          <w:szCs w:val="24"/>
        </w:rPr>
        <w:t xml:space="preserve">3.83 </w:t>
      </w:r>
      <w:r>
        <w:rPr>
          <w:color w:val="000000"/>
          <w:spacing w:val="0"/>
          <w:w w:val="100"/>
          <w:position w:val="0"/>
        </w:rPr>
        <w:t>元。公司本年度每股收益</w:t>
      </w:r>
      <w:r>
        <w:rPr>
          <w:color w:val="000000"/>
          <w:spacing w:val="0"/>
          <w:w w:val="100"/>
          <w:position w:val="0"/>
          <w:sz w:val="24"/>
          <w:szCs w:val="24"/>
        </w:rPr>
        <w:t>0.97</w:t>
      </w:r>
      <w:r>
        <w:rPr>
          <w:color w:val="000000"/>
          <w:spacing w:val="0"/>
          <w:w w:val="100"/>
          <w:position w:val="0"/>
        </w:rPr>
        <w:t>元，比上年同期增长</w:t>
      </w:r>
      <w:r>
        <w:rPr>
          <w:color w:val="000000"/>
          <w:spacing w:val="0"/>
          <w:w w:val="100"/>
          <w:position w:val="0"/>
          <w:sz w:val="24"/>
          <w:szCs w:val="24"/>
        </w:rPr>
        <w:t>21.25%，</w:t>
      </w:r>
      <w:r>
        <w:rPr>
          <w:color w:val="000000"/>
          <w:spacing w:val="0"/>
          <w:w w:val="100"/>
          <w:position w:val="0"/>
        </w:rPr>
        <w:t>每股净资产</w:t>
      </w:r>
      <w:r>
        <w:rPr>
          <w:color w:val="000000"/>
          <w:spacing w:val="0"/>
          <w:w w:val="100"/>
          <w:position w:val="0"/>
          <w:sz w:val="24"/>
          <w:szCs w:val="24"/>
        </w:rPr>
        <w:t>4.41</w:t>
      </w:r>
      <w:r>
        <w:rPr>
          <w:color w:val="000000"/>
          <w:spacing w:val="0"/>
          <w:w w:val="100"/>
          <w:position w:val="0"/>
        </w:rPr>
        <w:t>元，比 上年同期增长</w:t>
      </w:r>
      <w:r>
        <w:rPr>
          <w:color w:val="000000"/>
          <w:spacing w:val="0"/>
          <w:w w:val="100"/>
          <w:position w:val="0"/>
          <w:sz w:val="24"/>
          <w:szCs w:val="24"/>
        </w:rPr>
        <w:t>15.14%</w:t>
      </w:r>
      <w:r>
        <w:rPr>
          <w:color w:val="000000"/>
          <w:spacing w:val="0"/>
          <w:w w:val="100"/>
          <w:position w:val="0"/>
        </w:rPr>
        <w:t>。</w:t>
      </w:r>
    </w:p>
    <w:p>
      <w:pPr>
        <w:pStyle w:val="Style16"/>
        <w:keepNext/>
        <w:keepLines/>
        <w:widowControl w:val="0"/>
        <w:shd w:val="clear" w:color="auto" w:fill="auto"/>
        <w:tabs>
          <w:tab w:pos="647" w:val="left"/>
        </w:tabs>
        <w:bidi w:val="0"/>
        <w:spacing w:before="0" w:after="100" w:line="240" w:lineRule="auto"/>
        <w:ind w:left="0" w:right="0" w:firstLine="220"/>
        <w:jc w:val="left"/>
      </w:pPr>
      <w:bookmarkStart w:id="593" w:name="bookmark593"/>
      <w:bookmarkStart w:id="594" w:name="bookmark594"/>
      <w:bookmarkStart w:id="595" w:name="bookmark595"/>
      <w:bookmarkStart w:id="596" w:name="bookmark596"/>
      <w:r>
        <w:rPr>
          <w:color w:val="000000"/>
          <w:spacing w:val="0"/>
          <w:w w:val="100"/>
          <w:position w:val="0"/>
        </w:rPr>
        <w:t>4</w:t>
      </w:r>
      <w:bookmarkEnd w:id="595"/>
      <w:r>
        <w:rPr>
          <w:color w:val="000000"/>
          <w:spacing w:val="0"/>
          <w:w w:val="100"/>
          <w:position w:val="0"/>
        </w:rPr>
        <w:t>、</w:t>
        <w:tab/>
        <w:t>公司认为必要或证券监管机构要求披露的其他内容</w:t>
      </w:r>
      <w:bookmarkEnd w:id="593"/>
      <w:bookmarkEnd w:id="594"/>
      <w:bookmarkEnd w:id="596"/>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260"/>
        <w:jc w:val="left"/>
      </w:pPr>
      <w:bookmarkStart w:id="597" w:name="bookmark597"/>
      <w:bookmarkStart w:id="598" w:name="bookmark598"/>
      <w:bookmarkStart w:id="599" w:name="bookmark599"/>
      <w:bookmarkStart w:id="600" w:name="bookmark600"/>
      <w:r>
        <w:rPr>
          <w:color w:val="000000"/>
          <w:spacing w:val="0"/>
          <w:w w:val="100"/>
          <w:position w:val="0"/>
        </w:rPr>
        <w:t>（</w:t>
      </w:r>
      <w:bookmarkEnd w:id="599"/>
      <w:r>
        <w:rPr>
          <w:color w:val="000000"/>
          <w:spacing w:val="0"/>
          <w:w w:val="100"/>
          <w:position w:val="0"/>
        </w:rPr>
        <w:t>二）限售股份变动情况</w:t>
      </w:r>
      <w:bookmarkEnd w:id="597"/>
      <w:bookmarkEnd w:id="598"/>
      <w:bookmarkEnd w:id="600"/>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96"/>
        <w:gridCol w:w="1291"/>
        <w:gridCol w:w="1291"/>
        <w:gridCol w:w="1296"/>
        <w:gridCol w:w="1291"/>
        <w:gridCol w:w="1291"/>
        <w:gridCol w:w="1306"/>
      </w:tblGrid>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股东名称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年初限售股 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本年解除限 售股数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本年增加限 售股数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年末限售股 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限售原因</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88" w:lineRule="exact"/>
              <w:ind w:left="0" w:right="0" w:firstLine="0"/>
              <w:jc w:val="center"/>
              <w:rPr>
                <w:sz w:val="19"/>
                <w:szCs w:val="19"/>
              </w:rPr>
            </w:pPr>
            <w:r>
              <w:rPr>
                <w:color w:val="000000"/>
                <w:spacing w:val="0"/>
                <w:w w:val="100"/>
                <w:position w:val="0"/>
                <w:sz w:val="19"/>
                <w:szCs w:val="19"/>
              </w:rPr>
              <w:t>解除限售日 期</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中国科学院 软件研究所</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39,764,736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139,176,576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首次公开发 行</w:t>
            </w:r>
            <w:r>
              <w:rPr>
                <w:rFonts w:ascii="Arial Narrow" w:eastAsia="Arial Narrow" w:hAnsi="Arial Narrow" w:cs="Arial Narrow"/>
                <w:color w:val="000000"/>
                <w:spacing w:val="0"/>
                <w:w w:val="100"/>
                <w:position w:val="0"/>
                <w:sz w:val="20"/>
                <w:szCs w:val="20"/>
              </w:rPr>
              <w:t>A</w:t>
            </w:r>
            <w:r>
              <w:rPr>
                <w:color w:val="000000"/>
                <w:spacing w:val="0"/>
                <w:w w:val="100"/>
                <w:position w:val="0"/>
                <w:sz w:val="19"/>
                <w:szCs w:val="19"/>
              </w:rPr>
              <w:t>股股票</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2022-9-9</w:t>
            </w:r>
          </w:p>
        </w:tc>
      </w:tr>
      <w:tr>
        <w:trPr>
          <w:trHeight w:val="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39,764,736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139,176,576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99" w:line="1" w:lineRule="exact"/>
      </w:pPr>
    </w:p>
    <w:p>
      <w:pPr>
        <w:pStyle w:val="Style16"/>
        <w:keepNext/>
        <w:keepLines/>
        <w:widowControl w:val="0"/>
        <w:shd w:val="clear" w:color="auto" w:fill="auto"/>
        <w:bidi w:val="0"/>
        <w:spacing w:before="0" w:after="100" w:line="240" w:lineRule="auto"/>
        <w:ind w:left="0" w:right="0" w:firstLine="260"/>
        <w:jc w:val="left"/>
      </w:pPr>
      <w:bookmarkStart w:id="601" w:name="bookmark601"/>
      <w:bookmarkStart w:id="602" w:name="bookmark602"/>
      <w:bookmarkStart w:id="603" w:name="bookmark603"/>
      <w:bookmarkStart w:id="604" w:name="bookmark604"/>
      <w:r>
        <w:rPr>
          <w:color w:val="000000"/>
          <w:spacing w:val="0"/>
          <w:w w:val="100"/>
          <w:position w:val="0"/>
        </w:rPr>
        <w:t>二</w:t>
      </w:r>
      <w:bookmarkEnd w:id="603"/>
      <w:r>
        <w:rPr>
          <w:color w:val="000000"/>
          <w:spacing w:val="0"/>
          <w:w w:val="100"/>
          <w:position w:val="0"/>
        </w:rPr>
        <w:t>、证券发行与上市情况</w:t>
      </w:r>
      <w:bookmarkEnd w:id="601"/>
      <w:bookmarkEnd w:id="602"/>
      <w:bookmarkEnd w:id="604"/>
    </w:p>
    <w:p>
      <w:pPr>
        <w:pStyle w:val="Style16"/>
        <w:keepNext/>
        <w:keepLines/>
        <w:widowControl w:val="0"/>
        <w:shd w:val="clear" w:color="auto" w:fill="auto"/>
        <w:tabs>
          <w:tab w:pos="839" w:val="left"/>
        </w:tabs>
        <w:bidi w:val="0"/>
        <w:spacing w:before="0" w:after="0" w:line="240" w:lineRule="auto"/>
        <w:ind w:left="0" w:right="0" w:firstLine="260"/>
        <w:jc w:val="left"/>
      </w:pPr>
      <w:bookmarkStart w:id="601" w:name="bookmark601"/>
      <w:bookmarkStart w:id="602" w:name="bookmark602"/>
      <w:bookmarkStart w:id="605" w:name="bookmark605"/>
      <w:bookmarkStart w:id="606" w:name="bookmark606"/>
      <w:r>
        <w:rPr>
          <w:color w:val="000000"/>
          <w:spacing w:val="0"/>
          <w:w w:val="100"/>
          <w:position w:val="0"/>
        </w:rPr>
        <w:t>（</w:t>
      </w:r>
      <w:bookmarkEnd w:id="605"/>
      <w:r>
        <w:rPr>
          <w:color w:val="000000"/>
          <w:spacing w:val="0"/>
          <w:w w:val="100"/>
          <w:position w:val="0"/>
        </w:rPr>
        <w:t>一）</w:t>
        <w:tab/>
        <w:t>截至报告期内证券发行情况</w:t>
      </w:r>
      <w:bookmarkEnd w:id="601"/>
      <w:bookmarkEnd w:id="602"/>
      <w:bookmarkEnd w:id="606"/>
    </w:p>
    <w:p>
      <w:pPr>
        <w:pStyle w:val="Style2"/>
        <w:keepNext w:val="0"/>
        <w:keepLines w:val="0"/>
        <w:widowControl w:val="0"/>
        <w:shd w:val="clear" w:color="auto" w:fill="auto"/>
        <w:bidi w:val="0"/>
        <w:spacing w:before="0" w:after="0" w:line="307" w:lineRule="exact"/>
        <w:ind w:left="0" w:right="0" w:firstLine="2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307" w:lineRule="exact"/>
        <w:ind w:left="26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839" w:val="left"/>
        </w:tabs>
        <w:bidi w:val="0"/>
        <w:spacing w:before="0" w:after="100" w:line="240" w:lineRule="auto"/>
        <w:ind w:left="260" w:right="0" w:firstLine="0"/>
        <w:jc w:val="left"/>
      </w:pPr>
      <w:bookmarkStart w:id="607" w:name="bookmark607"/>
      <w:r>
        <w:rPr>
          <w:b/>
          <w:bCs/>
          <w:color w:val="000000"/>
          <w:spacing w:val="0"/>
          <w:w w:val="100"/>
          <w:position w:val="0"/>
        </w:rPr>
        <w:t>（</w:t>
      </w:r>
      <w:bookmarkEnd w:id="607"/>
      <w:r>
        <w:rPr>
          <w:b/>
          <w:bCs/>
          <w:color w:val="000000"/>
          <w:spacing w:val="0"/>
          <w:w w:val="100"/>
          <w:position w:val="0"/>
        </w:rPr>
        <w:t>二）</w:t>
        <w:tab/>
        <w:t>公司股份总数及股东结构变动及公司资产和负债结构的变动情况</w:t>
      </w:r>
    </w:p>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64" w:lineRule="exact"/>
        <w:ind w:left="260" w:right="0" w:firstLine="480"/>
        <w:jc w:val="both"/>
      </w:pPr>
      <w:r>
        <w:rPr>
          <w:color w:val="000000"/>
          <w:spacing w:val="0"/>
          <w:w w:val="100"/>
          <w:position w:val="0"/>
        </w:rPr>
        <w:t xml:space="preserve">报告期内，公司实施了 </w:t>
      </w:r>
      <w:r>
        <w:rPr>
          <w:color w:val="000000"/>
          <w:spacing w:val="0"/>
          <w:w w:val="100"/>
          <w:position w:val="0"/>
          <w:sz w:val="24"/>
          <w:szCs w:val="24"/>
        </w:rPr>
        <w:t>2020</w:t>
      </w:r>
      <w:r>
        <w:rPr>
          <w:color w:val="000000"/>
          <w:spacing w:val="0"/>
          <w:w w:val="100"/>
          <w:position w:val="0"/>
        </w:rPr>
        <w:t>年度利润分配及资本公积金转增股本方案，以方案 实施前的公司总股本</w:t>
      </w:r>
      <w:r>
        <w:rPr>
          <w:color w:val="000000"/>
          <w:spacing w:val="0"/>
          <w:w w:val="100"/>
          <w:position w:val="0"/>
          <w:sz w:val="24"/>
          <w:szCs w:val="24"/>
        </w:rPr>
        <w:t>42,400</w:t>
      </w:r>
      <w:r>
        <w:rPr>
          <w:color w:val="000000"/>
          <w:spacing w:val="0"/>
          <w:w w:val="100"/>
          <w:position w:val="0"/>
        </w:rPr>
        <w:t>万股为基数，每</w:t>
      </w:r>
      <w:r>
        <w:rPr>
          <w:color w:val="000000"/>
          <w:spacing w:val="0"/>
          <w:w w:val="100"/>
          <w:position w:val="0"/>
          <w:sz w:val="24"/>
          <w:szCs w:val="24"/>
        </w:rPr>
        <w:t>10</w:t>
      </w:r>
      <w:r>
        <w:rPr>
          <w:color w:val="000000"/>
          <w:spacing w:val="0"/>
          <w:w w:val="100"/>
          <w:position w:val="0"/>
        </w:rPr>
        <w:t>股派发现金红利人民币</w:t>
      </w:r>
      <w:r>
        <w:rPr>
          <w:color w:val="000000"/>
          <w:spacing w:val="0"/>
          <w:w w:val="100"/>
          <w:position w:val="0"/>
          <w:sz w:val="24"/>
          <w:szCs w:val="24"/>
        </w:rPr>
        <w:t>5.50</w:t>
      </w:r>
      <w:r>
        <w:rPr>
          <w:color w:val="000000"/>
          <w:spacing w:val="0"/>
          <w:w w:val="100"/>
          <w:position w:val="0"/>
        </w:rPr>
        <w:t>元（含 税），以资本公积金向全体股东每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w:t>
      </w:r>
      <w:r>
        <w:rPr>
          <w:color w:val="000000"/>
          <w:spacing w:val="0"/>
          <w:w w:val="100"/>
          <w:position w:val="0"/>
        </w:rPr>
        <w:t>股，转增后公司总股本由</w:t>
      </w:r>
      <w:r>
        <w:rPr>
          <w:color w:val="000000"/>
          <w:spacing w:val="0"/>
          <w:w w:val="100"/>
          <w:position w:val="0"/>
          <w:sz w:val="24"/>
          <w:szCs w:val="24"/>
        </w:rPr>
        <w:t>42,400</w:t>
      </w:r>
      <w:r>
        <w:rPr>
          <w:color w:val="000000"/>
          <w:spacing w:val="0"/>
          <w:w w:val="100"/>
          <w:position w:val="0"/>
        </w:rPr>
        <w:t>万股 增加至</w:t>
      </w:r>
      <w:r>
        <w:rPr>
          <w:color w:val="000000"/>
          <w:spacing w:val="0"/>
          <w:w w:val="100"/>
          <w:position w:val="0"/>
          <w:sz w:val="24"/>
          <w:szCs w:val="24"/>
        </w:rPr>
        <w:t>59,360</w:t>
      </w:r>
      <w:r>
        <w:rPr>
          <w:color w:val="000000"/>
          <w:spacing w:val="0"/>
          <w:w w:val="100"/>
          <w:position w:val="0"/>
        </w:rPr>
        <w:t>万股。</w:t>
      </w:r>
      <w:r>
        <w:rPr>
          <w:color w:val="000000"/>
          <w:spacing w:val="0"/>
          <w:w w:val="100"/>
          <w:position w:val="0"/>
          <w:sz w:val="24"/>
          <w:szCs w:val="24"/>
        </w:rPr>
        <w:t>2021</w:t>
      </w:r>
      <w:r>
        <w:rPr>
          <w:color w:val="000000"/>
          <w:spacing w:val="0"/>
          <w:w w:val="100"/>
          <w:position w:val="0"/>
        </w:rPr>
        <w:t>年年末资产负债率为</w:t>
      </w:r>
      <w:r>
        <w:rPr>
          <w:color w:val="000000"/>
          <w:spacing w:val="0"/>
          <w:w w:val="100"/>
          <w:position w:val="0"/>
          <w:sz w:val="24"/>
          <w:szCs w:val="24"/>
        </w:rPr>
        <w:t>61.98%</w:t>
      </w:r>
      <w:r>
        <w:rPr>
          <w:color w:val="000000"/>
          <w:spacing w:val="0"/>
          <w:w w:val="100"/>
          <w:position w:val="0"/>
        </w:rPr>
        <w:t>。</w:t>
      </w:r>
    </w:p>
    <w:p>
      <w:pPr>
        <w:pStyle w:val="Style16"/>
        <w:keepNext/>
        <w:keepLines/>
        <w:widowControl w:val="0"/>
        <w:shd w:val="clear" w:color="auto" w:fill="auto"/>
        <w:tabs>
          <w:tab w:pos="839" w:val="left"/>
        </w:tabs>
        <w:bidi w:val="0"/>
        <w:spacing w:before="0" w:after="100" w:line="240" w:lineRule="auto"/>
        <w:ind w:left="0" w:right="0" w:firstLine="260"/>
        <w:jc w:val="left"/>
      </w:pPr>
      <w:bookmarkStart w:id="608" w:name="bookmark608"/>
      <w:bookmarkStart w:id="609" w:name="bookmark609"/>
      <w:bookmarkStart w:id="610" w:name="bookmark610"/>
      <w:bookmarkStart w:id="611" w:name="bookmark611"/>
      <w:r>
        <w:rPr>
          <w:color w:val="000000"/>
          <w:spacing w:val="0"/>
          <w:w w:val="100"/>
          <w:position w:val="0"/>
        </w:rPr>
        <w:t>（</w:t>
      </w:r>
      <w:bookmarkEnd w:id="610"/>
      <w:r>
        <w:rPr>
          <w:color w:val="000000"/>
          <w:spacing w:val="0"/>
          <w:w w:val="100"/>
          <w:position w:val="0"/>
        </w:rPr>
        <w:t>三）</w:t>
        <w:tab/>
        <w:t>现存的内部职工股情况</w:t>
      </w:r>
      <w:bookmarkEnd w:id="608"/>
      <w:bookmarkEnd w:id="609"/>
      <w:bookmarkEnd w:id="611"/>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2"/>
        <w:keepNext w:val="0"/>
        <w:keepLines w:val="0"/>
        <w:widowControl w:val="0"/>
        <w:shd w:val="clear" w:color="auto" w:fill="auto"/>
        <w:bidi w:val="0"/>
        <w:spacing w:before="0" w:after="0" w:line="379" w:lineRule="exact"/>
        <w:ind w:left="245" w:right="0" w:firstLine="0"/>
        <w:jc w:val="left"/>
        <w:rPr>
          <w:sz w:val="22"/>
          <w:szCs w:val="22"/>
        </w:rPr>
      </w:pPr>
      <w:r>
        <w:rPr>
          <w:b/>
          <w:bCs/>
          <w:color w:val="000000"/>
          <w:spacing w:val="0"/>
          <w:w w:val="100"/>
          <w:position w:val="0"/>
          <w:sz w:val="22"/>
          <w:szCs w:val="22"/>
        </w:rPr>
        <w:t>三、股东和实际控制人情况 （一）股东总数</w:t>
      </w:r>
    </w:p>
    <w:tbl>
      <w:tblPr>
        <w:tblOverlap w:val="never"/>
        <w:jc w:val="center"/>
        <w:tblLayout w:type="fixed"/>
      </w:tblPr>
      <w:tblGrid>
        <w:gridCol w:w="6245"/>
        <w:gridCol w:w="3077"/>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截至报告期末普通股股东总数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户</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47,794</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年度报告披露日前上一月末的普通股股东总数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户</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45,954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截至报告期末表决权恢复的优先股股东总数（户）</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bl>
    <w:p>
      <w:pPr>
        <w:pStyle w:val="Style22"/>
        <w:keepNext w:val="0"/>
        <w:keepLines w:val="0"/>
        <w:widowControl w:val="0"/>
        <w:shd w:val="clear" w:color="auto" w:fill="auto"/>
        <w:bidi w:val="0"/>
        <w:spacing w:before="0" w:after="0" w:line="240" w:lineRule="auto"/>
        <w:ind w:left="245" w:right="0" w:firstLine="0"/>
        <w:jc w:val="left"/>
        <w:rPr>
          <w:sz w:val="22"/>
          <w:szCs w:val="22"/>
        </w:rPr>
      </w:pPr>
      <w:r>
        <w:rPr>
          <w:b/>
          <w:bCs/>
          <w:color w:val="000000"/>
          <w:spacing w:val="0"/>
          <w:w w:val="100"/>
          <w:position w:val="0"/>
          <w:sz w:val="22"/>
          <w:szCs w:val="22"/>
        </w:rPr>
        <w:t>（二）截至报告期末前十名股东、前十名流通股东（或无限售条件股东）持股情况表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520"/>
        <w:gridCol w:w="1032"/>
        <w:gridCol w:w="1080"/>
        <w:gridCol w:w="547"/>
        <w:gridCol w:w="1090"/>
        <w:gridCol w:w="931"/>
        <w:gridCol w:w="922"/>
        <w:gridCol w:w="1253"/>
      </w:tblGrid>
      <w:tr>
        <w:trPr>
          <w:trHeight w:val="288" w:hRule="exact"/>
        </w:trPr>
        <w:tc>
          <w:tcPr>
            <w:gridSpan w:val="8"/>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股东名称</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（全称）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报告期内 增减</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期末持股 数量</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比例</w:t>
            </w:r>
          </w:p>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持有有限</w:t>
            </w:r>
          </w:p>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售条件股 份数量</w:t>
            </w: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质押、标记或冻结情 况</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股东性质</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股份状态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rPr>
              <w:t>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39,764,736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139,176,576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139,176,576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国有法人</w:t>
            </w:r>
          </w:p>
        </w:tc>
      </w:tr>
      <w:tr>
        <w:trPr>
          <w:trHeight w:val="55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北京市海淀区国有资本运</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营有限公司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60,013,717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60,013,717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10.11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国有法人</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北京市海淀区国有资产投 资经营有限公司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-34,552,501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29,100,539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4.90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质押</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14,550,000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国有法人</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郭丹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6,368,000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22,288,000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3.75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程明荣</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1,875,735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8,865,072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邢立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1,023,609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6,082,631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左春</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1,647,360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5,765,760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0.97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bl>
    <w:p>
      <w:pPr>
        <w:spacing w:lineRule="exact" w:line="1"/>
        <w:rPr>
          <w:sz w:val="2"/>
          <w:szCs w:val="2"/>
        </w:rPr>
      </w:pPr>
      <w:r>
        <w:br w:type="page"/>
      </w:r>
    </w:p>
    <w:tbl>
      <w:tblPr>
        <w:tblOverlap w:val="never"/>
        <w:jc w:val="center"/>
        <w:tblLayout w:type="fixed"/>
      </w:tblPr>
      <w:tblGrid>
        <w:gridCol w:w="2520"/>
        <w:gridCol w:w="1022"/>
        <w:gridCol w:w="1090"/>
        <w:gridCol w:w="547"/>
        <w:gridCol w:w="1090"/>
        <w:gridCol w:w="931"/>
        <w:gridCol w:w="922"/>
        <w:gridCol w:w="125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孙熙杰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249,202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5,154,242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0.87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83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6" w:lineRule="exact"/>
              <w:ind w:left="0" w:right="0" w:firstLine="0"/>
              <w:jc w:val="left"/>
              <w:rPr>
                <w:sz w:val="19"/>
                <w:szCs w:val="19"/>
              </w:rPr>
            </w:pPr>
            <w:r>
              <w:rPr>
                <w:color w:val="000000"/>
                <w:spacing w:val="0"/>
                <w:w w:val="100"/>
                <w:position w:val="0"/>
                <w:sz w:val="19"/>
                <w:szCs w:val="19"/>
              </w:rPr>
              <w:t>珠海阿巴马资产管理有限 公司一阿巴马悦享红利</w:t>
            </w:r>
            <w:r>
              <w:rPr>
                <w:rFonts w:ascii="Arial Narrow" w:eastAsia="Arial Narrow" w:hAnsi="Arial Narrow" w:cs="Arial Narrow"/>
                <w:color w:val="000000"/>
                <w:spacing w:val="0"/>
                <w:w w:val="100"/>
                <w:position w:val="0"/>
                <w:sz w:val="20"/>
                <w:szCs w:val="20"/>
              </w:rPr>
              <w:t xml:space="preserve">51 </w:t>
            </w:r>
            <w:r>
              <w:rPr>
                <w:color w:val="000000"/>
                <w:spacing w:val="0"/>
                <w:w w:val="100"/>
                <w:position w:val="0"/>
                <w:sz w:val="19"/>
                <w:szCs w:val="19"/>
              </w:rPr>
              <w:t>号私募证券投资基金</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未知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4,800,000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0.81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境内非国有 法人</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谢中阳</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1,345,098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4,707,844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0.79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200" w:right="0" w:firstLine="0"/>
              <w:jc w:val="left"/>
              <w:rPr>
                <w:sz w:val="19"/>
                <w:szCs w:val="19"/>
              </w:rPr>
            </w:pPr>
            <w:r>
              <w:rPr>
                <w:color w:val="000000"/>
                <w:spacing w:val="0"/>
                <w:w w:val="100"/>
                <w:position w:val="0"/>
                <w:sz w:val="19"/>
                <w:szCs w:val="19"/>
              </w:rPr>
              <w:t>前-</w:t>
            </w:r>
          </w:p>
        </w:tc>
        <w:tc>
          <w:tcPr>
            <w:gridSpan w:val="6"/>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股东名称</w:t>
            </w:r>
          </w:p>
        </w:tc>
        <w:tc>
          <w:tcPr>
            <w:gridSpan w:val="3"/>
            <w:vMerge w:val="restart"/>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持有无限售条件流通股的数 量</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种类</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数量</w:t>
            </w:r>
          </w:p>
        </w:tc>
      </w:tr>
      <w:tr>
        <w:trPr>
          <w:trHeight w:val="283"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北京市海淀区国有资本运营有限公司</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60,013,717</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60,013,717</w:t>
            </w:r>
          </w:p>
        </w:tc>
      </w:tr>
      <w:tr>
        <w:trPr>
          <w:trHeight w:val="552"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3" w:lineRule="exact"/>
              <w:ind w:left="0" w:right="0" w:firstLine="0"/>
              <w:jc w:val="left"/>
              <w:rPr>
                <w:sz w:val="19"/>
                <w:szCs w:val="19"/>
              </w:rPr>
            </w:pPr>
            <w:r>
              <w:rPr>
                <w:color w:val="000000"/>
                <w:spacing w:val="0"/>
                <w:w w:val="100"/>
                <w:position w:val="0"/>
                <w:sz w:val="19"/>
                <w:szCs w:val="19"/>
              </w:rPr>
              <w:t>北京市海淀区国有资产投资经营有限 公司</w:t>
            </w:r>
          </w:p>
        </w:tc>
        <w:tc>
          <w:tcPr>
            <w:gridSpan w:val="3"/>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29,100,539</w:t>
            </w:r>
          </w:p>
        </w:tc>
        <w:tc>
          <w:tcPr>
            <w:gridSpan w:val="2"/>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29,100,539</w:t>
            </w:r>
          </w:p>
        </w:tc>
      </w:tr>
      <w:tr>
        <w:trPr>
          <w:trHeight w:val="283"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郭丹</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22,288,000</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22,288,000</w:t>
            </w:r>
          </w:p>
        </w:tc>
      </w:tr>
      <w:tr>
        <w:trPr>
          <w:trHeight w:val="283"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程明荣</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8,865,072</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8,865,072</w:t>
            </w:r>
          </w:p>
        </w:tc>
      </w:tr>
      <w:tr>
        <w:trPr>
          <w:trHeight w:val="283"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邢立</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6,082,631</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6,082,631</w:t>
            </w:r>
          </w:p>
        </w:tc>
      </w:tr>
      <w:tr>
        <w:trPr>
          <w:trHeight w:val="283"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左春</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5,765,760</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5,765,760</w:t>
            </w:r>
          </w:p>
        </w:tc>
      </w:tr>
      <w:tr>
        <w:trPr>
          <w:trHeight w:val="278"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孙熙杰</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5,154,242</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5,154,242</w:t>
            </w:r>
          </w:p>
        </w:tc>
      </w:tr>
      <w:tr>
        <w:trPr>
          <w:trHeight w:val="557"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珠海阿巴马资产管理有限公司一阿巴 马悦享红利</w:t>
            </w:r>
            <w:r>
              <w:rPr>
                <w:rFonts w:ascii="Arial Narrow" w:eastAsia="Arial Narrow" w:hAnsi="Arial Narrow" w:cs="Arial Narrow"/>
                <w:color w:val="000000"/>
                <w:spacing w:val="0"/>
                <w:w w:val="100"/>
                <w:position w:val="0"/>
                <w:sz w:val="20"/>
                <w:szCs w:val="20"/>
              </w:rPr>
              <w:t>51</w:t>
            </w:r>
            <w:r>
              <w:rPr>
                <w:color w:val="000000"/>
                <w:spacing w:val="0"/>
                <w:w w:val="100"/>
                <w:position w:val="0"/>
                <w:sz w:val="19"/>
                <w:szCs w:val="19"/>
              </w:rPr>
              <w:t>号私募证券投资基金</w:t>
            </w:r>
          </w:p>
        </w:tc>
        <w:tc>
          <w:tcPr>
            <w:gridSpan w:val="3"/>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4,800,000</w:t>
            </w:r>
          </w:p>
        </w:tc>
        <w:tc>
          <w:tcPr>
            <w:gridSpan w:val="2"/>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4,800,000</w:t>
            </w:r>
          </w:p>
        </w:tc>
      </w:tr>
      <w:tr>
        <w:trPr>
          <w:trHeight w:val="283"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谢中阳</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4,707,844</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4,707,844</w:t>
            </w:r>
          </w:p>
        </w:tc>
      </w:tr>
      <w:tr>
        <w:trPr>
          <w:trHeight w:val="283"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张志华</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4,261,290</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4,261,290</w:t>
            </w:r>
          </w:p>
        </w:tc>
      </w:tr>
      <w:tr>
        <w:trPr>
          <w:trHeight w:val="278"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前十名股东中回购专户情况说明</w:t>
            </w:r>
          </w:p>
        </w:tc>
        <w:tc>
          <w:tcPr>
            <w:gridSpan w:val="6"/>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557" w:hRule="exact"/>
        </w:trPr>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上述股东委托表决权、受托表决权、放 弃表决权的说明</w:t>
            </w:r>
          </w:p>
        </w:tc>
        <w:tc>
          <w:tcPr>
            <w:gridSpan w:val="6"/>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1099" w:hRule="exact"/>
        </w:trPr>
        <w:tc>
          <w:tcPr>
            <w:gridSpan w:val="2"/>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上述股东关联关系或一致行动的说明</w:t>
            </w:r>
          </w:p>
        </w:tc>
        <w:tc>
          <w:tcPr>
            <w:gridSpan w:val="6"/>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0" w:lineRule="exact"/>
              <w:ind w:left="0" w:right="0" w:firstLine="460"/>
              <w:jc w:val="left"/>
              <w:rPr>
                <w:sz w:val="19"/>
                <w:szCs w:val="19"/>
              </w:rPr>
            </w:pPr>
            <w:r>
              <w:rPr>
                <w:color w:val="000000"/>
                <w:spacing w:val="0"/>
                <w:w w:val="100"/>
                <w:position w:val="0"/>
                <w:sz w:val="19"/>
                <w:szCs w:val="19"/>
              </w:rPr>
              <w:t>上述股东中，软件所与其他股东之间不存在关联关系或者 一致行动人的情况，北京市海淀区国有资本运营有限公司与北 京市海淀区国有资产投资经营有限公司为一致行动人，公司未 知其他股东之间是否存在关联关系或者一致行动人的情况。</w:t>
            </w:r>
          </w:p>
        </w:tc>
      </w:tr>
      <w:tr>
        <w:trPr>
          <w:trHeight w:val="566" w:hRule="exact"/>
        </w:trPr>
        <w:tc>
          <w:tcPr>
            <w:gridSpan w:val="2"/>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表决权恢复的优先股股东及持股数量 的说明</w:t>
            </w:r>
          </w:p>
        </w:tc>
        <w:tc>
          <w:tcPr>
            <w:gridSpan w:val="6"/>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bl>
    <w:p>
      <w:pPr>
        <w:pStyle w:val="Style2"/>
        <w:keepNext w:val="0"/>
        <w:keepLines w:val="0"/>
        <w:widowControl w:val="0"/>
        <w:shd w:val="clear" w:color="auto" w:fill="auto"/>
        <w:bidi w:val="0"/>
        <w:spacing w:before="0" w:after="0" w:line="307" w:lineRule="exact"/>
        <w:ind w:left="260" w:right="0" w:firstLine="0"/>
        <w:jc w:val="left"/>
      </w:pPr>
      <w:r>
        <w:rPr>
          <w:color w:val="000000"/>
          <w:spacing w:val="0"/>
          <w:w w:val="100"/>
          <w:position w:val="0"/>
        </w:rPr>
        <w:t xml:space="preserve">前十名有限售条件股东持股数量及限售条件 </w:t>
      </w: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29"/>
        <w:gridCol w:w="2923"/>
        <w:gridCol w:w="1555"/>
        <w:gridCol w:w="1646"/>
        <w:gridCol w:w="1373"/>
        <w:gridCol w:w="1229"/>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序号</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有限售条件股东名称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持有的有限售条 件股份数量</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有限售条件股份可上市交易情况</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限售条件</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可上市交易时间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新增可上市交 易股份数量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139,176,576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2022-9-9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首发上市之</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日起</w:t>
            </w:r>
            <w:r>
              <w:rPr>
                <w:rFonts w:ascii="Arial Narrow" w:eastAsia="Arial Narrow" w:hAnsi="Arial Narrow" w:cs="Arial Narrow"/>
                <w:color w:val="000000"/>
                <w:spacing w:val="0"/>
                <w:w w:val="100"/>
                <w:position w:val="0"/>
                <w:sz w:val="20"/>
                <w:szCs w:val="20"/>
              </w:rPr>
              <w:t>36</w:t>
            </w:r>
            <w:r>
              <w:rPr>
                <w:color w:val="000000"/>
                <w:spacing w:val="0"/>
                <w:w w:val="100"/>
                <w:position w:val="0"/>
                <w:sz w:val="19"/>
                <w:szCs w:val="19"/>
              </w:rPr>
              <w:t>个月</w:t>
            </w:r>
          </w:p>
        </w:tc>
      </w:tr>
      <w:tr>
        <w:trPr>
          <w:trHeight w:val="293" w:hRule="exact"/>
        </w:trPr>
        <w:tc>
          <w:tcPr>
            <w:gridSpan w:val="2"/>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99" w:line="1" w:lineRule="exact"/>
      </w:pPr>
    </w:p>
    <w:p>
      <w:pPr>
        <w:pStyle w:val="Style16"/>
        <w:keepNext/>
        <w:keepLines/>
        <w:widowControl w:val="0"/>
        <w:shd w:val="clear" w:color="auto" w:fill="auto"/>
        <w:bidi w:val="0"/>
        <w:spacing w:before="0" w:after="100" w:line="240" w:lineRule="auto"/>
        <w:ind w:left="0" w:right="0" w:firstLine="260"/>
        <w:jc w:val="left"/>
      </w:pPr>
      <w:bookmarkStart w:id="612" w:name="bookmark612"/>
      <w:bookmarkStart w:id="613" w:name="bookmark613"/>
      <w:bookmarkStart w:id="614" w:name="bookmark614"/>
      <w:bookmarkStart w:id="615" w:name="bookmark615"/>
      <w:r>
        <w:rPr>
          <w:color w:val="000000"/>
          <w:spacing w:val="0"/>
          <w:w w:val="100"/>
          <w:position w:val="0"/>
        </w:rPr>
        <w:t>（</w:t>
      </w:r>
      <w:bookmarkEnd w:id="614"/>
      <w:r>
        <w:rPr>
          <w:color w:val="000000"/>
          <w:spacing w:val="0"/>
          <w:w w:val="100"/>
          <w:position w:val="0"/>
        </w:rPr>
        <w:t>三）战略投资者或一般法人因配售新股成为前10名股东</w:t>
      </w:r>
      <w:bookmarkEnd w:id="612"/>
      <w:bookmarkEnd w:id="613"/>
      <w:bookmarkEnd w:id="615"/>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260"/>
        <w:jc w:val="left"/>
      </w:pPr>
      <w:bookmarkStart w:id="616" w:name="bookmark616"/>
      <w:r>
        <w:rPr>
          <w:b/>
          <w:bCs/>
          <w:color w:val="000000"/>
          <w:spacing w:val="0"/>
          <w:w w:val="100"/>
          <w:position w:val="0"/>
        </w:rPr>
        <w:t>四</w:t>
      </w:r>
      <w:bookmarkEnd w:id="616"/>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100" w:line="240" w:lineRule="auto"/>
        <w:ind w:left="0" w:right="0" w:firstLine="260"/>
        <w:jc w:val="left"/>
      </w:pPr>
      <w:r>
        <w:rPr>
          <w:b/>
          <w:bCs/>
          <w:color w:val="000000"/>
          <w:spacing w:val="0"/>
          <w:w w:val="100"/>
          <w:position w:val="0"/>
        </w:rPr>
        <w:t>（一）控股股东情况</w:t>
      </w:r>
    </w:p>
    <w:p>
      <w:pPr>
        <w:pStyle w:val="Style2"/>
        <w:keepNext w:val="0"/>
        <w:keepLines w:val="0"/>
        <w:widowControl w:val="0"/>
        <w:shd w:val="clear" w:color="auto" w:fill="auto"/>
        <w:bidi w:val="0"/>
        <w:spacing w:before="0" w:after="100" w:line="240" w:lineRule="auto"/>
        <w:ind w:left="0" w:right="0" w:firstLine="260"/>
        <w:jc w:val="left"/>
      </w:pPr>
      <w:bookmarkStart w:id="617" w:name="bookmark617"/>
      <w:r>
        <w:rPr>
          <w:b/>
          <w:bCs/>
          <w:color w:val="000000"/>
          <w:spacing w:val="0"/>
          <w:w w:val="100"/>
          <w:position w:val="0"/>
        </w:rPr>
        <w:t>1</w:t>
      </w:r>
      <w:bookmarkEnd w:id="617"/>
      <w:r>
        <w:rPr>
          <w:b/>
          <w:bCs/>
          <w:color w:val="000000"/>
          <w:spacing w:val="0"/>
          <w:w w:val="100"/>
          <w:position w:val="0"/>
        </w:rPr>
        <w:t>、法人</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880"/>
        <w:gridCol w:w="639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单位负责人或法定代表人</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赵琛</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成立日期</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1985</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日</w:t>
            </w:r>
          </w:p>
        </w:tc>
      </w:tr>
    </w:tbl>
    <w:p>
      <w:pPr>
        <w:spacing w:lineRule="exact" w:line="1"/>
        <w:rPr>
          <w:sz w:val="2"/>
          <w:szCs w:val="2"/>
        </w:rPr>
      </w:pPr>
      <w:r>
        <w:br w:type="page"/>
      </w:r>
    </w:p>
    <w:tbl>
      <w:tblPr>
        <w:tblOverlap w:val="never"/>
        <w:jc w:val="center"/>
        <w:tblLayout w:type="fixed"/>
      </w:tblPr>
      <w:tblGrid>
        <w:gridCol w:w="2880"/>
        <w:gridCol w:w="6398"/>
      </w:tblGrid>
      <w:tr>
        <w:trPr>
          <w:trHeight w:val="835"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主要经营业务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left"/>
              <w:rPr>
                <w:sz w:val="19"/>
                <w:szCs w:val="19"/>
              </w:rPr>
            </w:pPr>
            <w:r>
              <w:rPr>
                <w:color w:val="000000"/>
                <w:spacing w:val="0"/>
                <w:w w:val="100"/>
                <w:position w:val="0"/>
                <w:sz w:val="19"/>
                <w:szCs w:val="19"/>
              </w:rPr>
              <w:t>开展软件研制，促进科技发展。计算机系统和软件理论与技术研究； 计算机软件研制与技术服务；相关学历教育、继续教育、学术交流、 专业培训与博士后培养；《软件学报》出版。</w:t>
            </w:r>
          </w:p>
        </w:tc>
      </w:tr>
      <w:tr>
        <w:trPr>
          <w:trHeight w:val="55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报告期内控股和参股的其他 境内外上市公司的股权情况</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其他情况说明</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r>
    </w:tbl>
    <w:p>
      <w:pPr>
        <w:widowControl w:val="0"/>
        <w:spacing w:after="99" w:line="1" w:lineRule="exact"/>
      </w:pPr>
    </w:p>
    <w:p>
      <w:pPr>
        <w:pStyle w:val="Style16"/>
        <w:keepNext/>
        <w:keepLines/>
        <w:widowControl w:val="0"/>
        <w:shd w:val="clear" w:color="auto" w:fill="auto"/>
        <w:tabs>
          <w:tab w:pos="662" w:val="left"/>
        </w:tabs>
        <w:bidi w:val="0"/>
        <w:spacing w:before="0" w:after="100" w:line="240" w:lineRule="auto"/>
        <w:ind w:left="0" w:right="0" w:firstLine="220"/>
        <w:jc w:val="left"/>
      </w:pPr>
      <w:bookmarkStart w:id="618" w:name="bookmark618"/>
      <w:bookmarkStart w:id="619" w:name="bookmark619"/>
      <w:bookmarkStart w:id="620" w:name="bookmark620"/>
      <w:bookmarkStart w:id="621" w:name="bookmark621"/>
      <w:r>
        <w:rPr>
          <w:color w:val="000000"/>
          <w:spacing w:val="0"/>
          <w:w w:val="100"/>
          <w:position w:val="0"/>
        </w:rPr>
        <w:t>2</w:t>
      </w:r>
      <w:bookmarkEnd w:id="620"/>
      <w:r>
        <w:rPr>
          <w:color w:val="000000"/>
          <w:spacing w:val="0"/>
          <w:w w:val="100"/>
          <w:position w:val="0"/>
        </w:rPr>
        <w:t>、</w:t>
        <w:tab/>
        <w:t>自然人</w:t>
      </w:r>
      <w:bookmarkEnd w:id="618"/>
      <w:bookmarkEnd w:id="619"/>
      <w:bookmarkEnd w:id="621"/>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662" w:val="left"/>
        </w:tabs>
        <w:bidi w:val="0"/>
        <w:spacing w:before="0" w:after="100" w:line="240" w:lineRule="auto"/>
        <w:ind w:left="0" w:right="0" w:firstLine="220"/>
        <w:jc w:val="left"/>
      </w:pPr>
      <w:bookmarkStart w:id="622" w:name="bookmark622"/>
      <w:bookmarkStart w:id="623" w:name="bookmark623"/>
      <w:bookmarkStart w:id="624" w:name="bookmark624"/>
      <w:bookmarkStart w:id="625" w:name="bookmark625"/>
      <w:r>
        <w:rPr>
          <w:color w:val="000000"/>
          <w:spacing w:val="0"/>
          <w:w w:val="100"/>
          <w:position w:val="0"/>
        </w:rPr>
        <w:t>3</w:t>
      </w:r>
      <w:bookmarkEnd w:id="624"/>
      <w:r>
        <w:rPr>
          <w:color w:val="000000"/>
          <w:spacing w:val="0"/>
          <w:w w:val="100"/>
          <w:position w:val="0"/>
        </w:rPr>
        <w:t>、</w:t>
        <w:tab/>
        <w:t>公司不存在控股股东情况的特别说明</w:t>
      </w:r>
      <w:bookmarkEnd w:id="622"/>
      <w:bookmarkEnd w:id="623"/>
      <w:bookmarkEnd w:id="625"/>
    </w:p>
    <w:p>
      <w:pPr>
        <w:pStyle w:val="Style2"/>
        <w:keepNext w:val="0"/>
        <w:keepLines w:val="0"/>
        <w:widowControl w:val="0"/>
        <w:shd w:val="clear" w:color="auto" w:fill="auto"/>
        <w:tabs>
          <w:tab w:pos="2052" w:val="right"/>
        </w:tabs>
        <w:bidi w:val="0"/>
        <w:spacing w:before="0" w:after="100" w:line="240" w:lineRule="auto"/>
        <w:ind w:left="0" w:right="0" w:firstLine="22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662" w:val="left"/>
        </w:tabs>
        <w:bidi w:val="0"/>
        <w:spacing w:before="0" w:after="100" w:line="240" w:lineRule="auto"/>
        <w:ind w:left="0" w:right="0" w:firstLine="220"/>
        <w:jc w:val="left"/>
      </w:pPr>
      <w:bookmarkStart w:id="626" w:name="bookmark626"/>
      <w:bookmarkStart w:id="627" w:name="bookmark627"/>
      <w:bookmarkStart w:id="628" w:name="bookmark628"/>
      <w:bookmarkStart w:id="629" w:name="bookmark629"/>
      <w:r>
        <w:rPr>
          <w:color w:val="000000"/>
          <w:spacing w:val="0"/>
          <w:w w:val="100"/>
          <w:position w:val="0"/>
        </w:rPr>
        <w:t>4</w:t>
      </w:r>
      <w:bookmarkEnd w:id="628"/>
      <w:r>
        <w:rPr>
          <w:color w:val="000000"/>
          <w:spacing w:val="0"/>
          <w:w w:val="100"/>
          <w:position w:val="0"/>
        </w:rPr>
        <w:t>、</w:t>
        <w:tab/>
        <w:t>报告期内控股股东变更情况的说明</w:t>
      </w:r>
      <w:bookmarkEnd w:id="626"/>
      <w:bookmarkEnd w:id="627"/>
      <w:bookmarkEnd w:id="629"/>
    </w:p>
    <w:p>
      <w:pPr>
        <w:pStyle w:val="Style2"/>
        <w:keepNext w:val="0"/>
        <w:keepLines w:val="0"/>
        <w:widowControl w:val="0"/>
        <w:shd w:val="clear" w:color="auto" w:fill="auto"/>
        <w:tabs>
          <w:tab w:pos="2052" w:val="right"/>
        </w:tabs>
        <w:bidi w:val="0"/>
        <w:spacing w:before="0" w:after="100" w:line="240" w:lineRule="auto"/>
        <w:ind w:left="0" w:right="0" w:firstLine="22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662" w:val="left"/>
        </w:tabs>
        <w:bidi w:val="0"/>
        <w:spacing w:before="0" w:after="100" w:line="240" w:lineRule="auto"/>
        <w:ind w:left="0" w:right="0" w:firstLine="220"/>
        <w:jc w:val="left"/>
      </w:pPr>
      <w:bookmarkStart w:id="630" w:name="bookmark630"/>
      <w:bookmarkStart w:id="631" w:name="bookmark631"/>
      <w:bookmarkStart w:id="632" w:name="bookmark632"/>
      <w:bookmarkStart w:id="633" w:name="bookmark633"/>
      <w:r>
        <w:rPr>
          <w:color w:val="000000"/>
          <w:spacing w:val="0"/>
          <w:w w:val="100"/>
          <w:position w:val="0"/>
        </w:rPr>
        <w:t>5</w:t>
      </w:r>
      <w:bookmarkEnd w:id="632"/>
      <w:r>
        <w:rPr>
          <w:color w:val="000000"/>
          <w:spacing w:val="0"/>
          <w:w w:val="100"/>
          <w:position w:val="0"/>
        </w:rPr>
        <w:t>、</w:t>
        <w:tab/>
        <w:t>公司与控股股东之间的产权及控制关系的方框图</w:t>
      </w:r>
      <w:bookmarkEnd w:id="630"/>
      <w:bookmarkEnd w:id="631"/>
      <w:bookmarkEnd w:id="633"/>
    </w:p>
    <w:p>
      <w:pPr>
        <w:pStyle w:val="Style2"/>
        <w:keepNext w:val="0"/>
        <w:keepLines w:val="0"/>
        <w:widowControl w:val="0"/>
        <w:shd w:val="clear" w:color="auto" w:fill="auto"/>
        <w:tabs>
          <w:tab w:pos="2052" w:val="right"/>
        </w:tabs>
        <w:bidi w:val="0"/>
        <w:spacing w:before="0" w:after="0" w:line="240" w:lineRule="auto"/>
        <w:ind w:left="0" w:right="0" w:firstLine="220"/>
        <w:jc w:val="left"/>
      </w:pPr>
      <w:r>
        <w:rPr>
          <w:color w:val="000000"/>
          <w:spacing w:val="0"/>
          <w:w w:val="100"/>
          <w:position w:val="0"/>
          <w:sz w:val="24"/>
          <w:szCs w:val="24"/>
        </w:rPr>
        <w:t>J</w:t>
      </w:r>
      <w:r>
        <w:rPr>
          <w:color w:val="000000"/>
          <w:spacing w:val="0"/>
          <w:w w:val="100"/>
          <w:position w:val="0"/>
        </w:rPr>
        <w:t>适用</w:t>
        <w:tab/>
        <w:t>口不适用</w:t>
      </w:r>
    </w:p>
    <w:p>
      <w:pPr>
        <w:widowControl w:val="0"/>
        <w:jc w:val="center"/>
        <w:rPr>
          <w:sz w:val="2"/>
          <w:szCs w:val="2"/>
        </w:rPr>
      </w:pPr>
      <w:r>
        <w:drawing>
          <wp:inline>
            <wp:extent cx="2468880" cy="206057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2468880" cy="2060575"/>
                    </a:xfrm>
                    <a:prstGeom prst="rect"/>
                  </pic:spPr>
                </pic:pic>
              </a:graphicData>
            </a:graphic>
          </wp:inline>
        </w:drawing>
      </w:r>
    </w:p>
    <w:p>
      <w:pPr>
        <w:widowControl w:val="0"/>
        <w:spacing w:after="99" w:line="1" w:lineRule="exact"/>
      </w:pPr>
    </w:p>
    <w:p>
      <w:pPr>
        <w:pStyle w:val="Style16"/>
        <w:keepNext/>
        <w:keepLines/>
        <w:widowControl w:val="0"/>
        <w:shd w:val="clear" w:color="auto" w:fill="auto"/>
        <w:bidi w:val="0"/>
        <w:spacing w:before="0" w:after="100" w:line="240" w:lineRule="auto"/>
        <w:ind w:left="0" w:right="0" w:firstLine="220"/>
        <w:jc w:val="left"/>
      </w:pPr>
      <w:bookmarkStart w:id="634" w:name="bookmark634"/>
      <w:bookmarkStart w:id="635" w:name="bookmark635"/>
      <w:bookmarkStart w:id="636" w:name="bookmark636"/>
      <w:r>
        <w:rPr>
          <w:color w:val="000000"/>
          <w:spacing w:val="0"/>
          <w:w w:val="100"/>
          <w:position w:val="0"/>
        </w:rPr>
        <w:t>（二）实际控制人情况</w:t>
      </w:r>
      <w:bookmarkEnd w:id="634"/>
      <w:bookmarkEnd w:id="635"/>
      <w:bookmarkEnd w:id="636"/>
    </w:p>
    <w:p>
      <w:pPr>
        <w:pStyle w:val="Style16"/>
        <w:keepNext/>
        <w:keepLines/>
        <w:widowControl w:val="0"/>
        <w:shd w:val="clear" w:color="auto" w:fill="auto"/>
        <w:bidi w:val="0"/>
        <w:spacing w:before="0" w:after="100" w:line="240" w:lineRule="auto"/>
        <w:ind w:left="0" w:right="0" w:firstLine="220"/>
        <w:jc w:val="left"/>
      </w:pPr>
      <w:bookmarkStart w:id="634" w:name="bookmark634"/>
      <w:bookmarkStart w:id="635" w:name="bookmark635"/>
      <w:bookmarkStart w:id="637" w:name="bookmark637"/>
      <w:bookmarkStart w:id="638" w:name="bookmark638"/>
      <w:r>
        <w:rPr>
          <w:color w:val="000000"/>
          <w:spacing w:val="0"/>
          <w:w w:val="100"/>
          <w:position w:val="0"/>
        </w:rPr>
        <w:t>1</w:t>
      </w:r>
      <w:bookmarkEnd w:id="637"/>
      <w:r>
        <w:rPr>
          <w:color w:val="000000"/>
          <w:spacing w:val="0"/>
          <w:w w:val="100"/>
          <w:position w:val="0"/>
        </w:rPr>
        <w:t>、法人</w:t>
      </w:r>
      <w:bookmarkEnd w:id="634"/>
      <w:bookmarkEnd w:id="635"/>
      <w:bookmarkEnd w:id="638"/>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899"/>
        <w:gridCol w:w="6355"/>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单位负责人或法定代表人</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赵琛</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成立日期</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1985</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日</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主要经营业务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开展软件研制，促进科技发展。计算机系统和软件理论与技术研究； 计算机软件研制与技术服务；相关学历教育、继续教育、学术交流、 专业培训与博士后培养；《软件学报》出版。</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报告期内控股和参股的其他 境内外上市公司的股权情况</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无</w:t>
            </w:r>
          </w:p>
        </w:tc>
      </w:tr>
      <w:tr>
        <w:trPr>
          <w:trHeight w:val="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其他情况说明</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无</w:t>
            </w:r>
          </w:p>
        </w:tc>
      </w:tr>
    </w:tbl>
    <w:p>
      <w:pPr>
        <w:widowControl w:val="0"/>
        <w:spacing w:after="99" w:line="1" w:lineRule="exact"/>
      </w:pPr>
    </w:p>
    <w:p>
      <w:pPr>
        <w:pStyle w:val="Style16"/>
        <w:keepNext/>
        <w:keepLines/>
        <w:widowControl w:val="0"/>
        <w:shd w:val="clear" w:color="auto" w:fill="auto"/>
        <w:tabs>
          <w:tab w:pos="662" w:val="left"/>
        </w:tabs>
        <w:bidi w:val="0"/>
        <w:spacing w:before="0" w:after="100" w:line="240" w:lineRule="auto"/>
        <w:ind w:left="0" w:right="0" w:firstLine="220"/>
        <w:jc w:val="left"/>
      </w:pPr>
      <w:bookmarkStart w:id="639" w:name="bookmark639"/>
      <w:bookmarkStart w:id="640" w:name="bookmark640"/>
      <w:bookmarkStart w:id="641" w:name="bookmark641"/>
      <w:bookmarkStart w:id="642" w:name="bookmark642"/>
      <w:r>
        <w:rPr>
          <w:color w:val="000000"/>
          <w:spacing w:val="0"/>
          <w:w w:val="100"/>
          <w:position w:val="0"/>
        </w:rPr>
        <w:t>2</w:t>
      </w:r>
      <w:bookmarkEnd w:id="641"/>
      <w:r>
        <w:rPr>
          <w:color w:val="000000"/>
          <w:spacing w:val="0"/>
          <w:w w:val="100"/>
          <w:position w:val="0"/>
        </w:rPr>
        <w:t>、</w:t>
        <w:tab/>
        <w:t>自然人</w:t>
      </w:r>
      <w:bookmarkEnd w:id="639"/>
      <w:bookmarkEnd w:id="640"/>
      <w:bookmarkEnd w:id="642"/>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662" w:val="left"/>
        </w:tabs>
        <w:bidi w:val="0"/>
        <w:spacing w:before="0" w:after="100" w:line="240" w:lineRule="auto"/>
        <w:ind w:left="0" w:right="0" w:firstLine="220"/>
        <w:jc w:val="left"/>
      </w:pPr>
      <w:bookmarkStart w:id="643" w:name="bookmark643"/>
      <w:bookmarkStart w:id="644" w:name="bookmark644"/>
      <w:bookmarkStart w:id="645" w:name="bookmark645"/>
      <w:bookmarkStart w:id="646" w:name="bookmark646"/>
      <w:r>
        <w:rPr>
          <w:color w:val="000000"/>
          <w:spacing w:val="0"/>
          <w:w w:val="100"/>
          <w:position w:val="0"/>
        </w:rPr>
        <w:t>3</w:t>
      </w:r>
      <w:bookmarkEnd w:id="645"/>
      <w:r>
        <w:rPr>
          <w:color w:val="000000"/>
          <w:spacing w:val="0"/>
          <w:w w:val="100"/>
          <w:position w:val="0"/>
        </w:rPr>
        <w:t>、</w:t>
        <w:tab/>
        <w:t>公司不存在实际控制人情况的特别说明</w:t>
      </w:r>
      <w:bookmarkEnd w:id="643"/>
      <w:bookmarkEnd w:id="644"/>
      <w:bookmarkEnd w:id="646"/>
    </w:p>
    <w:p>
      <w:pPr>
        <w:pStyle w:val="Style2"/>
        <w:keepNext w:val="0"/>
        <w:keepLines w:val="0"/>
        <w:widowControl w:val="0"/>
        <w:shd w:val="clear" w:color="auto" w:fill="auto"/>
        <w:tabs>
          <w:tab w:pos="1175" w:val="left"/>
        </w:tabs>
        <w:bidi w:val="0"/>
        <w:spacing w:before="0" w:after="100" w:line="240" w:lineRule="auto"/>
        <w:ind w:left="0" w:right="0" w:firstLine="22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662" w:val="left"/>
        </w:tabs>
        <w:bidi w:val="0"/>
        <w:spacing w:before="0" w:after="100" w:line="240" w:lineRule="auto"/>
        <w:ind w:left="0" w:right="0" w:firstLine="220"/>
        <w:jc w:val="left"/>
      </w:pPr>
      <w:bookmarkStart w:id="647" w:name="bookmark647"/>
      <w:bookmarkStart w:id="648" w:name="bookmark648"/>
      <w:bookmarkStart w:id="649" w:name="bookmark649"/>
      <w:bookmarkStart w:id="650" w:name="bookmark650"/>
      <w:r>
        <w:rPr>
          <w:color w:val="000000"/>
          <w:spacing w:val="0"/>
          <w:w w:val="100"/>
          <w:position w:val="0"/>
        </w:rPr>
        <w:t>4</w:t>
      </w:r>
      <w:bookmarkEnd w:id="649"/>
      <w:r>
        <w:rPr>
          <w:color w:val="000000"/>
          <w:spacing w:val="0"/>
          <w:w w:val="100"/>
          <w:position w:val="0"/>
        </w:rPr>
        <w:t>、</w:t>
        <w:tab/>
        <w:t>报告期内公司控制权发生变更的情况说明</w:t>
      </w:r>
      <w:bookmarkEnd w:id="647"/>
      <w:bookmarkEnd w:id="648"/>
      <w:bookmarkEnd w:id="650"/>
    </w:p>
    <w:p>
      <w:pPr>
        <w:pStyle w:val="Style2"/>
        <w:keepNext w:val="0"/>
        <w:keepLines w:val="0"/>
        <w:widowControl w:val="0"/>
        <w:shd w:val="clear" w:color="auto" w:fill="auto"/>
        <w:tabs>
          <w:tab w:pos="1175" w:val="left"/>
        </w:tabs>
        <w:bidi w:val="0"/>
        <w:spacing w:before="0" w:after="100" w:line="240" w:lineRule="auto"/>
        <w:ind w:left="0" w:right="0" w:firstLine="22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180"/>
        <w:jc w:val="left"/>
      </w:pPr>
      <w:bookmarkStart w:id="651" w:name="bookmark651"/>
      <w:bookmarkStart w:id="652" w:name="bookmark652"/>
      <w:bookmarkStart w:id="653" w:name="bookmark653"/>
      <w:bookmarkStart w:id="654" w:name="bookmark654"/>
      <w:r>
        <w:rPr>
          <w:color w:val="000000"/>
          <w:spacing w:val="0"/>
          <w:w w:val="100"/>
          <w:position w:val="0"/>
        </w:rPr>
        <w:t>5</w:t>
      </w:r>
      <w:bookmarkEnd w:id="653"/>
      <w:r>
        <w:rPr>
          <w:color w:val="000000"/>
          <w:spacing w:val="0"/>
          <w:w w:val="100"/>
          <w:position w:val="0"/>
        </w:rPr>
        <w:t>、公司与实际控制人之间的产权及控制关系的方框图</w:t>
      </w:r>
      <w:bookmarkEnd w:id="651"/>
      <w:bookmarkEnd w:id="652"/>
      <w:bookmarkEnd w:id="654"/>
    </w:p>
    <w:p>
      <w:pPr>
        <w:pStyle w:val="Style2"/>
        <w:keepNext w:val="0"/>
        <w:keepLines w:val="0"/>
        <w:widowControl w:val="0"/>
        <w:shd w:val="clear" w:color="auto" w:fill="auto"/>
        <w:bidi w:val="0"/>
        <w:spacing w:before="0" w:after="40" w:line="240" w:lineRule="auto"/>
        <w:ind w:left="0" w:right="0" w:firstLine="180"/>
        <w:jc w:val="left"/>
      </w:pPr>
      <w:r>
        <w:rPr>
          <w:color w:val="000000"/>
          <w:spacing w:val="0"/>
          <w:w w:val="100"/>
          <w:position w:val="0"/>
          <w:sz w:val="24"/>
          <w:szCs w:val="24"/>
        </w:rPr>
        <w:t>J</w:t>
      </w:r>
      <w:r>
        <w:rPr>
          <w:color w:val="000000"/>
          <w:spacing w:val="0"/>
          <w:w w:val="100"/>
          <w:position w:val="0"/>
        </w:rPr>
        <w:t>适用 口不适用</w:t>
      </w:r>
    </w:p>
    <w:p>
      <w:pPr>
        <w:widowControl w:val="0"/>
        <w:jc w:val="center"/>
        <w:rPr>
          <w:sz w:val="2"/>
          <w:szCs w:val="2"/>
        </w:rPr>
      </w:pPr>
      <w:r>
        <w:drawing>
          <wp:inline>
            <wp:extent cx="2407920" cy="20053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2407920" cy="2005330"/>
                    </a:xfrm>
                    <a:prstGeom prst="rect"/>
                  </pic:spPr>
                </pic:pic>
              </a:graphicData>
            </a:graphic>
          </wp:inline>
        </w:drawing>
      </w:r>
    </w:p>
    <w:p>
      <w:pPr>
        <w:widowControl w:val="0"/>
        <w:spacing w:after="39" w:line="1" w:lineRule="exact"/>
      </w:pPr>
    </w:p>
    <w:p>
      <w:pPr>
        <w:pStyle w:val="Style16"/>
        <w:keepNext/>
        <w:keepLines/>
        <w:widowControl w:val="0"/>
        <w:shd w:val="clear" w:color="auto" w:fill="auto"/>
        <w:bidi w:val="0"/>
        <w:spacing w:before="0" w:after="40" w:line="307" w:lineRule="exact"/>
        <w:ind w:left="0" w:right="0" w:firstLine="180"/>
        <w:jc w:val="left"/>
      </w:pPr>
      <w:bookmarkStart w:id="655" w:name="bookmark655"/>
      <w:bookmarkStart w:id="656" w:name="bookmark656"/>
      <w:bookmarkStart w:id="657" w:name="bookmark657"/>
      <w:bookmarkStart w:id="658" w:name="bookmark658"/>
      <w:r>
        <w:rPr>
          <w:color w:val="000000"/>
          <w:spacing w:val="0"/>
          <w:w w:val="100"/>
          <w:position w:val="0"/>
        </w:rPr>
        <w:t>6</w:t>
      </w:r>
      <w:bookmarkEnd w:id="657"/>
      <w:r>
        <w:rPr>
          <w:color w:val="000000"/>
          <w:spacing w:val="0"/>
          <w:w w:val="100"/>
          <w:position w:val="0"/>
        </w:rPr>
        <w:t>、实际控制人通过信托或其他资产管理方式控制公司</w:t>
      </w:r>
      <w:bookmarkEnd w:id="655"/>
      <w:bookmarkEnd w:id="656"/>
      <w:bookmarkEnd w:id="658"/>
    </w:p>
    <w:p>
      <w:pPr>
        <w:pStyle w:val="Style2"/>
        <w:keepNext w:val="0"/>
        <w:keepLines w:val="0"/>
        <w:widowControl w:val="0"/>
        <w:shd w:val="clear" w:color="auto" w:fill="auto"/>
        <w:tabs>
          <w:tab w:pos="1064" w:val="left"/>
        </w:tabs>
        <w:bidi w:val="0"/>
        <w:spacing w:before="0" w:after="40" w:line="307" w:lineRule="exact"/>
        <w:ind w:left="0" w:right="0" w:firstLine="18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180"/>
        <w:jc w:val="left"/>
      </w:pPr>
      <w:bookmarkStart w:id="659" w:name="bookmark659"/>
      <w:r>
        <w:rPr>
          <w:b/>
          <w:bCs/>
          <w:color w:val="000000"/>
          <w:spacing w:val="0"/>
          <w:w w:val="100"/>
          <w:position w:val="0"/>
        </w:rPr>
        <w:t>（</w:t>
      </w:r>
      <w:bookmarkEnd w:id="659"/>
      <w:r>
        <w:rPr>
          <w:b/>
          <w:bCs/>
          <w:color w:val="000000"/>
          <w:spacing w:val="0"/>
          <w:w w:val="100"/>
          <w:position w:val="0"/>
        </w:rPr>
        <w:t>三）控股股东及实际控制人其他情况介绍</w:t>
      </w:r>
    </w:p>
    <w:p>
      <w:pPr>
        <w:pStyle w:val="Style2"/>
        <w:keepNext w:val="0"/>
        <w:keepLines w:val="0"/>
        <w:widowControl w:val="0"/>
        <w:shd w:val="clear" w:color="auto" w:fill="auto"/>
        <w:tabs>
          <w:tab w:pos="1064" w:val="left"/>
        </w:tabs>
        <w:bidi w:val="0"/>
        <w:spacing w:before="0" w:after="40" w:line="307" w:lineRule="exact"/>
        <w:ind w:left="0" w:right="0" w:firstLine="18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064" w:val="left"/>
        </w:tabs>
        <w:bidi w:val="0"/>
        <w:spacing w:before="0" w:after="40" w:line="307" w:lineRule="exact"/>
        <w:ind w:left="660" w:right="0" w:hanging="440"/>
        <w:jc w:val="left"/>
      </w:pPr>
      <w:bookmarkStart w:id="660" w:name="bookmark660"/>
      <w:r>
        <w:rPr>
          <w:b/>
          <w:bCs/>
          <w:color w:val="000000"/>
          <w:spacing w:val="0"/>
          <w:w w:val="100"/>
          <w:position w:val="0"/>
        </w:rPr>
        <w:t>五</w:t>
      </w:r>
      <w:bookmarkEnd w:id="660"/>
      <w:r>
        <w:rPr>
          <w:b/>
          <w:bCs/>
          <w:color w:val="000000"/>
          <w:spacing w:val="0"/>
          <w:w w:val="100"/>
          <w:position w:val="0"/>
        </w:rPr>
        <w:t>、</w:t>
        <w:tab/>
        <w:t>公司控股股东或第一大股东及其一致行动人累计质押股份数量占其所持公司 股份数量比例达到80%以上</w:t>
      </w:r>
    </w:p>
    <w:p>
      <w:pPr>
        <w:pStyle w:val="Style2"/>
        <w:keepNext w:val="0"/>
        <w:keepLines w:val="0"/>
        <w:widowControl w:val="0"/>
        <w:shd w:val="clear" w:color="auto" w:fill="auto"/>
        <w:bidi w:val="0"/>
        <w:spacing w:before="0" w:after="40" w:line="307" w:lineRule="exact"/>
        <w:ind w:left="0" w:right="0" w:firstLine="1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064" w:val="left"/>
        </w:tabs>
        <w:bidi w:val="0"/>
        <w:spacing w:before="0" w:after="40" w:line="307" w:lineRule="exact"/>
        <w:ind w:left="0" w:right="0" w:firstLine="180"/>
        <w:jc w:val="left"/>
      </w:pPr>
      <w:bookmarkStart w:id="661" w:name="bookmark661"/>
      <w:r>
        <w:rPr>
          <w:b/>
          <w:bCs/>
          <w:color w:val="000000"/>
          <w:spacing w:val="0"/>
          <w:w w:val="100"/>
          <w:position w:val="0"/>
        </w:rPr>
        <w:t>六</w:t>
      </w:r>
      <w:bookmarkEnd w:id="661"/>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40" w:line="307" w:lineRule="exact"/>
        <w:ind w:left="0" w:right="0" w:firstLine="18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336" w:right="0" w:firstLine="0"/>
        <w:jc w:val="left"/>
      </w:pPr>
      <w:r>
        <w:rPr>
          <w:color w:val="000000"/>
          <w:spacing w:val="0"/>
          <w:w w:val="100"/>
          <w:position w:val="0"/>
        </w:rPr>
        <w:t>单位：万元币种：人民币</w:t>
      </w:r>
    </w:p>
    <w:tbl>
      <w:tblPr>
        <w:tblOverlap w:val="never"/>
        <w:jc w:val="center"/>
        <w:tblLayout w:type="fixed"/>
      </w:tblPr>
      <w:tblGrid>
        <w:gridCol w:w="2122"/>
        <w:gridCol w:w="1478"/>
        <w:gridCol w:w="1008"/>
        <w:gridCol w:w="1800"/>
        <w:gridCol w:w="946"/>
        <w:gridCol w:w="1550"/>
      </w:tblGrid>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法人股东名称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单位负责人或 法定代表人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成立日期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组织机构 代码</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注册资本</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主要经营业务或 管理活动等情况</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北京市海淀区国有资 本运营有限公司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刘卫亚</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2009-06-29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91110108691691479A</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投资及投资管 理；资产管理。</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情况说明</w:t>
            </w:r>
          </w:p>
        </w:tc>
        <w:tc>
          <w:tcPr>
            <w:gridSpan w:val="5"/>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99" w:line="1" w:lineRule="exact"/>
      </w:pPr>
    </w:p>
    <w:p>
      <w:pPr>
        <w:pStyle w:val="Style16"/>
        <w:keepNext/>
        <w:keepLines/>
        <w:widowControl w:val="0"/>
        <w:shd w:val="clear" w:color="auto" w:fill="auto"/>
        <w:tabs>
          <w:tab w:pos="1064" w:val="left"/>
        </w:tabs>
        <w:bidi w:val="0"/>
        <w:spacing w:before="0" w:after="100" w:line="240" w:lineRule="auto"/>
        <w:ind w:left="0" w:right="0" w:firstLine="180"/>
        <w:jc w:val="left"/>
      </w:pPr>
      <w:bookmarkStart w:id="662" w:name="bookmark662"/>
      <w:bookmarkStart w:id="663" w:name="bookmark663"/>
      <w:bookmarkStart w:id="664" w:name="bookmark664"/>
      <w:bookmarkStart w:id="665" w:name="bookmark665"/>
      <w:r>
        <w:rPr>
          <w:color w:val="000000"/>
          <w:spacing w:val="0"/>
          <w:w w:val="100"/>
          <w:position w:val="0"/>
        </w:rPr>
        <w:t>七</w:t>
      </w:r>
      <w:bookmarkEnd w:id="664"/>
      <w:r>
        <w:rPr>
          <w:color w:val="000000"/>
          <w:spacing w:val="0"/>
          <w:w w:val="100"/>
          <w:position w:val="0"/>
        </w:rPr>
        <w:t>、</w:t>
        <w:tab/>
        <w:t>股份限制减持情况说明</w:t>
      </w:r>
      <w:bookmarkEnd w:id="662"/>
      <w:bookmarkEnd w:id="663"/>
      <w:bookmarkEnd w:id="665"/>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064" w:val="left"/>
        </w:tabs>
        <w:bidi w:val="0"/>
        <w:spacing w:before="0" w:after="100" w:line="240" w:lineRule="auto"/>
        <w:ind w:left="0" w:right="0" w:firstLine="180"/>
        <w:jc w:val="left"/>
      </w:pPr>
      <w:bookmarkStart w:id="666" w:name="bookmark666"/>
      <w:r>
        <w:rPr>
          <w:b/>
          <w:bCs/>
          <w:color w:val="000000"/>
          <w:spacing w:val="0"/>
          <w:w w:val="100"/>
          <w:position w:val="0"/>
        </w:rPr>
        <w:t>八</w:t>
      </w:r>
      <w:bookmarkEnd w:id="666"/>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100" w:line="240" w:lineRule="auto"/>
        <w:ind w:left="0" w:right="0" w:firstLine="180"/>
        <w:jc w:val="both"/>
      </w:pPr>
      <w:bookmarkStart w:id="667" w:name="bookmark667"/>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bookmarkEnd w:id="667"/>
    </w:p>
    <w:p>
      <w:pPr>
        <w:pStyle w:val="Style8"/>
        <w:keepNext/>
        <w:keepLines/>
        <w:widowControl w:val="0"/>
        <w:shd w:val="clear" w:color="auto" w:fill="auto"/>
        <w:bidi w:val="0"/>
        <w:spacing w:before="0" w:line="240" w:lineRule="auto"/>
        <w:ind w:left="0" w:right="0" w:firstLine="0"/>
        <w:jc w:val="center"/>
      </w:pPr>
      <w:bookmarkStart w:id="668" w:name="bookmark668"/>
      <w:bookmarkStart w:id="669" w:name="bookmark669"/>
      <w:bookmarkStart w:id="670" w:name="bookmark670"/>
      <w:r>
        <w:rPr>
          <w:color w:val="000000"/>
          <w:spacing w:val="0"/>
          <w:w w:val="100"/>
          <w:position w:val="0"/>
        </w:rPr>
        <w:t>第八节优先股相关情况</w:t>
      </w:r>
      <w:bookmarkEnd w:id="668"/>
      <w:bookmarkEnd w:id="669"/>
      <w:bookmarkEnd w:id="670"/>
    </w:p>
    <w:p>
      <w:pPr>
        <w:pStyle w:val="Style2"/>
        <w:keepNext w:val="0"/>
        <w:keepLines w:val="0"/>
        <w:widowControl w:val="0"/>
        <w:shd w:val="clear" w:color="auto" w:fill="auto"/>
        <w:bidi w:val="0"/>
        <w:spacing w:before="0" w:after="100" w:line="240" w:lineRule="auto"/>
        <w:ind w:left="0" w:right="0" w:firstLine="180"/>
        <w:jc w:val="both"/>
      </w:pPr>
      <w:bookmarkStart w:id="671" w:name="bookmark671"/>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bookmarkEnd w:id="671"/>
    </w:p>
    <w:p>
      <w:pPr>
        <w:pStyle w:val="Style8"/>
        <w:keepNext/>
        <w:keepLines/>
        <w:widowControl w:val="0"/>
        <w:shd w:val="clear" w:color="auto" w:fill="auto"/>
        <w:bidi w:val="0"/>
        <w:spacing w:before="0" w:line="240" w:lineRule="auto"/>
        <w:ind w:left="0" w:right="0" w:firstLine="0"/>
        <w:jc w:val="center"/>
      </w:pPr>
      <w:bookmarkStart w:id="672" w:name="bookmark672"/>
      <w:bookmarkStart w:id="673" w:name="bookmark673"/>
      <w:bookmarkStart w:id="674" w:name="bookmark674"/>
      <w:r>
        <w:rPr>
          <w:color w:val="000000"/>
          <w:spacing w:val="0"/>
          <w:w w:val="100"/>
          <w:position w:val="0"/>
        </w:rPr>
        <w:t>第九节债券相关情况</w:t>
      </w:r>
      <w:bookmarkEnd w:id="672"/>
      <w:bookmarkEnd w:id="673"/>
      <w:bookmarkEnd w:id="674"/>
    </w:p>
    <w:p>
      <w:pPr>
        <w:pStyle w:val="Style16"/>
        <w:keepNext/>
        <w:keepLines/>
        <w:widowControl w:val="0"/>
        <w:shd w:val="clear" w:color="auto" w:fill="auto"/>
        <w:tabs>
          <w:tab w:pos="692" w:val="left"/>
        </w:tabs>
        <w:bidi w:val="0"/>
        <w:spacing w:before="0" w:after="100" w:line="240" w:lineRule="auto"/>
        <w:ind w:left="0" w:right="0" w:firstLine="180"/>
        <w:jc w:val="left"/>
      </w:pPr>
      <w:bookmarkStart w:id="675" w:name="bookmark675"/>
      <w:bookmarkStart w:id="676" w:name="bookmark676"/>
      <w:bookmarkStart w:id="677" w:name="bookmark677"/>
      <w:bookmarkStart w:id="678" w:name="bookmark678"/>
      <w:r>
        <w:rPr>
          <w:color w:val="000000"/>
          <w:spacing w:val="0"/>
          <w:w w:val="100"/>
          <w:position w:val="0"/>
        </w:rPr>
        <w:t>一</w:t>
      </w:r>
      <w:bookmarkEnd w:id="677"/>
      <w:r>
        <w:rPr>
          <w:color w:val="000000"/>
          <w:spacing w:val="0"/>
          <w:w w:val="100"/>
          <w:position w:val="0"/>
        </w:rPr>
        <w:t>、</w:t>
        <w:tab/>
        <w:t>企业债券、公司债券和非金融企业债务融资工具</w:t>
      </w:r>
      <w:bookmarkEnd w:id="675"/>
      <w:bookmarkEnd w:id="676"/>
      <w:bookmarkEnd w:id="678"/>
    </w:p>
    <w:p>
      <w:pPr>
        <w:pStyle w:val="Style2"/>
        <w:keepNext w:val="0"/>
        <w:keepLines w:val="0"/>
        <w:widowControl w:val="0"/>
        <w:shd w:val="clear" w:color="auto" w:fill="auto"/>
        <w:bidi w:val="0"/>
        <w:spacing w:before="0" w:after="420" w:line="240" w:lineRule="auto"/>
        <w:ind w:left="0" w:right="0" w:firstLine="1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692" w:val="left"/>
        </w:tabs>
        <w:bidi w:val="0"/>
        <w:spacing w:before="0" w:after="80" w:line="240" w:lineRule="auto"/>
        <w:ind w:left="0" w:right="0" w:firstLine="180"/>
        <w:jc w:val="left"/>
      </w:pPr>
      <w:bookmarkStart w:id="679" w:name="bookmark679"/>
      <w:r>
        <w:rPr>
          <w:b/>
          <w:bCs/>
          <w:color w:val="000000"/>
          <w:spacing w:val="0"/>
          <w:w w:val="100"/>
          <w:position w:val="0"/>
        </w:rPr>
        <w:t>二</w:t>
      </w:r>
      <w:bookmarkEnd w:id="679"/>
      <w:r>
        <w:rPr>
          <w:b/>
          <w:bCs/>
          <w:color w:val="000000"/>
          <w:spacing w:val="0"/>
          <w:w w:val="100"/>
          <w:position w:val="0"/>
        </w:rPr>
        <w:t>、</w:t>
        <w:tab/>
        <w:t>可转换公司债券情况</w:t>
      </w:r>
    </w:p>
    <w:p>
      <w:pPr>
        <w:pStyle w:val="Style8"/>
        <w:keepNext/>
        <w:keepLines/>
        <w:widowControl w:val="0"/>
        <w:shd w:val="clear" w:color="auto" w:fill="auto"/>
        <w:bidi w:val="0"/>
        <w:spacing w:before="0" w:line="240" w:lineRule="auto"/>
        <w:ind w:left="0" w:right="0" w:firstLine="0"/>
        <w:jc w:val="center"/>
      </w:pPr>
      <w:bookmarkStart w:id="680" w:name="bookmark680"/>
      <w:bookmarkStart w:id="681" w:name="bookmark681"/>
      <w:bookmarkStart w:id="682" w:name="bookmark682"/>
      <w:r>
        <w:rPr>
          <w:color w:val="000000"/>
          <w:spacing w:val="0"/>
          <w:w w:val="100"/>
          <w:position w:val="0"/>
        </w:rPr>
        <w:t>第十节财务报告</w:t>
      </w:r>
      <w:bookmarkEnd w:id="680"/>
      <w:bookmarkEnd w:id="681"/>
      <w:bookmarkEnd w:id="682"/>
    </w:p>
    <w:p>
      <w:pPr>
        <w:pStyle w:val="Style16"/>
        <w:keepNext/>
        <w:keepLines/>
        <w:widowControl w:val="0"/>
        <w:shd w:val="clear" w:color="auto" w:fill="auto"/>
        <w:tabs>
          <w:tab w:pos="946" w:val="left"/>
        </w:tabs>
        <w:bidi w:val="0"/>
        <w:spacing w:before="0" w:after="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一、</w:t>
        <w:tab/>
        <w:t>审计报告</w:t>
      </w:r>
      <w:bookmarkEnd w:id="684"/>
      <w:bookmarkEnd w:id="685"/>
      <w:bookmarkEnd w:id="686"/>
      <w:bookmarkEnd w:id="6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90" w:lineRule="exact"/>
        <w:ind w:left="0" w:right="0" w:firstLine="5000"/>
        <w:jc w:val="both"/>
      </w:pPr>
      <w:r>
        <w:rPr>
          <w:color w:val="000000"/>
          <w:spacing w:val="0"/>
          <w:w w:val="100"/>
          <w:position w:val="0"/>
        </w:rPr>
        <w:t>致同审字</w:t>
      </w:r>
      <w:r>
        <w:rPr>
          <w:color w:val="000000"/>
          <w:spacing w:val="0"/>
          <w:w w:val="100"/>
          <w:position w:val="0"/>
          <w:sz w:val="24"/>
          <w:szCs w:val="24"/>
        </w:rPr>
        <w:t>（2022）</w:t>
      </w:r>
      <w:r>
        <w:rPr>
          <w:color w:val="000000"/>
          <w:spacing w:val="0"/>
          <w:w w:val="100"/>
          <w:position w:val="0"/>
        </w:rPr>
        <w:t>第</w:t>
      </w:r>
      <w:r>
        <w:rPr>
          <w:color w:val="000000"/>
          <w:spacing w:val="0"/>
          <w:w w:val="100"/>
          <w:position w:val="0"/>
          <w:sz w:val="24"/>
          <w:szCs w:val="24"/>
        </w:rPr>
        <w:t>110A009487</w:t>
      </w:r>
      <w:r>
        <w:rPr>
          <w:color w:val="000000"/>
          <w:spacing w:val="0"/>
          <w:w w:val="100"/>
          <w:position w:val="0"/>
        </w:rPr>
        <w:t xml:space="preserve">号 </w:t>
      </w:r>
      <w:r>
        <w:rPr>
          <w:b/>
          <w:bCs/>
          <w:color w:val="000000"/>
          <w:spacing w:val="0"/>
          <w:w w:val="100"/>
          <w:position w:val="0"/>
        </w:rPr>
        <w:t>中科软科技股份有限公司全体股东：</w:t>
      </w:r>
    </w:p>
    <w:p>
      <w:pPr>
        <w:pStyle w:val="Style16"/>
        <w:keepNext/>
        <w:keepLines/>
        <w:widowControl w:val="0"/>
        <w:shd w:val="clear" w:color="auto" w:fill="auto"/>
        <w:tabs>
          <w:tab w:pos="987" w:val="left"/>
        </w:tabs>
        <w:bidi w:val="0"/>
        <w:spacing w:before="0" w:after="0" w:line="467" w:lineRule="exact"/>
        <w:ind w:left="0" w:right="0"/>
        <w:jc w:val="left"/>
      </w:pPr>
      <w:bookmarkStart w:id="687" w:name="bookmark687"/>
      <w:bookmarkStart w:id="688" w:name="bookmark688"/>
      <w:bookmarkStart w:id="689" w:name="bookmark689"/>
      <w:bookmarkStart w:id="690" w:name="bookmark690"/>
      <w:r>
        <w:rPr>
          <w:color w:val="000000"/>
          <w:spacing w:val="0"/>
          <w:w w:val="100"/>
          <w:position w:val="0"/>
        </w:rPr>
        <w:t>一</w:t>
      </w:r>
      <w:bookmarkEnd w:id="689"/>
      <w:r>
        <w:rPr>
          <w:color w:val="000000"/>
          <w:spacing w:val="0"/>
          <w:w w:val="100"/>
          <w:position w:val="0"/>
        </w:rPr>
        <w:t>、</w:t>
        <w:tab/>
        <w:t>审计意见</w:t>
      </w:r>
      <w:bookmarkEnd w:id="687"/>
      <w:bookmarkEnd w:id="688"/>
      <w:bookmarkEnd w:id="690"/>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我们审计了中科软科技股份有限公司（以下简称中科软公司）财务报表，包括 </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日的合并及公司资产负债表，</w:t>
      </w:r>
      <w:r>
        <w:rPr>
          <w:color w:val="000000"/>
          <w:spacing w:val="0"/>
          <w:w w:val="100"/>
          <w:position w:val="0"/>
          <w:sz w:val="24"/>
          <w:szCs w:val="24"/>
        </w:rPr>
        <w:t>2021</w:t>
      </w:r>
      <w:r>
        <w:rPr>
          <w:color w:val="000000"/>
          <w:spacing w:val="0"/>
          <w:w w:val="100"/>
          <w:position w:val="0"/>
        </w:rPr>
        <w:t>年度的合并及公司利润表、合并 及公司现金流量表、合并及公司股东权益变动表以及相关财务报表附注。</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我们认为，后附的财务报表在所有重大方面按照企业会计准则的规定编制，公允 反映了中科软公司</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日的合并及公司财务状况以及</w:t>
      </w:r>
      <w:r>
        <w:rPr>
          <w:color w:val="000000"/>
          <w:spacing w:val="0"/>
          <w:w w:val="100"/>
          <w:position w:val="0"/>
          <w:sz w:val="24"/>
          <w:szCs w:val="24"/>
        </w:rPr>
        <w:t>2021</w:t>
      </w:r>
      <w:r>
        <w:rPr>
          <w:color w:val="000000"/>
          <w:spacing w:val="0"/>
          <w:w w:val="100"/>
          <w:position w:val="0"/>
        </w:rPr>
        <w:t>年度的合并及 公司经营成果和现金流量。</w:t>
      </w:r>
    </w:p>
    <w:p>
      <w:pPr>
        <w:pStyle w:val="Style16"/>
        <w:keepNext/>
        <w:keepLines/>
        <w:widowControl w:val="0"/>
        <w:shd w:val="clear" w:color="auto" w:fill="auto"/>
        <w:tabs>
          <w:tab w:pos="1007" w:val="left"/>
        </w:tabs>
        <w:bidi w:val="0"/>
        <w:spacing w:before="0" w:after="0" w:line="467" w:lineRule="exact"/>
        <w:ind w:left="0" w:right="0" w:firstLine="500"/>
        <w:jc w:val="both"/>
      </w:pPr>
      <w:bookmarkStart w:id="691" w:name="bookmark691"/>
      <w:bookmarkStart w:id="692" w:name="bookmark692"/>
      <w:bookmarkStart w:id="693" w:name="bookmark693"/>
      <w:bookmarkStart w:id="694" w:name="bookmark694"/>
      <w:r>
        <w:rPr>
          <w:color w:val="000000"/>
          <w:spacing w:val="0"/>
          <w:w w:val="100"/>
          <w:position w:val="0"/>
        </w:rPr>
        <w:t>二</w:t>
      </w:r>
      <w:bookmarkEnd w:id="693"/>
      <w:r>
        <w:rPr>
          <w:color w:val="000000"/>
          <w:spacing w:val="0"/>
          <w:w w:val="100"/>
          <w:position w:val="0"/>
        </w:rPr>
        <w:t>、</w:t>
        <w:tab/>
        <w:t>形成审计意见的基础</w:t>
      </w:r>
      <w:bookmarkEnd w:id="691"/>
      <w:bookmarkEnd w:id="692"/>
      <w:bookmarkEnd w:id="694"/>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我们按照中国注册会计师审计准则的规定执行了审计工作。审计报告的“注册 会计师对财务报表审计的责任”部分进一步阐述了我们在这些准则下的责任。按照 中国注册会计师职业道德守则，我们独立于中科软公司，并履行了职业道德方面的 其他责任。我们相信，我们获取的审计证据是充分、适当的，为发表审计意见提供 了基础。</w:t>
      </w:r>
    </w:p>
    <w:p>
      <w:pPr>
        <w:pStyle w:val="Style16"/>
        <w:keepNext/>
        <w:keepLines/>
        <w:widowControl w:val="0"/>
        <w:shd w:val="clear" w:color="auto" w:fill="auto"/>
        <w:tabs>
          <w:tab w:pos="1007" w:val="left"/>
        </w:tabs>
        <w:bidi w:val="0"/>
        <w:spacing w:before="0" w:after="0" w:line="467" w:lineRule="exact"/>
        <w:ind w:left="0" w:right="0" w:firstLine="500"/>
        <w:jc w:val="both"/>
      </w:pPr>
      <w:bookmarkStart w:id="695" w:name="bookmark695"/>
      <w:bookmarkStart w:id="696" w:name="bookmark696"/>
      <w:bookmarkStart w:id="697" w:name="bookmark697"/>
      <w:bookmarkStart w:id="698" w:name="bookmark698"/>
      <w:r>
        <w:rPr>
          <w:color w:val="000000"/>
          <w:spacing w:val="0"/>
          <w:w w:val="100"/>
          <w:position w:val="0"/>
        </w:rPr>
        <w:t>三</w:t>
      </w:r>
      <w:bookmarkEnd w:id="697"/>
      <w:r>
        <w:rPr>
          <w:color w:val="000000"/>
          <w:spacing w:val="0"/>
          <w:w w:val="100"/>
          <w:position w:val="0"/>
        </w:rPr>
        <w:t>、</w:t>
        <w:tab/>
        <w:t>关键审计事项</w:t>
      </w:r>
      <w:bookmarkEnd w:id="695"/>
      <w:bookmarkEnd w:id="696"/>
      <w:bookmarkEnd w:id="698"/>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关键审计事项是我们根据职业判断，认为对本期财务报表审计最为重要的事项。 这些事项的应对以对财务报表整体进行审计并形成审计意见为背景，我们不对这些 事项单独发表意见。</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（一）收入确认时点</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相关信息披露详见财务报表附注三、</w:t>
      </w:r>
      <w:r>
        <w:rPr>
          <w:color w:val="000000"/>
          <w:spacing w:val="0"/>
          <w:w w:val="100"/>
          <w:position w:val="0"/>
          <w:sz w:val="24"/>
          <w:szCs w:val="24"/>
        </w:rPr>
        <w:t>24“</w:t>
      </w:r>
      <w:r>
        <w:rPr>
          <w:color w:val="000000"/>
          <w:spacing w:val="0"/>
          <w:w w:val="100"/>
          <w:position w:val="0"/>
        </w:rPr>
        <w:t>收入”和附注五、</w:t>
      </w:r>
      <w:r>
        <w:rPr>
          <w:color w:val="000000"/>
          <w:spacing w:val="0"/>
          <w:w w:val="100"/>
          <w:position w:val="0"/>
          <w:sz w:val="24"/>
          <w:szCs w:val="24"/>
        </w:rPr>
        <w:t>34“</w:t>
      </w:r>
      <w:r>
        <w:rPr>
          <w:color w:val="000000"/>
          <w:spacing w:val="0"/>
          <w:w w:val="100"/>
          <w:position w:val="0"/>
        </w:rPr>
        <w:t>营业收入和营 业成本”。</w:t>
      </w:r>
    </w:p>
    <w:p>
      <w:pPr>
        <w:pStyle w:val="Style2"/>
        <w:keepNext w:val="0"/>
        <w:keepLines w:val="0"/>
        <w:widowControl w:val="0"/>
        <w:shd w:val="clear" w:color="auto" w:fill="auto"/>
        <w:bidi w:val="0"/>
        <w:spacing w:before="0" w:after="0" w:line="467" w:lineRule="exact"/>
        <w:ind w:left="0" w:right="0" w:firstLine="480"/>
        <w:jc w:val="left"/>
      </w:pPr>
      <w:bookmarkStart w:id="699" w:name="bookmark699"/>
      <w:r>
        <w:rPr>
          <w:color w:val="000000"/>
          <w:spacing w:val="0"/>
          <w:w w:val="100"/>
          <w:position w:val="0"/>
          <w:sz w:val="24"/>
          <w:szCs w:val="24"/>
        </w:rPr>
        <w:t>1</w:t>
      </w:r>
      <w:bookmarkEnd w:id="699"/>
      <w:r>
        <w:rPr>
          <w:color w:val="000000"/>
          <w:spacing w:val="0"/>
          <w:w w:val="100"/>
          <w:position w:val="0"/>
        </w:rPr>
        <w:t>、事项描述</w:t>
      </w:r>
    </w:p>
    <w:p>
      <w:pPr>
        <w:pStyle w:val="Style2"/>
        <w:keepNext w:val="0"/>
        <w:keepLines w:val="0"/>
        <w:widowControl w:val="0"/>
        <w:shd w:val="clear" w:color="auto" w:fill="auto"/>
        <w:bidi w:val="0"/>
        <w:spacing w:before="0" w:after="0" w:line="467" w:lineRule="exact"/>
        <w:ind w:left="0" w:right="0" w:firstLine="500"/>
        <w:jc w:val="both"/>
        <w:sectPr>
          <w:footnotePr>
            <w:pos w:val="pageBottom"/>
            <w:numFmt w:val="decimal"/>
            <w:numRestart w:val="continuous"/>
          </w:footnotePr>
          <w:pgSz w:w="11900" w:h="16840"/>
          <w:pgMar w:top="1465" w:right="980" w:bottom="1595" w:left="1545" w:header="0" w:footer="3" w:gutter="0"/>
          <w:cols w:space="720"/>
          <w:noEndnote/>
          <w:rtlGutter w:val="0"/>
          <w:docGrid w:linePitch="360"/>
        </w:sectPr>
      </w:pPr>
      <w:r>
        <w:rPr>
          <w:color w:val="000000"/>
          <w:spacing w:val="0"/>
          <w:w w:val="100"/>
          <w:position w:val="0"/>
        </w:rPr>
        <w:t xml:space="preserve">中科软公司主要从事软件产品销售、软件开发及服务、系统集成及其服务， </w:t>
      </w:r>
      <w:r>
        <w:rPr>
          <w:color w:val="000000"/>
          <w:spacing w:val="0"/>
          <w:w w:val="100"/>
          <w:position w:val="0"/>
          <w:sz w:val="24"/>
          <w:szCs w:val="24"/>
        </w:rPr>
        <w:t>2021</w:t>
      </w:r>
      <w:r>
        <w:rPr>
          <w:color w:val="000000"/>
          <w:spacing w:val="0"/>
          <w:w w:val="100"/>
          <w:position w:val="0"/>
        </w:rPr>
        <w:t>年度中科软公司来源于上述业务的营业收入为人民币</w:t>
      </w:r>
      <w:r>
        <w:rPr>
          <w:color w:val="000000"/>
          <w:spacing w:val="0"/>
          <w:w w:val="100"/>
          <w:position w:val="0"/>
          <w:sz w:val="24"/>
          <w:szCs w:val="24"/>
        </w:rPr>
        <w:t>62.66</w:t>
      </w:r>
      <w:r>
        <w:rPr>
          <w:color w:val="000000"/>
          <w:spacing w:val="0"/>
          <w:w w:val="100"/>
          <w:position w:val="0"/>
        </w:rPr>
        <w:t>亿元，占营业收 入总额的</w:t>
      </w:r>
      <w:r>
        <w:rPr>
          <w:color w:val="000000"/>
          <w:spacing w:val="0"/>
          <w:w w:val="100"/>
          <w:position w:val="0"/>
          <w:sz w:val="24"/>
          <w:szCs w:val="24"/>
        </w:rPr>
        <w:t>99.76%</w:t>
      </w:r>
      <w:r>
        <w:rPr>
          <w:color w:val="000000"/>
          <w:spacing w:val="0"/>
          <w:w w:val="100"/>
          <w:position w:val="0"/>
        </w:rPr>
        <w:t>。营业收入是中科软公司的关键绩效指标，且各类产品及服务存</w:t>
      </w:r>
    </w:p>
    <w:p>
      <w:pPr>
        <w:pStyle w:val="Style2"/>
        <w:keepNext w:val="0"/>
        <w:keepLines w:val="0"/>
        <w:widowControl w:val="0"/>
        <w:shd w:val="clear" w:color="auto" w:fill="auto"/>
        <w:bidi w:val="0"/>
        <w:spacing w:before="0" w:after="0" w:line="470" w:lineRule="exact"/>
        <w:ind w:left="0" w:right="0" w:firstLine="0"/>
        <w:jc w:val="both"/>
      </w:pPr>
      <w:r>
        <w:rPr>
          <w:color w:val="000000"/>
          <w:spacing w:val="0"/>
          <w:w w:val="100"/>
          <w:position w:val="0"/>
        </w:rPr>
        <w:t>在差异化，存在管理层为了达到特定目标或期望而操纵收入确认时点的固有风险， 因此我们将收入确认时点识别为关键审计事项。</w:t>
      </w:r>
    </w:p>
    <w:p>
      <w:pPr>
        <w:pStyle w:val="Style2"/>
        <w:keepNext w:val="0"/>
        <w:keepLines w:val="0"/>
        <w:widowControl w:val="0"/>
        <w:shd w:val="clear" w:color="auto" w:fill="auto"/>
        <w:bidi w:val="0"/>
        <w:spacing w:before="0" w:after="0" w:line="469" w:lineRule="exact"/>
        <w:ind w:left="0" w:right="0" w:firstLine="500"/>
        <w:jc w:val="both"/>
      </w:pPr>
      <w:bookmarkStart w:id="700" w:name="bookmark700"/>
      <w:r>
        <w:rPr>
          <w:color w:val="000000"/>
          <w:spacing w:val="0"/>
          <w:w w:val="100"/>
          <w:position w:val="0"/>
          <w:sz w:val="24"/>
          <w:szCs w:val="24"/>
        </w:rPr>
        <w:t>2</w:t>
      </w:r>
      <w:bookmarkEnd w:id="700"/>
      <w:r>
        <w:rPr>
          <w:color w:val="000000"/>
          <w:spacing w:val="0"/>
          <w:w w:val="100"/>
          <w:position w:val="0"/>
        </w:rPr>
        <w:t>、审计应对</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2021</w:t>
      </w:r>
      <w:r>
        <w:rPr>
          <w:color w:val="000000"/>
          <w:spacing w:val="0"/>
          <w:w w:val="100"/>
          <w:position w:val="0"/>
        </w:rPr>
        <w:t>年度财务报表审计中，我们执行了以下程序：</w:t>
      </w:r>
    </w:p>
    <w:p>
      <w:pPr>
        <w:pStyle w:val="Style2"/>
        <w:keepNext w:val="0"/>
        <w:keepLines w:val="0"/>
        <w:widowControl w:val="0"/>
        <w:shd w:val="clear" w:color="auto" w:fill="auto"/>
        <w:tabs>
          <w:tab w:pos="1155" w:val="left"/>
        </w:tabs>
        <w:bidi w:val="0"/>
        <w:spacing w:before="0" w:after="0" w:line="469" w:lineRule="exact"/>
        <w:ind w:left="0" w:right="0" w:firstLine="500"/>
        <w:jc w:val="both"/>
      </w:pPr>
      <w:bookmarkStart w:id="701" w:name="bookmark701"/>
      <w:r>
        <w:rPr>
          <w:color w:val="000000"/>
          <w:spacing w:val="0"/>
          <w:w w:val="100"/>
          <w:position w:val="0"/>
          <w:sz w:val="24"/>
          <w:szCs w:val="24"/>
        </w:rPr>
        <w:t>（</w:t>
      </w:r>
      <w:bookmarkEnd w:id="701"/>
      <w:r>
        <w:rPr>
          <w:color w:val="000000"/>
          <w:spacing w:val="0"/>
          <w:w w:val="100"/>
          <w:position w:val="0"/>
          <w:sz w:val="24"/>
          <w:szCs w:val="24"/>
        </w:rPr>
        <w:t>1）</w:t>
        <w:tab/>
      </w:r>
      <w:r>
        <w:rPr>
          <w:color w:val="000000"/>
          <w:spacing w:val="0"/>
          <w:w w:val="100"/>
          <w:position w:val="0"/>
        </w:rPr>
        <w:t>了解、评价了中科软公司与收入确认时点相关的内部控制，并测试了关 键控制运行的有效性；</w:t>
      </w:r>
    </w:p>
    <w:p>
      <w:pPr>
        <w:pStyle w:val="Style2"/>
        <w:keepNext w:val="0"/>
        <w:keepLines w:val="0"/>
        <w:widowControl w:val="0"/>
        <w:shd w:val="clear" w:color="auto" w:fill="auto"/>
        <w:tabs>
          <w:tab w:pos="1155" w:val="left"/>
        </w:tabs>
        <w:bidi w:val="0"/>
        <w:spacing w:before="0" w:after="0" w:line="469" w:lineRule="exact"/>
        <w:ind w:left="0" w:right="0" w:firstLine="500"/>
        <w:jc w:val="both"/>
      </w:pPr>
      <w:bookmarkStart w:id="702" w:name="bookmark702"/>
      <w:r>
        <w:rPr>
          <w:color w:val="000000"/>
          <w:spacing w:val="0"/>
          <w:w w:val="100"/>
          <w:position w:val="0"/>
          <w:sz w:val="24"/>
          <w:szCs w:val="24"/>
        </w:rPr>
        <w:t>（</w:t>
      </w:r>
      <w:bookmarkEnd w:id="702"/>
      <w:r>
        <w:rPr>
          <w:color w:val="000000"/>
          <w:spacing w:val="0"/>
          <w:w w:val="100"/>
          <w:position w:val="0"/>
          <w:sz w:val="24"/>
          <w:szCs w:val="24"/>
        </w:rPr>
        <w:t>2）</w:t>
        <w:tab/>
      </w:r>
      <w:r>
        <w:rPr>
          <w:color w:val="000000"/>
          <w:spacing w:val="0"/>
          <w:w w:val="100"/>
          <w:position w:val="0"/>
        </w:rPr>
        <w:t>在抽样的基础上，查阅客户销售合同及服务协议，通过“五步法”分析 判断履约义务构成和控制权转移时点，评价了公司的收入确认政策以及收入确认时 点是否符合企业会计准则的要求；</w:t>
      </w:r>
    </w:p>
    <w:p>
      <w:pPr>
        <w:pStyle w:val="Style2"/>
        <w:keepNext w:val="0"/>
        <w:keepLines w:val="0"/>
        <w:widowControl w:val="0"/>
        <w:shd w:val="clear" w:color="auto" w:fill="auto"/>
        <w:tabs>
          <w:tab w:pos="1058" w:val="left"/>
        </w:tabs>
        <w:bidi w:val="0"/>
        <w:spacing w:before="0" w:after="0" w:line="469" w:lineRule="exact"/>
        <w:ind w:left="0" w:right="0" w:firstLine="500"/>
        <w:jc w:val="both"/>
      </w:pPr>
      <w:bookmarkStart w:id="703" w:name="bookmark703"/>
      <w:r>
        <w:rPr>
          <w:color w:val="000000"/>
          <w:spacing w:val="0"/>
          <w:w w:val="100"/>
          <w:position w:val="0"/>
          <w:sz w:val="24"/>
          <w:szCs w:val="24"/>
        </w:rPr>
        <w:t>（</w:t>
      </w:r>
      <w:bookmarkEnd w:id="703"/>
      <w:r>
        <w:rPr>
          <w:color w:val="000000"/>
          <w:spacing w:val="0"/>
          <w:w w:val="100"/>
          <w:position w:val="0"/>
          <w:sz w:val="24"/>
          <w:szCs w:val="24"/>
        </w:rPr>
        <w:t>3）</w:t>
        <w:tab/>
      </w:r>
      <w:r>
        <w:rPr>
          <w:color w:val="000000"/>
          <w:spacing w:val="0"/>
          <w:w w:val="100"/>
          <w:position w:val="0"/>
        </w:rPr>
        <w:t>核查与收入相关各项经营指标，分析了异常变动情况并与同行业比较；</w:t>
      </w:r>
    </w:p>
    <w:p>
      <w:pPr>
        <w:pStyle w:val="Style2"/>
        <w:keepNext w:val="0"/>
        <w:keepLines w:val="0"/>
        <w:widowControl w:val="0"/>
        <w:shd w:val="clear" w:color="auto" w:fill="auto"/>
        <w:tabs>
          <w:tab w:pos="1150" w:val="left"/>
        </w:tabs>
        <w:bidi w:val="0"/>
        <w:spacing w:before="0" w:after="0" w:line="469" w:lineRule="exact"/>
        <w:ind w:left="0" w:right="0" w:firstLine="500"/>
        <w:jc w:val="both"/>
      </w:pPr>
      <w:bookmarkStart w:id="704" w:name="bookmark704"/>
      <w:r>
        <w:rPr>
          <w:color w:val="000000"/>
          <w:spacing w:val="0"/>
          <w:w w:val="100"/>
          <w:position w:val="0"/>
          <w:sz w:val="24"/>
          <w:szCs w:val="24"/>
        </w:rPr>
        <w:t>（</w:t>
      </w:r>
      <w:bookmarkEnd w:id="704"/>
      <w:r>
        <w:rPr>
          <w:color w:val="000000"/>
          <w:spacing w:val="0"/>
          <w:w w:val="100"/>
          <w:position w:val="0"/>
          <w:sz w:val="24"/>
          <w:szCs w:val="24"/>
        </w:rPr>
        <w:t>4）</w:t>
        <w:tab/>
      </w:r>
      <w:r>
        <w:rPr>
          <w:color w:val="000000"/>
          <w:spacing w:val="0"/>
          <w:w w:val="100"/>
          <w:position w:val="0"/>
        </w:rPr>
        <w:t>针对营业收入进行了抽样测试，核对至销售合同及服务协议、验收报告 或工作量确认单等支持性文件，核对相关收入确认金额是否准确；</w:t>
      </w:r>
    </w:p>
    <w:p>
      <w:pPr>
        <w:pStyle w:val="Style2"/>
        <w:keepNext w:val="0"/>
        <w:keepLines w:val="0"/>
        <w:widowControl w:val="0"/>
        <w:shd w:val="clear" w:color="auto" w:fill="auto"/>
        <w:tabs>
          <w:tab w:pos="1155" w:val="left"/>
        </w:tabs>
        <w:bidi w:val="0"/>
        <w:spacing w:before="0" w:after="0" w:line="469" w:lineRule="exact"/>
        <w:ind w:left="0" w:right="0" w:firstLine="500"/>
        <w:jc w:val="both"/>
      </w:pPr>
      <w:bookmarkStart w:id="705" w:name="bookmark705"/>
      <w:r>
        <w:rPr>
          <w:color w:val="000000"/>
          <w:spacing w:val="0"/>
          <w:w w:val="100"/>
          <w:position w:val="0"/>
          <w:sz w:val="24"/>
          <w:szCs w:val="24"/>
        </w:rPr>
        <w:t>（</w:t>
      </w:r>
      <w:bookmarkEnd w:id="705"/>
      <w:r>
        <w:rPr>
          <w:color w:val="000000"/>
          <w:spacing w:val="0"/>
          <w:w w:val="100"/>
          <w:position w:val="0"/>
          <w:sz w:val="24"/>
          <w:szCs w:val="24"/>
        </w:rPr>
        <w:t>5）</w:t>
        <w:tab/>
      </w:r>
      <w:r>
        <w:rPr>
          <w:color w:val="000000"/>
          <w:spacing w:val="0"/>
          <w:w w:val="100"/>
          <w:position w:val="0"/>
        </w:rPr>
        <w:t>就资产负债表日前后记录的收入交易，选取样本，核对了验收报告或工 作量确认单等支持性文件，以评价收入是否计入恰当的期间；</w:t>
      </w:r>
    </w:p>
    <w:p>
      <w:pPr>
        <w:pStyle w:val="Style2"/>
        <w:keepNext w:val="0"/>
        <w:keepLines w:val="0"/>
        <w:widowControl w:val="0"/>
        <w:shd w:val="clear" w:color="auto" w:fill="auto"/>
        <w:tabs>
          <w:tab w:pos="1058" w:val="left"/>
        </w:tabs>
        <w:bidi w:val="0"/>
        <w:spacing w:before="0" w:after="0" w:line="469" w:lineRule="exact"/>
        <w:ind w:left="0" w:right="0" w:firstLine="500"/>
        <w:jc w:val="left"/>
      </w:pPr>
      <w:bookmarkStart w:id="706" w:name="bookmark706"/>
      <w:r>
        <w:rPr>
          <w:color w:val="000000"/>
          <w:spacing w:val="0"/>
          <w:w w:val="100"/>
          <w:position w:val="0"/>
          <w:sz w:val="24"/>
          <w:szCs w:val="24"/>
        </w:rPr>
        <w:t>（</w:t>
      </w:r>
      <w:bookmarkEnd w:id="706"/>
      <w:r>
        <w:rPr>
          <w:color w:val="000000"/>
          <w:spacing w:val="0"/>
          <w:w w:val="100"/>
          <w:position w:val="0"/>
          <w:sz w:val="24"/>
          <w:szCs w:val="24"/>
        </w:rPr>
        <w:t>6）</w:t>
        <w:tab/>
      </w:r>
      <w:r>
        <w:rPr>
          <w:color w:val="000000"/>
          <w:spacing w:val="0"/>
          <w:w w:val="100"/>
          <w:position w:val="0"/>
        </w:rPr>
        <w:t>结合对应收账款的审计，抽样选择客户进行函证。</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（二）应收账款的减值</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相关信息披露详见财务报表附注三、</w:t>
      </w:r>
      <w:r>
        <w:rPr>
          <w:color w:val="000000"/>
          <w:spacing w:val="0"/>
          <w:w w:val="100"/>
          <w:position w:val="0"/>
          <w:sz w:val="24"/>
          <w:szCs w:val="24"/>
        </w:rPr>
        <w:t xml:space="preserve">10 </w:t>
      </w:r>
      <w:r>
        <w:rPr>
          <w:color w:val="000000"/>
          <w:spacing w:val="0"/>
          <w:w w:val="100"/>
          <w:position w:val="0"/>
        </w:rPr>
        <w:t>“金融工具”和附注五、</w:t>
      </w:r>
      <w:r>
        <w:rPr>
          <w:color w:val="000000"/>
          <w:spacing w:val="0"/>
          <w:w w:val="100"/>
          <w:position w:val="0"/>
          <w:sz w:val="24"/>
          <w:szCs w:val="24"/>
        </w:rPr>
        <w:t>3“</w:t>
      </w:r>
      <w:r>
        <w:rPr>
          <w:color w:val="000000"/>
          <w:spacing w:val="0"/>
          <w:w w:val="100"/>
          <w:position w:val="0"/>
        </w:rPr>
        <w:t>应收账款”。</w:t>
      </w:r>
    </w:p>
    <w:p>
      <w:pPr>
        <w:pStyle w:val="Style2"/>
        <w:keepNext w:val="0"/>
        <w:keepLines w:val="0"/>
        <w:widowControl w:val="0"/>
        <w:shd w:val="clear" w:color="auto" w:fill="auto"/>
        <w:tabs>
          <w:tab w:pos="882" w:val="left"/>
        </w:tabs>
        <w:bidi w:val="0"/>
        <w:spacing w:before="0" w:after="0" w:line="469" w:lineRule="exact"/>
        <w:ind w:left="0" w:right="0" w:firstLine="500"/>
        <w:jc w:val="both"/>
      </w:pPr>
      <w:bookmarkStart w:id="707" w:name="bookmark707"/>
      <w:r>
        <w:rPr>
          <w:color w:val="000000"/>
          <w:spacing w:val="0"/>
          <w:w w:val="100"/>
          <w:position w:val="0"/>
          <w:sz w:val="24"/>
          <w:szCs w:val="24"/>
        </w:rPr>
        <w:t>1</w:t>
      </w:r>
      <w:bookmarkEnd w:id="707"/>
      <w:r>
        <w:rPr>
          <w:color w:val="000000"/>
          <w:spacing w:val="0"/>
          <w:w w:val="100"/>
          <w:position w:val="0"/>
        </w:rPr>
        <w:t>、</w:t>
        <w:tab/>
        <w:t>事项描述</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截至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日，中科软公司应收账款账面余额为人民币</w:t>
      </w:r>
      <w:r>
        <w:rPr>
          <w:color w:val="000000"/>
          <w:spacing w:val="0"/>
          <w:w w:val="100"/>
          <w:position w:val="0"/>
          <w:sz w:val="24"/>
          <w:szCs w:val="24"/>
        </w:rPr>
        <w:t xml:space="preserve">12.50 </w:t>
      </w:r>
      <w:r>
        <w:rPr>
          <w:color w:val="000000"/>
          <w:spacing w:val="0"/>
          <w:w w:val="100"/>
          <w:position w:val="0"/>
        </w:rPr>
        <w:t>亿元，坏账准备为人民币</w:t>
      </w:r>
      <w:r>
        <w:rPr>
          <w:color w:val="000000"/>
          <w:spacing w:val="0"/>
          <w:w w:val="100"/>
          <w:position w:val="0"/>
          <w:sz w:val="24"/>
          <w:szCs w:val="24"/>
        </w:rPr>
        <w:t xml:space="preserve">2. </w:t>
      </w:r>
      <w:r>
        <w:rPr>
          <w:color w:val="000000"/>
          <w:spacing w:val="0"/>
          <w:w w:val="100"/>
          <w:position w:val="0"/>
          <w:sz w:val="24"/>
          <w:szCs w:val="24"/>
        </w:rPr>
        <w:t>37</w:t>
      </w:r>
      <w:r>
        <w:rPr>
          <w:color w:val="000000"/>
          <w:spacing w:val="0"/>
          <w:w w:val="100"/>
          <w:position w:val="0"/>
        </w:rPr>
        <w:t>亿元，账面价值为人民币</w:t>
      </w:r>
      <w:r>
        <w:rPr>
          <w:color w:val="000000"/>
          <w:spacing w:val="0"/>
          <w:w w:val="100"/>
          <w:position w:val="0"/>
          <w:sz w:val="24"/>
          <w:szCs w:val="24"/>
        </w:rPr>
        <w:t>10.13</w:t>
      </w:r>
      <w:r>
        <w:rPr>
          <w:color w:val="000000"/>
          <w:spacing w:val="0"/>
          <w:w w:val="100"/>
          <w:position w:val="0"/>
        </w:rPr>
        <w:t>亿元。</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中科软公司管理层（以下简称管理层）根据各项应收账款的信用风险特征，以 单项应收账款或应收账款组合为基础，按照相当于整个存续期内预期信用损失的金 额计量其损失准备。存在客观证据表明应收款项存在减值时，管理层根据预计未来 现金流量现值低于账面价值的差额计提单项减值准备。对于不存在减值客观证据的 应收款项，管理层根据信用风险特征将其分为若干组合，参考历史信用损失经验， 结合当前状况以及对未来经济状况的预测，计算预期信用损失。</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由于应收账款金额重大，且应收账款减值涉及重大管理层判断，因此我们将应 收账款减值识别为关键审计事项。</w:t>
      </w:r>
    </w:p>
    <w:p>
      <w:pPr>
        <w:pStyle w:val="Style2"/>
        <w:keepNext w:val="0"/>
        <w:keepLines w:val="0"/>
        <w:widowControl w:val="0"/>
        <w:shd w:val="clear" w:color="auto" w:fill="auto"/>
        <w:tabs>
          <w:tab w:pos="897" w:val="left"/>
        </w:tabs>
        <w:bidi w:val="0"/>
        <w:spacing w:before="0" w:after="0" w:line="469" w:lineRule="exact"/>
        <w:ind w:left="0" w:right="0" w:firstLine="500"/>
        <w:jc w:val="both"/>
      </w:pPr>
      <w:bookmarkStart w:id="708" w:name="bookmark708"/>
      <w:r>
        <w:rPr>
          <w:color w:val="000000"/>
          <w:spacing w:val="0"/>
          <w:w w:val="100"/>
          <w:position w:val="0"/>
          <w:sz w:val="24"/>
          <w:szCs w:val="24"/>
        </w:rPr>
        <w:t>2</w:t>
      </w:r>
      <w:bookmarkEnd w:id="708"/>
      <w:r>
        <w:rPr>
          <w:color w:val="000000"/>
          <w:spacing w:val="0"/>
          <w:w w:val="100"/>
          <w:position w:val="0"/>
        </w:rPr>
        <w:t>、</w:t>
        <w:tab/>
        <w:t>审计应对</w:t>
      </w:r>
    </w:p>
    <w:p>
      <w:pPr>
        <w:pStyle w:val="Style2"/>
        <w:keepNext w:val="0"/>
        <w:keepLines w:val="0"/>
        <w:widowControl w:val="0"/>
        <w:shd w:val="clear" w:color="auto" w:fill="auto"/>
        <w:bidi w:val="0"/>
        <w:spacing w:before="0" w:after="60" w:line="469" w:lineRule="exact"/>
        <w:ind w:left="0" w:right="0" w:firstLine="500"/>
        <w:jc w:val="both"/>
      </w:pPr>
      <w:r>
        <w:rPr>
          <w:color w:val="000000"/>
          <w:spacing w:val="0"/>
          <w:w w:val="100"/>
          <w:position w:val="0"/>
          <w:sz w:val="24"/>
          <w:szCs w:val="24"/>
        </w:rPr>
        <w:t>2021</w:t>
      </w:r>
      <w:r>
        <w:rPr>
          <w:color w:val="000000"/>
          <w:spacing w:val="0"/>
          <w:w w:val="100"/>
          <w:position w:val="0"/>
        </w:rPr>
        <w:t>年度财务报表审计中，我们执行了以下程序：</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r>
        <w:rPr>
          <w:b w:val="0"/>
          <w:bCs w:val="0"/>
          <w:color w:val="000000"/>
          <w:spacing w:val="0"/>
          <w:w w:val="100"/>
          <w:position w:val="0"/>
        </w:rPr>
        <w:t>/</w:t>
      </w:r>
      <w:r>
        <w:rPr>
          <w:color w:val="000000"/>
          <w:spacing w:val="0"/>
          <w:w w:val="100"/>
          <w:position w:val="0"/>
        </w:rPr>
        <w:t>187</w:t>
      </w:r>
    </w:p>
    <w:p>
      <w:pPr>
        <w:pStyle w:val="Style2"/>
        <w:keepNext w:val="0"/>
        <w:keepLines w:val="0"/>
        <w:widowControl w:val="0"/>
        <w:shd w:val="clear" w:color="auto" w:fill="auto"/>
        <w:tabs>
          <w:tab w:pos="1155" w:val="left"/>
        </w:tabs>
        <w:bidi w:val="0"/>
        <w:spacing w:before="0" w:after="0" w:line="469" w:lineRule="exact"/>
        <w:ind w:left="0" w:right="0" w:firstLine="500"/>
        <w:jc w:val="both"/>
      </w:pPr>
      <w:bookmarkStart w:id="709" w:name="bookmark709"/>
      <w:r>
        <w:rPr>
          <w:color w:val="000000"/>
          <w:spacing w:val="0"/>
          <w:w w:val="100"/>
          <w:position w:val="0"/>
          <w:sz w:val="24"/>
          <w:szCs w:val="24"/>
        </w:rPr>
        <w:t>（</w:t>
      </w:r>
      <w:bookmarkEnd w:id="709"/>
      <w:r>
        <w:rPr>
          <w:color w:val="000000"/>
          <w:spacing w:val="0"/>
          <w:w w:val="100"/>
          <w:position w:val="0"/>
          <w:sz w:val="24"/>
          <w:szCs w:val="24"/>
        </w:rPr>
        <w:t>1）</w:t>
        <w:tab/>
      </w:r>
      <w:r>
        <w:rPr>
          <w:color w:val="000000"/>
          <w:spacing w:val="0"/>
          <w:w w:val="100"/>
          <w:position w:val="0"/>
        </w:rPr>
        <w:t>了解、评价了中科软公司与应收账款减值相关的内部控制，并测试了关 键控制运行的有效性；</w:t>
      </w:r>
    </w:p>
    <w:p>
      <w:pPr>
        <w:pStyle w:val="Style2"/>
        <w:keepNext w:val="0"/>
        <w:keepLines w:val="0"/>
        <w:widowControl w:val="0"/>
        <w:shd w:val="clear" w:color="auto" w:fill="auto"/>
        <w:tabs>
          <w:tab w:pos="1155" w:val="left"/>
        </w:tabs>
        <w:bidi w:val="0"/>
        <w:spacing w:before="0" w:after="0" w:line="469" w:lineRule="exact"/>
        <w:ind w:left="0" w:right="0" w:firstLine="500"/>
        <w:jc w:val="both"/>
      </w:pPr>
      <w:bookmarkStart w:id="710" w:name="bookmark710"/>
      <w:r>
        <w:rPr>
          <w:color w:val="000000"/>
          <w:spacing w:val="0"/>
          <w:w w:val="100"/>
          <w:position w:val="0"/>
          <w:sz w:val="24"/>
          <w:szCs w:val="24"/>
        </w:rPr>
        <w:t>（</w:t>
      </w:r>
      <w:bookmarkEnd w:id="710"/>
      <w:r>
        <w:rPr>
          <w:color w:val="000000"/>
          <w:spacing w:val="0"/>
          <w:w w:val="100"/>
          <w:position w:val="0"/>
          <w:sz w:val="24"/>
          <w:szCs w:val="24"/>
        </w:rPr>
        <w:t>2）</w:t>
        <w:tab/>
      </w:r>
      <w:r>
        <w:rPr>
          <w:color w:val="000000"/>
          <w:spacing w:val="0"/>
          <w:w w:val="100"/>
          <w:position w:val="0"/>
        </w:rPr>
        <w:t>通过考虑历史上同类应收账款组合的实际坏账发生金额及情况，结合客 户信用和市场条件等因素，评价了管理层将应收账款划分为若干组合进行减值评估 的方法和计算是否适当；</w:t>
      </w:r>
    </w:p>
    <w:p>
      <w:pPr>
        <w:pStyle w:val="Style2"/>
        <w:keepNext w:val="0"/>
        <w:keepLines w:val="0"/>
        <w:widowControl w:val="0"/>
        <w:shd w:val="clear" w:color="auto" w:fill="auto"/>
        <w:tabs>
          <w:tab w:pos="1155" w:val="left"/>
        </w:tabs>
        <w:bidi w:val="0"/>
        <w:spacing w:before="0" w:after="0" w:line="469" w:lineRule="exact"/>
        <w:ind w:left="0" w:right="0" w:firstLine="500"/>
        <w:jc w:val="both"/>
      </w:pPr>
      <w:bookmarkStart w:id="711" w:name="bookmark711"/>
      <w:r>
        <w:rPr>
          <w:color w:val="000000"/>
          <w:spacing w:val="0"/>
          <w:w w:val="100"/>
          <w:position w:val="0"/>
          <w:sz w:val="24"/>
          <w:szCs w:val="24"/>
        </w:rPr>
        <w:t>（</w:t>
      </w:r>
      <w:bookmarkEnd w:id="711"/>
      <w:r>
        <w:rPr>
          <w:color w:val="000000"/>
          <w:spacing w:val="0"/>
          <w:w w:val="100"/>
          <w:position w:val="0"/>
          <w:sz w:val="24"/>
          <w:szCs w:val="24"/>
        </w:rPr>
        <w:t>3）</w:t>
        <w:tab/>
      </w:r>
      <w:r>
        <w:rPr>
          <w:color w:val="000000"/>
          <w:spacing w:val="0"/>
          <w:w w:val="100"/>
          <w:position w:val="0"/>
        </w:rPr>
        <w:t>通过分析应收账款的账龄和客户信誉情况，并执行应收账款函证程序及 检查期后回款情况，评价了应收账款坏账准备计提的合理性；</w:t>
      </w:r>
    </w:p>
    <w:p>
      <w:pPr>
        <w:pStyle w:val="Style2"/>
        <w:keepNext w:val="0"/>
        <w:keepLines w:val="0"/>
        <w:widowControl w:val="0"/>
        <w:shd w:val="clear" w:color="auto" w:fill="auto"/>
        <w:tabs>
          <w:tab w:pos="1155" w:val="left"/>
        </w:tabs>
        <w:bidi w:val="0"/>
        <w:spacing w:before="0" w:after="0" w:line="469" w:lineRule="exact"/>
        <w:ind w:left="0" w:right="0" w:firstLine="500"/>
        <w:jc w:val="both"/>
      </w:pPr>
      <w:bookmarkStart w:id="712" w:name="bookmark712"/>
      <w:r>
        <w:rPr>
          <w:color w:val="000000"/>
          <w:spacing w:val="0"/>
          <w:w w:val="100"/>
          <w:position w:val="0"/>
          <w:sz w:val="24"/>
          <w:szCs w:val="24"/>
        </w:rPr>
        <w:t>（</w:t>
      </w:r>
      <w:bookmarkEnd w:id="712"/>
      <w:r>
        <w:rPr>
          <w:color w:val="000000"/>
          <w:spacing w:val="0"/>
          <w:w w:val="100"/>
          <w:position w:val="0"/>
          <w:sz w:val="24"/>
          <w:szCs w:val="24"/>
        </w:rPr>
        <w:t>4）</w:t>
        <w:tab/>
      </w:r>
      <w:r>
        <w:rPr>
          <w:color w:val="000000"/>
          <w:spacing w:val="0"/>
          <w:w w:val="100"/>
          <w:position w:val="0"/>
        </w:rPr>
        <w:t>获取坏账准备计提表，检查计提方法是否按照新金融工具准则要求执行； 对预期损失率进行了重新计算并复核了坏账计提金额是否准确。</w:t>
      </w:r>
    </w:p>
    <w:p>
      <w:pPr>
        <w:pStyle w:val="Style2"/>
        <w:keepNext w:val="0"/>
        <w:keepLines w:val="0"/>
        <w:widowControl w:val="0"/>
        <w:shd w:val="clear" w:color="auto" w:fill="auto"/>
        <w:tabs>
          <w:tab w:pos="1047" w:val="left"/>
        </w:tabs>
        <w:bidi w:val="0"/>
        <w:spacing w:before="0" w:after="0" w:line="469" w:lineRule="exact"/>
        <w:ind w:left="0" w:right="0" w:firstLine="500"/>
        <w:jc w:val="both"/>
      </w:pPr>
      <w:bookmarkStart w:id="713" w:name="bookmark713"/>
      <w:r>
        <w:rPr>
          <w:b/>
          <w:bCs/>
          <w:color w:val="000000"/>
          <w:spacing w:val="0"/>
          <w:w w:val="100"/>
          <w:position w:val="0"/>
        </w:rPr>
        <w:t>四</w:t>
      </w:r>
      <w:bookmarkEnd w:id="713"/>
      <w:r>
        <w:rPr>
          <w:b/>
          <w:bCs/>
          <w:color w:val="000000"/>
          <w:spacing w:val="0"/>
          <w:w w:val="100"/>
          <w:position w:val="0"/>
        </w:rPr>
        <w:t>、</w:t>
        <w:tab/>
        <w:t>其他信息</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中科软公司管理层对其他信息负责。其他信息包括中科软公司</w:t>
      </w:r>
      <w:r>
        <w:rPr>
          <w:color w:val="000000"/>
          <w:spacing w:val="0"/>
          <w:w w:val="100"/>
          <w:position w:val="0"/>
          <w:sz w:val="24"/>
          <w:szCs w:val="24"/>
        </w:rPr>
        <w:t>2021</w:t>
      </w:r>
      <w:r>
        <w:rPr>
          <w:color w:val="000000"/>
          <w:spacing w:val="0"/>
          <w:w w:val="100"/>
          <w:position w:val="0"/>
        </w:rPr>
        <w:t>年年度报 告中涵盖的信息，但不包括财务报表和我们的审计报告。</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我们对财务报表发表的审计意见不涵盖其他信息，我们也不对其他信息发表任 何形式的鉴证结论。</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结合我们对财务报表的审计，我们的责任是阅读其他信息，在此过程中，考虑 其他信息是否与财务报表或我们在审计过程中了解到的情况存在重大不一致或者 似乎存在重大错报。</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基于我们已执行的工作，如果我们确定其他信息存在重大错报，我们应当报告 该事实。在这方面，我们无任何事项需要报告。</w:t>
      </w:r>
    </w:p>
    <w:p>
      <w:pPr>
        <w:pStyle w:val="Style16"/>
        <w:keepNext/>
        <w:keepLines/>
        <w:widowControl w:val="0"/>
        <w:shd w:val="clear" w:color="auto" w:fill="auto"/>
        <w:tabs>
          <w:tab w:pos="1047" w:val="left"/>
        </w:tabs>
        <w:bidi w:val="0"/>
        <w:spacing w:before="0" w:after="0" w:line="469" w:lineRule="exact"/>
        <w:ind w:left="0" w:right="0" w:firstLine="500"/>
        <w:jc w:val="both"/>
      </w:pPr>
      <w:bookmarkStart w:id="714" w:name="bookmark714"/>
      <w:bookmarkStart w:id="715" w:name="bookmark715"/>
      <w:bookmarkStart w:id="716" w:name="bookmark716"/>
      <w:bookmarkStart w:id="717" w:name="bookmark717"/>
      <w:r>
        <w:rPr>
          <w:color w:val="000000"/>
          <w:spacing w:val="0"/>
          <w:w w:val="100"/>
          <w:position w:val="0"/>
        </w:rPr>
        <w:t>五</w:t>
      </w:r>
      <w:bookmarkEnd w:id="716"/>
      <w:r>
        <w:rPr>
          <w:color w:val="000000"/>
          <w:spacing w:val="0"/>
          <w:w w:val="100"/>
          <w:position w:val="0"/>
        </w:rPr>
        <w:t>、</w:t>
        <w:tab/>
        <w:t>管理层和治理层对财务报表的责任</w:t>
      </w:r>
      <w:bookmarkEnd w:id="714"/>
      <w:bookmarkEnd w:id="715"/>
      <w:bookmarkEnd w:id="717"/>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中科软公司管理层负责按照企业会计准则的规定编制财务报表，使其实现公允 反映，并设计、执行和维护必要的内部控制，以使财务报表不存在由于舞弊或错误 导致的重大错报。</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在编制财务报表时，管理层负责评估中科软公司的持续经营能力，披露与持续 经营相关的事项（如适用），并运用持续经营假设，除非管理层计划清算中科软公 司、终止运营或别无其他现实的选择。</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治理层负责监督中科软公司的财务报告过程。</w:t>
      </w:r>
    </w:p>
    <w:p>
      <w:pPr>
        <w:pStyle w:val="Style16"/>
        <w:keepNext/>
        <w:keepLines/>
        <w:widowControl w:val="0"/>
        <w:shd w:val="clear" w:color="auto" w:fill="auto"/>
        <w:tabs>
          <w:tab w:pos="1047" w:val="left"/>
        </w:tabs>
        <w:bidi w:val="0"/>
        <w:spacing w:before="0" w:after="0" w:line="469" w:lineRule="exact"/>
        <w:ind w:left="0" w:right="0" w:firstLine="500"/>
        <w:jc w:val="both"/>
      </w:pPr>
      <w:bookmarkStart w:id="718" w:name="bookmark718"/>
      <w:bookmarkStart w:id="719" w:name="bookmark719"/>
      <w:bookmarkStart w:id="720" w:name="bookmark720"/>
      <w:bookmarkStart w:id="721" w:name="bookmark721"/>
      <w:r>
        <w:rPr>
          <w:color w:val="000000"/>
          <w:spacing w:val="0"/>
          <w:w w:val="100"/>
          <w:position w:val="0"/>
        </w:rPr>
        <w:t>六</w:t>
      </w:r>
      <w:bookmarkEnd w:id="720"/>
      <w:r>
        <w:rPr>
          <w:color w:val="000000"/>
          <w:spacing w:val="0"/>
          <w:w w:val="100"/>
          <w:position w:val="0"/>
        </w:rPr>
        <w:t>、</w:t>
        <w:tab/>
        <w:t>注册会计师对财务报表审计的责任</w:t>
      </w:r>
      <w:bookmarkEnd w:id="718"/>
      <w:bookmarkEnd w:id="719"/>
      <w:bookmarkEnd w:id="721"/>
    </w:p>
    <w:p>
      <w:pPr>
        <w:pStyle w:val="Style2"/>
        <w:keepNext w:val="0"/>
        <w:keepLines w:val="0"/>
        <w:widowControl w:val="0"/>
        <w:shd w:val="clear" w:color="auto" w:fill="auto"/>
        <w:bidi w:val="0"/>
        <w:spacing w:before="0" w:after="60" w:line="469" w:lineRule="exact"/>
        <w:ind w:left="0" w:right="0" w:firstLine="500"/>
        <w:jc w:val="both"/>
      </w:pPr>
      <w:r>
        <w:rPr>
          <w:color w:val="000000"/>
          <w:spacing w:val="0"/>
          <w:w w:val="100"/>
          <w:position w:val="0"/>
        </w:rPr>
        <w:t xml:space="preserve">我们的目标是对财务报表整体是否不存在由于舞弊或错误导致的重大错报获 </w:t>
      </w:r>
      <w:r>
        <w:rPr>
          <w:color w:val="000000"/>
          <w:spacing w:val="0"/>
          <w:w w:val="100"/>
          <w:position w:val="0"/>
        </w:rPr>
        <w:t>取合理保证，并出具包含审计意见的审计报告。合理保证是高水平的保证，但并不</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71</w:t>
      </w:r>
      <w:r>
        <w:rPr>
          <w:b w:val="0"/>
          <w:bCs w:val="0"/>
          <w:color w:val="000000"/>
          <w:spacing w:val="0"/>
          <w:w w:val="100"/>
          <w:position w:val="0"/>
          <w:sz w:val="18"/>
          <w:szCs w:val="18"/>
        </w:rPr>
        <w:t>/</w:t>
      </w:r>
      <w:r>
        <w:rPr>
          <w:color w:val="000000"/>
          <w:spacing w:val="0"/>
          <w:w w:val="100"/>
          <w:position w:val="0"/>
          <w:sz w:val="18"/>
          <w:szCs w:val="18"/>
        </w:rPr>
        <w:t xml:space="preserve">187 </w:t>
      </w:r>
      <w:r>
        <w:rPr>
          <w:rStyle w:val="CharStyle3"/>
          <w:b w:val="0"/>
          <w:bCs w:val="0"/>
        </w:rPr>
        <w:t>能保证按照审计准则执行的审计在某一重大错报存在时总能发现。错报可能由于舞 弊或错误导致，如果合理预期错报单独或汇总起来可能影响财务报表使用者依据财 务报表作出的经济决策，则通常认为错报是重大的。</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在按照审计准则执行审计工作的过程中，我们运用职业判断，并保持职业怀疑。 同时，我们也执行以下工作：</w:t>
      </w:r>
    </w:p>
    <w:p>
      <w:pPr>
        <w:pStyle w:val="Style2"/>
        <w:keepNext w:val="0"/>
        <w:keepLines w:val="0"/>
        <w:widowControl w:val="0"/>
        <w:shd w:val="clear" w:color="auto" w:fill="auto"/>
        <w:tabs>
          <w:tab w:pos="1114" w:val="left"/>
        </w:tabs>
        <w:bidi w:val="0"/>
        <w:spacing w:before="0" w:after="0" w:line="468" w:lineRule="exact"/>
        <w:ind w:left="0" w:right="0" w:firstLine="500"/>
        <w:jc w:val="both"/>
      </w:pPr>
      <w:bookmarkStart w:id="722" w:name="bookmark722"/>
      <w:r>
        <w:rPr>
          <w:color w:val="000000"/>
          <w:spacing w:val="0"/>
          <w:w w:val="100"/>
          <w:position w:val="0"/>
          <w:sz w:val="24"/>
          <w:szCs w:val="24"/>
        </w:rPr>
        <w:t>（</w:t>
      </w:r>
      <w:bookmarkEnd w:id="722"/>
      <w:r>
        <w:rPr>
          <w:color w:val="000000"/>
          <w:spacing w:val="0"/>
          <w:w w:val="100"/>
          <w:position w:val="0"/>
          <w:sz w:val="24"/>
          <w:szCs w:val="24"/>
        </w:rPr>
        <w:t>1）</w:t>
        <w:tab/>
      </w:r>
      <w:r>
        <w:rPr>
          <w:color w:val="000000"/>
          <w:spacing w:val="0"/>
          <w:w w:val="100"/>
          <w:position w:val="0"/>
        </w:rPr>
        <w:t>识别和评估由于舞弊或错误导致的财务报表重大错报风险，设计和实施 审计程序以应对这些风险，并获取充分、适当的审计证据，作为发表审计意见的基 础。由于舞弊可能涉及串通、伪造、故意遗漏、虚假陈述或凌驾于内部控制之上， 未能发现由于舞弊导致的重大错报的风险高于未能发现由于错误导致的重大错报 的风险。</w:t>
      </w:r>
    </w:p>
    <w:p>
      <w:pPr>
        <w:pStyle w:val="Style2"/>
        <w:keepNext w:val="0"/>
        <w:keepLines w:val="0"/>
        <w:widowControl w:val="0"/>
        <w:shd w:val="clear" w:color="auto" w:fill="auto"/>
        <w:tabs>
          <w:tab w:pos="1081" w:val="left"/>
        </w:tabs>
        <w:bidi w:val="0"/>
        <w:spacing w:before="0" w:after="0" w:line="468" w:lineRule="exact"/>
        <w:ind w:left="0" w:right="0" w:firstLine="500"/>
        <w:jc w:val="both"/>
      </w:pPr>
      <w:bookmarkStart w:id="723" w:name="bookmark723"/>
      <w:r>
        <w:rPr>
          <w:color w:val="000000"/>
          <w:spacing w:val="0"/>
          <w:w w:val="100"/>
          <w:position w:val="0"/>
          <w:sz w:val="24"/>
          <w:szCs w:val="24"/>
        </w:rPr>
        <w:t>（</w:t>
      </w:r>
      <w:bookmarkEnd w:id="723"/>
      <w:r>
        <w:rPr>
          <w:color w:val="000000"/>
          <w:spacing w:val="0"/>
          <w:w w:val="100"/>
          <w:position w:val="0"/>
          <w:sz w:val="24"/>
          <w:szCs w:val="24"/>
        </w:rPr>
        <w:t>2）</w:t>
        <w:tab/>
      </w:r>
      <w:r>
        <w:rPr>
          <w:color w:val="000000"/>
          <w:spacing w:val="0"/>
          <w:w w:val="100"/>
          <w:position w:val="0"/>
        </w:rPr>
        <w:t>了解与审计相关的内部控制，以设计恰当的审计程序。</w:t>
      </w:r>
    </w:p>
    <w:p>
      <w:pPr>
        <w:pStyle w:val="Style2"/>
        <w:keepNext w:val="0"/>
        <w:keepLines w:val="0"/>
        <w:widowControl w:val="0"/>
        <w:shd w:val="clear" w:color="auto" w:fill="auto"/>
        <w:tabs>
          <w:tab w:pos="995" w:val="left"/>
        </w:tabs>
        <w:bidi w:val="0"/>
        <w:spacing w:before="0" w:after="0" w:line="468" w:lineRule="exact"/>
        <w:ind w:left="0" w:right="0" w:firstLine="500"/>
        <w:jc w:val="left"/>
      </w:pPr>
      <w:bookmarkStart w:id="724" w:name="bookmark724"/>
      <w:r>
        <w:rPr>
          <w:color w:val="000000"/>
          <w:spacing w:val="0"/>
          <w:w w:val="100"/>
          <w:position w:val="0"/>
          <w:sz w:val="24"/>
          <w:szCs w:val="24"/>
        </w:rPr>
        <w:t>（</w:t>
      </w:r>
      <w:bookmarkEnd w:id="724"/>
      <w:r>
        <w:rPr>
          <w:color w:val="000000"/>
          <w:spacing w:val="0"/>
          <w:w w:val="100"/>
          <w:position w:val="0"/>
          <w:sz w:val="24"/>
          <w:szCs w:val="24"/>
        </w:rPr>
        <w:t>3）</w:t>
        <w:tab/>
      </w:r>
      <w:r>
        <w:rPr>
          <w:color w:val="000000"/>
          <w:spacing w:val="0"/>
          <w:w w:val="100"/>
          <w:position w:val="0"/>
        </w:rPr>
        <w:t>评价管理层选用会计政策的恰当性和作出会计估计及相关披露的合理性。</w:t>
      </w:r>
    </w:p>
    <w:p>
      <w:pPr>
        <w:pStyle w:val="Style2"/>
        <w:keepNext w:val="0"/>
        <w:keepLines w:val="0"/>
        <w:widowControl w:val="0"/>
        <w:shd w:val="clear" w:color="auto" w:fill="auto"/>
        <w:tabs>
          <w:tab w:pos="1114" w:val="left"/>
        </w:tabs>
        <w:bidi w:val="0"/>
        <w:spacing w:before="0" w:after="0" w:line="468" w:lineRule="exact"/>
        <w:ind w:left="0" w:right="0" w:firstLine="500"/>
        <w:jc w:val="both"/>
      </w:pPr>
      <w:bookmarkStart w:id="725" w:name="bookmark725"/>
      <w:r>
        <w:rPr>
          <w:color w:val="000000"/>
          <w:spacing w:val="0"/>
          <w:w w:val="100"/>
          <w:position w:val="0"/>
          <w:sz w:val="24"/>
          <w:szCs w:val="24"/>
        </w:rPr>
        <w:t>（</w:t>
      </w:r>
      <w:bookmarkEnd w:id="725"/>
      <w:r>
        <w:rPr>
          <w:color w:val="000000"/>
          <w:spacing w:val="0"/>
          <w:w w:val="100"/>
          <w:position w:val="0"/>
          <w:sz w:val="24"/>
          <w:szCs w:val="24"/>
        </w:rPr>
        <w:t>4）</w:t>
        <w:tab/>
      </w:r>
      <w:r>
        <w:rPr>
          <w:color w:val="000000"/>
          <w:spacing w:val="0"/>
          <w:w w:val="100"/>
          <w:position w:val="0"/>
        </w:rPr>
        <w:t>对管理层使用持续经营假设的恰当性得出结论。同时，根据获取的审计 证据，就可能导致对中科软公司的持续经营能力产生重大疑虑的事项或情况是否存 在重大不确定性得出结论。如果我们得出结论认为存在重大不确定性，审计准则要 求我们在审计报告中提请报表使用者注意财务报表中的相关披露；如果披露不充分， 我们应当发表非无保留意见。我们的结论基于截至审计报告日可获得的信息。然而， 未来的事项或情况可能导致中科软公司不能持续经营。</w:t>
      </w:r>
    </w:p>
    <w:p>
      <w:pPr>
        <w:pStyle w:val="Style2"/>
        <w:keepNext w:val="0"/>
        <w:keepLines w:val="0"/>
        <w:widowControl w:val="0"/>
        <w:shd w:val="clear" w:color="auto" w:fill="auto"/>
        <w:tabs>
          <w:tab w:pos="1109" w:val="left"/>
        </w:tabs>
        <w:bidi w:val="0"/>
        <w:spacing w:before="0" w:after="0" w:line="468" w:lineRule="exact"/>
        <w:ind w:left="0" w:right="0" w:firstLine="500"/>
        <w:jc w:val="both"/>
      </w:pPr>
      <w:bookmarkStart w:id="726" w:name="bookmark726"/>
      <w:r>
        <w:rPr>
          <w:color w:val="000000"/>
          <w:spacing w:val="0"/>
          <w:w w:val="100"/>
          <w:position w:val="0"/>
          <w:sz w:val="24"/>
          <w:szCs w:val="24"/>
        </w:rPr>
        <w:t>（</w:t>
      </w:r>
      <w:bookmarkEnd w:id="726"/>
      <w:r>
        <w:rPr>
          <w:color w:val="000000"/>
          <w:spacing w:val="0"/>
          <w:w w:val="100"/>
          <w:position w:val="0"/>
          <w:sz w:val="24"/>
          <w:szCs w:val="24"/>
        </w:rPr>
        <w:t>5）</w:t>
        <w:tab/>
      </w:r>
      <w:r>
        <w:rPr>
          <w:color w:val="000000"/>
          <w:spacing w:val="0"/>
          <w:w w:val="100"/>
          <w:position w:val="0"/>
        </w:rPr>
        <w:t>评价财务报表的总体列报、结构和内容，并评价财务报表是否公允反映 相关交易和事项。</w:t>
      </w:r>
    </w:p>
    <w:p>
      <w:pPr>
        <w:pStyle w:val="Style2"/>
        <w:keepNext w:val="0"/>
        <w:keepLines w:val="0"/>
        <w:widowControl w:val="0"/>
        <w:shd w:val="clear" w:color="auto" w:fill="auto"/>
        <w:tabs>
          <w:tab w:pos="1105" w:val="left"/>
        </w:tabs>
        <w:bidi w:val="0"/>
        <w:spacing w:before="0" w:after="0" w:line="468" w:lineRule="exact"/>
        <w:ind w:left="0" w:right="0" w:firstLine="500"/>
        <w:jc w:val="both"/>
      </w:pPr>
      <w:bookmarkStart w:id="727" w:name="bookmark727"/>
      <w:r>
        <w:rPr>
          <w:color w:val="000000"/>
          <w:spacing w:val="0"/>
          <w:w w:val="100"/>
          <w:position w:val="0"/>
          <w:sz w:val="24"/>
          <w:szCs w:val="24"/>
        </w:rPr>
        <w:t>（</w:t>
      </w:r>
      <w:bookmarkEnd w:id="727"/>
      <w:r>
        <w:rPr>
          <w:color w:val="000000"/>
          <w:spacing w:val="0"/>
          <w:w w:val="100"/>
          <w:position w:val="0"/>
          <w:sz w:val="24"/>
          <w:szCs w:val="24"/>
        </w:rPr>
        <w:t>6）</w:t>
        <w:tab/>
      </w:r>
      <w:r>
        <w:rPr>
          <w:color w:val="000000"/>
          <w:spacing w:val="0"/>
          <w:w w:val="100"/>
          <w:position w:val="0"/>
        </w:rPr>
        <w:t>就中科软公司中实体或业务活动的财务信息获取充分、适当的审计证据， 以对财务报表发表意见。我们负责指导、监督和执行集团审计，并对审计意见承担 全部责任。</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我们与治理层就计划的审计范围、时间安排和重大审计发现等事项进行沟通， 包括沟通我们在审计中识别出的值得关注的内部控制缺陷。</w:t>
      </w:r>
    </w:p>
    <w:p>
      <w:pPr>
        <w:pStyle w:val="Style2"/>
        <w:keepNext w:val="0"/>
        <w:keepLines w:val="0"/>
        <w:widowControl w:val="0"/>
        <w:shd w:val="clear" w:color="auto" w:fill="auto"/>
        <w:bidi w:val="0"/>
        <w:spacing w:before="0" w:after="100" w:line="468" w:lineRule="exact"/>
        <w:ind w:left="0" w:right="0" w:firstLine="500"/>
        <w:jc w:val="both"/>
      </w:pPr>
      <w:r>
        <w:rPr>
          <w:color w:val="000000"/>
          <w:spacing w:val="0"/>
          <w:w w:val="100"/>
          <w:position w:val="0"/>
        </w:rPr>
        <w:t>我们还就已遵守与独立性相关的职业道德要求向治理层提供声明，并与治理层 沟通可能被合理认为影响我们独立性的所有关系和其他事项，以及相关的防范措施 （如适用）。</w:t>
      </w:r>
    </w:p>
    <w:p>
      <w:pPr>
        <w:pStyle w:val="Style2"/>
        <w:keepNext w:val="0"/>
        <w:keepLines w:val="0"/>
        <w:widowControl w:val="0"/>
        <w:shd w:val="clear" w:color="auto" w:fill="auto"/>
        <w:bidi w:val="0"/>
        <w:spacing w:before="0" w:after="0" w:line="367" w:lineRule="exact"/>
        <w:ind w:left="0" w:right="0" w:firstLine="0"/>
        <w:jc w:val="both"/>
        <w:rPr>
          <w:sz w:val="18"/>
          <w:szCs w:val="18"/>
        </w:rPr>
        <w:sectPr>
          <w:footnotePr>
            <w:pos w:val="pageBottom"/>
            <w:numFmt w:val="decimal"/>
            <w:numRestart w:val="continuous"/>
          </w:footnotePr>
          <w:pgSz w:w="11900" w:h="16840"/>
          <w:pgMar w:top="1570" w:right="1084" w:bottom="1200" w:left="1720" w:header="0" w:footer="3" w:gutter="0"/>
          <w:cols w:space="720"/>
          <w:noEndnote/>
          <w:rtlGutter w:val="0"/>
          <w:docGrid w:linePitch="360"/>
        </w:sectPr>
      </w:pPr>
      <w:r>
        <w:rPr>
          <w:color w:val="000000"/>
          <w:spacing w:val="0"/>
          <w:w w:val="100"/>
          <w:position w:val="0"/>
          <w:sz w:val="22"/>
          <w:szCs w:val="22"/>
        </w:rPr>
        <w:t xml:space="preserve">从与治理层沟通过的事项中，我们确定哪些事项对本期财务报表审计最为重要，因 而构成关键审计事项。我们在审计报告中描述这些事项，除非法律法规禁止公开披 </w:t>
      </w:r>
      <w:r>
        <w:rPr>
          <w:rFonts w:ascii="Times New Roman" w:eastAsia="Times New Roman" w:hAnsi="Times New Roman" w:cs="Times New Roman"/>
          <w:b/>
          <w:bCs/>
          <w:color w:val="000000"/>
          <w:spacing w:val="0"/>
          <w:w w:val="100"/>
          <w:position w:val="0"/>
          <w:sz w:val="18"/>
          <w:szCs w:val="18"/>
        </w:rPr>
        <w:t>72</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187</w:t>
      </w:r>
    </w:p>
    <w:p>
      <w:pPr>
        <w:pStyle w:val="Style2"/>
        <w:keepNext w:val="0"/>
        <w:keepLines w:val="0"/>
        <w:widowControl w:val="0"/>
        <w:shd w:val="clear" w:color="auto" w:fill="auto"/>
        <w:bidi w:val="0"/>
        <w:spacing w:before="0" w:after="1640" w:line="240" w:lineRule="auto"/>
        <w:ind w:left="0" w:right="0" w:firstLine="0"/>
        <w:jc w:val="left"/>
      </w:pPr>
      <w:r>
        <w:rPr>
          <w:color w:val="000000"/>
          <w:spacing w:val="0"/>
          <w:w w:val="100"/>
          <w:position w:val="0"/>
        </w:rPr>
        <w:t xml:space="preserve">露这些事项，或在极少数情形下，如果合理预期在审计报告中沟通某事项造成的负 </w:t>
      </w:r>
      <w:r>
        <w:rPr>
          <w:color w:val="000000"/>
          <w:spacing w:val="0"/>
          <w:w w:val="100"/>
          <w:position w:val="0"/>
        </w:rPr>
        <w:t>面后果超过在公众利益方面产生的益处，我们确定不应在审计报告中沟通该事项。</w:t>
      </w:r>
    </w:p>
    <w:p>
      <w:pPr>
        <w:pStyle w:val="Style2"/>
        <w:keepNext w:val="0"/>
        <w:keepLines w:val="0"/>
        <w:widowControl w:val="0"/>
        <w:shd w:val="clear" w:color="auto" w:fill="auto"/>
        <w:bidi w:val="0"/>
        <w:spacing w:before="0" w:after="80" w:line="240" w:lineRule="auto"/>
        <w:ind w:left="0" w:right="0" w:firstLine="240"/>
        <w:jc w:val="left"/>
      </w:pPr>
      <w:r>
        <mc:AlternateContent>
          <mc:Choice Requires="wps">
            <w:drawing>
              <wp:anchor distT="0" distB="0" distL="114300" distR="114300" simplePos="0" relativeHeight="125829378" behindDoc="0" locked="0" layoutInCell="1" allowOverlap="1">
                <wp:simplePos x="0" y="0"/>
                <wp:positionH relativeFrom="page">
                  <wp:posOffset>4095750</wp:posOffset>
                </wp:positionH>
                <wp:positionV relativeFrom="paragraph">
                  <wp:posOffset>12700</wp:posOffset>
                </wp:positionV>
                <wp:extent cx="1069975" cy="396240"/>
                <wp:wrapSquare wrapText="left"/>
                <wp:docPr id="5" name="Shape 5"/>
                <a:graphic xmlns:a="http://schemas.openxmlformats.org/drawingml/2006/main">
                  <a:graphicData uri="http://schemas.microsoft.com/office/word/2010/wordprocessingShape">
                    <wps:wsp>
                      <wps:cNvSpPr txBox="1"/>
                      <wps:spPr>
                        <a:xfrm>
                          <a:ext cx="1069975" cy="39624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22.5pt;margin-top:1.pt;width:84.25pt;height:31.19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square" side="left" anchorx="page"/>
              </v:shape>
            </w:pict>
          </mc:Fallback>
        </mc:AlternateContent>
      </w:r>
      <w:r>
        <w:rPr>
          <w:color w:val="000000"/>
          <w:spacing w:val="0"/>
          <w:w w:val="100"/>
          <w:position w:val="0"/>
        </w:rPr>
        <w:t>致同会计师事务所</w:t>
      </w:r>
    </w:p>
    <w:p>
      <w:pPr>
        <w:pStyle w:val="Style2"/>
        <w:keepNext w:val="0"/>
        <w:keepLines w:val="0"/>
        <w:widowControl w:val="0"/>
        <w:shd w:val="clear" w:color="auto" w:fill="auto"/>
        <w:bidi w:val="0"/>
        <w:spacing w:before="0" w:after="1080" w:line="240" w:lineRule="auto"/>
        <w:ind w:left="0" w:right="0" w:firstLine="240"/>
        <w:jc w:val="left"/>
      </w:pPr>
      <w:r>
        <w:rPr>
          <w:color w:val="000000"/>
          <w:spacing w:val="0"/>
          <w:w w:val="100"/>
          <w:position w:val="0"/>
        </w:rPr>
        <w:t>（特殊普通合伙）</w:t>
      </w:r>
    </w:p>
    <w:p>
      <w:pPr>
        <w:pStyle w:val="Style2"/>
        <w:keepNext w:val="0"/>
        <w:keepLines w:val="0"/>
        <w:widowControl w:val="0"/>
        <w:shd w:val="clear" w:color="auto" w:fill="auto"/>
        <w:bidi w:val="0"/>
        <w:spacing w:before="0" w:after="1080" w:line="240" w:lineRule="auto"/>
        <w:ind w:left="4700" w:right="0" w:firstLine="0"/>
        <w:jc w:val="left"/>
      </w:pPr>
      <w:r>
        <w:rPr>
          <w:color w:val="000000"/>
          <w:spacing w:val="0"/>
          <w:w w:val="100"/>
          <w:position w:val="0"/>
        </w:rPr>
        <w:t>中国注册会计师</w:t>
      </w:r>
    </w:p>
    <w:p>
      <w:pPr>
        <w:pStyle w:val="Style2"/>
        <w:keepNext w:val="0"/>
        <w:keepLines w:val="0"/>
        <w:widowControl w:val="0"/>
        <w:shd w:val="clear" w:color="auto" w:fill="auto"/>
        <w:bidi w:val="0"/>
        <w:spacing w:before="0" w:after="0" w:line="240" w:lineRule="auto"/>
        <w:ind w:left="3020" w:right="0" w:firstLine="0"/>
        <w:jc w:val="left"/>
      </w:pPr>
      <w:r>
        <mc:AlternateContent>
          <mc:Choice Requires="wps">
            <w:drawing>
              <wp:anchor distT="0" distB="0" distL="114300" distR="114300" simplePos="0" relativeHeight="125829380" behindDoc="0" locked="0" layoutInCell="1" allowOverlap="1">
                <wp:simplePos x="0" y="0"/>
                <wp:positionH relativeFrom="page">
                  <wp:posOffset>1261110</wp:posOffset>
                </wp:positionH>
                <wp:positionV relativeFrom="paragraph">
                  <wp:posOffset>12700</wp:posOffset>
                </wp:positionV>
                <wp:extent cx="777240" cy="186055"/>
                <wp:wrapSquare wrapText="right"/>
                <wp:docPr id="7" name="Shape 7"/>
                <a:graphic xmlns:a="http://schemas.openxmlformats.org/drawingml/2006/main">
                  <a:graphicData uri="http://schemas.microsoft.com/office/word/2010/wordprocessingShape">
                    <wps:wsp>
                      <wps:cNvSpPr txBox="1"/>
                      <wps:spPr>
                        <a:xfrm>
                          <a:ext cx="77724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33" type="#_x0000_t202" style="position:absolute;margin-left:99.299999999999997pt;margin-top:1.pt;width:61.200000000000003pt;height:14.65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二</w:t>
      </w:r>
      <w:r>
        <w:rPr>
          <w:color w:val="000000"/>
          <w:spacing w:val="0"/>
          <w:w w:val="100"/>
          <w:position w:val="0"/>
          <w:sz w:val="24"/>
          <w:szCs w:val="24"/>
        </w:rPr>
        <w:t>O</w:t>
      </w:r>
      <w:r>
        <w:rPr>
          <w:color w:val="000000"/>
          <w:spacing w:val="0"/>
          <w:w w:val="100"/>
          <w:position w:val="0"/>
        </w:rPr>
        <w:t>二二年四月十四日</w:t>
      </w:r>
      <w:r>
        <w:br w:type="page"/>
      </w:r>
    </w:p>
    <w:p>
      <w:pPr>
        <w:pStyle w:val="Style16"/>
        <w:keepNext/>
        <w:keepLines/>
        <w:widowControl w:val="0"/>
        <w:shd w:val="clear" w:color="auto" w:fill="auto"/>
        <w:bidi w:val="0"/>
        <w:spacing w:before="0" w:after="100" w:line="240" w:lineRule="auto"/>
        <w:ind w:left="0" w:right="0" w:firstLine="0"/>
        <w:jc w:val="left"/>
      </w:pPr>
      <w:bookmarkStart w:id="728" w:name="bookmark728"/>
      <w:bookmarkStart w:id="729" w:name="bookmark729"/>
      <w:bookmarkStart w:id="730" w:name="bookmark730"/>
      <w:r>
        <w:rPr>
          <w:color w:val="000000"/>
          <w:spacing w:val="0"/>
          <w:w w:val="100"/>
          <w:position w:val="0"/>
        </w:rPr>
        <w:t>二、财务报表</w:t>
      </w:r>
      <w:bookmarkEnd w:id="728"/>
      <w:bookmarkEnd w:id="729"/>
      <w:bookmarkEnd w:id="730"/>
    </w:p>
    <w:p>
      <w:pPr>
        <w:pStyle w:val="Style16"/>
        <w:keepNext/>
        <w:keepLines/>
        <w:widowControl w:val="0"/>
        <w:shd w:val="clear" w:color="auto" w:fill="auto"/>
        <w:bidi w:val="0"/>
        <w:spacing w:before="0" w:after="100" w:line="240" w:lineRule="auto"/>
        <w:ind w:left="0" w:right="0" w:firstLine="0"/>
        <w:jc w:val="center"/>
      </w:pPr>
      <w:bookmarkStart w:id="728" w:name="bookmark728"/>
      <w:bookmarkStart w:id="729" w:name="bookmark729"/>
      <w:bookmarkStart w:id="731" w:name="bookmark731"/>
      <w:r>
        <w:rPr>
          <w:color w:val="000000"/>
          <w:spacing w:val="0"/>
          <w:w w:val="100"/>
          <w:position w:val="0"/>
        </w:rPr>
        <w:t>合并资产负债表</w:t>
      </w:r>
      <w:bookmarkEnd w:id="728"/>
      <w:bookmarkEnd w:id="729"/>
      <w:bookmarkEnd w:id="731"/>
    </w:p>
    <w:p>
      <w:pPr>
        <w:pStyle w:val="Style49"/>
        <w:keepNext w:val="0"/>
        <w:keepLines w:val="0"/>
        <w:widowControl w:val="0"/>
        <w:shd w:val="clear" w:color="auto" w:fill="auto"/>
        <w:bidi w:val="0"/>
        <w:spacing w:before="0" w:after="4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编制单位：中科软科技股份有限公司</w:t>
      </w:r>
    </w:p>
    <w:p>
      <w:pPr>
        <w:pStyle w:val="Style22"/>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4675"/>
        <w:gridCol w:w="672"/>
        <w:gridCol w:w="1896"/>
        <w:gridCol w:w="1814"/>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19"/>
                <w:szCs w:val="19"/>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9"/>
                <w:szCs w:val="19"/>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19"/>
                <w:szCs w:val="19"/>
              </w:rPr>
              <w:t>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19"/>
                <w:szCs w:val="19"/>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9"/>
                <w:szCs w:val="19"/>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19"/>
                <w:szCs w:val="19"/>
              </w:rPr>
              <w:t>日</w:t>
            </w:r>
          </w:p>
        </w:tc>
      </w:tr>
      <w:tr>
        <w:trPr>
          <w:trHeight w:val="288"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流动资产：</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3,343,422,207.66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3,338,645,810.96</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6,786,987.66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14,035,491.82</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1,013,218,466.47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884,558,905.48</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707,982,550.22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405,672,112.35</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120,077,552.23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127,364,327.91</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524,133,820.08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403,704,031.24</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818,443,010.49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550,979,475.37</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15,410,121.85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24,375,395.15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6,549,474,716.66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5,749,335,550.28</w:t>
            </w:r>
          </w:p>
        </w:tc>
      </w:tr>
      <w:tr>
        <w:trPr>
          <w:trHeight w:val="283"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非流动资产：</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877,232.30</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643,248.06</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19,111,908.09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17,661,143.77</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98,685,932.41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34,557,787.70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143,673,997.51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123,650,071.07</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88,154,279.70</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36,133,348.43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6,226,029.77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3,847,613.63</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1,199,566.12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1,684,407.35</w:t>
            </w:r>
          </w:p>
        </w:tc>
      </w:tr>
    </w:tbl>
    <w:p>
      <w:pPr>
        <w:widowControl w:val="0"/>
        <w:spacing w:line="1" w:lineRule="exact"/>
      </w:pPr>
      <w:r>
        <w:br w:type="page"/>
      </w:r>
    </w:p>
    <w:tbl>
      <w:tblPr>
        <w:tblOverlap w:val="never"/>
        <w:jc w:val="center"/>
        <w:tblLayout w:type="fixed"/>
      </w:tblPr>
      <w:tblGrid>
        <w:gridCol w:w="4675"/>
        <w:gridCol w:w="672"/>
        <w:gridCol w:w="1896"/>
        <w:gridCol w:w="1814"/>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26,363,251.08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22,183,974.38</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332,271,265.71</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292,382,525.66</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6,881,745,982.37</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6,041,718,075.94</w:t>
            </w:r>
          </w:p>
        </w:tc>
      </w:tr>
      <w:tr>
        <w:trPr>
          <w:trHeight w:val="283"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流动负债：</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2,703,600.00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1,487,372,292.73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1,362,554,674.71</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2,028,202,994.02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1,748,035,783.13</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416,279,267.35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363,110,333.99</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72,880,830.29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47,467,232.46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97,784,015.02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140,197,454.98</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855,148.10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703,374.70</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21,965,356.07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105,503,241.63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69,079,581.73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4,232,691,597.11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3,730,445,061.00</w:t>
            </w:r>
          </w:p>
        </w:tc>
      </w:tr>
      <w:tr>
        <w:trPr>
          <w:trHeight w:val="288"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非流动负债：</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14,181,584.58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11,779,796.00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18,281,298.15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26,277,770.27</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356,871.69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542,713.72</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32,819,754.42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38,600,279.99</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4,265,511,351.53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3,769,045,340.99</w:t>
            </w:r>
          </w:p>
        </w:tc>
      </w:tr>
      <w:tr>
        <w:trPr>
          <w:trHeight w:val="288"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所有者权益（或股东权益）：</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593,600,000.00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424,000,000.00</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75"/>
        <w:gridCol w:w="672"/>
        <w:gridCol w:w="1896"/>
        <w:gridCol w:w="1814"/>
      </w:tblGrid>
      <w:tr>
        <w:trPr>
          <w:trHeight w:val="30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394,216,500.00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563,816,500.00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1,084,316.76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1,800,076.29</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284,674,263.38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233,480,410.38</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1,342,659,550.70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1,049,575,748.28</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归属于母公司所有者权益（或股东权益）合计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2,616,234,630.84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2,272,672,734.95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2,616,234,630.84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2,272,672,734.95</w:t>
            </w: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6,881,745,982.37</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6,041,718,075.94</w:t>
            </w:r>
          </w:p>
        </w:tc>
      </w:tr>
    </w:tbl>
    <w:p>
      <w:pPr>
        <w:pStyle w:val="Style22"/>
        <w:keepNext w:val="0"/>
        <w:keepLines w:val="0"/>
        <w:widowControl w:val="0"/>
        <w:shd w:val="clear" w:color="auto" w:fill="auto"/>
        <w:tabs>
          <w:tab w:pos="2947" w:val="left"/>
          <w:tab w:pos="6614" w:val="left"/>
        </w:tabs>
        <w:bidi w:val="0"/>
        <w:spacing w:before="0" w:after="0" w:line="240" w:lineRule="auto"/>
        <w:ind w:left="110" w:right="0" w:firstLine="0"/>
        <w:jc w:val="left"/>
      </w:pPr>
      <w:r>
        <w:rPr>
          <w:color w:val="000000"/>
          <w:spacing w:val="0"/>
          <w:w w:val="100"/>
          <w:position w:val="0"/>
        </w:rPr>
        <w:t>公司负责人：左春</w:t>
        <w:tab/>
        <w:t>主管会计工作负责人：张志华</w:t>
        <w:tab/>
        <w:t>会计机构负责人：杨培兰</w:t>
      </w:r>
    </w:p>
    <w:p>
      <w:pPr>
        <w:widowControl w:val="0"/>
        <w:spacing w:after="399" w:line="1" w:lineRule="exact"/>
      </w:pPr>
    </w:p>
    <w:p>
      <w:pPr>
        <w:pStyle w:val="Style16"/>
        <w:keepNext/>
        <w:keepLines/>
        <w:widowControl w:val="0"/>
        <w:shd w:val="clear" w:color="auto" w:fill="auto"/>
        <w:bidi w:val="0"/>
        <w:spacing w:before="0" w:after="80" w:line="240" w:lineRule="auto"/>
        <w:ind w:left="0" w:right="0" w:firstLine="0"/>
        <w:jc w:val="center"/>
      </w:pPr>
      <w:bookmarkStart w:id="732" w:name="bookmark732"/>
      <w:bookmarkStart w:id="733" w:name="bookmark733"/>
      <w:bookmarkStart w:id="734" w:name="bookmark734"/>
      <w:r>
        <w:rPr>
          <w:color w:val="000000"/>
          <w:spacing w:val="0"/>
          <w:w w:val="100"/>
          <w:position w:val="0"/>
        </w:rPr>
        <w:t>母公司资产负债表</w:t>
      </w:r>
      <w:bookmarkEnd w:id="732"/>
      <w:bookmarkEnd w:id="733"/>
      <w:bookmarkEnd w:id="734"/>
    </w:p>
    <w:p>
      <w:pPr>
        <w:pStyle w:val="Style49"/>
        <w:keepNext w:val="0"/>
        <w:keepLines w:val="0"/>
        <w:widowControl w:val="0"/>
        <w:shd w:val="clear" w:color="auto" w:fill="auto"/>
        <w:bidi w:val="0"/>
        <w:spacing w:before="0" w:after="4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编制单位：中科软科技股份有限公司</w:t>
      </w:r>
    </w:p>
    <w:p>
      <w:pPr>
        <w:pStyle w:val="Style22"/>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4675"/>
        <w:gridCol w:w="672"/>
        <w:gridCol w:w="1896"/>
        <w:gridCol w:w="1814"/>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19"/>
                <w:szCs w:val="19"/>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9"/>
                <w:szCs w:val="19"/>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19"/>
                <w:szCs w:val="19"/>
              </w:rPr>
              <w:t>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19"/>
                <w:szCs w:val="19"/>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9"/>
                <w:szCs w:val="19"/>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19"/>
                <w:szCs w:val="19"/>
              </w:rPr>
              <w:t>日</w:t>
            </w:r>
          </w:p>
        </w:tc>
      </w:tr>
      <w:tr>
        <w:trPr>
          <w:trHeight w:val="288"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流动资产：</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2,714,913,615.01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2,587,860,096.64</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6,185,349.95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13,758,444.94</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831,103,747.93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754,940,727.74</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336,180,751.09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269,780,491.12</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98,144,702.09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111,065,135.56</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296,375,056.80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303,484,328.26</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562,354,742.69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426,827,883.48</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7,364,729.12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23,746,070.75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4,852,622,694.68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4,491,463,178.49</w:t>
            </w:r>
          </w:p>
        </w:tc>
      </w:tr>
      <w:tr>
        <w:trPr>
          <w:trHeight w:val="288"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非流动资产：</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273,383,935.17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276,383,935.17</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20"/>
              <w:jc w:val="both"/>
              <w:rPr>
                <w:sz w:val="20"/>
                <w:szCs w:val="20"/>
              </w:rPr>
            </w:pPr>
            <w:r>
              <w:rPr>
                <w:rFonts w:ascii="Arial Narrow" w:eastAsia="Arial Narrow" w:hAnsi="Arial Narrow" w:cs="Arial Narrow"/>
                <w:color w:val="000000"/>
                <w:spacing w:val="0"/>
                <w:w w:val="100"/>
                <w:position w:val="0"/>
                <w:sz w:val="20"/>
                <w:szCs w:val="20"/>
              </w:rPr>
              <w:t>404,306.36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401,831.75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24,540,972.66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25,612,279.74</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71,784,229.25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69,320,914.92</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75"/>
        <w:gridCol w:w="672"/>
        <w:gridCol w:w="1896"/>
        <w:gridCol w:w="1814"/>
      </w:tblGrid>
      <w:tr>
        <w:trPr>
          <w:trHeight w:val="30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25,424,258.36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4,536,167.67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3,662,630.74</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842,203.67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1,684,407.35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19,574,907.80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16,066,214.08</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420,490,980.94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393,132,213.75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5,273,113,675.62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4,884,595,392.24</w:t>
            </w:r>
          </w:p>
        </w:tc>
      </w:tr>
      <w:tr>
        <w:trPr>
          <w:trHeight w:val="288"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流动负债：</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2,703,600.00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1,038,242,253.62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1,048,709,270.45</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1,336,689,197.92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1,294,658,203.37</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320,944,725.87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289,942,850.82</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39,927,939.26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26,472,670.11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90,291,952.67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89,622,674.69</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855,148.10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16,585,138.67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70,130,888.55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45,172,746.16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2,915,515,696.56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2,794,578,415.60</w:t>
            </w:r>
          </w:p>
        </w:tc>
      </w:tr>
      <w:tr>
        <w:trPr>
          <w:trHeight w:val="288"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非流动负债：</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8,618,740.54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11,779,796.00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18,281,298.15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26,277,770.27</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26,900,038.69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38,057,566.27</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2,942,415,735.25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2,832,635,981.87</w:t>
            </w:r>
          </w:p>
        </w:tc>
      </w:tr>
      <w:tr>
        <w:trPr>
          <w:trHeight w:val="288"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所有者权益（或股东权益）：</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593,600,000.00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424,000,000.00</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394,216,500.00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563,816,500.00</w:t>
            </w: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75"/>
        <w:gridCol w:w="672"/>
        <w:gridCol w:w="1896"/>
        <w:gridCol w:w="1814"/>
      </w:tblGrid>
      <w:tr>
        <w:trPr>
          <w:trHeight w:val="30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284,674,263.38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233,480,410.38</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1,058,207,176.99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830,662,499.99</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2,330,697,940.37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2,051,959,410.37</w:t>
            </w: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5,273,113,675.62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4,884,595,392.24</w:t>
            </w:r>
          </w:p>
        </w:tc>
      </w:tr>
    </w:tbl>
    <w:p>
      <w:pPr>
        <w:pStyle w:val="Style22"/>
        <w:keepNext w:val="0"/>
        <w:keepLines w:val="0"/>
        <w:widowControl w:val="0"/>
        <w:shd w:val="clear" w:color="auto" w:fill="auto"/>
        <w:tabs>
          <w:tab w:pos="2947" w:val="left"/>
          <w:tab w:pos="6614" w:val="left"/>
        </w:tabs>
        <w:bidi w:val="0"/>
        <w:spacing w:before="0" w:after="0" w:line="240" w:lineRule="auto"/>
        <w:ind w:left="110" w:right="0" w:firstLine="0"/>
        <w:jc w:val="left"/>
      </w:pPr>
      <w:r>
        <w:rPr>
          <w:color w:val="000000"/>
          <w:spacing w:val="0"/>
          <w:w w:val="100"/>
          <w:position w:val="0"/>
        </w:rPr>
        <w:t>公司负责人：左春</w:t>
        <w:tab/>
        <w:t>主管会计工作负责人：张志华</w:t>
        <w:tab/>
        <w:t>会计机构负责人：杨培兰</w:t>
      </w:r>
      <w:r>
        <w:br w:type="page"/>
      </w:r>
    </w:p>
    <w:p>
      <w:pPr>
        <w:pStyle w:val="Style16"/>
        <w:keepNext/>
        <w:keepLines/>
        <w:widowControl w:val="0"/>
        <w:shd w:val="clear" w:color="auto" w:fill="auto"/>
        <w:bidi w:val="0"/>
        <w:spacing w:before="0" w:after="80" w:line="240" w:lineRule="auto"/>
        <w:ind w:left="0" w:right="0" w:firstLine="0"/>
        <w:jc w:val="center"/>
      </w:pPr>
      <w:bookmarkStart w:id="735" w:name="bookmark735"/>
      <w:bookmarkStart w:id="736" w:name="bookmark736"/>
      <w:bookmarkStart w:id="737" w:name="bookmark737"/>
      <w:r>
        <w:rPr>
          <w:color w:val="000000"/>
          <w:spacing w:val="0"/>
          <w:w w:val="100"/>
          <w:position w:val="0"/>
        </w:rPr>
        <w:t>合并利润表</w:t>
      </w:r>
      <w:bookmarkEnd w:id="735"/>
      <w:bookmarkEnd w:id="736"/>
      <w:bookmarkEnd w:id="737"/>
    </w:p>
    <w:p>
      <w:pPr>
        <w:pStyle w:val="Style4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2"/>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5290"/>
        <w:gridCol w:w="648"/>
        <w:gridCol w:w="1555"/>
        <w:gridCol w:w="157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19"/>
                <w:szCs w:val="19"/>
              </w:rPr>
              <w:t>年度</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6,281,487,102.23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5,781,657,624.69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6,281,487,102.23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5,781,657,624.69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5,677,006,118.37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5,310,372,187.04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4,427,311,102.78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4,161,531,158.05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34,106,183.09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30,185,620.75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313,708,047.03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290,080,735.50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79,958,237.17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79,757,440.82</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843,205,695.08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774,599,617.68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-21,283,146.78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-25,782,385.76</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1,853,270.37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23,955,323.55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27,168,683.45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43,908,415.59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41,460,194.99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投资收益（损失以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5,997,991.91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-1,129,221.29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-68,527.76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-459,382.58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汇兑收益（损失以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净敞口套期收益（损失以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公允价值变动收益（损失以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1,050,764.32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-3,169,761.76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信用减值损失（损失以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-43,402,251.79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-14,495,006.52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资产减值损失（损失以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-19,923,010.87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-14,081,177.50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资产处置收益（损失以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-1,518,441.12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-411,806.30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三、营业利润（亏损以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590,594,451.90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479,458,659.27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6,153,460.19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9,825,823.41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629,022.49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4,358,977.00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四、利润总额（亏损总额以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596,118,889.60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484,925,505.68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18,641,234.18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8,281,756.98</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577,477,655.42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476,643,748.70</w:t>
            </w: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（一）按经营持续性分类</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持续经营净利润（净亏损以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577,477,655.42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476,643,748.70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终止经营净利润（净亏损以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（二）按所有权归属分类</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归属于母公司股东的净利润（净亏损以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577,477,655.42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476,643,748.70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少数股东损益（净亏损以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-75,640.83</w:t>
            </w:r>
          </w:p>
        </w:tc>
      </w:tr>
    </w:tbl>
    <w:p>
      <w:pPr>
        <w:widowControl w:val="0"/>
        <w:spacing w:line="1" w:lineRule="exact"/>
      </w:pPr>
      <w:r>
        <w:br w:type="page"/>
      </w:r>
    </w:p>
    <w:tbl>
      <w:tblPr>
        <w:tblOverlap w:val="never"/>
        <w:jc w:val="center"/>
        <w:tblLayout w:type="fixed"/>
      </w:tblPr>
      <w:tblGrid>
        <w:gridCol w:w="5290"/>
        <w:gridCol w:w="648"/>
        <w:gridCol w:w="1555"/>
        <w:gridCol w:w="157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（一）归属母公司所有者的其他综合收益的税后净额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-75,640.83</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 xml:space="preserve">1 </w:t>
            </w:r>
            <w:r>
              <w:rPr>
                <w:color w:val="000000"/>
                <w:spacing w:val="0"/>
                <w:w w:val="100"/>
                <w:position w:val="0"/>
                <w:sz w:val="19"/>
                <w:szCs w:val="19"/>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-75,640.83</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-75,640.83</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7</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（二）归属于少数股东的其他综合收益的税后净额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576,761,895.89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476,568,107.87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（一）归属于母公司所有者的综合收益总额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576,761,895.89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476,568,107.87</w:t>
            </w:r>
          </w:p>
        </w:tc>
      </w:tr>
      <w:tr>
        <w:trPr>
          <w:trHeight w:val="32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八、每股收益：</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19"/>
                <w:szCs w:val="19"/>
              </w:rPr>
              <w:t>（一）基本每股收益</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元</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0.97</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0.80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19"/>
                <w:szCs w:val="19"/>
              </w:rPr>
              <w:t>（二）稀释每股收益</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元</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0.97</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0.80</w:t>
            </w:r>
          </w:p>
        </w:tc>
      </w:tr>
    </w:tbl>
    <w:p>
      <w:pPr>
        <w:pStyle w:val="Style22"/>
        <w:keepNext w:val="0"/>
        <w:keepLines w:val="0"/>
        <w:widowControl w:val="0"/>
        <w:shd w:val="clear" w:color="auto" w:fill="auto"/>
        <w:tabs>
          <w:tab w:pos="2914" w:val="left"/>
          <w:tab w:pos="6658" w:val="left"/>
        </w:tabs>
        <w:bidi w:val="0"/>
        <w:spacing w:before="0" w:after="0" w:line="240" w:lineRule="auto"/>
        <w:ind w:left="106" w:right="0" w:firstLine="0"/>
        <w:jc w:val="left"/>
      </w:pPr>
      <w:r>
        <w:rPr>
          <w:color w:val="000000"/>
          <w:spacing w:val="0"/>
          <w:w w:val="100"/>
          <w:position w:val="0"/>
        </w:rPr>
        <w:t>公司负责人：左春</w:t>
        <w:tab/>
        <w:t>主管会计工作负责人：张志华</w:t>
        <w:tab/>
        <w:t>会计机构负责人：杨培兰</w:t>
      </w:r>
    </w:p>
    <w:p>
      <w:pPr>
        <w:widowControl w:val="0"/>
        <w:spacing w:after="399" w:line="1" w:lineRule="exact"/>
      </w:pPr>
    </w:p>
    <w:p>
      <w:pPr>
        <w:pStyle w:val="Style16"/>
        <w:keepNext/>
        <w:keepLines/>
        <w:widowControl w:val="0"/>
        <w:shd w:val="clear" w:color="auto" w:fill="auto"/>
        <w:bidi w:val="0"/>
        <w:spacing w:before="0" w:after="100" w:line="240" w:lineRule="auto"/>
        <w:ind w:left="0" w:right="0" w:firstLine="0"/>
        <w:jc w:val="center"/>
      </w:pPr>
      <w:bookmarkStart w:id="738" w:name="bookmark738"/>
      <w:bookmarkStart w:id="739" w:name="bookmark739"/>
      <w:bookmarkStart w:id="740" w:name="bookmark740"/>
      <w:r>
        <w:rPr>
          <w:color w:val="000000"/>
          <w:spacing w:val="0"/>
          <w:w w:val="100"/>
          <w:position w:val="0"/>
        </w:rPr>
        <w:t>母公司利润表</w:t>
      </w:r>
      <w:bookmarkEnd w:id="738"/>
      <w:bookmarkEnd w:id="739"/>
      <w:bookmarkEnd w:id="740"/>
    </w:p>
    <w:p>
      <w:pPr>
        <w:pStyle w:val="Style4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2"/>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5280"/>
        <w:gridCol w:w="653"/>
        <w:gridCol w:w="1555"/>
        <w:gridCol w:w="1574"/>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19"/>
                <w:szCs w:val="19"/>
              </w:rPr>
              <w:t>年度</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4,763,722,166.39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4,439,638,387.39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3,172,732,100.89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3,058,540,960.46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25,848,175.15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22,761,935.57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272,462,191.25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262,539,801.33</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63,800,997.04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65,405,976.85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724,085,683.09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663,550,004.52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-17,783,860.01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-23,479,253.21</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1,336,524.39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19,657,804.51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24,221,981.77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41,506,039.54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36,147,895.07</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投资收益（损失以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45,047.67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净敞口套期收益（损失以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公允价值变动收益（损失以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2,474.61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-336.95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信用减值损失（损失以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-23,531,810.50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-12,023,037.87</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资产减值损失（损失以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-15,000,324.10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-7,586,879.37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资产处置收益（损失以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-1,671,401.50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-494,384.66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二、营业利润（亏损以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523,926,904.70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406,362,218.09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1,949,859.22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6,060,217.19</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511,178.34</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4,087,087.51</w:t>
            </w:r>
          </w:p>
        </w:tc>
      </w:tr>
    </w:tbl>
    <w:p>
      <w:pPr>
        <w:widowControl w:val="0"/>
        <w:spacing w:line="1" w:lineRule="exact"/>
      </w:pPr>
      <w:r>
        <w:br w:type="page"/>
      </w:r>
    </w:p>
    <w:tbl>
      <w:tblPr>
        <w:tblOverlap w:val="never"/>
        <w:jc w:val="center"/>
        <w:tblLayout w:type="fixed"/>
      </w:tblPr>
      <w:tblGrid>
        <w:gridCol w:w="5280"/>
        <w:gridCol w:w="653"/>
        <w:gridCol w:w="1555"/>
        <w:gridCol w:w="157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三、利润总额（亏损总额以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525,365,585.58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408,335,347.77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13,427,055.58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5,741,065.27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511,938,530.00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402,594,282.50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（一）持续经营净利润（净亏损以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511,938,530.00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402,594,282.50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（二）终止经营净利润（净亏损以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rFonts w:ascii="Arial Narrow" w:eastAsia="Arial Narrow" w:hAnsi="Arial Narrow" w:cs="Arial Narrow"/>
                <w:color w:val="000000"/>
                <w:spacing w:val="0"/>
                <w:w w:val="100"/>
                <w:position w:val="0"/>
                <w:sz w:val="20"/>
                <w:szCs w:val="20"/>
              </w:rPr>
              <w:t>7.</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511,938,530.00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402,594,282.50</w:t>
            </w: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七、每股收益：</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19"/>
                <w:szCs w:val="19"/>
              </w:rPr>
              <w:t>（一）基本每股收益</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元</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19"/>
                <w:szCs w:val="19"/>
              </w:rPr>
              <w:t>（二）稀释每股收益</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元</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tabs>
          <w:tab w:pos="2837" w:val="left"/>
          <w:tab w:pos="6610" w:val="left"/>
        </w:tabs>
        <w:bidi w:val="0"/>
        <w:spacing w:before="0" w:after="0" w:line="240" w:lineRule="auto"/>
        <w:ind w:left="106" w:right="0" w:firstLine="0"/>
        <w:jc w:val="left"/>
      </w:pPr>
      <w:r>
        <w:rPr>
          <w:color w:val="000000"/>
          <w:spacing w:val="0"/>
          <w:w w:val="100"/>
          <w:position w:val="0"/>
        </w:rPr>
        <w:t>公司负责人：左春</w:t>
        <w:tab/>
        <w:t>主管会计工作负责人：张志华</w:t>
        <w:tab/>
        <w:t>会计机构负责人：杨培兰</w:t>
      </w:r>
      <w:r>
        <w:br w:type="page"/>
      </w:r>
    </w:p>
    <w:p>
      <w:pPr>
        <w:pStyle w:val="Style16"/>
        <w:keepNext/>
        <w:keepLines/>
        <w:widowControl w:val="0"/>
        <w:shd w:val="clear" w:color="auto" w:fill="auto"/>
        <w:bidi w:val="0"/>
        <w:spacing w:before="0" w:after="0" w:line="240" w:lineRule="auto"/>
        <w:ind w:left="0" w:right="0" w:firstLine="0"/>
        <w:jc w:val="center"/>
      </w:pPr>
      <w:bookmarkStart w:id="741" w:name="bookmark741"/>
      <w:bookmarkStart w:id="742" w:name="bookmark742"/>
      <w:bookmarkStart w:id="743" w:name="bookmark743"/>
      <w:r>
        <w:rPr>
          <w:color w:val="000000"/>
          <w:spacing w:val="0"/>
          <w:w w:val="100"/>
          <w:position w:val="0"/>
        </w:rPr>
        <w:t>合并现金流量表</w:t>
      </w:r>
      <w:bookmarkEnd w:id="741"/>
      <w:bookmarkEnd w:id="742"/>
      <w:bookmarkEnd w:id="743"/>
    </w:p>
    <w:p>
      <w:pPr>
        <w:pStyle w:val="Style4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2"/>
        <w:keepNext w:val="0"/>
        <w:keepLines w:val="0"/>
        <w:widowControl w:val="0"/>
        <w:shd w:val="clear" w:color="auto" w:fill="auto"/>
        <w:bidi w:val="0"/>
        <w:spacing w:before="0" w:after="0" w:line="240" w:lineRule="auto"/>
        <w:ind w:left="6614" w:right="0" w:firstLine="0"/>
        <w:jc w:val="left"/>
      </w:pPr>
      <w:r>
        <w:rPr>
          <w:color w:val="000000"/>
          <w:spacing w:val="0"/>
          <w:w w:val="100"/>
          <w:position w:val="0"/>
        </w:rPr>
        <w:t>单位：元 币种：人民币</w:t>
      </w:r>
    </w:p>
    <w:tbl>
      <w:tblPr>
        <w:tblOverlap w:val="never"/>
        <w:jc w:val="center"/>
        <w:tblLayout w:type="fixed"/>
      </w:tblPr>
      <w:tblGrid>
        <w:gridCol w:w="5563"/>
        <w:gridCol w:w="643"/>
        <w:gridCol w:w="1430"/>
        <w:gridCol w:w="140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19"/>
                <w:szCs w:val="19"/>
              </w:rPr>
              <w:t>年度</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19"/>
                <w:szCs w:val="19"/>
              </w:rPr>
              <w:t>年度</w:t>
            </w:r>
          </w:p>
        </w:tc>
      </w:tr>
      <w:tr>
        <w:trPr>
          <w:trHeight w:val="283"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一、经营活动产生的现金流量：</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6,644,135,895.62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6,066,902,991.72</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11,912,630.91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15,230,030.40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53,876,914.96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58,614,892.79</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6,709,925,441.49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6,140,747,914.91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2,533,563,243.96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2,137,260,854.54</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3,441,676,859.32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2,883,305,747.33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273,356,229.93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287,159,016.24</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119,802,228.25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87,900,486.97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6,368,398,561.46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5,395,626,105.08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341,526,880.03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745,121,809.83</w:t>
            </w: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二、投资活动产生的现金流量：</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4,920,639.39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6,066,519.67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198,109.24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873,000.00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6,666,519.67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5,991,748.63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77,512,804.75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69,807,581.93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1,310,781.50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78,823,586.25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69,807,581.93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-72,157,066.58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-63,815,833.30</w:t>
            </w: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三、筹资活动产生的现金流量：</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其中：子公司吸收少数股东投资收到的现金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563"/>
        <w:gridCol w:w="643"/>
        <w:gridCol w:w="1430"/>
        <w:gridCol w:w="1406"/>
      </w:tblGrid>
      <w:tr>
        <w:trPr>
          <w:trHeight w:val="288"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取得借款收到的现金</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9043" w:h="3691" w:vSpace="274" w:wrap="notBeside" w:vAnchor="text" w:hAnchor="text" w:x="1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收到其他与筹资活动有关的现金</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9043" w:h="3691" w:vSpace="274" w:wrap="notBeside" w:vAnchor="text" w:hAnchor="text" w:x="1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筹资活动现金流入小计</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9043" w:h="3691" w:vSpace="274" w:wrap="notBeside" w:vAnchor="text" w:hAnchor="text" w:x="1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偿还债务支付的现金</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9043" w:h="3691" w:vSpace="274" w:wrap="notBeside" w:vAnchor="text" w:hAnchor="text" w:x="1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分配股利、利润或偿付利息支付的现金</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233,048,226.60</w:t>
            </w:r>
          </w:p>
        </w:tc>
        <w:tc>
          <w:tcPr>
            <w:tcBorders>
              <w:top w:val="single" w:sz="4"/>
              <w:left w:val="single" w:sz="4"/>
              <w:righ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190,373,495.40</w:t>
            </w:r>
          </w:p>
        </w:tc>
      </w:tr>
      <w:tr>
        <w:trPr>
          <w:trHeight w:val="283" w:hRule="exact"/>
        </w:trPr>
        <w:tc>
          <w:tcPr>
            <w:tcBorders>
              <w:top w:val="single" w:sz="4"/>
              <w:left w:val="single" w:sz="4"/>
            </w:tcBorders>
            <w:shd w:val="clear" w:color="auto" w:fill="FFFFFF"/>
            <w:vAlign w:val="top"/>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其中：子公司支付给少数股东的股利、利润</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9043" w:h="3691" w:vSpace="274" w:wrap="notBeside" w:vAnchor="text" w:hAnchor="text" w:x="1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支付其他与筹资活动有关的现金</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23,564,593.03</w:t>
            </w:r>
          </w:p>
        </w:tc>
        <w:tc>
          <w:tcPr>
            <w:tcBorders>
              <w:top w:val="single" w:sz="4"/>
              <w:left w:val="single" w:sz="4"/>
              <w:righ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298,859.13</w:t>
            </w: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筹资活动现金流出小计</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256,612,819.63</w:t>
            </w:r>
          </w:p>
        </w:tc>
        <w:tc>
          <w:tcPr>
            <w:tcBorders>
              <w:top w:val="single" w:sz="4"/>
              <w:left w:val="single" w:sz="4"/>
              <w:righ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190,672,354.53</w:t>
            </w:r>
          </w:p>
        </w:tc>
      </w:tr>
      <w:tr>
        <w:trPr>
          <w:trHeight w:val="278"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筹资活动产生的现金流量净额</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-256,612,819.63</w:t>
            </w:r>
          </w:p>
        </w:tc>
        <w:tc>
          <w:tcPr>
            <w:tcBorders>
              <w:top w:val="single" w:sz="4"/>
              <w:left w:val="single" w:sz="4"/>
              <w:righ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-190,672,354.53</w:t>
            </w: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四、汇率变动对现金及现金等价物的影响</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-746,899.88</w:t>
            </w:r>
          </w:p>
        </w:tc>
        <w:tc>
          <w:tcPr>
            <w:tcBorders>
              <w:top w:val="single" w:sz="4"/>
              <w:left w:val="single" w:sz="4"/>
              <w:righ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-1,101,859.27</w:t>
            </w: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五、现金及现金等价物净增加额</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12,010,093.94</w:t>
            </w:r>
          </w:p>
        </w:tc>
        <w:tc>
          <w:tcPr>
            <w:tcBorders>
              <w:top w:val="single" w:sz="4"/>
              <w:left w:val="single" w:sz="4"/>
              <w:righ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489,531,762.73</w:t>
            </w:r>
          </w:p>
        </w:tc>
      </w:tr>
      <w:tr>
        <w:trPr>
          <w:trHeight w:val="283" w:hRule="exact"/>
        </w:trPr>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加：期初现金及现金等价物余额</w:t>
            </w:r>
          </w:p>
        </w:tc>
        <w:tc>
          <w:tcPr>
            <w:tcBorders>
              <w:top w:val="single" w:sz="4"/>
              <w:left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3,313,012,574.93</w:t>
            </w:r>
          </w:p>
        </w:tc>
        <w:tc>
          <w:tcPr>
            <w:tcBorders>
              <w:top w:val="single" w:sz="4"/>
              <w:left w:val="single" w:sz="4"/>
              <w:righ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2,823,480,812.20</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六、期末现金及现金等价物余额</w:t>
            </w:r>
          </w:p>
        </w:tc>
        <w:tc>
          <w:tcPr>
            <w:tcBorders>
              <w:top w:val="single" w:sz="4"/>
              <w:left w:val="single" w:sz="4"/>
              <w:bottom w:val="single" w:sz="4"/>
            </w:tcBorders>
            <w:shd w:val="clear" w:color="auto" w:fill="FFFFFF"/>
            <w:vAlign w:val="top"/>
          </w:tcPr>
          <w:p>
            <w:pPr>
              <w:framePr w:w="9043" w:h="3691" w:vSpace="274" w:wrap="notBeside" w:vAnchor="text" w:hAnchor="text" w:x="15" w:y="1"/>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3,325,022,668.87</w:t>
            </w:r>
          </w:p>
        </w:tc>
        <w:tc>
          <w:tcPr>
            <w:tcBorders>
              <w:top w:val="single" w:sz="4"/>
              <w:left w:val="single" w:sz="4"/>
              <w:bottom w:val="single" w:sz="4"/>
              <w:right w:val="single" w:sz="4"/>
            </w:tcBorders>
            <w:shd w:val="clear" w:color="auto" w:fill="FFFFFF"/>
            <w:vAlign w:val="bottom"/>
          </w:tcPr>
          <w:p>
            <w:pPr>
              <w:pStyle w:val="Style13"/>
              <w:keepNext w:val="0"/>
              <w:keepLines w:val="0"/>
              <w:framePr w:w="9043" w:h="3691" w:vSpace="274" w:wrap="notBeside" w:vAnchor="text" w:hAnchor="text" w:x="15" w:y="1"/>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3,313,012,574.93</w:t>
            </w:r>
          </w:p>
        </w:tc>
      </w:tr>
    </w:tbl>
    <w:p>
      <w:pPr>
        <w:pStyle w:val="Style22"/>
        <w:keepNext w:val="0"/>
        <w:keepLines w:val="0"/>
        <w:framePr w:w="5486" w:h="259" w:hSpace="14" w:wrap="notBeside" w:vAnchor="text" w:hAnchor="text" w:x="111" w:y="3697"/>
        <w:widowControl w:val="0"/>
        <w:shd w:val="clear" w:color="auto" w:fill="auto"/>
        <w:tabs>
          <w:tab w:pos="2726" w:val="left"/>
        </w:tabs>
        <w:bidi w:val="0"/>
        <w:spacing w:before="0" w:after="0" w:line="240" w:lineRule="auto"/>
        <w:ind w:left="0" w:right="0" w:firstLine="0"/>
        <w:jc w:val="left"/>
      </w:pPr>
      <w:r>
        <w:rPr>
          <w:color w:val="000000"/>
          <w:spacing w:val="0"/>
          <w:w w:val="100"/>
          <w:position w:val="0"/>
        </w:rPr>
        <w:t>公司负责人：左春</w:t>
        <w:tab/>
        <w:t>主管会计工作负责人：张志华</w:t>
      </w:r>
    </w:p>
    <w:p>
      <w:pPr>
        <w:pStyle w:val="Style22"/>
        <w:keepNext w:val="0"/>
        <w:keepLines w:val="0"/>
        <w:framePr w:w="2338" w:h="269" w:hSpace="14" w:wrap="notBeside" w:vAnchor="text" w:hAnchor="text" w:x="6615" w:y="3697"/>
        <w:widowControl w:val="0"/>
        <w:shd w:val="clear" w:color="auto" w:fill="auto"/>
        <w:bidi w:val="0"/>
        <w:spacing w:before="0" w:after="0" w:line="240" w:lineRule="auto"/>
        <w:ind w:left="0" w:right="0" w:firstLine="0"/>
        <w:jc w:val="left"/>
      </w:pPr>
      <w:r>
        <w:rPr>
          <w:color w:val="000000"/>
          <w:spacing w:val="0"/>
          <w:w w:val="100"/>
          <w:position w:val="0"/>
        </w:rPr>
        <w:t>会计机构负责人：杨培兰</w:t>
      </w:r>
    </w:p>
    <w:p>
      <w:pPr>
        <w:widowControl w:val="0"/>
        <w:spacing w:line="1" w:lineRule="exact"/>
      </w:pPr>
    </w:p>
    <w:p>
      <w:pPr>
        <w:pStyle w:val="Style16"/>
        <w:keepNext/>
        <w:keepLines/>
        <w:widowControl w:val="0"/>
        <w:shd w:val="clear" w:color="auto" w:fill="auto"/>
        <w:bidi w:val="0"/>
        <w:spacing w:before="0" w:after="0" w:line="240" w:lineRule="auto"/>
        <w:ind w:left="0" w:right="0" w:firstLine="0"/>
        <w:jc w:val="center"/>
      </w:pPr>
      <w:bookmarkStart w:id="744" w:name="bookmark744"/>
      <w:bookmarkStart w:id="745" w:name="bookmark745"/>
      <w:bookmarkStart w:id="746" w:name="bookmark746"/>
      <w:r>
        <w:rPr>
          <w:color w:val="000000"/>
          <w:spacing w:val="0"/>
          <w:w w:val="100"/>
          <w:position w:val="0"/>
        </w:rPr>
        <w:t>母公司现金流量表</w:t>
      </w:r>
      <w:bookmarkEnd w:id="744"/>
      <w:bookmarkEnd w:id="745"/>
      <w:bookmarkEnd w:id="746"/>
    </w:p>
    <w:p>
      <w:pPr>
        <w:pStyle w:val="Style4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2"/>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5635"/>
        <w:gridCol w:w="610"/>
        <w:gridCol w:w="1416"/>
        <w:gridCol w:w="1411"/>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19"/>
                <w:szCs w:val="19"/>
              </w:rPr>
              <w:t>年度</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19"/>
                <w:szCs w:val="19"/>
              </w:rPr>
              <w:t>年度</w:t>
            </w:r>
          </w:p>
        </w:tc>
      </w:tr>
      <w:tr>
        <w:trPr>
          <w:trHeight w:val="278"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一、经营活动产生的现金流量：</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4,966,987,065.69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4,557,503,500.62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11,184,960.90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13,813,968.11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30,779,644.43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36,716,665.75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5,008,951,671.02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4,608,034,134.48</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1,842,096,913.38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1,633,510,154.28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2,472,077,152.41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2,203,732,093.56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217,811,991.94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220,376,378.94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71,744,984.84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62,162,405.86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4,603,731,042.57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4,119,781,032.64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405,220,628.45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488,253,101.84</w:t>
            </w:r>
          </w:p>
        </w:tc>
      </w:tr>
      <w:tr>
        <w:trPr>
          <w:trHeight w:val="278"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二、投资活动产生的现金流量：</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873,000.00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3,045,047.67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3,045,047.67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873,000.00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23,655,664.68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22,457,244.36</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150,000,000.00</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23,655,664.68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172,457,244.36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-20,610,617.01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-171,584,244.36</w:t>
            </w: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三、筹资活动产生的现金流量：</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35"/>
        <w:gridCol w:w="610"/>
        <w:gridCol w:w="1416"/>
        <w:gridCol w:w="1411"/>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233,048,226.60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190,373,495.40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19,076,720.20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298,859.13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252,124,946.80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190,672,354.53</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-252,124,946.80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-190,672,354.53</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132,485,064.64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125,996,502.95</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2,564,718,307.47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2,438,721,804.52</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2,697,203,372.11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2,564,718,307.47</w:t>
            </w:r>
          </w:p>
        </w:tc>
      </w:tr>
    </w:tbl>
    <w:p>
      <w:pPr>
        <w:pStyle w:val="Style22"/>
        <w:keepNext w:val="0"/>
        <w:keepLines w:val="0"/>
        <w:widowControl w:val="0"/>
        <w:shd w:val="clear" w:color="auto" w:fill="auto"/>
        <w:tabs>
          <w:tab w:pos="2947" w:val="left"/>
          <w:tab w:pos="6614" w:val="left"/>
        </w:tabs>
        <w:bidi w:val="0"/>
        <w:spacing w:before="0" w:after="0" w:line="240" w:lineRule="auto"/>
        <w:ind w:left="110" w:right="0" w:firstLine="0"/>
        <w:jc w:val="left"/>
        <w:sectPr>
          <w:footnotePr>
            <w:pos w:val="pageBottom"/>
            <w:numFmt w:val="decimal"/>
            <w:numRestart w:val="continuous"/>
          </w:footnotePr>
          <w:pgSz w:w="11900" w:h="16840"/>
          <w:pgMar w:top="1479" w:right="1151" w:bottom="1493" w:left="1677" w:header="0" w:footer="3" w:gutter="0"/>
          <w:cols w:space="720"/>
          <w:noEndnote/>
          <w:rtlGutter w:val="0"/>
          <w:docGrid w:linePitch="360"/>
        </w:sectPr>
      </w:pPr>
      <w:r>
        <w:rPr>
          <w:color w:val="000000"/>
          <w:spacing w:val="0"/>
          <w:w w:val="100"/>
          <w:position w:val="0"/>
        </w:rPr>
        <w:t>公司负责人：左春</w:t>
        <w:tab/>
        <w:t>主管会计工作负责人：张志华</w:t>
        <w:tab/>
        <w:t>会计机构负责人：杨培兰</w:t>
      </w:r>
    </w:p>
    <w:p>
      <w:pPr>
        <w:pStyle w:val="Style16"/>
        <w:keepNext/>
        <w:keepLines/>
        <w:widowControl w:val="0"/>
        <w:shd w:val="clear" w:color="auto" w:fill="auto"/>
        <w:bidi w:val="0"/>
        <w:spacing w:before="0" w:after="0" w:line="240" w:lineRule="auto"/>
        <w:ind w:left="0" w:right="0" w:firstLine="0"/>
        <w:jc w:val="center"/>
      </w:pPr>
      <w:bookmarkStart w:id="747" w:name="bookmark747"/>
      <w:bookmarkStart w:id="748" w:name="bookmark748"/>
      <w:bookmarkStart w:id="749" w:name="bookmark749"/>
      <w:r>
        <w:rPr>
          <w:color w:val="000000"/>
          <w:spacing w:val="0"/>
          <w:w w:val="100"/>
          <w:position w:val="0"/>
        </w:rPr>
        <w:t>合并所有者权益变动表</w:t>
      </w:r>
      <w:bookmarkEnd w:id="747"/>
      <w:bookmarkEnd w:id="748"/>
      <w:bookmarkEnd w:id="749"/>
    </w:p>
    <w:p>
      <w:pPr>
        <w:pStyle w:val="Style4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2"/>
        <w:keepNext w:val="0"/>
        <w:keepLines w:val="0"/>
        <w:widowControl w:val="0"/>
        <w:shd w:val="clear" w:color="auto" w:fill="auto"/>
        <w:bidi w:val="0"/>
        <w:spacing w:before="0" w:after="0" w:line="240" w:lineRule="auto"/>
        <w:ind w:left="11861" w:right="0" w:firstLine="0"/>
        <w:jc w:val="left"/>
      </w:pPr>
      <w:r>
        <w:rPr>
          <w:color w:val="000000"/>
          <w:spacing w:val="0"/>
          <w:w w:val="100"/>
          <w:position w:val="0"/>
        </w:rPr>
        <w:t>单位：元币种：人民币</w:t>
      </w:r>
    </w:p>
    <w:tbl>
      <w:tblPr>
        <w:tblOverlap w:val="never"/>
        <w:jc w:val="center"/>
        <w:tblLayout w:type="fixed"/>
      </w:tblPr>
      <w:tblGrid>
        <w:gridCol w:w="2717"/>
        <w:gridCol w:w="1138"/>
        <w:gridCol w:w="379"/>
        <w:gridCol w:w="379"/>
        <w:gridCol w:w="408"/>
        <w:gridCol w:w="1162"/>
        <w:gridCol w:w="533"/>
        <w:gridCol w:w="946"/>
        <w:gridCol w:w="446"/>
        <w:gridCol w:w="1133"/>
        <w:gridCol w:w="475"/>
        <w:gridCol w:w="1219"/>
        <w:gridCol w:w="293"/>
        <w:gridCol w:w="1267"/>
        <w:gridCol w:w="322"/>
        <w:gridCol w:w="1253"/>
      </w:tblGrid>
      <w:tr>
        <w:trPr>
          <w:trHeight w:val="254"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6140" w:right="0" w:firstLine="0"/>
              <w:jc w:val="left"/>
              <w:rPr>
                <w:sz w:val="18"/>
                <w:szCs w:val="18"/>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所有者权益合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实收资本</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股本</w:t>
            </w:r>
            <w:r>
              <w:rPr>
                <w:color w:val="000000"/>
                <w:spacing w:val="0"/>
                <w:w w:val="100"/>
                <w:position w:val="0"/>
                <w:sz w:val="22"/>
                <w:szCs w:val="22"/>
              </w:rPr>
              <w:t>）</w:t>
            </w:r>
          </w:p>
        </w:tc>
        <w:tc>
          <w:tcPr>
            <w:gridSpan w:val="3"/>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减：库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存股</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收益</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一般</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风险</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先</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续</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233,480,410.38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1,049,575,748.28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2,272,672,734.95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2,272,672,734.95</w:t>
            </w: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233,480,410.38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1,049,575,748.28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2,272,672,734.95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2,272,672,734.95</w:t>
            </w:r>
          </w:p>
        </w:tc>
      </w:tr>
      <w:tr>
        <w:trPr>
          <w:trHeight w:val="480"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-715,759.53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51,193,853.00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293,083,802.42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343,561,895.89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343,561,895.89</w:t>
            </w: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-715,759.53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577,477,655.42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576,761,895.89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576,761,895.89</w:t>
            </w: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5" w:lineRule="exact"/>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股份支付计入所有者权益的金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51,193,853.00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-284,393,853.00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-233,200,000.00</w:t>
            </w: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51,193,853.00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-51,193,853.00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-233,200,000.00</w:t>
            </w: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四）所有者权益内部结转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资本公积转增资本（或股本）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17"/>
        <w:gridCol w:w="1138"/>
        <w:gridCol w:w="379"/>
        <w:gridCol w:w="379"/>
        <w:gridCol w:w="408"/>
        <w:gridCol w:w="1162"/>
        <w:gridCol w:w="533"/>
        <w:gridCol w:w="946"/>
        <w:gridCol w:w="446"/>
        <w:gridCol w:w="1133"/>
        <w:gridCol w:w="475"/>
        <w:gridCol w:w="1219"/>
        <w:gridCol w:w="293"/>
        <w:gridCol w:w="1267"/>
        <w:gridCol w:w="322"/>
        <w:gridCol w:w="1253"/>
      </w:tblGrid>
      <w:tr>
        <w:trPr>
          <w:trHeight w:val="480"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exact"/>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设定受益计划变动额结转留存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593,600,000.00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394,216,500.00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1,084,316.76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284,674,263.38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1,342,659,550.70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2,616,234,630.84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2,616,234,630.84</w:t>
            </w:r>
          </w:p>
        </w:tc>
      </w:tr>
    </w:tbl>
    <w:p>
      <w:pPr>
        <w:widowControl w:val="0"/>
        <w:spacing w:after="579" w:line="1" w:lineRule="exact"/>
      </w:pPr>
    </w:p>
    <w:tbl>
      <w:tblPr>
        <w:tblOverlap w:val="never"/>
        <w:jc w:val="center"/>
        <w:tblLayout w:type="fixed"/>
      </w:tblPr>
      <w:tblGrid>
        <w:gridCol w:w="2712"/>
        <w:gridCol w:w="1162"/>
        <w:gridCol w:w="408"/>
        <w:gridCol w:w="360"/>
        <w:gridCol w:w="379"/>
        <w:gridCol w:w="1176"/>
        <w:gridCol w:w="533"/>
        <w:gridCol w:w="965"/>
        <w:gridCol w:w="461"/>
        <w:gridCol w:w="1133"/>
        <w:gridCol w:w="394"/>
        <w:gridCol w:w="1291"/>
        <w:gridCol w:w="293"/>
        <w:gridCol w:w="1277"/>
        <w:gridCol w:w="322"/>
        <w:gridCol w:w="1224"/>
      </w:tblGrid>
      <w:tr>
        <w:trPr>
          <w:trHeight w:val="254"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6140" w:right="0" w:firstLine="0"/>
              <w:jc w:val="left"/>
              <w:rPr>
                <w:sz w:val="18"/>
                <w:szCs w:val="18"/>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所有者权益合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实收资本</w:t>
            </w:r>
            <w:r>
              <w:rPr>
                <w:color w:val="000000"/>
                <w:spacing w:val="0"/>
                <w:w w:val="100"/>
                <w:position w:val="0"/>
                <w:sz w:val="22"/>
                <w:szCs w:val="22"/>
              </w:rPr>
              <w:t>（</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股本</w:t>
            </w:r>
            <w:r>
              <w:rPr>
                <w:color w:val="000000"/>
                <w:spacing w:val="0"/>
                <w:w w:val="100"/>
                <w:position w:val="0"/>
                <w:sz w:val="22"/>
                <w:szCs w:val="22"/>
              </w:rPr>
              <w:t>）</w:t>
            </w:r>
          </w:p>
        </w:tc>
        <w:tc>
          <w:tcPr>
            <w:gridSpan w:val="3"/>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存股</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益</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38" w:lineRule="exact"/>
              <w:ind w:left="0" w:right="0" w:firstLine="0"/>
              <w:jc w:val="left"/>
              <w:rPr>
                <w:sz w:val="18"/>
                <w:szCs w:val="18"/>
              </w:rPr>
            </w:pPr>
            <w:r>
              <w:rPr>
                <w:color w:val="000000"/>
                <w:spacing w:val="0"/>
                <w:w w:val="100"/>
                <w:position w:val="0"/>
                <w:sz w:val="18"/>
                <w:szCs w:val="18"/>
              </w:rPr>
              <w:t>一</w:t>
            </w:r>
          </w:p>
          <w:p>
            <w:pPr>
              <w:pStyle w:val="Style13"/>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准</w:t>
            </w:r>
          </w:p>
          <w:p>
            <w:pPr>
              <w:pStyle w:val="Style13"/>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备</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1,875,717.12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197,290,540.40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837,495,109.20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2,024,477,866.72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2,024,477,866.72</w:t>
            </w: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-4,069,558.27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-33,503,681.37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-37,573,239.64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-37,573,239.64</w:t>
            </w: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1,875,717.12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193,220,982.13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803,991,427.83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1,986,904,627.08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1,986,904,627.08</w:t>
            </w:r>
          </w:p>
        </w:tc>
      </w:tr>
      <w:tr>
        <w:trPr>
          <w:trHeight w:val="48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-75,640.83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245,584,320.45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285,768,107.87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285,768,107.87</w:t>
            </w: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-75,640.83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476,643,748.70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476,568,107.87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476,568,107.87</w:t>
            </w: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5" w:lineRule="exact"/>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股份支付计入所有者权益的金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712"/>
        <w:gridCol w:w="1162"/>
        <w:gridCol w:w="408"/>
        <w:gridCol w:w="360"/>
        <w:gridCol w:w="379"/>
        <w:gridCol w:w="1176"/>
        <w:gridCol w:w="533"/>
        <w:gridCol w:w="955"/>
        <w:gridCol w:w="470"/>
        <w:gridCol w:w="1133"/>
        <w:gridCol w:w="394"/>
        <w:gridCol w:w="1291"/>
        <w:gridCol w:w="293"/>
        <w:gridCol w:w="1277"/>
        <w:gridCol w:w="322"/>
        <w:gridCol w:w="1224"/>
      </w:tblGrid>
      <w:tr>
        <w:trPr>
          <w:trHeight w:val="245" w:hRule="exact"/>
        </w:trPr>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三）利润分配</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-231,059,428.25</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r>
      <w:tr>
        <w:trPr>
          <w:trHeight w:val="245" w:hRule="exact"/>
        </w:trPr>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r>
      <w:tr>
        <w:trPr>
          <w:trHeight w:val="245" w:hRule="exact"/>
        </w:trPr>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47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5" w:lineRule="exact"/>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设定受益计划变动额结转留存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收益</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五）专项储备</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六）其他</w:t>
            </w: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14088" w:h="4382" w:vSpace="278" w:wrap="notBeside" w:vAnchor="text" w:hAnchor="text" w:x="20" w:y="1"/>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bottom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bottom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bottom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bottom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1,800,076.29</w:t>
            </w:r>
          </w:p>
        </w:tc>
        <w:tc>
          <w:tcPr>
            <w:tcBorders>
              <w:top w:val="single" w:sz="4"/>
              <w:left w:val="single" w:sz="4"/>
              <w:bottom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233,480,410.38</w:t>
            </w:r>
          </w:p>
        </w:tc>
        <w:tc>
          <w:tcPr>
            <w:tcBorders>
              <w:top w:val="single" w:sz="4"/>
              <w:left w:val="single" w:sz="4"/>
              <w:bottom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1,049,575,748.28</w:t>
            </w:r>
          </w:p>
        </w:tc>
        <w:tc>
          <w:tcPr>
            <w:tcBorders>
              <w:top w:val="single" w:sz="4"/>
              <w:left w:val="single" w:sz="4"/>
              <w:bottom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2,272,672,734.95</w:t>
            </w:r>
          </w:p>
        </w:tc>
        <w:tc>
          <w:tcPr>
            <w:tcBorders>
              <w:top w:val="single" w:sz="4"/>
              <w:left w:val="single" w:sz="4"/>
              <w:bottom w:val="single" w:sz="4"/>
            </w:tcBorders>
            <w:shd w:val="clear" w:color="auto" w:fill="FFFFFF"/>
            <w:vAlign w:val="top"/>
          </w:tcPr>
          <w:p>
            <w:pPr>
              <w:framePr w:w="14088" w:h="4382" w:vSpace="278" w:wrap="notBeside" w:vAnchor="text" w:hAnchor="text" w:x="20" w:y="1"/>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framePr w:w="14088" w:h="4382" w:vSpace="278" w:wrap="notBeside" w:vAnchor="text" w:hAnchor="text" w:x="2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2,272,672,734.95</w:t>
            </w:r>
          </w:p>
        </w:tc>
      </w:tr>
    </w:tbl>
    <w:p>
      <w:pPr>
        <w:pStyle w:val="Style22"/>
        <w:keepNext w:val="0"/>
        <w:keepLines w:val="0"/>
        <w:framePr w:w="1714" w:h="259" w:hSpace="19" w:wrap="notBeside" w:vAnchor="text" w:hAnchor="text" w:x="116" w:y="4393"/>
        <w:widowControl w:val="0"/>
        <w:shd w:val="clear" w:color="auto" w:fill="auto"/>
        <w:bidi w:val="0"/>
        <w:spacing w:before="0" w:after="0" w:line="240" w:lineRule="auto"/>
        <w:ind w:left="0" w:right="0" w:firstLine="0"/>
        <w:jc w:val="left"/>
      </w:pPr>
      <w:r>
        <w:rPr>
          <w:color w:val="000000"/>
          <w:spacing w:val="0"/>
          <w:w w:val="100"/>
          <w:position w:val="0"/>
        </w:rPr>
        <w:t>公司负责人：左春</w:t>
      </w:r>
    </w:p>
    <w:p>
      <w:pPr>
        <w:pStyle w:val="Style22"/>
        <w:keepNext w:val="0"/>
        <w:keepLines w:val="0"/>
        <w:framePr w:w="2755" w:h="264" w:hSpace="19" w:wrap="notBeside" w:vAnchor="text" w:hAnchor="text" w:x="5478" w:y="4393"/>
        <w:widowControl w:val="0"/>
        <w:shd w:val="clear" w:color="auto" w:fill="auto"/>
        <w:bidi w:val="0"/>
        <w:spacing w:before="0" w:after="0" w:line="240" w:lineRule="auto"/>
        <w:ind w:left="0" w:right="0" w:firstLine="0"/>
        <w:jc w:val="center"/>
      </w:pPr>
      <w:r>
        <w:rPr>
          <w:color w:val="000000"/>
          <w:spacing w:val="0"/>
          <w:w w:val="100"/>
          <w:position w:val="0"/>
        </w:rPr>
        <w:t>主管会计工作负责人：张志华</w:t>
      </w:r>
    </w:p>
    <w:p>
      <w:pPr>
        <w:pStyle w:val="Style22"/>
        <w:keepNext w:val="0"/>
        <w:keepLines w:val="0"/>
        <w:framePr w:w="2342" w:h="269" w:hSpace="19" w:wrap="notBeside" w:vAnchor="text" w:hAnchor="text" w:x="11670" w:y="4393"/>
        <w:widowControl w:val="0"/>
        <w:shd w:val="clear" w:color="auto" w:fill="auto"/>
        <w:bidi w:val="0"/>
        <w:spacing w:before="0" w:after="0" w:line="240" w:lineRule="auto"/>
        <w:ind w:left="0" w:right="0" w:firstLine="0"/>
        <w:jc w:val="left"/>
      </w:pPr>
      <w:r>
        <w:rPr>
          <w:color w:val="000000"/>
          <w:spacing w:val="0"/>
          <w:w w:val="100"/>
          <w:position w:val="0"/>
        </w:rPr>
        <w:t>会计机构负责人：杨培兰</w:t>
      </w:r>
    </w:p>
    <w:p>
      <w:pPr>
        <w:widowControl w:val="0"/>
        <w:spacing w:line="1" w:lineRule="exact"/>
      </w:pPr>
    </w:p>
    <w:p>
      <w:pPr>
        <w:pStyle w:val="Style16"/>
        <w:keepNext/>
        <w:keepLines/>
        <w:widowControl w:val="0"/>
        <w:shd w:val="clear" w:color="auto" w:fill="auto"/>
        <w:bidi w:val="0"/>
        <w:spacing w:before="0" w:after="0" w:line="240" w:lineRule="auto"/>
        <w:ind w:left="0" w:right="0" w:firstLine="0"/>
        <w:jc w:val="center"/>
      </w:pPr>
      <w:bookmarkStart w:id="750" w:name="bookmark750"/>
      <w:bookmarkStart w:id="751" w:name="bookmark751"/>
      <w:bookmarkStart w:id="752" w:name="bookmark752"/>
      <w:r>
        <w:rPr>
          <w:color w:val="000000"/>
          <w:spacing w:val="0"/>
          <w:w w:val="100"/>
          <w:position w:val="0"/>
        </w:rPr>
        <w:t>母公司所有者权益变动表</w:t>
      </w:r>
      <w:bookmarkEnd w:id="750"/>
      <w:bookmarkEnd w:id="751"/>
      <w:bookmarkEnd w:id="752"/>
    </w:p>
    <w:p>
      <w:pPr>
        <w:pStyle w:val="Style4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2"/>
        <w:keepNext w:val="0"/>
        <w:keepLines w:val="0"/>
        <w:widowControl w:val="0"/>
        <w:shd w:val="clear" w:color="auto" w:fill="auto"/>
        <w:bidi w:val="0"/>
        <w:spacing w:before="0" w:after="0" w:line="240" w:lineRule="auto"/>
        <w:ind w:left="11870" w:right="0" w:firstLine="0"/>
        <w:jc w:val="left"/>
      </w:pPr>
      <w:r>
        <w:rPr>
          <w:color w:val="000000"/>
          <w:spacing w:val="0"/>
          <w:w w:val="100"/>
          <w:position w:val="0"/>
        </w:rPr>
        <w:t>单位：元币种：人民币</w:t>
      </w:r>
    </w:p>
    <w:tbl>
      <w:tblPr>
        <w:tblOverlap w:val="never"/>
        <w:jc w:val="center"/>
        <w:tblLayout w:type="fixed"/>
      </w:tblPr>
      <w:tblGrid>
        <w:gridCol w:w="3859"/>
        <w:gridCol w:w="1248"/>
        <w:gridCol w:w="643"/>
        <w:gridCol w:w="696"/>
        <w:gridCol w:w="619"/>
        <w:gridCol w:w="1243"/>
        <w:gridCol w:w="629"/>
        <w:gridCol w:w="672"/>
        <w:gridCol w:w="494"/>
        <w:gridCol w:w="1243"/>
        <w:gridCol w:w="1330"/>
        <w:gridCol w:w="1416"/>
      </w:tblGrid>
      <w:tr>
        <w:trPr>
          <w:trHeight w:val="250"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实收资本</w:t>
            </w:r>
            <w:r>
              <w:rPr>
                <w:color w:val="000000"/>
                <w:spacing w:val="0"/>
                <w:w w:val="100"/>
                <w:position w:val="0"/>
                <w:sz w:val="22"/>
                <w:szCs w:val="22"/>
              </w:rPr>
              <w:t>（</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股本</w:t>
            </w:r>
            <w:r>
              <w:rPr>
                <w:color w:val="000000"/>
                <w:spacing w:val="0"/>
                <w:w w:val="100"/>
                <w:position w:val="0"/>
                <w:sz w:val="22"/>
                <w:szCs w:val="22"/>
              </w:rPr>
              <w:t>）</w:t>
            </w:r>
          </w:p>
        </w:tc>
        <w:tc>
          <w:tcPr>
            <w:gridSpan w:val="3"/>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减：库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存股</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其他综</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233,480,410.38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830,662,499.99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2,051,959,410.37</w:t>
            </w: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233,480,410.38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830,662,499.99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2,051,959,410.37</w:t>
            </w: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51,193,853.00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227,544,677.00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278,738,530.00</w:t>
            </w:r>
          </w:p>
        </w:tc>
      </w:tr>
      <w:tr>
        <w:trPr>
          <w:trHeight w:val="25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511,938,530.00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511,938,530.00</w:t>
            </w:r>
          </w:p>
        </w:tc>
      </w:tr>
    </w:tbl>
    <w:p>
      <w:pPr>
        <w:spacing w:lineRule="exact" w:line="1"/>
        <w:rPr>
          <w:sz w:val="2"/>
          <w:szCs w:val="2"/>
        </w:rPr>
      </w:pPr>
      <w:r>
        <w:br w:type="page"/>
      </w:r>
    </w:p>
    <w:tbl>
      <w:tblPr>
        <w:tblOverlap w:val="never"/>
        <w:jc w:val="center"/>
        <w:tblLayout w:type="fixed"/>
      </w:tblPr>
      <w:tblGrid>
        <w:gridCol w:w="3859"/>
        <w:gridCol w:w="1248"/>
        <w:gridCol w:w="643"/>
        <w:gridCol w:w="696"/>
        <w:gridCol w:w="619"/>
        <w:gridCol w:w="1243"/>
        <w:gridCol w:w="629"/>
        <w:gridCol w:w="672"/>
        <w:gridCol w:w="494"/>
        <w:gridCol w:w="1243"/>
        <w:gridCol w:w="1330"/>
        <w:gridCol w:w="1416"/>
      </w:tblGrid>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51,193,853.00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-284,393,853.00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-233,200,000.00</w:t>
            </w: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51,193,853.00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-51,193,853.00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-233,200,000.00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-233,200,000.00</w:t>
            </w: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四）所有者权益内部结转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资本公积转增资本（或股本）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593,600,000.00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394,216,500.00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284,674,263.38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1,058,207,176.99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2,330,697,940.37</w:t>
            </w:r>
          </w:p>
        </w:tc>
      </w:tr>
    </w:tbl>
    <w:p>
      <w:pPr>
        <w:widowControl w:val="0"/>
        <w:spacing w:after="599" w:line="1" w:lineRule="exact"/>
      </w:pPr>
    </w:p>
    <w:tbl>
      <w:tblPr>
        <w:tblOverlap w:val="never"/>
        <w:jc w:val="center"/>
        <w:tblLayout w:type="fixed"/>
      </w:tblPr>
      <w:tblGrid>
        <w:gridCol w:w="3878"/>
        <w:gridCol w:w="1272"/>
        <w:gridCol w:w="600"/>
        <w:gridCol w:w="672"/>
        <w:gridCol w:w="662"/>
        <w:gridCol w:w="1248"/>
        <w:gridCol w:w="629"/>
        <w:gridCol w:w="672"/>
        <w:gridCol w:w="504"/>
        <w:gridCol w:w="1234"/>
        <w:gridCol w:w="1339"/>
        <w:gridCol w:w="1416"/>
      </w:tblGrid>
      <w:tr>
        <w:trPr>
          <w:trHeight w:val="259"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实收资本</w:t>
            </w:r>
            <w:r>
              <w:rPr>
                <w:color w:val="000000"/>
                <w:spacing w:val="0"/>
                <w:w w:val="100"/>
                <w:position w:val="0"/>
                <w:sz w:val="22"/>
                <w:szCs w:val="22"/>
              </w:rPr>
              <w:t>（</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股本</w:t>
            </w:r>
            <w:r>
              <w:rPr>
                <w:color w:val="000000"/>
                <w:spacing w:val="0"/>
                <w:w w:val="100"/>
                <w:position w:val="0"/>
                <w:sz w:val="22"/>
                <w:szCs w:val="22"/>
              </w:rPr>
              <w:t>）</w:t>
            </w:r>
          </w:p>
        </w:tc>
        <w:tc>
          <w:tcPr>
            <w:gridSpan w:val="3"/>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存股</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其他综</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197,290,540.40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695,753,670.21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1,880,860,710.61</w:t>
            </w:r>
          </w:p>
        </w:tc>
      </w:tr>
      <w:tr>
        <w:trPr>
          <w:trHeight w:val="25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-4,069,558.27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-36,626,024.47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-40,695,582.74</w:t>
            </w:r>
          </w:p>
        </w:tc>
      </w:tr>
      <w:tr>
        <w:trPr>
          <w:trHeight w:val="25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193,220,982.13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659,127,645.74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1,840,165,127.87</w:t>
            </w:r>
          </w:p>
        </w:tc>
      </w:tr>
      <w:tr>
        <w:trPr>
          <w:trHeight w:val="25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171,534,854.25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211,794,282.50</w:t>
            </w:r>
          </w:p>
        </w:tc>
      </w:tr>
      <w:tr>
        <w:trPr>
          <w:trHeight w:val="25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402,594,282.50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402,594,282.50</w:t>
            </w:r>
          </w:p>
        </w:tc>
      </w:tr>
      <w:tr>
        <w:trPr>
          <w:trHeight w:val="254"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878"/>
        <w:gridCol w:w="1272"/>
        <w:gridCol w:w="600"/>
        <w:gridCol w:w="672"/>
        <w:gridCol w:w="662"/>
        <w:gridCol w:w="1248"/>
        <w:gridCol w:w="629"/>
        <w:gridCol w:w="672"/>
        <w:gridCol w:w="504"/>
        <w:gridCol w:w="1234"/>
        <w:gridCol w:w="1339"/>
        <w:gridCol w:w="1416"/>
      </w:tblGrid>
      <w:tr>
        <w:trPr>
          <w:trHeight w:val="254" w:hRule="exact"/>
        </w:trPr>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三）利润分配</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-231,059,428.25</w:t>
            </w:r>
          </w:p>
        </w:tc>
        <w:tc>
          <w:tcPr>
            <w:tcBorders>
              <w:top w:val="single" w:sz="4"/>
              <w:left w:val="single" w:sz="4"/>
              <w:righ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r>
      <w:tr>
        <w:trPr>
          <w:trHeight w:val="250" w:hRule="exact"/>
        </w:trPr>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c>
          <w:tcPr>
            <w:tcBorders>
              <w:top w:val="single" w:sz="4"/>
              <w:left w:val="single" w:sz="4"/>
              <w:righ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五）专项储备</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六）其他</w:t>
            </w: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4126" w:h="4987" w:vSpace="274" w:wrap="notBeside" w:vAnchor="text" w:hAnchor="text" w:y="1"/>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bottom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bottom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126" w:h="4987"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233,480,410.38</w:t>
            </w:r>
          </w:p>
        </w:tc>
        <w:tc>
          <w:tcPr>
            <w:tcBorders>
              <w:top w:val="single" w:sz="4"/>
              <w:left w:val="single" w:sz="4"/>
              <w:bottom w:val="single" w:sz="4"/>
            </w:tcBorders>
            <w:shd w:val="clear" w:color="auto" w:fill="FFFFFF"/>
            <w:vAlign w:val="center"/>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830,662,499.99</w:t>
            </w:r>
          </w:p>
        </w:tc>
        <w:tc>
          <w:tcPr>
            <w:tcBorders>
              <w:top w:val="single" w:sz="4"/>
              <w:left w:val="single" w:sz="4"/>
              <w:bottom w:val="single" w:sz="4"/>
              <w:right w:val="single" w:sz="4"/>
            </w:tcBorders>
            <w:shd w:val="clear" w:color="auto" w:fill="FFFFFF"/>
            <w:vAlign w:val="center"/>
          </w:tcPr>
          <w:p>
            <w:pPr>
              <w:pStyle w:val="Style13"/>
              <w:keepNext w:val="0"/>
              <w:keepLines w:val="0"/>
              <w:framePr w:w="14126" w:h="4987" w:vSpace="274" w:wrap="notBeside" w:vAnchor="text" w:hAnchor="text"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2,051,959,410.37</w:t>
            </w:r>
          </w:p>
        </w:tc>
      </w:tr>
    </w:tbl>
    <w:p>
      <w:pPr>
        <w:pStyle w:val="Style22"/>
        <w:keepNext w:val="0"/>
        <w:keepLines w:val="0"/>
        <w:framePr w:w="1685" w:h="259" w:hSpace="12441" w:wrap="notBeside" w:vAnchor="text" w:hAnchor="text" w:x="116" w:y="4993"/>
        <w:widowControl w:val="0"/>
        <w:shd w:val="clear" w:color="auto" w:fill="auto"/>
        <w:bidi w:val="0"/>
        <w:spacing w:before="0" w:after="0" w:line="240" w:lineRule="auto"/>
        <w:ind w:left="0" w:right="0" w:firstLine="0"/>
        <w:jc w:val="left"/>
      </w:pPr>
      <w:r>
        <w:rPr>
          <w:color w:val="000000"/>
          <w:spacing w:val="0"/>
          <w:w w:val="100"/>
          <w:position w:val="0"/>
        </w:rPr>
        <w:t>公司负责人：左春</w:t>
      </w:r>
    </w:p>
    <w:p>
      <w:pPr>
        <w:pStyle w:val="Style22"/>
        <w:keepNext w:val="0"/>
        <w:keepLines w:val="0"/>
        <w:framePr w:w="2722" w:h="264" w:hSpace="11404" w:wrap="notBeside" w:vAnchor="text" w:hAnchor="text" w:x="5348" w:y="4993"/>
        <w:widowControl w:val="0"/>
        <w:shd w:val="clear" w:color="auto" w:fill="auto"/>
        <w:bidi w:val="0"/>
        <w:spacing w:before="0" w:after="0" w:line="240" w:lineRule="auto"/>
        <w:ind w:left="0" w:right="0" w:firstLine="0"/>
        <w:jc w:val="center"/>
      </w:pPr>
      <w:r>
        <w:rPr>
          <w:color w:val="000000"/>
          <w:spacing w:val="0"/>
          <w:w w:val="100"/>
          <w:position w:val="0"/>
        </w:rPr>
        <w:t>主管会计工作负责人：张志华</w:t>
      </w:r>
    </w:p>
    <w:p>
      <w:pPr>
        <w:pStyle w:val="Style22"/>
        <w:keepNext w:val="0"/>
        <w:keepLines w:val="0"/>
        <w:framePr w:w="2309" w:h="269" w:hSpace="11817" w:wrap="notBeside" w:vAnchor="text" w:hAnchor="text" w:x="11718" w:y="4993"/>
        <w:widowControl w:val="0"/>
        <w:shd w:val="clear" w:color="auto" w:fill="auto"/>
        <w:bidi w:val="0"/>
        <w:spacing w:before="0" w:after="0" w:line="240" w:lineRule="auto"/>
        <w:ind w:left="0" w:right="0" w:firstLine="0"/>
        <w:jc w:val="left"/>
      </w:pPr>
      <w:r>
        <w:rPr>
          <w:color w:val="000000"/>
          <w:spacing w:val="0"/>
          <w:w w:val="100"/>
          <w:position w:val="0"/>
        </w:rPr>
        <w:t>会计机构负责人：杨培兰</w:t>
      </w:r>
    </w:p>
    <w:p>
      <w:pPr>
        <w:widowControl w:val="0"/>
        <w:spacing w:line="1" w:lineRule="exact"/>
        <w:sectPr>
          <w:footnotePr>
            <w:pos w:val="pageBottom"/>
            <w:numFmt w:val="decimal"/>
            <w:numRestart w:val="continuous"/>
          </w:footnotePr>
          <w:pgSz w:w="16840" w:h="11900" w:orient="landscape"/>
          <w:pgMar w:top="1273" w:right="1315" w:bottom="1867" w:left="1398" w:header="0" w:footer="3" w:gutter="0"/>
          <w:cols w:space="720"/>
          <w:noEndnote/>
          <w:rtlGutter w:val="0"/>
          <w:docGrid w:linePitch="360"/>
        </w:sectPr>
      </w:pPr>
    </w:p>
    <w:p>
      <w:pPr>
        <w:pStyle w:val="Style16"/>
        <w:keepNext/>
        <w:keepLines/>
        <w:widowControl w:val="0"/>
        <w:shd w:val="clear" w:color="auto" w:fill="auto"/>
        <w:bidi w:val="0"/>
        <w:spacing w:before="0" w:after="120" w:line="240" w:lineRule="auto"/>
        <w:ind w:left="0" w:right="0" w:firstLine="140"/>
        <w:jc w:val="both"/>
      </w:pPr>
      <w:bookmarkStart w:id="753" w:name="bookmark753"/>
      <w:bookmarkStart w:id="754" w:name="bookmark754"/>
      <w:bookmarkStart w:id="755" w:name="bookmark755"/>
      <w:bookmarkStart w:id="756" w:name="bookmark756"/>
      <w:r>
        <w:rPr>
          <w:color w:val="000000"/>
          <w:spacing w:val="0"/>
          <w:w w:val="100"/>
          <w:position w:val="0"/>
        </w:rPr>
        <w:t>三</w:t>
      </w:r>
      <w:bookmarkEnd w:id="755"/>
      <w:r>
        <w:rPr>
          <w:color w:val="000000"/>
          <w:spacing w:val="0"/>
          <w:w w:val="100"/>
          <w:position w:val="0"/>
        </w:rPr>
        <w:t>、公司基本情况</w:t>
      </w:r>
      <w:bookmarkEnd w:id="753"/>
      <w:bookmarkEnd w:id="754"/>
      <w:bookmarkEnd w:id="756"/>
    </w:p>
    <w:p>
      <w:pPr>
        <w:pStyle w:val="Style16"/>
        <w:keepNext/>
        <w:keepLines/>
        <w:widowControl w:val="0"/>
        <w:shd w:val="clear" w:color="auto" w:fill="auto"/>
        <w:bidi w:val="0"/>
        <w:spacing w:before="0" w:after="80" w:line="240" w:lineRule="auto"/>
        <w:ind w:left="0" w:right="0" w:firstLine="140"/>
        <w:jc w:val="both"/>
      </w:pPr>
      <w:bookmarkStart w:id="753" w:name="bookmark753"/>
      <w:bookmarkStart w:id="754" w:name="bookmark754"/>
      <w:bookmarkStart w:id="757" w:name="bookmark757"/>
      <w:bookmarkStart w:id="758" w:name="bookmark758"/>
      <w:r>
        <w:rPr>
          <w:color w:val="000000"/>
          <w:spacing w:val="0"/>
          <w:w w:val="100"/>
          <w:position w:val="0"/>
        </w:rPr>
        <w:t>1</w:t>
      </w:r>
      <w:bookmarkEnd w:id="757"/>
      <w:r>
        <w:rPr>
          <w:color w:val="000000"/>
          <w:spacing w:val="0"/>
          <w:w w:val="100"/>
          <w:position w:val="0"/>
        </w:rPr>
        <w:t>、公司概况</w:t>
      </w:r>
      <w:bookmarkEnd w:id="753"/>
      <w:bookmarkEnd w:id="754"/>
      <w:bookmarkEnd w:id="758"/>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6" w:lineRule="exact"/>
        <w:ind w:left="140" w:right="0" w:firstLine="480"/>
        <w:jc w:val="both"/>
      </w:pPr>
      <w:r>
        <w:rPr>
          <w:color w:val="000000"/>
          <w:spacing w:val="0"/>
          <w:w w:val="100"/>
          <w:position w:val="0"/>
        </w:rPr>
        <w:t>中科软科技股份有限公司（以下简称“本公司”或“公司”）原名中科软件股份 有限公司，系经国家经济贸易委员会国经贸企改【</w:t>
      </w:r>
      <w:r>
        <w:rPr>
          <w:color w:val="000000"/>
          <w:spacing w:val="0"/>
          <w:w w:val="100"/>
          <w:position w:val="0"/>
          <w:sz w:val="24"/>
          <w:szCs w:val="24"/>
        </w:rPr>
        <w:t>2000</w:t>
      </w:r>
      <w:r>
        <w:rPr>
          <w:color w:val="000000"/>
          <w:spacing w:val="0"/>
          <w:w w:val="100"/>
          <w:position w:val="0"/>
        </w:rPr>
        <w:t>】</w:t>
      </w:r>
      <w:r>
        <w:rPr>
          <w:color w:val="000000"/>
          <w:spacing w:val="0"/>
          <w:w w:val="100"/>
          <w:position w:val="0"/>
          <w:sz w:val="24"/>
          <w:szCs w:val="24"/>
        </w:rPr>
        <w:t>955</w:t>
      </w:r>
      <w:r>
        <w:rPr>
          <w:color w:val="000000"/>
          <w:spacing w:val="0"/>
          <w:w w:val="100"/>
          <w:position w:val="0"/>
        </w:rPr>
        <w:t>号文批准，于</w:t>
      </w:r>
      <w:r>
        <w:rPr>
          <w:color w:val="000000"/>
          <w:spacing w:val="0"/>
          <w:w w:val="100"/>
          <w:position w:val="0"/>
          <w:sz w:val="24"/>
          <w:szCs w:val="24"/>
        </w:rPr>
        <w:t>2000</w:t>
      </w:r>
      <w:r>
        <w:rPr>
          <w:color w:val="000000"/>
          <w:spacing w:val="0"/>
          <w:w w:val="100"/>
          <w:position w:val="0"/>
        </w:rPr>
        <w:t xml:space="preserve">年 </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11</w:t>
      </w:r>
      <w:r>
        <w:rPr>
          <w:color w:val="000000"/>
          <w:spacing w:val="0"/>
          <w:w w:val="100"/>
          <w:position w:val="0"/>
        </w:rPr>
        <w:t>日由原北京中科软信息系统有限公司（以下简称“中科软有限”）依法整体 变更设立，设立时总股本为</w:t>
      </w:r>
      <w:r>
        <w:rPr>
          <w:color w:val="000000"/>
          <w:spacing w:val="0"/>
          <w:w w:val="100"/>
          <w:position w:val="0"/>
          <w:sz w:val="24"/>
          <w:szCs w:val="24"/>
        </w:rPr>
        <w:t>7,500</w:t>
      </w:r>
      <w:r>
        <w:rPr>
          <w:color w:val="000000"/>
          <w:spacing w:val="0"/>
          <w:w w:val="100"/>
          <w:position w:val="0"/>
        </w:rPr>
        <w:t>万元。</w:t>
      </w:r>
    </w:p>
    <w:p>
      <w:pPr>
        <w:pStyle w:val="Style2"/>
        <w:keepNext w:val="0"/>
        <w:keepLines w:val="0"/>
        <w:widowControl w:val="0"/>
        <w:shd w:val="clear" w:color="auto" w:fill="auto"/>
        <w:bidi w:val="0"/>
        <w:spacing w:before="0" w:after="0" w:line="466" w:lineRule="exact"/>
        <w:ind w:left="140" w:right="0" w:firstLine="480"/>
        <w:jc w:val="both"/>
      </w:pPr>
      <w:r>
        <w:rPr>
          <w:color w:val="000000"/>
          <w:spacing w:val="0"/>
          <w:w w:val="100"/>
          <w:position w:val="0"/>
        </w:rPr>
        <w:t>本公司于</w:t>
      </w:r>
      <w:r>
        <w:rPr>
          <w:color w:val="000000"/>
          <w:spacing w:val="0"/>
          <w:w w:val="100"/>
          <w:position w:val="0"/>
          <w:sz w:val="24"/>
          <w:szCs w:val="24"/>
        </w:rPr>
        <w:t>2019</w:t>
      </w:r>
      <w:r>
        <w:rPr>
          <w:color w:val="000000"/>
          <w:spacing w:val="0"/>
          <w:w w:val="100"/>
          <w:position w:val="0"/>
        </w:rPr>
        <w:t>年经中国证券监督管理委员会证监许可</w:t>
      </w:r>
      <w:r>
        <w:rPr>
          <w:color w:val="000000"/>
          <w:spacing w:val="0"/>
          <w:w w:val="100"/>
          <w:position w:val="0"/>
          <w:sz w:val="24"/>
          <w:szCs w:val="24"/>
        </w:rPr>
        <w:t>[2019]1424</w:t>
      </w:r>
      <w:r>
        <w:rPr>
          <w:color w:val="000000"/>
          <w:spacing w:val="0"/>
          <w:w w:val="100"/>
          <w:position w:val="0"/>
        </w:rPr>
        <w:t>号文核准，同 意本公司向社会公众发行人民币普通股</w:t>
      </w:r>
      <w:r>
        <w:rPr>
          <w:color w:val="000000"/>
          <w:spacing w:val="0"/>
          <w:w w:val="100"/>
          <w:position w:val="0"/>
          <w:sz w:val="24"/>
          <w:szCs w:val="24"/>
        </w:rPr>
        <w:t>（A</w:t>
      </w:r>
      <w:r>
        <w:rPr>
          <w:color w:val="000000"/>
          <w:spacing w:val="0"/>
          <w:w w:val="100"/>
          <w:position w:val="0"/>
        </w:rPr>
        <w:t>股）不超过</w:t>
      </w:r>
      <w:r>
        <w:rPr>
          <w:color w:val="000000"/>
          <w:spacing w:val="0"/>
          <w:w w:val="100"/>
          <w:position w:val="0"/>
          <w:sz w:val="24"/>
          <w:szCs w:val="24"/>
        </w:rPr>
        <w:t>4,240</w:t>
      </w:r>
      <w:r>
        <w:rPr>
          <w:color w:val="000000"/>
          <w:spacing w:val="0"/>
          <w:w w:val="100"/>
          <w:position w:val="0"/>
        </w:rPr>
        <w:t>万股。本公司实际向社 会公众发行人民币普通股</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4,240</w:t>
      </w:r>
      <w:r>
        <w:rPr>
          <w:color w:val="000000"/>
          <w:spacing w:val="0"/>
          <w:w w:val="100"/>
          <w:position w:val="0"/>
        </w:rPr>
        <w:t>万股，每股面值</w:t>
      </w:r>
      <w:r>
        <w:rPr>
          <w:color w:val="000000"/>
          <w:spacing w:val="0"/>
          <w:w w:val="100"/>
          <w:position w:val="0"/>
          <w:sz w:val="24"/>
          <w:szCs w:val="24"/>
        </w:rPr>
        <w:t>1</w:t>
      </w:r>
      <w:r>
        <w:rPr>
          <w:color w:val="000000"/>
          <w:spacing w:val="0"/>
          <w:w w:val="100"/>
          <w:position w:val="0"/>
        </w:rPr>
        <w:t>元，发行后的注册资本变 更为人民币</w:t>
      </w:r>
      <w:r>
        <w:rPr>
          <w:color w:val="000000"/>
          <w:spacing w:val="0"/>
          <w:w w:val="100"/>
          <w:position w:val="0"/>
          <w:sz w:val="24"/>
          <w:szCs w:val="24"/>
        </w:rPr>
        <w:t>42,400</w:t>
      </w:r>
      <w:r>
        <w:rPr>
          <w:color w:val="000000"/>
          <w:spacing w:val="0"/>
          <w:w w:val="100"/>
          <w:position w:val="0"/>
        </w:rPr>
        <w:t>万元。</w:t>
      </w:r>
    </w:p>
    <w:p>
      <w:pPr>
        <w:pStyle w:val="Style2"/>
        <w:keepNext w:val="0"/>
        <w:keepLines w:val="0"/>
        <w:widowControl w:val="0"/>
        <w:shd w:val="clear" w:color="auto" w:fill="auto"/>
        <w:bidi w:val="0"/>
        <w:spacing w:before="0" w:after="200" w:line="466" w:lineRule="exact"/>
        <w:ind w:left="140" w:right="0" w:firstLine="480"/>
        <w:jc w:val="both"/>
      </w:pPr>
      <w:r>
        <w:rPr>
          <w:color w:val="000000"/>
          <w:spacing w:val="0"/>
          <w:w w:val="100"/>
          <w:position w:val="0"/>
        </w:rPr>
        <w:t>本公司于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15</w:t>
      </w:r>
      <w:r>
        <w:rPr>
          <w:color w:val="000000"/>
          <w:spacing w:val="0"/>
          <w:w w:val="100"/>
          <w:position w:val="0"/>
        </w:rPr>
        <w:t xml:space="preserve">日召开了第七届董事会第六次会议，审议通过了《公司 </w:t>
      </w:r>
      <w:r>
        <w:rPr>
          <w:color w:val="000000"/>
          <w:spacing w:val="0"/>
          <w:w w:val="100"/>
          <w:position w:val="0"/>
          <w:sz w:val="24"/>
          <w:szCs w:val="24"/>
        </w:rPr>
        <w:t>2020</w:t>
      </w:r>
      <w:r>
        <w:rPr>
          <w:color w:val="000000"/>
          <w:spacing w:val="0"/>
          <w:w w:val="100"/>
          <w:position w:val="0"/>
        </w:rPr>
        <w:t>年度利润分配及资本公积金转增股本预案》</w:t>
      </w:r>
      <w:r>
        <w:rPr>
          <w:color w:val="000000"/>
          <w:spacing w:val="0"/>
          <w:w w:val="100"/>
          <w:position w:val="0"/>
          <w:sz w:val="24"/>
          <w:szCs w:val="24"/>
        </w:rPr>
        <w:t>，</w:t>
      </w:r>
      <w:r>
        <w:rPr>
          <w:color w:val="000000"/>
          <w:spacing w:val="0"/>
          <w:w w:val="100"/>
          <w:position w:val="0"/>
        </w:rPr>
        <w:t>同意本次利润分配及转增股本以 方案实施前的公司总股本</w:t>
      </w:r>
      <w:r>
        <w:rPr>
          <w:color w:val="000000"/>
          <w:spacing w:val="0"/>
          <w:w w:val="100"/>
          <w:position w:val="0"/>
          <w:sz w:val="24"/>
          <w:szCs w:val="24"/>
        </w:rPr>
        <w:t>424,000,000</w:t>
      </w:r>
      <w:r>
        <w:rPr>
          <w:color w:val="000000"/>
          <w:spacing w:val="0"/>
          <w:w w:val="100"/>
          <w:position w:val="0"/>
        </w:rPr>
        <w:t>股为基数，每股派发现金红利</w:t>
      </w:r>
      <w:r>
        <w:rPr>
          <w:color w:val="000000"/>
          <w:spacing w:val="0"/>
          <w:w w:val="100"/>
          <w:position w:val="0"/>
          <w:sz w:val="24"/>
          <w:szCs w:val="24"/>
        </w:rPr>
        <w:t>0.55</w:t>
      </w:r>
      <w:r>
        <w:rPr>
          <w:color w:val="000000"/>
          <w:spacing w:val="0"/>
          <w:w w:val="100"/>
          <w:position w:val="0"/>
        </w:rPr>
        <w:t>元（含税）， 以资本公积金向全体股东每股转增</w:t>
      </w:r>
      <w:r>
        <w:rPr>
          <w:color w:val="000000"/>
          <w:spacing w:val="0"/>
          <w:w w:val="100"/>
          <w:position w:val="0"/>
          <w:sz w:val="24"/>
          <w:szCs w:val="24"/>
        </w:rPr>
        <w:t>0.4</w:t>
      </w:r>
      <w:r>
        <w:rPr>
          <w:color w:val="000000"/>
          <w:spacing w:val="0"/>
          <w:w w:val="100"/>
          <w:position w:val="0"/>
        </w:rPr>
        <w:t>股，共计派发现金红利</w:t>
      </w:r>
      <w:r>
        <w:rPr>
          <w:color w:val="000000"/>
          <w:spacing w:val="0"/>
          <w:w w:val="100"/>
          <w:position w:val="0"/>
          <w:sz w:val="24"/>
          <w:szCs w:val="24"/>
        </w:rPr>
        <w:t>233,200,000</w:t>
      </w:r>
      <w:r>
        <w:rPr>
          <w:color w:val="000000"/>
          <w:spacing w:val="0"/>
          <w:w w:val="100"/>
          <w:position w:val="0"/>
        </w:rPr>
        <w:t>元，转 增</w:t>
      </w:r>
      <w:r>
        <w:rPr>
          <w:color w:val="000000"/>
          <w:spacing w:val="0"/>
          <w:w w:val="100"/>
          <w:position w:val="0"/>
          <w:sz w:val="24"/>
          <w:szCs w:val="24"/>
        </w:rPr>
        <w:t>169,600,000</w:t>
      </w:r>
      <w:r>
        <w:rPr>
          <w:color w:val="000000"/>
          <w:spacing w:val="0"/>
          <w:w w:val="100"/>
          <w:position w:val="0"/>
        </w:rPr>
        <w:t>股，本次分配后总股本为</w:t>
      </w:r>
      <w:r>
        <w:rPr>
          <w:color w:val="000000"/>
          <w:spacing w:val="0"/>
          <w:w w:val="100"/>
          <w:position w:val="0"/>
          <w:sz w:val="24"/>
          <w:szCs w:val="24"/>
        </w:rPr>
        <w:t>593,600,000</w:t>
      </w:r>
      <w:r>
        <w:rPr>
          <w:color w:val="000000"/>
          <w:spacing w:val="0"/>
          <w:w w:val="100"/>
          <w:position w:val="0"/>
        </w:rPr>
        <w:t>股。</w:t>
      </w:r>
    </w:p>
    <w:tbl>
      <w:tblPr>
        <w:tblOverlap w:val="never"/>
        <w:jc w:val="center"/>
        <w:tblLayout w:type="fixed"/>
      </w:tblPr>
      <w:tblGrid>
        <w:gridCol w:w="6067"/>
        <w:gridCol w:w="1862"/>
        <w:gridCol w:w="1042"/>
      </w:tblGrid>
      <w:tr>
        <w:trPr>
          <w:trHeight w:val="461" w:hRule="exact"/>
        </w:trPr>
        <w:tc>
          <w:tcPr>
            <w:gridSpan w:val="3"/>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截至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日，本公司股权结构如下：</w:t>
            </w:r>
          </w:p>
        </w:tc>
      </w:tr>
      <w:tr>
        <w:trPr>
          <w:trHeight w:val="288"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b/>
                <w:bCs/>
                <w:color w:val="000000"/>
                <w:spacing w:val="0"/>
                <w:w w:val="100"/>
                <w:position w:val="0"/>
                <w:sz w:val="19"/>
                <w:szCs w:val="19"/>
              </w:rPr>
              <w:t>股东名称</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9"/>
                <w:szCs w:val="19"/>
              </w:rPr>
              <w:t>股份</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19"/>
                <w:szCs w:val="19"/>
              </w:rPr>
              <w:t>比例</w:t>
            </w:r>
            <w:r>
              <w:rPr>
                <w:b/>
                <w:bCs/>
                <w:color w:val="000000"/>
                <w:spacing w:val="0"/>
                <w:w w:val="100"/>
                <w:position w:val="0"/>
                <w:sz w:val="24"/>
                <w:szCs w:val="24"/>
              </w:rPr>
              <w:t>％</w:t>
            </w:r>
          </w:p>
        </w:tc>
      </w:tr>
      <w:tr>
        <w:trPr>
          <w:trHeight w:val="283"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中国科学院软件研究所</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139,176,576.00</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23.45</w:t>
            </w:r>
          </w:p>
        </w:tc>
      </w:tr>
      <w:tr>
        <w:trPr>
          <w:trHeight w:val="269"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北京市海淀区国有资本运营有限公司</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60,013,717.00</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10.11</w:t>
            </w:r>
          </w:p>
        </w:tc>
      </w:tr>
      <w:tr>
        <w:trPr>
          <w:trHeight w:val="278"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北京市海淀区国有资产投资经营有限公司</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29,100,539.00</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4.90</w:t>
            </w:r>
          </w:p>
        </w:tc>
      </w:tr>
      <w:tr>
        <w:trPr>
          <w:trHeight w:val="269"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郭丹</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22,288,000.00</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3.75</w:t>
            </w:r>
          </w:p>
        </w:tc>
      </w:tr>
      <w:tr>
        <w:trPr>
          <w:trHeight w:val="274"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程明荣</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8,865,072.00</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1.49</w:t>
            </w:r>
          </w:p>
        </w:tc>
      </w:tr>
      <w:tr>
        <w:trPr>
          <w:trHeight w:val="274"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邢立</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6,082,631.00</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1.02</w:t>
            </w:r>
          </w:p>
        </w:tc>
      </w:tr>
      <w:tr>
        <w:trPr>
          <w:trHeight w:val="269"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左春</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5,765,760.00</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0.97</w:t>
            </w:r>
          </w:p>
        </w:tc>
      </w:tr>
      <w:tr>
        <w:trPr>
          <w:trHeight w:val="269"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孙熙杰</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5,154,242.00</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0.87</w:t>
            </w:r>
          </w:p>
        </w:tc>
      </w:tr>
      <w:tr>
        <w:trPr>
          <w:trHeight w:val="552" w:hRule="exact"/>
        </w:trPr>
        <w:tc>
          <w:tcPr>
            <w:tcBorders/>
            <w:shd w:val="clear" w:color="auto" w:fill="FFFFFF"/>
            <w:vAlign w:val="top"/>
          </w:tcPr>
          <w:p>
            <w:pPr>
              <w:pStyle w:val="Style13"/>
              <w:keepNext w:val="0"/>
              <w:keepLines w:val="0"/>
              <w:widowControl w:val="0"/>
              <w:shd w:val="clear" w:color="auto" w:fill="auto"/>
              <w:bidi w:val="0"/>
              <w:spacing w:before="0" w:after="0" w:line="264" w:lineRule="exact"/>
              <w:ind w:left="140" w:right="0" w:firstLine="0"/>
              <w:jc w:val="left"/>
              <w:rPr>
                <w:sz w:val="19"/>
                <w:szCs w:val="19"/>
              </w:rPr>
            </w:pPr>
            <w:r>
              <w:rPr>
                <w:color w:val="000000"/>
                <w:spacing w:val="0"/>
                <w:w w:val="100"/>
                <w:position w:val="0"/>
                <w:sz w:val="19"/>
                <w:szCs w:val="19"/>
              </w:rPr>
              <w:t xml:space="preserve">珠海阿巴马资产管理有限公司一阿巴马悦享红利 </w:t>
            </w:r>
            <w:r>
              <w:rPr>
                <w:color w:val="000000"/>
                <w:spacing w:val="0"/>
                <w:w w:val="100"/>
                <w:position w:val="0"/>
                <w:sz w:val="20"/>
                <w:szCs w:val="20"/>
              </w:rPr>
              <w:t>51</w:t>
            </w:r>
            <w:r>
              <w:rPr>
                <w:color w:val="000000"/>
                <w:spacing w:val="0"/>
                <w:w w:val="100"/>
                <w:position w:val="0"/>
                <w:sz w:val="19"/>
                <w:szCs w:val="19"/>
              </w:rPr>
              <w:t>号私募证券投资基金</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4,800,000.00</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0.81</w:t>
            </w:r>
          </w:p>
        </w:tc>
      </w:tr>
      <w:tr>
        <w:trPr>
          <w:trHeight w:val="269"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谢中阳</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4,707,844.00</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0.79</w:t>
            </w:r>
          </w:p>
        </w:tc>
      </w:tr>
      <w:tr>
        <w:trPr>
          <w:trHeight w:val="274"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前十名以外的其他股东</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307,645,619.00</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51.83</w:t>
            </w:r>
          </w:p>
        </w:tc>
      </w:tr>
      <w:tr>
        <w:trPr>
          <w:trHeight w:val="288" w:hRule="exact"/>
        </w:trPr>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合计</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b/>
                <w:bCs/>
                <w:color w:val="000000"/>
                <w:spacing w:val="0"/>
                <w:w w:val="100"/>
                <w:position w:val="0"/>
                <w:sz w:val="20"/>
                <w:szCs w:val="20"/>
              </w:rPr>
              <w:t>593,600,000.00</w:t>
            </w: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100.00</w:t>
            </w:r>
          </w:p>
        </w:tc>
      </w:tr>
      <w:tr>
        <w:trPr>
          <w:trHeight w:val="307"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本公司及其子公司主要从事计算机软件研发、销售、</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服务与实施。</w:t>
            </w:r>
          </w:p>
        </w:tc>
        <w:tc>
          <w:tcPr>
            <w:tcBorders>
              <w:top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280" w:line="451" w:lineRule="exact"/>
        <w:ind w:left="140" w:right="0" w:firstLine="480"/>
        <w:jc w:val="both"/>
      </w:pPr>
      <w:r>
        <w:rPr>
          <w:color w:val="000000"/>
          <w:spacing w:val="0"/>
          <w:w w:val="100"/>
          <w:position w:val="0"/>
        </w:rPr>
        <w:t>本财务报表及财务报表附注业经本公司第七届董事会第十次会议于</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4</w:t>
      </w:r>
      <w:r>
        <w:rPr>
          <w:color w:val="000000"/>
          <w:spacing w:val="0"/>
          <w:w w:val="100"/>
          <w:position w:val="0"/>
        </w:rPr>
        <w:t xml:space="preserve">月 </w:t>
      </w:r>
      <w:r>
        <w:rPr>
          <w:color w:val="000000"/>
          <w:spacing w:val="0"/>
          <w:w w:val="100"/>
          <w:position w:val="0"/>
          <w:sz w:val="24"/>
          <w:szCs w:val="24"/>
        </w:rPr>
        <w:t>14</w:t>
      </w:r>
      <w:r>
        <w:rPr>
          <w:color w:val="000000"/>
          <w:spacing w:val="0"/>
          <w:w w:val="100"/>
          <w:position w:val="0"/>
        </w:rPr>
        <w:t>日批准。</w:t>
      </w:r>
    </w:p>
    <w:p>
      <w:pPr>
        <w:pStyle w:val="Style16"/>
        <w:keepNext/>
        <w:keepLines/>
        <w:widowControl w:val="0"/>
        <w:shd w:val="clear" w:color="auto" w:fill="auto"/>
        <w:bidi w:val="0"/>
        <w:spacing w:before="0" w:after="80" w:line="240" w:lineRule="auto"/>
        <w:ind w:left="0" w:right="0" w:firstLine="140"/>
        <w:jc w:val="left"/>
      </w:pPr>
      <w:bookmarkStart w:id="759" w:name="bookmark759"/>
      <w:bookmarkStart w:id="760" w:name="bookmark760"/>
      <w:bookmarkStart w:id="761" w:name="bookmark761"/>
      <w:bookmarkStart w:id="762" w:name="bookmark762"/>
      <w:r>
        <w:rPr>
          <w:color w:val="000000"/>
          <w:spacing w:val="0"/>
          <w:w w:val="100"/>
          <w:position w:val="0"/>
        </w:rPr>
        <w:t>2</w:t>
      </w:r>
      <w:bookmarkEnd w:id="761"/>
      <w:r>
        <w:rPr>
          <w:color w:val="000000"/>
          <w:spacing w:val="0"/>
          <w:w w:val="100"/>
          <w:position w:val="0"/>
        </w:rPr>
        <w:t>、合并财务报表范围</w:t>
      </w:r>
      <w:bookmarkEnd w:id="759"/>
      <w:bookmarkEnd w:id="760"/>
      <w:bookmarkEnd w:id="762"/>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51" w:lineRule="exact"/>
        <w:ind w:left="0" w:right="0" w:firstLine="500"/>
        <w:jc w:val="both"/>
      </w:pPr>
      <w:r>
        <w:rPr>
          <w:color w:val="000000"/>
          <w:spacing w:val="0"/>
          <w:w w:val="100"/>
          <w:position w:val="0"/>
        </w:rPr>
        <w:t>本期合并范围的变动情况详见本节“八、合并范围的变更”，子公司具体情况详 见本节“九、在其他主体中的权益”。</w:t>
      </w:r>
    </w:p>
    <w:p>
      <w:pPr>
        <w:pStyle w:val="Style16"/>
        <w:keepNext/>
        <w:keepLines/>
        <w:widowControl w:val="0"/>
        <w:shd w:val="clear" w:color="auto" w:fill="auto"/>
        <w:tabs>
          <w:tab w:pos="830" w:val="left"/>
        </w:tabs>
        <w:bidi w:val="0"/>
        <w:spacing w:before="0" w:after="10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四</w:t>
      </w:r>
      <w:bookmarkEnd w:id="765"/>
      <w:r>
        <w:rPr>
          <w:color w:val="000000"/>
          <w:spacing w:val="0"/>
          <w:w w:val="100"/>
          <w:position w:val="0"/>
        </w:rPr>
        <w:t>、</w:t>
        <w:tab/>
        <w:t>财务报表的编制基础</w:t>
      </w:r>
      <w:bookmarkEnd w:id="763"/>
      <w:bookmarkEnd w:id="764"/>
      <w:bookmarkEnd w:id="766"/>
    </w:p>
    <w:p>
      <w:pPr>
        <w:pStyle w:val="Style16"/>
        <w:keepNext/>
        <w:keepLines/>
        <w:widowControl w:val="0"/>
        <w:shd w:val="clear" w:color="auto" w:fill="auto"/>
        <w:tabs>
          <w:tab w:pos="384" w:val="left"/>
        </w:tabs>
        <w:bidi w:val="0"/>
        <w:spacing w:before="0" w:after="0" w:line="240" w:lineRule="auto"/>
        <w:ind w:left="0" w:right="0" w:firstLine="0"/>
        <w:jc w:val="left"/>
      </w:pPr>
      <w:bookmarkStart w:id="763" w:name="bookmark763"/>
      <w:bookmarkStart w:id="764" w:name="bookmark764"/>
      <w:bookmarkStart w:id="767" w:name="bookmark767"/>
      <w:bookmarkStart w:id="768" w:name="bookmark768"/>
      <w:r>
        <w:rPr>
          <w:color w:val="000000"/>
          <w:spacing w:val="0"/>
          <w:w w:val="100"/>
          <w:position w:val="0"/>
        </w:rPr>
        <w:t>1</w:t>
      </w:r>
      <w:bookmarkEnd w:id="767"/>
      <w:r>
        <w:rPr>
          <w:color w:val="000000"/>
          <w:spacing w:val="0"/>
          <w:w w:val="100"/>
          <w:position w:val="0"/>
        </w:rPr>
        <w:t>、</w:t>
        <w:tab/>
        <w:t>编制基础</w:t>
      </w:r>
      <w:bookmarkEnd w:id="763"/>
      <w:bookmarkEnd w:id="764"/>
      <w:bookmarkEnd w:id="768"/>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本财务报表按照财政部颁布的企业会计准则及其应用指南、解释及其他有关规定 （统称“企业会计准则”）编制。此外，本公司还按照中国证监会《公开发行证券的 公司信息披露编报规则第</w:t>
      </w:r>
      <w:r>
        <w:rPr>
          <w:color w:val="000000"/>
          <w:spacing w:val="0"/>
          <w:w w:val="100"/>
          <w:position w:val="0"/>
          <w:sz w:val="24"/>
          <w:szCs w:val="24"/>
        </w:rPr>
        <w:t>15</w:t>
      </w:r>
      <w:r>
        <w:rPr>
          <w:color w:val="000000"/>
          <w:spacing w:val="0"/>
          <w:w w:val="100"/>
          <w:position w:val="0"/>
        </w:rPr>
        <w:t>号一财务报告的一般规定》（</w:t>
      </w:r>
      <w:r>
        <w:rPr>
          <w:color w:val="000000"/>
          <w:spacing w:val="0"/>
          <w:w w:val="100"/>
          <w:position w:val="0"/>
          <w:sz w:val="24"/>
          <w:szCs w:val="24"/>
        </w:rPr>
        <w:t>2014</w:t>
      </w:r>
      <w:r>
        <w:rPr>
          <w:color w:val="000000"/>
          <w:spacing w:val="0"/>
          <w:w w:val="100"/>
          <w:position w:val="0"/>
        </w:rPr>
        <w:t>年修订）披露有关财 务信息。</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本财务报表以持续经营为基础列报。</w:t>
      </w:r>
    </w:p>
    <w:p>
      <w:pPr>
        <w:pStyle w:val="Style2"/>
        <w:keepNext w:val="0"/>
        <w:keepLines w:val="0"/>
        <w:widowControl w:val="0"/>
        <w:shd w:val="clear" w:color="auto" w:fill="auto"/>
        <w:bidi w:val="0"/>
        <w:spacing w:before="0" w:after="260" w:line="468" w:lineRule="exact"/>
        <w:ind w:left="0" w:right="0" w:firstLine="500"/>
        <w:jc w:val="both"/>
      </w:pPr>
      <w:r>
        <w:rPr>
          <w:color w:val="000000"/>
          <w:spacing w:val="0"/>
          <w:w w:val="100"/>
          <w:position w:val="0"/>
        </w:rPr>
        <w:t>本公司会计核算以权责发生制为基础。除某些金融工具外，本财务报表均以历史 成本为计量基础。资产如果发生减值，则按照相关规定计提相应的减值准备。</w:t>
      </w:r>
    </w:p>
    <w:p>
      <w:pPr>
        <w:pStyle w:val="Style16"/>
        <w:keepNext/>
        <w:keepLines/>
        <w:widowControl w:val="0"/>
        <w:shd w:val="clear" w:color="auto" w:fill="auto"/>
        <w:tabs>
          <w:tab w:pos="402" w:val="left"/>
        </w:tabs>
        <w:bidi w:val="0"/>
        <w:spacing w:before="0" w:after="10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2</w:t>
      </w:r>
      <w:bookmarkEnd w:id="771"/>
      <w:r>
        <w:rPr>
          <w:color w:val="000000"/>
          <w:spacing w:val="0"/>
          <w:w w:val="100"/>
          <w:position w:val="0"/>
        </w:rPr>
        <w:t>、</w:t>
        <w:tab/>
        <w:t>持续经营</w:t>
      </w:r>
      <w:bookmarkEnd w:id="769"/>
      <w:bookmarkEnd w:id="770"/>
      <w:bookmarkEnd w:id="7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75" w:lineRule="exact"/>
        <w:ind w:left="0" w:right="0" w:firstLine="500"/>
        <w:jc w:val="left"/>
      </w:pPr>
      <w:r>
        <w:rPr>
          <w:color w:val="000000"/>
          <w:spacing w:val="0"/>
          <w:w w:val="100"/>
          <w:position w:val="0"/>
        </w:rPr>
        <w:t>公司自本报告期末至少</w:t>
      </w:r>
      <w:r>
        <w:rPr>
          <w:color w:val="000000"/>
          <w:spacing w:val="0"/>
          <w:w w:val="100"/>
          <w:position w:val="0"/>
          <w:sz w:val="24"/>
          <w:szCs w:val="24"/>
        </w:rPr>
        <w:t>12</w:t>
      </w:r>
      <w:r>
        <w:rPr>
          <w:color w:val="000000"/>
          <w:spacing w:val="0"/>
          <w:w w:val="100"/>
          <w:position w:val="0"/>
        </w:rPr>
        <w:t>个月内具备持续经营能力，无影响持续经营能力的重 大事项。</w:t>
      </w:r>
    </w:p>
    <w:p>
      <w:pPr>
        <w:pStyle w:val="Style16"/>
        <w:keepNext/>
        <w:keepLines/>
        <w:widowControl w:val="0"/>
        <w:shd w:val="clear" w:color="auto" w:fill="auto"/>
        <w:tabs>
          <w:tab w:pos="830" w:val="left"/>
        </w:tabs>
        <w:bidi w:val="0"/>
        <w:spacing w:before="0" w:after="10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五</w:t>
      </w:r>
      <w:bookmarkEnd w:id="775"/>
      <w:r>
        <w:rPr>
          <w:color w:val="000000"/>
          <w:spacing w:val="0"/>
          <w:w w:val="100"/>
          <w:position w:val="0"/>
        </w:rPr>
        <w:t>、</w:t>
        <w:tab/>
        <w:t>重要会计政策及会计估计</w:t>
      </w:r>
      <w:bookmarkEnd w:id="773"/>
      <w:bookmarkEnd w:id="774"/>
      <w:bookmarkEnd w:id="7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384" w:val="left"/>
        </w:tabs>
        <w:bidi w:val="0"/>
        <w:spacing w:before="0" w:after="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1</w:t>
      </w:r>
      <w:bookmarkEnd w:id="779"/>
      <w:r>
        <w:rPr>
          <w:color w:val="000000"/>
          <w:spacing w:val="0"/>
          <w:w w:val="100"/>
          <w:position w:val="0"/>
        </w:rPr>
        <w:t>、</w:t>
        <w:tab/>
        <w:t>遵循企业会计准则的声明</w:t>
      </w:r>
      <w:bookmarkEnd w:id="777"/>
      <w:bookmarkEnd w:id="778"/>
      <w:bookmarkEnd w:id="780"/>
    </w:p>
    <w:p>
      <w:pPr>
        <w:pStyle w:val="Style2"/>
        <w:keepNext w:val="0"/>
        <w:keepLines w:val="0"/>
        <w:widowControl w:val="0"/>
        <w:shd w:val="clear" w:color="auto" w:fill="auto"/>
        <w:bidi w:val="0"/>
        <w:spacing w:before="0" w:after="260" w:line="473" w:lineRule="exact"/>
        <w:ind w:left="0" w:right="0" w:firstLine="500"/>
        <w:jc w:val="both"/>
      </w:pPr>
      <w:r>
        <w:rPr>
          <w:color w:val="000000"/>
          <w:spacing w:val="0"/>
          <w:w w:val="100"/>
          <w:position w:val="0"/>
        </w:rPr>
        <w:t>本财务报表符合企业会计准则的要求，真实、完整地反映了本公司</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31</w:t>
      </w:r>
      <w:r>
        <w:rPr>
          <w:color w:val="000000"/>
          <w:spacing w:val="0"/>
          <w:w w:val="100"/>
          <w:position w:val="0"/>
        </w:rPr>
        <w:t>日的合并及公司财务状况以及</w:t>
      </w:r>
      <w:r>
        <w:rPr>
          <w:color w:val="000000"/>
          <w:spacing w:val="0"/>
          <w:w w:val="100"/>
          <w:position w:val="0"/>
          <w:sz w:val="24"/>
          <w:szCs w:val="24"/>
        </w:rPr>
        <w:t>2021</w:t>
      </w:r>
      <w:r>
        <w:rPr>
          <w:color w:val="000000"/>
          <w:spacing w:val="0"/>
          <w:w w:val="100"/>
          <w:position w:val="0"/>
        </w:rPr>
        <w:t>年的合并及公司经营成果和合并及公司现金流 量等有关信息。</w:t>
      </w:r>
    </w:p>
    <w:p>
      <w:pPr>
        <w:pStyle w:val="Style16"/>
        <w:keepNext/>
        <w:keepLines/>
        <w:widowControl w:val="0"/>
        <w:shd w:val="clear" w:color="auto" w:fill="auto"/>
        <w:tabs>
          <w:tab w:pos="402" w:val="left"/>
        </w:tabs>
        <w:bidi w:val="0"/>
        <w:spacing w:before="0" w:after="10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2</w:t>
      </w:r>
      <w:bookmarkEnd w:id="783"/>
      <w:r>
        <w:rPr>
          <w:color w:val="000000"/>
          <w:spacing w:val="0"/>
          <w:w w:val="100"/>
          <w:position w:val="0"/>
        </w:rPr>
        <w:t>、</w:t>
        <w:tab/>
        <w:t>会计期间</w:t>
      </w:r>
      <w:bookmarkEnd w:id="781"/>
      <w:bookmarkEnd w:id="782"/>
      <w:bookmarkEnd w:id="784"/>
    </w:p>
    <w:p>
      <w:pPr>
        <w:pStyle w:val="Style2"/>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本公司会计期间采用公历年度，即每年自</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16"/>
        <w:keepNext/>
        <w:keepLines/>
        <w:widowControl w:val="0"/>
        <w:shd w:val="clear" w:color="auto" w:fill="auto"/>
        <w:tabs>
          <w:tab w:pos="402" w:val="left"/>
        </w:tabs>
        <w:bidi w:val="0"/>
        <w:spacing w:before="0" w:after="10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3</w:t>
      </w:r>
      <w:bookmarkEnd w:id="787"/>
      <w:r>
        <w:rPr>
          <w:color w:val="000000"/>
          <w:spacing w:val="0"/>
          <w:w w:val="100"/>
          <w:position w:val="0"/>
        </w:rPr>
        <w:t>、</w:t>
        <w:tab/>
        <w:t>营业周期</w:t>
      </w:r>
      <w:bookmarkEnd w:id="785"/>
      <w:bookmarkEnd w:id="786"/>
      <w:bookmarkEnd w:id="7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本公司的营业周期为</w:t>
      </w:r>
      <w:r>
        <w:rPr>
          <w:color w:val="000000"/>
          <w:spacing w:val="0"/>
          <w:w w:val="100"/>
          <w:position w:val="0"/>
          <w:sz w:val="24"/>
          <w:szCs w:val="24"/>
        </w:rPr>
        <w:t>12</w:t>
      </w:r>
      <w:r>
        <w:rPr>
          <w:color w:val="000000"/>
          <w:spacing w:val="0"/>
          <w:w w:val="100"/>
          <w:position w:val="0"/>
        </w:rPr>
        <w:t>个月。</w:t>
      </w:r>
    </w:p>
    <w:p>
      <w:pPr>
        <w:pStyle w:val="Style16"/>
        <w:keepNext/>
        <w:keepLines/>
        <w:widowControl w:val="0"/>
        <w:shd w:val="clear" w:color="auto" w:fill="auto"/>
        <w:tabs>
          <w:tab w:pos="402" w:val="left"/>
        </w:tabs>
        <w:bidi w:val="0"/>
        <w:spacing w:before="0" w:after="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4</w:t>
      </w:r>
      <w:bookmarkEnd w:id="791"/>
      <w:r>
        <w:rPr>
          <w:color w:val="000000"/>
          <w:spacing w:val="0"/>
          <w:w w:val="100"/>
          <w:position w:val="0"/>
        </w:rPr>
        <w:t>、</w:t>
        <w:tab/>
        <w:t>记账本位币</w:t>
      </w:r>
      <w:bookmarkEnd w:id="789"/>
      <w:bookmarkEnd w:id="790"/>
      <w:bookmarkEnd w:id="792"/>
    </w:p>
    <w:p>
      <w:pPr>
        <w:pStyle w:val="Style2"/>
        <w:keepNext w:val="0"/>
        <w:keepLines w:val="0"/>
        <w:widowControl w:val="0"/>
        <w:shd w:val="clear" w:color="auto" w:fill="auto"/>
        <w:bidi w:val="0"/>
        <w:spacing w:before="0" w:after="100" w:line="466" w:lineRule="exact"/>
        <w:ind w:left="0" w:right="0" w:firstLine="500"/>
        <w:jc w:val="left"/>
      </w:pPr>
      <w:r>
        <w:rPr>
          <w:color w:val="000000"/>
          <w:spacing w:val="0"/>
          <w:w w:val="100"/>
          <w:position w:val="0"/>
        </w:rPr>
        <w:t>本公司及境内子公司以人民币为记账本位币。本公司之境外子公司根据其经营所 处的主要经济环境中的货币确定港币为其记账本位币，编制财务报表时折算为人民币。 本公司编制本财务报表时所采用的货币为人民币。</w:t>
      </w:r>
    </w:p>
    <w:p>
      <w:pPr>
        <w:pStyle w:val="Style16"/>
        <w:keepNext/>
        <w:keepLines/>
        <w:widowControl w:val="0"/>
        <w:shd w:val="clear" w:color="auto" w:fill="auto"/>
        <w:bidi w:val="0"/>
        <w:spacing w:before="0" w:after="10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5</w:t>
      </w:r>
      <w:bookmarkEnd w:id="795"/>
      <w:r>
        <w:rPr>
          <w:color w:val="000000"/>
          <w:spacing w:val="0"/>
          <w:w w:val="100"/>
          <w:position w:val="0"/>
        </w:rPr>
        <w:t>、同一控制下和非同一控制下企业合并的会计处理方法</w:t>
      </w:r>
      <w:bookmarkEnd w:id="793"/>
      <w:bookmarkEnd w:id="794"/>
      <w:bookmarkEnd w:id="7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tabs>
          <w:tab w:pos="501" w:val="left"/>
        </w:tabs>
        <w:bidi w:val="0"/>
        <w:spacing w:before="0" w:after="0" w:line="466" w:lineRule="exact"/>
        <w:ind w:left="0" w:right="0" w:firstLine="0"/>
        <w:jc w:val="left"/>
      </w:pPr>
      <w:bookmarkStart w:id="797" w:name="bookmark797"/>
      <w:r>
        <w:rPr>
          <w:color w:val="000000"/>
          <w:spacing w:val="0"/>
          <w:w w:val="100"/>
          <w:position w:val="0"/>
          <w:sz w:val="24"/>
          <w:szCs w:val="24"/>
        </w:rPr>
        <w:t>（</w:t>
      </w:r>
      <w:bookmarkEnd w:id="797"/>
      <w:r>
        <w:rPr>
          <w:color w:val="000000"/>
          <w:spacing w:val="0"/>
          <w:w w:val="100"/>
          <w:position w:val="0"/>
          <w:sz w:val="24"/>
          <w:szCs w:val="24"/>
        </w:rPr>
        <w:t>1）</w:t>
        <w:tab/>
      </w:r>
      <w:r>
        <w:rPr>
          <w:color w:val="000000"/>
          <w:spacing w:val="0"/>
          <w:w w:val="100"/>
          <w:position w:val="0"/>
        </w:rPr>
        <w:t>同一控制下的企业合并</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对于同一控制下的企业合并，合并方在合并中取得的被合并方的资产、负债，除 因会计政策不同而进行的调整以外，按合并日被合并方在最终控制方合并财务报表中 的账面价值计量。合并对价的账面价值与合并中取得的净资产账面价值的差额调整资 本公积，资本公积不足冲减的，调整留存收益。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通过多次交易分步实现同一控制下的企业合并</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在个别财务报表中，以合并日持股比例计算的合并日应享有被合并方净资产在最 终控制方合并财务报表中的账面价值的份额作为该项投资的初始投资成本；初始投资 成本与合并前持有投资的账面价值加上合并日新支付对价的账面价值之和的差额，调 整资本公积，资本公积不足冲减的，调整留存收益。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在合并财务报表中，合并方在合并中取得的被合并方的资产、负债，除因会计政 策不同而进行的调整以外，按合并日在最终控制方合并财务报表中的账面价值计量; 合并前持有投资的账面价值加上合并日新支付对价的账面价值之和，与合并中取得的 净资产账面价值的差额，调整资本公积，资本公积不足冲减的，调整留存收益。合并 方在取得被合并方控制权之前持有的长期股权投资，在取得原股权之日与合并方与被 合并方同处于同一方最终控制之日孰晚日起至合并日之间已确认有关损益、其他综合 收益和其他所有者权益变动，应分别冲减比较报表期间的期初留存收益或当期损益。</w:t>
      </w:r>
    </w:p>
    <w:p>
      <w:pPr>
        <w:pStyle w:val="Style2"/>
        <w:keepNext w:val="0"/>
        <w:keepLines w:val="0"/>
        <w:widowControl w:val="0"/>
        <w:shd w:val="clear" w:color="auto" w:fill="auto"/>
        <w:tabs>
          <w:tab w:pos="501" w:val="left"/>
        </w:tabs>
        <w:bidi w:val="0"/>
        <w:spacing w:before="0" w:after="0" w:line="466" w:lineRule="exact"/>
        <w:ind w:left="0" w:right="0" w:firstLine="0"/>
        <w:jc w:val="left"/>
      </w:pPr>
      <w:bookmarkStart w:id="798" w:name="bookmark798"/>
      <w:r>
        <w:rPr>
          <w:color w:val="000000"/>
          <w:spacing w:val="0"/>
          <w:w w:val="100"/>
          <w:position w:val="0"/>
          <w:sz w:val="24"/>
          <w:szCs w:val="24"/>
        </w:rPr>
        <w:t>（</w:t>
      </w:r>
      <w:bookmarkEnd w:id="798"/>
      <w:r>
        <w:rPr>
          <w:color w:val="000000"/>
          <w:spacing w:val="0"/>
          <w:w w:val="100"/>
          <w:position w:val="0"/>
          <w:sz w:val="24"/>
          <w:szCs w:val="24"/>
        </w:rPr>
        <w:t>2）</w:t>
        <w:tab/>
      </w:r>
      <w:r>
        <w:rPr>
          <w:color w:val="000000"/>
          <w:spacing w:val="0"/>
          <w:w w:val="100"/>
          <w:position w:val="0"/>
        </w:rPr>
        <w:t>非同一控制下的企业合并</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对于非同一控制下的企业合并，合并成本为购买日为取得对被购买方的控制权而 付出的资产、发生或承担的负债以及发行的权益性证券的公允价值。在购买日，取得 的被购买方的资产、负债及或有负债按公允价值确认。</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对合并成本大于合并中取得的被购买方可辨认净资产公允价值份额的差额，确认 为商誉，按成本扣除累计减值准备进行后续计量；对合并成本小于合并中取得的被购 买方可辨认净资产公允价值份额的差额，经复核后计入当期损益。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通过多次交易分步实现非同一控制下的企业合并</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在个别财务报表中，以购买日之前所持被购买方的股权投资的账面价值与购买日 新增投资成本之和，作为该项投资的初始投资成本。购买日之前持有的股权投资因采 用权益法核算而确认的其他综合收益，购买日对这部分其他综合收益不作处理，在处 </w:t>
      </w:r>
      <w:r>
        <w:rPr>
          <w:color w:val="000000"/>
          <w:spacing w:val="0"/>
          <w:w w:val="100"/>
          <w:position w:val="0"/>
        </w:rPr>
        <w:t>置该项投资时采用与被投资单位直接处置相关资产或负债相同的基础进行会计处理; 因被投资方除净损益、其他综合收益和利润分配以外的其他所有者权益变动而确认的 所有者权益，在处置该项投资时转入处置期间的当期损益。购买日之前持有的股权投 资采用公允价值计量的，原计入其他综合收益的累计公允价值变动在改按成本法核算 时转入留存收益。</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在合并财务报表中，合并成本为购买日支付的对价与购买日之前已经持有的被购 买方的股权在购买日的公允价值之和。对于购买日之前已经持有的被购买方的股权， 按照该股权在购买日的公允价值进行重新计量，公允价值与其账面价值之间的差额计 入当期收益；购买日之前已经持有的被购买方的股权涉及其他综合收益、其他所有者 权益变动转为购买日当期收益，由于被投资方重新计量设定收益计划净负债或净资产 变动而产生的其他综合收益除外。</w:t>
      </w:r>
    </w:p>
    <w:p>
      <w:pPr>
        <w:pStyle w:val="Style2"/>
        <w:keepNext w:val="0"/>
        <w:keepLines w:val="0"/>
        <w:widowControl w:val="0"/>
        <w:numPr>
          <w:ilvl w:val="0"/>
          <w:numId w:val="29"/>
        </w:numPr>
        <w:shd w:val="clear" w:color="auto" w:fill="auto"/>
        <w:bidi w:val="0"/>
        <w:spacing w:before="0" w:after="0" w:line="467" w:lineRule="exact"/>
        <w:ind w:left="0" w:right="0" w:firstLine="0"/>
        <w:jc w:val="left"/>
      </w:pPr>
      <w:bookmarkStart w:id="799" w:name="bookmark799"/>
      <w:bookmarkEnd w:id="799"/>
      <w:r>
        <w:rPr>
          <w:color w:val="000000"/>
          <w:spacing w:val="0"/>
          <w:w w:val="100"/>
          <w:position w:val="0"/>
        </w:rPr>
        <w:t>企业合并中有关交易费用的处理</w:t>
      </w:r>
    </w:p>
    <w:p>
      <w:pPr>
        <w:pStyle w:val="Style2"/>
        <w:keepNext w:val="0"/>
        <w:keepLines w:val="0"/>
        <w:widowControl w:val="0"/>
        <w:shd w:val="clear" w:color="auto" w:fill="auto"/>
        <w:bidi w:val="0"/>
        <w:spacing w:before="0" w:after="260" w:line="467" w:lineRule="exact"/>
        <w:ind w:left="0" w:right="0" w:firstLine="500"/>
        <w:jc w:val="both"/>
      </w:pPr>
      <w:r>
        <w:rPr>
          <w:color w:val="000000"/>
          <w:spacing w:val="0"/>
          <w:w w:val="100"/>
          <w:position w:val="0"/>
        </w:rPr>
        <w:t>为进行企业合并发生的审计、法律服务、评估咨询等中介费用以及其他相关管理 费用，于发生时计入当期损益。作为合并对价发行的权益性证券或债务性证券的交易 费用，计入权益性证券或债务性证券的初始确认金额。</w:t>
      </w:r>
    </w:p>
    <w:p>
      <w:pPr>
        <w:pStyle w:val="Style16"/>
        <w:keepNext/>
        <w:keepLines/>
        <w:widowControl w:val="0"/>
        <w:shd w:val="clear" w:color="auto" w:fill="auto"/>
        <w:bidi w:val="0"/>
        <w:spacing w:before="0" w:after="10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6</w:t>
      </w:r>
      <w:bookmarkEnd w:id="802"/>
      <w:r>
        <w:rPr>
          <w:color w:val="000000"/>
          <w:spacing w:val="0"/>
          <w:w w:val="100"/>
          <w:position w:val="0"/>
        </w:rPr>
        <w:t>、合并财务报表的编制方法</w:t>
      </w:r>
      <w:bookmarkEnd w:id="800"/>
      <w:bookmarkEnd w:id="801"/>
      <w:bookmarkEnd w:id="8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31"/>
        </w:numPr>
        <w:shd w:val="clear" w:color="auto" w:fill="auto"/>
        <w:tabs>
          <w:tab w:pos="491" w:val="left"/>
        </w:tabs>
        <w:bidi w:val="0"/>
        <w:spacing w:before="0" w:after="0" w:line="240" w:lineRule="auto"/>
        <w:ind w:left="0" w:right="0" w:firstLine="0"/>
        <w:jc w:val="left"/>
      </w:pPr>
      <w:bookmarkStart w:id="804" w:name="bookmark804"/>
      <w:bookmarkEnd w:id="804"/>
      <w:r>
        <w:rPr>
          <w:color w:val="000000"/>
          <w:spacing w:val="0"/>
          <w:w w:val="100"/>
          <w:position w:val="0"/>
        </w:rPr>
        <w:t>合并范围</w:t>
      </w:r>
    </w:p>
    <w:p>
      <w:pPr>
        <w:pStyle w:val="Style2"/>
        <w:keepNext w:val="0"/>
        <w:keepLines w:val="0"/>
        <w:widowControl w:val="0"/>
        <w:shd w:val="clear" w:color="auto" w:fill="auto"/>
        <w:bidi w:val="0"/>
        <w:spacing w:before="0" w:after="0" w:line="450" w:lineRule="exact"/>
        <w:ind w:left="0" w:right="0" w:firstLine="500"/>
        <w:jc w:val="both"/>
      </w:pPr>
      <w:r>
        <w:rPr>
          <w:color w:val="000000"/>
          <w:spacing w:val="0"/>
          <w:w w:val="100"/>
          <w:position w:val="0"/>
        </w:rPr>
        <w:t>合并财务报表的合并范围以控制为基础予以确定。控制，是指本公司拥有对被投 资单位的权力，通过参与被投资单位的相关活动而享有可变回报，并且有能力运用对 被投资单位的权力影响其回报金额。子公司，是指被本公司控制的主体(含企业、被 投资单位中可分割的部分、结构化主体等)。</w:t>
      </w:r>
    </w:p>
    <w:p>
      <w:pPr>
        <w:pStyle w:val="Style2"/>
        <w:keepNext w:val="0"/>
        <w:keepLines w:val="0"/>
        <w:widowControl w:val="0"/>
        <w:numPr>
          <w:ilvl w:val="0"/>
          <w:numId w:val="31"/>
        </w:numPr>
        <w:shd w:val="clear" w:color="auto" w:fill="auto"/>
        <w:tabs>
          <w:tab w:pos="491" w:val="left"/>
        </w:tabs>
        <w:bidi w:val="0"/>
        <w:spacing w:before="0" w:after="0" w:line="469" w:lineRule="exact"/>
        <w:ind w:left="0" w:right="0" w:firstLine="0"/>
        <w:jc w:val="left"/>
      </w:pPr>
      <w:bookmarkStart w:id="805" w:name="bookmark805"/>
      <w:bookmarkEnd w:id="805"/>
      <w:r>
        <w:rPr>
          <w:color w:val="000000"/>
          <w:spacing w:val="0"/>
          <w:w w:val="100"/>
          <w:position w:val="0"/>
        </w:rPr>
        <w:t>合并财务报表的编制方法</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合并财务报表以本公司和子公司的财务报表为基础，根据其他有关资料，由本公 司编制。在编制合并财务报表时，本公司和子公司的会计政策和会计期间要求保持一 致，公司间的重大交易和往来余额予以抵销。</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在报告期内因同一控制下企业合并增加的子公司以及业务，视同该子公司以及业 务自同受最终控制方控制之日起纳入本公司的合并范围，将其自同受最终控制方控制 之日起的经营成果、现金流量分别纳入合并利润表、合并现金流量表中。</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在报告期内因非同一控制下企业合并增加的子公司以及业务，将该子公司以及业 务自购买日至报告期末的收入、费用、利润纳入合并利润表，将其现金流量纳入合并 现金流量表。</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子公司的股东权益中不属于本公司所拥有的部分，作为少数股东权益在合并资产 负债表中股东权益项下单独列示；子公司当期净损益中属于少数股东权益的份额，在 合并利润表中净利润项目下以“少数股东损益”项目列示。少数股东分担的子公司的 亏损超过了少数股东在该子公司期初所有者权益中所享有的份额，其余额仍冲减少数 股东权益。</w:t>
      </w:r>
    </w:p>
    <w:p>
      <w:pPr>
        <w:pStyle w:val="Style2"/>
        <w:keepNext w:val="0"/>
        <w:keepLines w:val="0"/>
        <w:widowControl w:val="0"/>
        <w:shd w:val="clear" w:color="auto" w:fill="auto"/>
        <w:tabs>
          <w:tab w:pos="526" w:val="left"/>
        </w:tabs>
        <w:bidi w:val="0"/>
        <w:spacing w:before="0" w:after="0" w:line="466" w:lineRule="exact"/>
        <w:ind w:left="0" w:right="0" w:firstLine="0"/>
        <w:jc w:val="left"/>
      </w:pPr>
      <w:bookmarkStart w:id="806" w:name="bookmark806"/>
      <w:r>
        <w:rPr>
          <w:color w:val="000000"/>
          <w:spacing w:val="0"/>
          <w:w w:val="100"/>
          <w:position w:val="0"/>
          <w:sz w:val="24"/>
          <w:szCs w:val="24"/>
        </w:rPr>
        <w:t>（</w:t>
      </w:r>
      <w:bookmarkEnd w:id="806"/>
      <w:r>
        <w:rPr>
          <w:color w:val="000000"/>
          <w:spacing w:val="0"/>
          <w:w w:val="100"/>
          <w:position w:val="0"/>
          <w:sz w:val="24"/>
          <w:szCs w:val="24"/>
        </w:rPr>
        <w:t>3）</w:t>
        <w:tab/>
      </w:r>
      <w:r>
        <w:rPr>
          <w:color w:val="000000"/>
          <w:spacing w:val="0"/>
          <w:w w:val="100"/>
          <w:position w:val="0"/>
        </w:rPr>
        <w:t>购买子公司少数股东股权</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因购买少数股权新取得的长期股权投资成本与按照新增持股比例计算应享有子 公司自购买日或合并日开始持续计算的净资产份额之间的差额，以及在不丧失控制权 的情况下因部分处置对子公司的股权投资而取得的处置价款与处置长期股权投资相 对应享有子公司自购买日或合并日开始持续计算的净资产份额之间的差额，均调整合 并资产负债表中的资本公积，资本公积不足冲减的，调整留存收益。</w:t>
      </w:r>
    </w:p>
    <w:p>
      <w:pPr>
        <w:pStyle w:val="Style2"/>
        <w:keepNext w:val="0"/>
        <w:keepLines w:val="0"/>
        <w:widowControl w:val="0"/>
        <w:shd w:val="clear" w:color="auto" w:fill="auto"/>
        <w:tabs>
          <w:tab w:pos="526" w:val="left"/>
        </w:tabs>
        <w:bidi w:val="0"/>
        <w:spacing w:before="0" w:after="0" w:line="466" w:lineRule="exact"/>
        <w:ind w:left="0" w:right="0" w:firstLine="0"/>
        <w:jc w:val="left"/>
      </w:pPr>
      <w:bookmarkStart w:id="807" w:name="bookmark807"/>
      <w:r>
        <w:rPr>
          <w:color w:val="000000"/>
          <w:spacing w:val="0"/>
          <w:w w:val="100"/>
          <w:position w:val="0"/>
          <w:sz w:val="24"/>
          <w:szCs w:val="24"/>
        </w:rPr>
        <w:t>（</w:t>
      </w:r>
      <w:bookmarkEnd w:id="807"/>
      <w:r>
        <w:rPr>
          <w:color w:val="000000"/>
          <w:spacing w:val="0"/>
          <w:w w:val="100"/>
          <w:position w:val="0"/>
          <w:sz w:val="24"/>
          <w:szCs w:val="24"/>
        </w:rPr>
        <w:t>4）</w:t>
        <w:tab/>
      </w:r>
      <w:r>
        <w:rPr>
          <w:color w:val="000000"/>
          <w:spacing w:val="0"/>
          <w:w w:val="100"/>
          <w:position w:val="0"/>
        </w:rPr>
        <w:t>丧失子公司控制权的处理</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因处置部分股权投资或其他原因丧失了对原有子公司控制权的，剩余股权按照其 在丧失控制权日的公允价值进行重新计量；处置股权取得的对价与剩余股权公允价值 之和，减去按原持股比例计算应享有原有子公司自购买日开始持续计算的净资产账面 价值的份额与商誉之和，形成的差额计入丧失控制权当期的投资收益。</w:t>
      </w:r>
    </w:p>
    <w:p>
      <w:pPr>
        <w:pStyle w:val="Style2"/>
        <w:keepNext w:val="0"/>
        <w:keepLines w:val="0"/>
        <w:widowControl w:val="0"/>
        <w:shd w:val="clear" w:color="auto" w:fill="auto"/>
        <w:bidi w:val="0"/>
        <w:spacing w:before="0" w:after="240" w:line="466" w:lineRule="exact"/>
        <w:ind w:left="0" w:right="0" w:firstLine="480"/>
        <w:jc w:val="both"/>
      </w:pPr>
      <w:r>
        <w:rPr>
          <w:color w:val="000000"/>
          <w:spacing w:val="0"/>
          <w:w w:val="100"/>
          <w:position w:val="0"/>
        </w:rPr>
        <w:t>与原有子公司的股权投资相关的其他综合收益等，在丧失控制权时转入当期损益， 由于被投资方重新计量设定收益计划净负债或净资产变动而产生的其他综合收益除 外。</w:t>
      </w:r>
    </w:p>
    <w:p>
      <w:pPr>
        <w:pStyle w:val="Style16"/>
        <w:keepNext/>
        <w:keepLines/>
        <w:widowControl w:val="0"/>
        <w:shd w:val="clear" w:color="auto" w:fill="auto"/>
        <w:bidi w:val="0"/>
        <w:spacing w:before="0" w:after="10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7</w:t>
      </w:r>
      <w:bookmarkEnd w:id="810"/>
      <w:r>
        <w:rPr>
          <w:color w:val="000000"/>
          <w:spacing w:val="0"/>
          <w:w w:val="100"/>
          <w:position w:val="0"/>
        </w:rPr>
        <w:t>、合营安排分类及共同经营会计处理方法</w:t>
      </w:r>
      <w:bookmarkEnd w:id="808"/>
      <w:bookmarkEnd w:id="809"/>
      <w:bookmarkEnd w:id="8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合营安排，是指一项由两个或两个以上的参与方共同控制的安排。本公司合营安 排分为共同经营和合营企业。</w:t>
      </w:r>
    </w:p>
    <w:p>
      <w:pPr>
        <w:pStyle w:val="Style2"/>
        <w:keepNext w:val="0"/>
        <w:keepLines w:val="0"/>
        <w:widowControl w:val="0"/>
        <w:shd w:val="clear" w:color="auto" w:fill="auto"/>
        <w:bidi w:val="0"/>
        <w:spacing w:before="0" w:after="0" w:line="470" w:lineRule="exact"/>
        <w:ind w:left="0" w:right="0" w:firstLine="0"/>
        <w:jc w:val="left"/>
      </w:pPr>
      <w:bookmarkStart w:id="812" w:name="bookmark812"/>
      <w:r>
        <w:rPr>
          <w:color w:val="000000"/>
          <w:spacing w:val="0"/>
          <w:w w:val="100"/>
          <w:position w:val="0"/>
          <w:sz w:val="24"/>
          <w:szCs w:val="24"/>
        </w:rPr>
        <w:t>（</w:t>
      </w:r>
      <w:bookmarkEnd w:id="812"/>
      <w:r>
        <w:rPr>
          <w:color w:val="000000"/>
          <w:spacing w:val="0"/>
          <w:w w:val="100"/>
          <w:position w:val="0"/>
          <w:sz w:val="24"/>
          <w:szCs w:val="24"/>
        </w:rPr>
        <w:t>1）</w:t>
      </w:r>
      <w:r>
        <w:rPr>
          <w:color w:val="000000"/>
          <w:spacing w:val="0"/>
          <w:w w:val="100"/>
          <w:position w:val="0"/>
        </w:rPr>
        <w:t>共同经营</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共同经营是指本公司享有该安排相关资产且承担该安排相关负债的合营安排。</w:t>
      </w:r>
    </w:p>
    <w:p>
      <w:pPr>
        <w:pStyle w:val="Style2"/>
        <w:keepNext w:val="0"/>
        <w:keepLines w:val="0"/>
        <w:widowControl w:val="0"/>
        <w:shd w:val="clear" w:color="auto" w:fill="auto"/>
        <w:bidi w:val="0"/>
        <w:spacing w:before="0" w:after="60" w:line="466" w:lineRule="exact"/>
        <w:ind w:left="0" w:right="0" w:firstLine="480"/>
        <w:jc w:val="left"/>
      </w:pPr>
      <w:r>
        <w:rPr>
          <w:color w:val="000000"/>
          <w:spacing w:val="0"/>
          <w:w w:val="100"/>
          <w:position w:val="0"/>
        </w:rPr>
        <w:t xml:space="preserve">本公司确认与共同经营中利益份额相关的下列项目，并按照相关企业会计准则的 </w:t>
      </w:r>
      <w:r>
        <w:rPr>
          <w:color w:val="000000"/>
          <w:spacing w:val="0"/>
          <w:w w:val="100"/>
          <w:position w:val="0"/>
        </w:rPr>
        <w:t>规定进行会计处理:</w:t>
      </w:r>
    </w:p>
    <w:p>
      <w:pPr>
        <w:pStyle w:val="Style2"/>
        <w:keepNext w:val="0"/>
        <w:keepLines w:val="0"/>
        <w:widowControl w:val="0"/>
        <w:shd w:val="clear" w:color="auto" w:fill="auto"/>
        <w:tabs>
          <w:tab w:pos="902" w:val="left"/>
        </w:tabs>
        <w:bidi w:val="0"/>
        <w:spacing w:before="0" w:after="0" w:line="466" w:lineRule="exact"/>
        <w:ind w:left="0" w:right="0" w:firstLine="500"/>
        <w:jc w:val="left"/>
      </w:pPr>
      <w:bookmarkStart w:id="813" w:name="bookmark813"/>
      <w:r>
        <w:rPr>
          <w:color w:val="000000"/>
          <w:spacing w:val="0"/>
          <w:w w:val="100"/>
          <w:position w:val="0"/>
          <w:sz w:val="24"/>
          <w:szCs w:val="24"/>
        </w:rPr>
        <w:t>A</w:t>
      </w:r>
      <w:bookmarkEnd w:id="813"/>
      <w:r>
        <w:rPr>
          <w:color w:val="000000"/>
          <w:spacing w:val="0"/>
          <w:w w:val="100"/>
          <w:position w:val="0"/>
        </w:rPr>
        <w:t>、</w:t>
        <w:tab/>
      </w:r>
      <w:r>
        <w:rPr>
          <w:color w:val="000000"/>
          <w:spacing w:val="0"/>
          <w:w w:val="100"/>
          <w:position w:val="0"/>
        </w:rPr>
        <w:t>确认单独所持有的资产，以及按其份额确认共同持有的资产；</w:t>
      </w:r>
    </w:p>
    <w:p>
      <w:pPr>
        <w:pStyle w:val="Style2"/>
        <w:keepNext w:val="0"/>
        <w:keepLines w:val="0"/>
        <w:widowControl w:val="0"/>
        <w:shd w:val="clear" w:color="auto" w:fill="auto"/>
        <w:tabs>
          <w:tab w:pos="902" w:val="left"/>
        </w:tabs>
        <w:bidi w:val="0"/>
        <w:spacing w:before="0" w:after="0" w:line="466" w:lineRule="exact"/>
        <w:ind w:left="0" w:right="0" w:firstLine="500"/>
        <w:jc w:val="left"/>
      </w:pPr>
      <w:bookmarkStart w:id="814" w:name="bookmark814"/>
      <w:r>
        <w:rPr>
          <w:color w:val="000000"/>
          <w:spacing w:val="0"/>
          <w:w w:val="100"/>
          <w:position w:val="0"/>
          <w:sz w:val="24"/>
          <w:szCs w:val="24"/>
        </w:rPr>
        <w:t>B</w:t>
      </w:r>
      <w:bookmarkEnd w:id="814"/>
      <w:r>
        <w:rPr>
          <w:color w:val="000000"/>
          <w:spacing w:val="0"/>
          <w:w w:val="100"/>
          <w:position w:val="0"/>
        </w:rPr>
        <w:t>、</w:t>
        <w:tab/>
      </w:r>
      <w:r>
        <w:rPr>
          <w:color w:val="000000"/>
          <w:spacing w:val="0"/>
          <w:w w:val="100"/>
          <w:position w:val="0"/>
        </w:rPr>
        <w:t>确认单独所承担的负债，以及按其份额确认共同承担的负债；</w:t>
      </w:r>
    </w:p>
    <w:p>
      <w:pPr>
        <w:pStyle w:val="Style2"/>
        <w:keepNext w:val="0"/>
        <w:keepLines w:val="0"/>
        <w:widowControl w:val="0"/>
        <w:shd w:val="clear" w:color="auto" w:fill="auto"/>
        <w:tabs>
          <w:tab w:pos="902" w:val="left"/>
        </w:tabs>
        <w:bidi w:val="0"/>
        <w:spacing w:before="0" w:after="0" w:line="466" w:lineRule="exact"/>
        <w:ind w:left="0" w:right="0" w:firstLine="500"/>
        <w:jc w:val="left"/>
      </w:pPr>
      <w:bookmarkStart w:id="815" w:name="bookmark815"/>
      <w:r>
        <w:rPr>
          <w:color w:val="000000"/>
          <w:spacing w:val="0"/>
          <w:w w:val="100"/>
          <w:position w:val="0"/>
          <w:sz w:val="24"/>
          <w:szCs w:val="24"/>
        </w:rPr>
        <w:t>C</w:t>
      </w:r>
      <w:bookmarkEnd w:id="815"/>
      <w:r>
        <w:rPr>
          <w:color w:val="000000"/>
          <w:spacing w:val="0"/>
          <w:w w:val="100"/>
          <w:position w:val="0"/>
        </w:rPr>
        <w:t>、</w:t>
        <w:tab/>
      </w:r>
      <w:r>
        <w:rPr>
          <w:color w:val="000000"/>
          <w:spacing w:val="0"/>
          <w:w w:val="100"/>
          <w:position w:val="0"/>
        </w:rPr>
        <w:t>确认出售其享有的共同经营产出份额所产生的收入；</w:t>
      </w:r>
    </w:p>
    <w:p>
      <w:pPr>
        <w:pStyle w:val="Style2"/>
        <w:keepNext w:val="0"/>
        <w:keepLines w:val="0"/>
        <w:widowControl w:val="0"/>
        <w:shd w:val="clear" w:color="auto" w:fill="auto"/>
        <w:tabs>
          <w:tab w:pos="902" w:val="left"/>
        </w:tabs>
        <w:bidi w:val="0"/>
        <w:spacing w:before="0" w:after="0" w:line="466" w:lineRule="exact"/>
        <w:ind w:left="0" w:right="0" w:firstLine="500"/>
        <w:jc w:val="left"/>
      </w:pPr>
      <w:bookmarkStart w:id="816" w:name="bookmark816"/>
      <w:r>
        <w:rPr>
          <w:color w:val="000000"/>
          <w:spacing w:val="0"/>
          <w:w w:val="100"/>
          <w:position w:val="0"/>
          <w:sz w:val="24"/>
          <w:szCs w:val="24"/>
        </w:rPr>
        <w:t>D</w:t>
      </w:r>
      <w:bookmarkEnd w:id="816"/>
      <w:r>
        <w:rPr>
          <w:color w:val="000000"/>
          <w:spacing w:val="0"/>
          <w:w w:val="100"/>
          <w:position w:val="0"/>
        </w:rPr>
        <w:t>、</w:t>
        <w:tab/>
      </w:r>
      <w:r>
        <w:rPr>
          <w:color w:val="000000"/>
          <w:spacing w:val="0"/>
          <w:w w:val="100"/>
          <w:position w:val="0"/>
        </w:rPr>
        <w:t>按其份额确认共同经营因出售产出所产生的收入；</w:t>
      </w:r>
    </w:p>
    <w:p>
      <w:pPr>
        <w:pStyle w:val="Style2"/>
        <w:keepNext w:val="0"/>
        <w:keepLines w:val="0"/>
        <w:widowControl w:val="0"/>
        <w:shd w:val="clear" w:color="auto" w:fill="auto"/>
        <w:tabs>
          <w:tab w:pos="902" w:val="left"/>
        </w:tabs>
        <w:bidi w:val="0"/>
        <w:spacing w:before="0" w:after="0" w:line="466" w:lineRule="exact"/>
        <w:ind w:left="0" w:right="0" w:firstLine="500"/>
        <w:jc w:val="left"/>
      </w:pPr>
      <w:bookmarkStart w:id="817" w:name="bookmark817"/>
      <w:r>
        <w:rPr>
          <w:color w:val="000000"/>
          <w:spacing w:val="0"/>
          <w:w w:val="100"/>
          <w:position w:val="0"/>
          <w:sz w:val="24"/>
          <w:szCs w:val="24"/>
        </w:rPr>
        <w:t>E</w:t>
      </w:r>
      <w:bookmarkEnd w:id="817"/>
      <w:r>
        <w:rPr>
          <w:color w:val="000000"/>
          <w:spacing w:val="0"/>
          <w:w w:val="100"/>
          <w:position w:val="0"/>
        </w:rPr>
        <w:t>、</w:t>
        <w:tab/>
      </w:r>
      <w:r>
        <w:rPr>
          <w:color w:val="000000"/>
          <w:spacing w:val="0"/>
          <w:w w:val="100"/>
          <w:position w:val="0"/>
        </w:rPr>
        <w:t>确认单独所发生的费用，以及按其份额确认共同经营发生的费用。</w:t>
      </w:r>
    </w:p>
    <w:p>
      <w:pPr>
        <w:pStyle w:val="Style2"/>
        <w:keepNext w:val="0"/>
        <w:keepLines w:val="0"/>
        <w:widowControl w:val="0"/>
        <w:numPr>
          <w:ilvl w:val="0"/>
          <w:numId w:val="33"/>
        </w:numPr>
        <w:shd w:val="clear" w:color="auto" w:fill="auto"/>
        <w:bidi w:val="0"/>
        <w:spacing w:before="0" w:after="0" w:line="466" w:lineRule="exact"/>
        <w:ind w:left="0" w:right="0" w:firstLine="0"/>
        <w:jc w:val="left"/>
      </w:pPr>
      <w:bookmarkStart w:id="818" w:name="bookmark818"/>
      <w:bookmarkEnd w:id="818"/>
      <w:r>
        <w:rPr>
          <w:color w:val="000000"/>
          <w:spacing w:val="0"/>
          <w:w w:val="100"/>
          <w:position w:val="0"/>
        </w:rPr>
        <w:t>合营企业</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合营企业是指本公司仅对该安排的净资产享有权利的合营安排。</w:t>
      </w:r>
    </w:p>
    <w:p>
      <w:pPr>
        <w:pStyle w:val="Style2"/>
        <w:keepNext w:val="0"/>
        <w:keepLines w:val="0"/>
        <w:widowControl w:val="0"/>
        <w:shd w:val="clear" w:color="auto" w:fill="auto"/>
        <w:bidi w:val="0"/>
        <w:spacing w:before="0" w:after="260" w:line="466" w:lineRule="exact"/>
        <w:ind w:left="0" w:right="0" w:firstLine="500"/>
        <w:jc w:val="both"/>
      </w:pPr>
      <w:r>
        <w:rPr>
          <w:color w:val="000000"/>
          <w:spacing w:val="0"/>
          <w:w w:val="100"/>
          <w:position w:val="0"/>
        </w:rPr>
        <w:t>本公司按照长期股权投资有关权益法核算的规定对合营企业的投资进行会计处 理。</w:t>
      </w:r>
    </w:p>
    <w:p>
      <w:pPr>
        <w:pStyle w:val="Style16"/>
        <w:keepNext/>
        <w:keepLines/>
        <w:widowControl w:val="0"/>
        <w:shd w:val="clear" w:color="auto" w:fill="auto"/>
        <w:tabs>
          <w:tab w:pos="425" w:val="left"/>
        </w:tabs>
        <w:bidi w:val="0"/>
        <w:spacing w:before="0" w:after="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8</w:t>
      </w:r>
      <w:bookmarkEnd w:id="821"/>
      <w:r>
        <w:rPr>
          <w:color w:val="000000"/>
          <w:spacing w:val="0"/>
          <w:w w:val="100"/>
          <w:position w:val="0"/>
        </w:rPr>
        <w:t>、</w:t>
        <w:tab/>
        <w:t>现金及现金等价物的确定标准</w:t>
      </w:r>
      <w:bookmarkEnd w:id="819"/>
      <w:bookmarkEnd w:id="820"/>
      <w:bookmarkEnd w:id="822"/>
    </w:p>
    <w:p>
      <w:pPr>
        <w:pStyle w:val="Style2"/>
        <w:keepNext w:val="0"/>
        <w:keepLines w:val="0"/>
        <w:widowControl w:val="0"/>
        <w:shd w:val="clear" w:color="auto" w:fill="auto"/>
        <w:bidi w:val="0"/>
        <w:spacing w:before="0" w:after="260" w:line="466" w:lineRule="exact"/>
        <w:ind w:left="0" w:right="0" w:firstLine="500"/>
        <w:jc w:val="both"/>
      </w:pPr>
      <w:r>
        <w:rPr>
          <w:color w:val="000000"/>
          <w:spacing w:val="0"/>
          <w:w w:val="100"/>
          <w:position w:val="0"/>
        </w:rPr>
        <w:t>现金是指库存现金以及可以随时用于支付的存款。现金等价物，是指本公司持有 的期限短、流动性强、易于转换为已知金额现金、价值变动风险很小的投资。</w:t>
      </w:r>
    </w:p>
    <w:p>
      <w:pPr>
        <w:pStyle w:val="Style16"/>
        <w:keepNext/>
        <w:keepLines/>
        <w:widowControl w:val="0"/>
        <w:shd w:val="clear" w:color="auto" w:fill="auto"/>
        <w:tabs>
          <w:tab w:pos="425" w:val="left"/>
        </w:tabs>
        <w:bidi w:val="0"/>
        <w:spacing w:before="0" w:after="10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9</w:t>
      </w:r>
      <w:bookmarkEnd w:id="825"/>
      <w:r>
        <w:rPr>
          <w:color w:val="000000"/>
          <w:spacing w:val="0"/>
          <w:w w:val="100"/>
          <w:position w:val="0"/>
        </w:rPr>
        <w:t>、</w:t>
        <w:tab/>
        <w:t>外币业务和外币报表折算</w:t>
      </w:r>
      <w:bookmarkEnd w:id="823"/>
      <w:bookmarkEnd w:id="824"/>
      <w:bookmarkEnd w:id="8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35"/>
        </w:numPr>
        <w:shd w:val="clear" w:color="auto" w:fill="auto"/>
        <w:tabs>
          <w:tab w:pos="526" w:val="left"/>
        </w:tabs>
        <w:bidi w:val="0"/>
        <w:spacing w:before="0" w:after="0" w:line="466" w:lineRule="exact"/>
        <w:ind w:left="0" w:right="0" w:firstLine="0"/>
        <w:jc w:val="left"/>
      </w:pPr>
      <w:bookmarkStart w:id="827" w:name="bookmark827"/>
      <w:bookmarkEnd w:id="827"/>
      <w:r>
        <w:rPr>
          <w:color w:val="000000"/>
          <w:spacing w:val="0"/>
          <w:w w:val="100"/>
          <w:position w:val="0"/>
        </w:rPr>
        <w:t>外币业务</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本公司发生外币业务，按交易发生日的即期汇率折算为记账本位币金额。</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资产负债表日，对外币货币性项目，采用资产负债表日即期汇率折算。因资产负 债表日即期汇率与初始确认时或者前一资产负债表日即期汇率不同而产生的汇兑差 额，计入当期损益；对以历史成本计量的外币非货币性项目，仍采用交易发生日的即 期汇率折算；对以公允价值计量的外币非货币性项目，采用公允价值确定日的即期汇 率折算，折算后的记账本位币金额与原记账本位币金额的差额，根据非货币性项目的 性质计入当期损益或其他综合收益。</w:t>
      </w:r>
    </w:p>
    <w:p>
      <w:pPr>
        <w:pStyle w:val="Style2"/>
        <w:keepNext w:val="0"/>
        <w:keepLines w:val="0"/>
        <w:widowControl w:val="0"/>
        <w:numPr>
          <w:ilvl w:val="0"/>
          <w:numId w:val="35"/>
        </w:numPr>
        <w:shd w:val="clear" w:color="auto" w:fill="auto"/>
        <w:tabs>
          <w:tab w:pos="526" w:val="left"/>
        </w:tabs>
        <w:bidi w:val="0"/>
        <w:spacing w:before="0" w:after="0" w:line="466" w:lineRule="exact"/>
        <w:ind w:left="0" w:right="0" w:firstLine="0"/>
        <w:jc w:val="left"/>
      </w:pPr>
      <w:bookmarkStart w:id="828" w:name="bookmark828"/>
      <w:bookmarkEnd w:id="828"/>
      <w:r>
        <w:rPr>
          <w:color w:val="000000"/>
          <w:spacing w:val="0"/>
          <w:w w:val="100"/>
          <w:position w:val="0"/>
        </w:rPr>
        <w:t>外币财务报表的折算</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资产负债表日，对境外子公司外币财务报表进行折算时，资产负债表中的资产和 负债项目，采用资产负债表日的即期汇率折算，股东权益项目除“未分配利润”外， 其他项目采用发生日的即期汇率折算。</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利润表中的收入和费用项目，采用交易发生日的即期汇率折算。</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现金流量表所有项目均按照现金流量发生日的即期汇率折算。汇率变动对现金的 影响额作为调节项目，在现金流量表中单独列示“汇率变动对现金及现金等价物的影 响"项目反映。</w:t>
      </w:r>
    </w:p>
    <w:p>
      <w:pPr>
        <w:pStyle w:val="Style2"/>
        <w:keepNext w:val="0"/>
        <w:keepLines w:val="0"/>
        <w:widowControl w:val="0"/>
        <w:shd w:val="clear" w:color="auto" w:fill="auto"/>
        <w:bidi w:val="0"/>
        <w:spacing w:before="0" w:after="0" w:line="473" w:lineRule="exact"/>
        <w:ind w:left="0" w:right="0" w:firstLine="480"/>
        <w:jc w:val="left"/>
      </w:pPr>
      <w:r>
        <w:rPr>
          <w:color w:val="000000"/>
          <w:spacing w:val="0"/>
          <w:w w:val="100"/>
          <w:position w:val="0"/>
        </w:rPr>
        <w:t>由于财务报表折算而产生的差额，在资产负债表股东权益项目下的“其他综合收 益”项目反映。</w:t>
      </w:r>
    </w:p>
    <w:p>
      <w:pPr>
        <w:pStyle w:val="Style2"/>
        <w:keepNext w:val="0"/>
        <w:keepLines w:val="0"/>
        <w:widowControl w:val="0"/>
        <w:shd w:val="clear" w:color="auto" w:fill="auto"/>
        <w:bidi w:val="0"/>
        <w:spacing w:before="0" w:after="260" w:line="473" w:lineRule="exact"/>
        <w:ind w:left="0" w:right="0" w:firstLine="480"/>
        <w:jc w:val="left"/>
      </w:pPr>
      <w:r>
        <w:rPr>
          <w:color w:val="000000"/>
          <w:spacing w:val="0"/>
          <w:w w:val="100"/>
          <w:position w:val="0"/>
        </w:rPr>
        <w:t>处置境外经营并丧失控制权时，将资产负债表中股东权益项目下列示的、与该境 外经营相关的外币报表折算差额，全部或按处置该境外经营的比例转入处置当期损益。</w:t>
      </w:r>
    </w:p>
    <w:p>
      <w:pPr>
        <w:pStyle w:val="Style16"/>
        <w:keepNext/>
        <w:keepLines/>
        <w:widowControl w:val="0"/>
        <w:shd w:val="clear" w:color="auto" w:fill="auto"/>
        <w:bidi w:val="0"/>
        <w:spacing w:before="0" w:after="8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1</w:t>
      </w:r>
      <w:bookmarkEnd w:id="831"/>
      <w:r>
        <w:rPr>
          <w:color w:val="000000"/>
          <w:spacing w:val="0"/>
          <w:w w:val="100"/>
          <w:position w:val="0"/>
        </w:rPr>
        <w:t>0、金融工具</w:t>
      </w:r>
      <w:bookmarkEnd w:id="829"/>
      <w:bookmarkEnd w:id="830"/>
      <w:bookmarkEnd w:id="8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金融工具是指形成一方的金融资产，并形成其他方的金融负债或权益工具的合同。</w:t>
      </w:r>
    </w:p>
    <w:p>
      <w:pPr>
        <w:pStyle w:val="Style2"/>
        <w:keepNext w:val="0"/>
        <w:keepLines w:val="0"/>
        <w:widowControl w:val="0"/>
        <w:numPr>
          <w:ilvl w:val="0"/>
          <w:numId w:val="37"/>
        </w:numPr>
        <w:shd w:val="clear" w:color="auto" w:fill="auto"/>
        <w:tabs>
          <w:tab w:pos="526" w:val="left"/>
        </w:tabs>
        <w:bidi w:val="0"/>
        <w:spacing w:before="0" w:after="0" w:line="468" w:lineRule="exact"/>
        <w:ind w:left="0" w:right="0" w:firstLine="0"/>
        <w:jc w:val="left"/>
      </w:pPr>
      <w:bookmarkStart w:id="833" w:name="bookmark833"/>
      <w:bookmarkEnd w:id="833"/>
      <w:r>
        <w:rPr>
          <w:color w:val="000000"/>
          <w:spacing w:val="0"/>
          <w:w w:val="100"/>
          <w:position w:val="0"/>
        </w:rPr>
        <w:t>金融工具的确认和终止确认</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本公司于成为金融工具合同的一方时确认一项金融资产或金融负债。</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金融资产满足下列条件之一的，终止确认：</w:t>
      </w:r>
    </w:p>
    <w:p>
      <w:pPr>
        <w:pStyle w:val="Style2"/>
        <w:keepNext w:val="0"/>
        <w:keepLines w:val="0"/>
        <w:widowControl w:val="0"/>
        <w:numPr>
          <w:ilvl w:val="0"/>
          <w:numId w:val="39"/>
        </w:numPr>
        <w:shd w:val="clear" w:color="auto" w:fill="auto"/>
        <w:tabs>
          <w:tab w:pos="901" w:val="left"/>
        </w:tabs>
        <w:bidi w:val="0"/>
        <w:spacing w:before="0" w:after="0" w:line="468" w:lineRule="exact"/>
        <w:ind w:left="0" w:right="0" w:firstLine="480"/>
        <w:jc w:val="left"/>
      </w:pPr>
      <w:bookmarkStart w:id="834" w:name="bookmark834"/>
      <w:bookmarkEnd w:id="834"/>
      <w:r>
        <w:rPr>
          <w:color w:val="000000"/>
          <w:spacing w:val="0"/>
          <w:w w:val="100"/>
          <w:position w:val="0"/>
        </w:rPr>
        <w:t>收取该金融资产现金流量的合同权利终止；</w:t>
      </w:r>
    </w:p>
    <w:p>
      <w:pPr>
        <w:pStyle w:val="Style2"/>
        <w:keepNext w:val="0"/>
        <w:keepLines w:val="0"/>
        <w:widowControl w:val="0"/>
        <w:numPr>
          <w:ilvl w:val="0"/>
          <w:numId w:val="39"/>
        </w:numPr>
        <w:shd w:val="clear" w:color="auto" w:fill="auto"/>
        <w:tabs>
          <w:tab w:pos="901" w:val="left"/>
        </w:tabs>
        <w:bidi w:val="0"/>
        <w:spacing w:before="0" w:after="0" w:line="468" w:lineRule="exact"/>
        <w:ind w:left="0" w:right="0" w:firstLine="480"/>
        <w:jc w:val="left"/>
      </w:pPr>
      <w:bookmarkStart w:id="835" w:name="bookmark835"/>
      <w:bookmarkEnd w:id="835"/>
      <w:r>
        <w:rPr>
          <w:color w:val="000000"/>
          <w:spacing w:val="0"/>
          <w:w w:val="100"/>
          <w:position w:val="0"/>
        </w:rPr>
        <w:t>该金融资产已转移，且符合下述金融资产转移的终止确认条件。</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金融负债的现时义务全部或部分已经解除的，终止确认该金融负债或其一部分。 本公司(债务人)与债权人之间签订协议，以承担新金融负债方式替换现存金融负债， 且新金融负债与现存金融负债的合同条款实质上不同的，终止确认现存金融负债，并 同时确认新金融负债。</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以常规方式买卖金融资产，按交易日进行会计确认和终止确认。</w:t>
      </w:r>
    </w:p>
    <w:p>
      <w:pPr>
        <w:pStyle w:val="Style2"/>
        <w:keepNext w:val="0"/>
        <w:keepLines w:val="0"/>
        <w:widowControl w:val="0"/>
        <w:numPr>
          <w:ilvl w:val="0"/>
          <w:numId w:val="37"/>
        </w:numPr>
        <w:shd w:val="clear" w:color="auto" w:fill="auto"/>
        <w:tabs>
          <w:tab w:pos="526" w:val="left"/>
        </w:tabs>
        <w:bidi w:val="0"/>
        <w:spacing w:before="0" w:after="0" w:line="468" w:lineRule="exact"/>
        <w:ind w:left="0" w:right="0" w:firstLine="0"/>
        <w:jc w:val="left"/>
      </w:pPr>
      <w:bookmarkStart w:id="836" w:name="bookmark836"/>
      <w:bookmarkEnd w:id="836"/>
      <w:r>
        <w:rPr>
          <w:color w:val="000000"/>
          <w:spacing w:val="0"/>
          <w:w w:val="100"/>
          <w:position w:val="0"/>
        </w:rPr>
        <w:t>金融资产分类和计量</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本公司在初始确认时根据管理金融资产的业务模式和金融资产的合同现金流量 特征，将金融资产分为以下三类：以摊余成本计量的金融资产、以公允价值计量且其 变动计入其他综合收益的金融资产、以公允价值计量且其变动计入当期损益的金融资 产。</w:t>
      </w:r>
    </w:p>
    <w:p>
      <w:pPr>
        <w:pStyle w:val="Style16"/>
        <w:keepNext/>
        <w:keepLines/>
        <w:widowControl w:val="0"/>
        <w:shd w:val="clear" w:color="auto" w:fill="auto"/>
        <w:bidi w:val="0"/>
        <w:spacing w:before="0" w:after="0" w:line="468" w:lineRule="exact"/>
        <w:ind w:left="0" w:right="0" w:firstLine="0"/>
        <w:jc w:val="left"/>
      </w:pPr>
      <w:bookmarkStart w:id="837" w:name="bookmark837"/>
      <w:bookmarkStart w:id="838" w:name="bookmark838"/>
      <w:bookmarkStart w:id="839" w:name="bookmark839"/>
      <w:r>
        <w:rPr>
          <w:color w:val="000000"/>
          <w:spacing w:val="0"/>
          <w:w w:val="100"/>
          <w:position w:val="0"/>
        </w:rPr>
        <w:t>以摊余成本计量的金融资产</w:t>
      </w:r>
      <w:bookmarkEnd w:id="837"/>
      <w:bookmarkEnd w:id="838"/>
      <w:bookmarkEnd w:id="839"/>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本公司将同时符合下列条件且未被指定为以公允价值计量且其变动计入当期损 益的金融资产，分类为以摊余成本计量的金融资产：</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本公司管理该金融资产的业务模式是以收取合同现金流量为目标；</w:t>
      </w:r>
    </w:p>
    <w:p>
      <w:pPr>
        <w:pStyle w:val="Style2"/>
        <w:keepNext w:val="0"/>
        <w:keepLines w:val="0"/>
        <w:widowControl w:val="0"/>
        <w:shd w:val="clear" w:color="auto" w:fill="auto"/>
        <w:bidi w:val="0"/>
        <w:spacing w:before="0" w:after="0" w:line="468" w:lineRule="exact"/>
        <w:ind w:left="0" w:right="0" w:firstLine="480"/>
        <w:jc w:val="left"/>
        <w:sectPr>
          <w:footnotePr>
            <w:pos w:val="pageBottom"/>
            <w:numFmt w:val="decimal"/>
            <w:numRestart w:val="continuous"/>
          </w:footnotePr>
          <w:pgSz w:w="11900" w:h="16840"/>
          <w:pgMar w:top="1566" w:right="1055" w:bottom="1662" w:left="1729" w:header="0" w:footer="3" w:gutter="0"/>
          <w:cols w:space="720"/>
          <w:noEndnote/>
          <w:rtlGutter w:val="0"/>
          <w:docGrid w:linePitch="360"/>
        </w:sectPr>
      </w:pPr>
      <w:r>
        <w:rPr>
          <w:color w:val="000000"/>
          <w:spacing w:val="0"/>
          <w:w w:val="100"/>
          <w:position w:val="0"/>
        </w:rPr>
        <w:t>该金融资产的合同条款规定，在特定日期产生的现金流量，仅为对本金和以未偿 付本金金额为基础的利息的支付。</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初始确认后，对于该类金融资产采用实际利率法以摊余成本计量。以摊余成本计 量且不属于任何套期关系的一部分的金融资产所产生的利得或损失，在终止确认、按 照实际利率法摊销或确认减值时，计入当期损益。</w:t>
      </w:r>
    </w:p>
    <w:p>
      <w:pPr>
        <w:pStyle w:val="Style16"/>
        <w:keepNext/>
        <w:keepLines/>
        <w:widowControl w:val="0"/>
        <w:shd w:val="clear" w:color="auto" w:fill="auto"/>
        <w:bidi w:val="0"/>
        <w:spacing w:before="0" w:after="0" w:line="469" w:lineRule="exact"/>
        <w:ind w:left="0" w:right="0" w:firstLine="0"/>
        <w:jc w:val="both"/>
      </w:pPr>
      <w:bookmarkStart w:id="840" w:name="bookmark840"/>
      <w:bookmarkStart w:id="841" w:name="bookmark841"/>
      <w:bookmarkStart w:id="842" w:name="bookmark842"/>
      <w:r>
        <w:rPr>
          <w:color w:val="000000"/>
          <w:spacing w:val="0"/>
          <w:w w:val="100"/>
          <w:position w:val="0"/>
        </w:rPr>
        <w:t>以公允价值计量且其变动计入其他综合收益的金融资产</w:t>
      </w:r>
      <w:bookmarkEnd w:id="840"/>
      <w:bookmarkEnd w:id="841"/>
      <w:bookmarkEnd w:id="842"/>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本公司将同时符合下列条件且未被指定为以公允价值计量且其变动计入当期损 益的金融资产，分类为以公允价值计量且其变动计入其他综合收益的金融资产：</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本公司管理该金融资产的业务模式既以收取合同现金流量为目标又以出售该金 融资产为目标；</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该金融资产的合同条款规定，在特定日期产生的现金流量，仅为对本金和以未偿 付本金金额为基础的利息的支付。</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初始确认后，对于该类金融资产以公允价值进行后续计量。采用实际利率法计算 的利息、减值损失或利得及汇兑损益计入当期损益，其他利得或损失计入其他综合收 益。终止确认时，将之前计入其他综合收益的累计利得或损失从其他综合收益中转出， 计入当期损益。</w:t>
      </w:r>
    </w:p>
    <w:p>
      <w:pPr>
        <w:pStyle w:val="Style16"/>
        <w:keepNext/>
        <w:keepLines/>
        <w:widowControl w:val="0"/>
        <w:shd w:val="clear" w:color="auto" w:fill="auto"/>
        <w:bidi w:val="0"/>
        <w:spacing w:before="0" w:after="0" w:line="469" w:lineRule="exact"/>
        <w:ind w:left="0" w:right="0" w:firstLine="0"/>
        <w:jc w:val="both"/>
      </w:pPr>
      <w:bookmarkStart w:id="843" w:name="bookmark843"/>
      <w:bookmarkStart w:id="844" w:name="bookmark844"/>
      <w:bookmarkStart w:id="845" w:name="bookmark845"/>
      <w:r>
        <w:rPr>
          <w:color w:val="000000"/>
          <w:spacing w:val="0"/>
          <w:w w:val="100"/>
          <w:position w:val="0"/>
        </w:rPr>
        <w:t>以公允价值计量且其变动计入当期损益的金融资产</w:t>
      </w:r>
      <w:bookmarkEnd w:id="843"/>
      <w:bookmarkEnd w:id="844"/>
      <w:bookmarkEnd w:id="845"/>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除上述以摊余成本计量和以公允价值计量且其变动计入其他综合收益的金融资 产外，本公司将其余所有的金融资产分类为以公允价值计量且其变动计入当期损益的 金融资产。在初始确认时，为消除或显著减少会计错配，本公司将部分本应以摊余成 本计量或以公允价值计量且其变动计入其他综合收益的金融资产不可撤销地指定为 以公允价值计量且其变动计入当期损益的金融资产。</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初始确认后，对于该类金融资产以公允价值进行后续计量，产生的利得或损失（包 括利息和股利收入）计入当期损益，除非该金融资产属于套期关系的一部分。</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管理金融资产的业务模式，是指本公司如何管理金融资产以产生现金流量。业务 模式决定本公司所管理金融资产现金流量的来源是收取合同现金流量、出售金融资产 还是两者兼有。本公司以客观事实为依据、以关键管理人员决定的对金融资产进行管 理的特定业务目标为基础，确定管理金融资产的业务模式。</w:t>
      </w:r>
    </w:p>
    <w:p>
      <w:pPr>
        <w:pStyle w:val="Style2"/>
        <w:keepNext w:val="0"/>
        <w:keepLines w:val="0"/>
        <w:widowControl w:val="0"/>
        <w:shd w:val="clear" w:color="auto" w:fill="auto"/>
        <w:bidi w:val="0"/>
        <w:spacing w:before="0" w:after="60" w:line="469" w:lineRule="exact"/>
        <w:ind w:left="0" w:right="0" w:firstLine="480"/>
        <w:jc w:val="both"/>
      </w:pPr>
      <w:r>
        <w:rPr>
          <w:color w:val="000000"/>
          <w:spacing w:val="0"/>
          <w:w w:val="100"/>
          <w:position w:val="0"/>
        </w:rPr>
        <w:t>本公司对金融资产的合同现金流量特征进行评估，以确定相关金融资产在特定日 期产生的合同现金流量是否仅为对本金和以未偿付本金金额为基础的利息的支付。其 中，本金是指金融资产在初始确认时的公允价值；利息包括对货币时间价值、与特定 时期未偿付本金金额相关的信用风险、以及其他基本借贷风险、成本和利润的对价。</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97</w:t>
      </w:r>
      <w:r>
        <w:rPr>
          <w:b w:val="0"/>
          <w:bCs w:val="0"/>
          <w:color w:val="000000"/>
          <w:spacing w:val="0"/>
          <w:w w:val="100"/>
          <w:position w:val="0"/>
          <w:sz w:val="18"/>
          <w:szCs w:val="18"/>
        </w:rPr>
        <w:t>/</w:t>
      </w:r>
      <w:r>
        <w:rPr>
          <w:color w:val="000000"/>
          <w:spacing w:val="0"/>
          <w:w w:val="100"/>
          <w:position w:val="0"/>
          <w:sz w:val="18"/>
          <w:szCs w:val="18"/>
        </w:rPr>
        <w:t xml:space="preserve">187 </w:t>
      </w:r>
      <w:r>
        <w:rPr>
          <w:rStyle w:val="CharStyle3"/>
          <w:b w:val="0"/>
          <w:bCs w:val="0"/>
        </w:rPr>
        <w:t>此外，本公司对可能导致金融资产合同现金流量的时间分布或金额发生变更的合同条 款进行评估，以确定其是否满足上述合同现金流量特征的要求。</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仅在本公司改变管理金融资产的业务模式时，所有受影响的相关金融资产在业务 模式发生变更后的首个报告期间的第一天进行重分类，否则金融资产在初始确认后不 得进行重分类。</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金融资产在初始确认时以公允价值计量。对于以公允价值计量且其变动计入当期 损益的金融资产，相关交易费用直接计入当期损益；对于其他类别的金融资产，相关 交易费用计入初始确认金额。因销售产品或提供劳务而产生的、未包含或不考虑重大 融资成分的应收账款，本公司按照预期有权收取的对价金额作为初始确认金额。</w:t>
      </w:r>
    </w:p>
    <w:p>
      <w:pPr>
        <w:pStyle w:val="Style2"/>
        <w:keepNext w:val="0"/>
        <w:keepLines w:val="0"/>
        <w:widowControl w:val="0"/>
        <w:shd w:val="clear" w:color="auto" w:fill="auto"/>
        <w:bidi w:val="0"/>
        <w:spacing w:before="0" w:after="0" w:line="468" w:lineRule="exact"/>
        <w:ind w:left="0" w:right="0" w:firstLine="0"/>
        <w:jc w:val="left"/>
      </w:pPr>
      <w:bookmarkStart w:id="846" w:name="bookmark846"/>
      <w:r>
        <w:rPr>
          <w:color w:val="000000"/>
          <w:spacing w:val="0"/>
          <w:w w:val="100"/>
          <w:position w:val="0"/>
          <w:sz w:val="24"/>
          <w:szCs w:val="24"/>
        </w:rPr>
        <w:t>（</w:t>
      </w:r>
      <w:bookmarkEnd w:id="846"/>
      <w:r>
        <w:rPr>
          <w:color w:val="000000"/>
          <w:spacing w:val="0"/>
          <w:w w:val="100"/>
          <w:position w:val="0"/>
          <w:sz w:val="24"/>
          <w:szCs w:val="24"/>
        </w:rPr>
        <w:t>3）</w:t>
      </w:r>
      <w:r>
        <w:rPr>
          <w:color w:val="000000"/>
          <w:spacing w:val="0"/>
          <w:w w:val="100"/>
          <w:position w:val="0"/>
        </w:rPr>
        <w:t>金融负债分类和计量</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本公司的金融负债于初始确认时分类为：以公允价值计量且其变动计入当期损益 的金融负债、以摊余成本计量的金融负债。对于未划分为以公允价值计量且其变动计 入当期损益的金融负债的，相关交易费用计入其初始确认金额。</w:t>
      </w:r>
    </w:p>
    <w:p>
      <w:pPr>
        <w:pStyle w:val="Style16"/>
        <w:keepNext/>
        <w:keepLines/>
        <w:widowControl w:val="0"/>
        <w:shd w:val="clear" w:color="auto" w:fill="auto"/>
        <w:bidi w:val="0"/>
        <w:spacing w:before="0" w:after="0" w:line="468" w:lineRule="exact"/>
        <w:ind w:left="0" w:right="0" w:firstLine="0"/>
        <w:jc w:val="left"/>
      </w:pPr>
      <w:bookmarkStart w:id="847" w:name="bookmark847"/>
      <w:bookmarkStart w:id="848" w:name="bookmark848"/>
      <w:bookmarkStart w:id="849" w:name="bookmark849"/>
      <w:r>
        <w:rPr>
          <w:color w:val="000000"/>
          <w:spacing w:val="0"/>
          <w:w w:val="100"/>
          <w:position w:val="0"/>
        </w:rPr>
        <w:t>以公允价值计量且其变动计入当期损益的金融负债</w:t>
      </w:r>
      <w:bookmarkEnd w:id="847"/>
      <w:bookmarkEnd w:id="848"/>
      <w:bookmarkEnd w:id="849"/>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以公允价值计量且其变动计入当期损益的金融负债，包括交易性金融负债和初始 确认时指定为以公允价值计量且其变动计入当期损益的金融负债。对于此类金融负债， 按照公允价值进行后续计量，公允价值变动形成的利得或损失以及与该等金融负债相 关的股利和利息支出计入当期损益。</w:t>
      </w:r>
    </w:p>
    <w:p>
      <w:pPr>
        <w:pStyle w:val="Style16"/>
        <w:keepNext/>
        <w:keepLines/>
        <w:widowControl w:val="0"/>
        <w:shd w:val="clear" w:color="auto" w:fill="auto"/>
        <w:bidi w:val="0"/>
        <w:spacing w:before="0" w:after="0" w:line="468" w:lineRule="exact"/>
        <w:ind w:left="0" w:right="0" w:firstLine="0"/>
        <w:jc w:val="left"/>
      </w:pPr>
      <w:bookmarkStart w:id="850" w:name="bookmark850"/>
      <w:bookmarkStart w:id="851" w:name="bookmark851"/>
      <w:bookmarkStart w:id="852" w:name="bookmark852"/>
      <w:r>
        <w:rPr>
          <w:color w:val="000000"/>
          <w:spacing w:val="0"/>
          <w:w w:val="100"/>
          <w:position w:val="0"/>
        </w:rPr>
        <w:t>以摊余成本计量的金融负债</w:t>
      </w:r>
      <w:bookmarkEnd w:id="850"/>
      <w:bookmarkEnd w:id="851"/>
      <w:bookmarkEnd w:id="852"/>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其他金融负债采用实际利率法，按摊余成本进行后续计量，终止确认或摊销产生 的利得或损失计入当期损益。</w:t>
      </w:r>
    </w:p>
    <w:p>
      <w:pPr>
        <w:pStyle w:val="Style16"/>
        <w:keepNext/>
        <w:keepLines/>
        <w:widowControl w:val="0"/>
        <w:shd w:val="clear" w:color="auto" w:fill="auto"/>
        <w:bidi w:val="0"/>
        <w:spacing w:before="0" w:after="0" w:line="468" w:lineRule="exact"/>
        <w:ind w:left="0" w:right="0" w:firstLine="0"/>
        <w:jc w:val="left"/>
      </w:pPr>
      <w:bookmarkStart w:id="853" w:name="bookmark853"/>
      <w:bookmarkStart w:id="854" w:name="bookmark854"/>
      <w:bookmarkStart w:id="855" w:name="bookmark855"/>
      <w:r>
        <w:rPr>
          <w:color w:val="000000"/>
          <w:spacing w:val="0"/>
          <w:w w:val="100"/>
          <w:position w:val="0"/>
        </w:rPr>
        <w:t>金融负债与权益工具的区分</w:t>
      </w:r>
      <w:bookmarkEnd w:id="853"/>
      <w:bookmarkEnd w:id="854"/>
      <w:bookmarkEnd w:id="855"/>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金融负债，是指符合下列条件之一的负债：</w:t>
      </w:r>
    </w:p>
    <w:p>
      <w:pPr>
        <w:pStyle w:val="Style2"/>
        <w:keepNext w:val="0"/>
        <w:keepLines w:val="0"/>
        <w:widowControl w:val="0"/>
        <w:numPr>
          <w:ilvl w:val="0"/>
          <w:numId w:val="41"/>
        </w:numPr>
        <w:shd w:val="clear" w:color="auto" w:fill="auto"/>
        <w:tabs>
          <w:tab w:pos="901" w:val="left"/>
        </w:tabs>
        <w:bidi w:val="0"/>
        <w:spacing w:before="0" w:after="0" w:line="468" w:lineRule="exact"/>
        <w:ind w:left="0" w:right="0" w:firstLine="480"/>
        <w:jc w:val="left"/>
      </w:pPr>
      <w:bookmarkStart w:id="856" w:name="bookmark856"/>
      <w:bookmarkEnd w:id="856"/>
      <w:r>
        <w:rPr>
          <w:color w:val="000000"/>
          <w:spacing w:val="0"/>
          <w:w w:val="100"/>
          <w:position w:val="0"/>
        </w:rPr>
        <w:t>向其他方交付现金或其他金融资产的合同义务。</w:t>
      </w:r>
    </w:p>
    <w:p>
      <w:pPr>
        <w:pStyle w:val="Style2"/>
        <w:keepNext w:val="0"/>
        <w:keepLines w:val="0"/>
        <w:widowControl w:val="0"/>
        <w:numPr>
          <w:ilvl w:val="0"/>
          <w:numId w:val="41"/>
        </w:numPr>
        <w:shd w:val="clear" w:color="auto" w:fill="auto"/>
        <w:tabs>
          <w:tab w:pos="901" w:val="left"/>
        </w:tabs>
        <w:bidi w:val="0"/>
        <w:spacing w:before="0" w:after="0" w:line="468" w:lineRule="exact"/>
        <w:ind w:left="0" w:right="0" w:firstLine="480"/>
        <w:jc w:val="left"/>
      </w:pPr>
      <w:bookmarkStart w:id="857" w:name="bookmark857"/>
      <w:bookmarkEnd w:id="857"/>
      <w:r>
        <w:rPr>
          <w:color w:val="000000"/>
          <w:spacing w:val="0"/>
          <w:w w:val="100"/>
          <w:position w:val="0"/>
        </w:rPr>
        <w:t>在潜在不利条件下，与其他方交换金融资产或金融负债的合同义务。</w:t>
      </w:r>
    </w:p>
    <w:p>
      <w:pPr>
        <w:pStyle w:val="Style2"/>
        <w:keepNext w:val="0"/>
        <w:keepLines w:val="0"/>
        <w:widowControl w:val="0"/>
        <w:numPr>
          <w:ilvl w:val="0"/>
          <w:numId w:val="41"/>
        </w:numPr>
        <w:shd w:val="clear" w:color="auto" w:fill="auto"/>
        <w:tabs>
          <w:tab w:pos="886" w:val="left"/>
        </w:tabs>
        <w:bidi w:val="0"/>
        <w:spacing w:before="0" w:after="0" w:line="468" w:lineRule="exact"/>
        <w:ind w:left="0" w:right="0" w:firstLine="480"/>
        <w:jc w:val="both"/>
      </w:pPr>
      <w:bookmarkStart w:id="858" w:name="bookmark858"/>
      <w:bookmarkEnd w:id="858"/>
      <w:r>
        <w:rPr>
          <w:color w:val="000000"/>
          <w:spacing w:val="0"/>
          <w:w w:val="100"/>
          <w:position w:val="0"/>
        </w:rPr>
        <w:t>将来须用或可用企业自身权益工具进行结算的非衍生工具合同，且企业根据该 合同将交付可变数量的自身权益工具。</w:t>
      </w:r>
    </w:p>
    <w:p>
      <w:pPr>
        <w:pStyle w:val="Style2"/>
        <w:keepNext w:val="0"/>
        <w:keepLines w:val="0"/>
        <w:widowControl w:val="0"/>
        <w:numPr>
          <w:ilvl w:val="0"/>
          <w:numId w:val="41"/>
        </w:numPr>
        <w:shd w:val="clear" w:color="auto" w:fill="auto"/>
        <w:tabs>
          <w:tab w:pos="848" w:val="left"/>
        </w:tabs>
        <w:bidi w:val="0"/>
        <w:spacing w:before="0" w:after="0" w:line="468" w:lineRule="exact"/>
        <w:ind w:left="0" w:right="0" w:firstLine="480"/>
        <w:jc w:val="both"/>
      </w:pPr>
      <w:bookmarkStart w:id="859" w:name="bookmark859"/>
      <w:bookmarkEnd w:id="859"/>
      <w:r>
        <w:rPr>
          <w:color w:val="000000"/>
          <w:spacing w:val="0"/>
          <w:w w:val="100"/>
          <w:position w:val="0"/>
        </w:rPr>
        <w:t>将来须用或可用企业自身权益工具进行结算的衍生工具合同，但以固定数量的 自身权益工具交换固定金额的现金或其他金融资产的衍生工具合同除外。</w:t>
      </w:r>
    </w:p>
    <w:p>
      <w:pPr>
        <w:pStyle w:val="Style2"/>
        <w:keepNext w:val="0"/>
        <w:keepLines w:val="0"/>
        <w:widowControl w:val="0"/>
        <w:shd w:val="clear" w:color="auto" w:fill="auto"/>
        <w:bidi w:val="0"/>
        <w:spacing w:before="0" w:after="60" w:line="468" w:lineRule="exact"/>
        <w:ind w:left="0" w:right="0" w:firstLine="480"/>
        <w:jc w:val="left"/>
      </w:pPr>
      <w:r>
        <w:rPr>
          <w:color w:val="000000"/>
          <w:spacing w:val="0"/>
          <w:w w:val="100"/>
          <w:position w:val="0"/>
        </w:rPr>
        <w:t>权益工具，是指能证明拥有某个企业在扣除所有负债后的资产中剩余权益的合同。</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r>
        <w:rPr>
          <w:b w:val="0"/>
          <w:bCs w:val="0"/>
          <w:color w:val="000000"/>
          <w:spacing w:val="0"/>
          <w:w w:val="100"/>
          <w:position w:val="0"/>
        </w:rPr>
        <w:t>/</w:t>
      </w:r>
      <w:r>
        <w:rPr>
          <w:color w:val="000000"/>
          <w:spacing w:val="0"/>
          <w:w w:val="100"/>
          <w:position w:val="0"/>
        </w:rPr>
        <w:t>187</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如果本公司不能无条件地避免以交付现金或其他金融资产来履行一项合同义务， 则该合同义务符合金融负债的定义。</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如果一项金融工具须用或可用本公司自身权益工具进行结算，需要考虑用于结算 该工具的本公司自身权益工具，是作为现金或其他金融资产的替代品，还是为了使该 工具持有方享有在发行方扣除所有负债后的资产中的剩余权益。如果是前者，该工具 是本公司的金融负债；如果是后者，该工具是本公司的权益工具。</w:t>
      </w:r>
    </w:p>
    <w:p>
      <w:pPr>
        <w:pStyle w:val="Style2"/>
        <w:keepNext w:val="0"/>
        <w:keepLines w:val="0"/>
        <w:widowControl w:val="0"/>
        <w:shd w:val="clear" w:color="auto" w:fill="auto"/>
        <w:tabs>
          <w:tab w:pos="526" w:val="left"/>
        </w:tabs>
        <w:bidi w:val="0"/>
        <w:spacing w:before="0" w:after="0" w:line="468" w:lineRule="exact"/>
        <w:ind w:left="0" w:right="0" w:firstLine="0"/>
        <w:jc w:val="left"/>
      </w:pPr>
      <w:bookmarkStart w:id="860" w:name="bookmark860"/>
      <w:r>
        <w:rPr>
          <w:color w:val="000000"/>
          <w:spacing w:val="0"/>
          <w:w w:val="100"/>
          <w:position w:val="0"/>
          <w:sz w:val="24"/>
          <w:szCs w:val="24"/>
        </w:rPr>
        <w:t>（</w:t>
      </w:r>
      <w:bookmarkEnd w:id="860"/>
      <w:r>
        <w:rPr>
          <w:color w:val="000000"/>
          <w:spacing w:val="0"/>
          <w:w w:val="100"/>
          <w:position w:val="0"/>
          <w:sz w:val="24"/>
          <w:szCs w:val="24"/>
        </w:rPr>
        <w:t>4）</w:t>
        <w:tab/>
      </w:r>
      <w:r>
        <w:rPr>
          <w:color w:val="000000"/>
          <w:spacing w:val="0"/>
          <w:w w:val="100"/>
          <w:position w:val="0"/>
        </w:rPr>
        <w:t>衍生金融工具及嵌入衍生工具</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本公司衍生金融工具包括远期外汇合约、货币汇率互换合同、利率互换合同及外 汇期权合同等。初始以衍生交易合同签订当日的公允价值进行计量，并以其公允价值 进行后续计量。公允价值为正数的衍生金融工具确认为一项资产，公允价值为负数的 确认为一项负债。因公允价值变动而产生的任何不符合套期会计规定的利得或损失， 直接计入当期损益。</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对包含嵌入衍生工具的混合工具，如主合同为金融资产的，混合工具作为一个整 体适用金融资产分类的相关规定。如主合同并非金融资产，且该混合工具不是以公允 价值计量且其变动计入当期损益进行会计处理，嵌入衍生工具与该主合同在经济特征 及风险方面不存在紧密关系，且与嵌入衍生工具条件相同，单独存在的工具符合衍生 工具定义的，嵌入衍生工具从混合工具中分拆，作为单独的衍生金融工具处理。如果 无法在取得时或后续的资产负债表日对嵌入衍生工具进行单独计量，则将混合工具整 体指定为以公允价值计量且其变动计入当期损益的金融资产或金融负债。</w:t>
      </w:r>
    </w:p>
    <w:p>
      <w:pPr>
        <w:pStyle w:val="Style2"/>
        <w:keepNext w:val="0"/>
        <w:keepLines w:val="0"/>
        <w:widowControl w:val="0"/>
        <w:shd w:val="clear" w:color="auto" w:fill="auto"/>
        <w:tabs>
          <w:tab w:pos="526" w:val="left"/>
        </w:tabs>
        <w:bidi w:val="0"/>
        <w:spacing w:before="0" w:after="0" w:line="468" w:lineRule="exact"/>
        <w:ind w:left="0" w:right="0" w:firstLine="0"/>
        <w:jc w:val="left"/>
      </w:pPr>
      <w:bookmarkStart w:id="861" w:name="bookmark861"/>
      <w:r>
        <w:rPr>
          <w:color w:val="000000"/>
          <w:spacing w:val="0"/>
          <w:w w:val="100"/>
          <w:position w:val="0"/>
          <w:sz w:val="24"/>
          <w:szCs w:val="24"/>
        </w:rPr>
        <w:t>（</w:t>
      </w:r>
      <w:bookmarkEnd w:id="861"/>
      <w:r>
        <w:rPr>
          <w:color w:val="000000"/>
          <w:spacing w:val="0"/>
          <w:w w:val="100"/>
          <w:position w:val="0"/>
          <w:sz w:val="24"/>
          <w:szCs w:val="24"/>
        </w:rPr>
        <w:t>5）</w:t>
        <w:tab/>
      </w:r>
      <w:r>
        <w:rPr>
          <w:color w:val="000000"/>
          <w:spacing w:val="0"/>
          <w:w w:val="100"/>
          <w:position w:val="0"/>
        </w:rPr>
        <w:t>金融工具的公允价值</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存在活跃市场的金融资产或金融负债，本公司采用活跃市场中的报价确定其公允 价值。金融工具不存在活跃市场的，本公司采用估值技术确定其公允价值。</w:t>
      </w:r>
    </w:p>
    <w:p>
      <w:pPr>
        <w:pStyle w:val="Style2"/>
        <w:keepNext w:val="0"/>
        <w:keepLines w:val="0"/>
        <w:widowControl w:val="0"/>
        <w:shd w:val="clear" w:color="auto" w:fill="auto"/>
        <w:tabs>
          <w:tab w:pos="526" w:val="left"/>
        </w:tabs>
        <w:bidi w:val="0"/>
        <w:spacing w:before="0" w:after="0" w:line="468" w:lineRule="exact"/>
        <w:ind w:left="0" w:right="0" w:firstLine="0"/>
        <w:jc w:val="left"/>
      </w:pPr>
      <w:bookmarkStart w:id="862" w:name="bookmark862"/>
      <w:r>
        <w:rPr>
          <w:color w:val="000000"/>
          <w:spacing w:val="0"/>
          <w:w w:val="100"/>
          <w:position w:val="0"/>
          <w:sz w:val="24"/>
          <w:szCs w:val="24"/>
        </w:rPr>
        <w:t>（</w:t>
      </w:r>
      <w:bookmarkEnd w:id="862"/>
      <w:r>
        <w:rPr>
          <w:color w:val="000000"/>
          <w:spacing w:val="0"/>
          <w:w w:val="100"/>
          <w:position w:val="0"/>
          <w:sz w:val="24"/>
          <w:szCs w:val="24"/>
        </w:rPr>
        <w:t>6）</w:t>
        <w:tab/>
      </w:r>
      <w:r>
        <w:rPr>
          <w:color w:val="000000"/>
          <w:spacing w:val="0"/>
          <w:w w:val="100"/>
          <w:position w:val="0"/>
        </w:rPr>
        <w:t>金融资产减值</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本公司以预期信用损失为基础，对下列项目进行减值会计处理并确认损失准备:</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以公允价值计量且其变动计入其他综合收益的应收款项和债权投资；</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《企业会计准则第</w:t>
      </w:r>
      <w:r>
        <w:rPr>
          <w:color w:val="000000"/>
          <w:spacing w:val="0"/>
          <w:w w:val="100"/>
          <w:position w:val="0"/>
          <w:sz w:val="24"/>
          <w:szCs w:val="24"/>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租赁应收款；</w:t>
      </w:r>
    </w:p>
    <w:p>
      <w:pPr>
        <w:pStyle w:val="Style2"/>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财务担保合同（以公允价值计量且其变动计入当期损益、金融资产转移不符合终 止确认条件或继续涉入被转移金融资产所形成的除外）。</w:t>
      </w:r>
    </w:p>
    <w:p>
      <w:pPr>
        <w:pStyle w:val="Style4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70" w:right="1050" w:bottom="1200" w:left="1739" w:header="0" w:footer="3" w:gutter="0"/>
          <w:cols w:space="720"/>
          <w:noEndnote/>
          <w:rtlGutter w:val="0"/>
          <w:docGrid w:linePitch="360"/>
        </w:sectPr>
      </w:pPr>
      <w:r>
        <w:rPr>
          <w:color w:val="000000"/>
          <w:spacing w:val="0"/>
          <w:w w:val="100"/>
          <w:position w:val="0"/>
        </w:rPr>
        <w:t>99</w:t>
      </w:r>
      <w:r>
        <w:rPr>
          <w:b w:val="0"/>
          <w:bCs w:val="0"/>
          <w:color w:val="000000"/>
          <w:spacing w:val="0"/>
          <w:w w:val="100"/>
          <w:position w:val="0"/>
        </w:rPr>
        <w:t>/</w:t>
      </w:r>
      <w:r>
        <w:rPr>
          <w:color w:val="000000"/>
          <w:spacing w:val="0"/>
          <w:w w:val="100"/>
          <w:position w:val="0"/>
        </w:rPr>
        <w:t>187</w:t>
      </w:r>
    </w:p>
    <w:p>
      <w:pPr>
        <w:pStyle w:val="Style16"/>
        <w:keepNext/>
        <w:keepLines/>
        <w:widowControl w:val="0"/>
        <w:shd w:val="clear" w:color="auto" w:fill="auto"/>
        <w:bidi w:val="0"/>
        <w:spacing w:before="0" w:after="0" w:line="467" w:lineRule="exact"/>
        <w:ind w:left="0" w:right="0" w:firstLine="0"/>
        <w:jc w:val="left"/>
      </w:pPr>
      <w:bookmarkStart w:id="863" w:name="bookmark863"/>
      <w:bookmarkStart w:id="864" w:name="bookmark864"/>
      <w:bookmarkStart w:id="865" w:name="bookmark865"/>
      <w:r>
        <w:rPr>
          <w:color w:val="000000"/>
          <w:spacing w:val="0"/>
          <w:w w:val="100"/>
          <w:position w:val="0"/>
        </w:rPr>
        <w:t>预期信用损失的计量</w:t>
      </w:r>
      <w:bookmarkEnd w:id="863"/>
      <w:bookmarkEnd w:id="864"/>
      <w:bookmarkEnd w:id="865"/>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预期信用损失，是指以发生违约的风险为权重的金融工具信用损失的加权平均值。 信用损失，是指本公司按照原实际利率折现的、根据合同应收的所有合同现金流量与 预期收取的所有现金流量之间的差额，即全部现金短缺的现值。</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本公司考虑有关过去事项、当前状况以及对未来经济状况的预测等合理且有依据 的信息，以发生违约的风险为权重，计算合同应收的现金流量与预期能收到的现金流 量之间差额的现值的概率加权金额，确认预期信用损失。</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本公司对于处于不同阶段的金融工具的预期信用损失分别进行计量。金融工具自 初始确认后信用风险未显著增加的，处于第一阶段，本公司按照未来</w:t>
      </w:r>
      <w:r>
        <w:rPr>
          <w:color w:val="000000"/>
          <w:spacing w:val="0"/>
          <w:w w:val="100"/>
          <w:position w:val="0"/>
          <w:sz w:val="24"/>
          <w:szCs w:val="24"/>
        </w:rPr>
        <w:t>12</w:t>
      </w:r>
      <w:r>
        <w:rPr>
          <w:color w:val="000000"/>
          <w:spacing w:val="0"/>
          <w:w w:val="100"/>
          <w:position w:val="0"/>
        </w:rPr>
        <w:t>个月内的预 期信用损失计量损失准备；金融工具自初始确认后信用风险已显著增加但尚未发生信 用减值的，处于第二阶段，本公司按照该工具整个存续期的预期信用损失计量损失准 备；金融工具自初始确认后已经发生信用减值的，处于第三阶段，本公司按照该工具 整个存续期的预期信用损失计量损失准备。</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对于在资产负债表日具有较低信用风险的金融工具，本公司假设其信用风险自初 始确认后并未显著增加，按照未来</w:t>
      </w:r>
      <w:r>
        <w:rPr>
          <w:color w:val="000000"/>
          <w:spacing w:val="0"/>
          <w:w w:val="100"/>
          <w:position w:val="0"/>
          <w:sz w:val="24"/>
          <w:szCs w:val="24"/>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整个存续期预期信用损失，是指因金融工具整个预计存续期内所有可能发生的违 约事件而导致的预期信用损失。未来</w:t>
      </w:r>
      <w:r>
        <w:rPr>
          <w:color w:val="000000"/>
          <w:spacing w:val="0"/>
          <w:w w:val="100"/>
          <w:position w:val="0"/>
          <w:sz w:val="24"/>
          <w:szCs w:val="24"/>
        </w:rPr>
        <w:t>12</w:t>
      </w:r>
      <w:r>
        <w:rPr>
          <w:color w:val="000000"/>
          <w:spacing w:val="0"/>
          <w:w w:val="100"/>
          <w:position w:val="0"/>
        </w:rPr>
        <w:t>个月内预期信用损失，是指因资产负债表日 后</w:t>
      </w:r>
      <w:r>
        <w:rPr>
          <w:color w:val="000000"/>
          <w:spacing w:val="0"/>
          <w:w w:val="100"/>
          <w:position w:val="0"/>
          <w:sz w:val="24"/>
          <w:szCs w:val="24"/>
        </w:rPr>
        <w:t>12</w:t>
      </w:r>
      <w:r>
        <w:rPr>
          <w:color w:val="000000"/>
          <w:spacing w:val="0"/>
          <w:w w:val="100"/>
          <w:position w:val="0"/>
        </w:rPr>
        <w:t>个月内（若金融工具的预计存续期少于</w:t>
      </w:r>
      <w:r>
        <w:rPr>
          <w:color w:val="000000"/>
          <w:spacing w:val="0"/>
          <w:w w:val="100"/>
          <w:position w:val="0"/>
          <w:sz w:val="24"/>
          <w:szCs w:val="24"/>
        </w:rPr>
        <w:t>12</w:t>
      </w:r>
      <w:r>
        <w:rPr>
          <w:color w:val="000000"/>
          <w:spacing w:val="0"/>
          <w:w w:val="100"/>
          <w:position w:val="0"/>
        </w:rPr>
        <w:t>个月，则为预计存续期）可能发生的 金融工具违约事件而导致的预期信用损失，是整个存续期预期信用损失的一部分。</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在计量预期信用损失时，本公司需考虑的最长期限为企业面临信用风险的最长合 同期限（包括考虑续约选择权）。</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本公司对于处于第一阶段和第二阶段、以及较低信用风险的金融工具，按照其未 扣除减值准备的账面余额和实际利率计算利息收入。对于处于第三阶段的金融工具， 按照其账面余额减已计提减值准备后的摊余成本和实际利率计算利息收入。</w:t>
      </w:r>
    </w:p>
    <w:p>
      <w:pPr>
        <w:pStyle w:val="Style16"/>
        <w:keepNext/>
        <w:keepLines/>
        <w:widowControl w:val="0"/>
        <w:shd w:val="clear" w:color="auto" w:fill="auto"/>
        <w:bidi w:val="0"/>
        <w:spacing w:before="0" w:after="0" w:line="467" w:lineRule="exact"/>
        <w:ind w:left="0" w:right="0" w:firstLine="0"/>
        <w:jc w:val="left"/>
      </w:pPr>
      <w:bookmarkStart w:id="866" w:name="bookmark866"/>
      <w:bookmarkStart w:id="867" w:name="bookmark867"/>
      <w:bookmarkStart w:id="868" w:name="bookmark868"/>
      <w:r>
        <w:rPr>
          <w:color w:val="000000"/>
          <w:spacing w:val="0"/>
          <w:w w:val="100"/>
          <w:position w:val="0"/>
        </w:rPr>
        <w:t>应收票据、应收账款和合同资产</w:t>
      </w:r>
      <w:bookmarkEnd w:id="866"/>
      <w:bookmarkEnd w:id="867"/>
      <w:bookmarkEnd w:id="868"/>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对于应收票据、应收账款、合同资产，无论是否存在重大融资成分，本公司始终 按照相当于整个存续期内预期信用损失的金额计量其损失准备。</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当单项金融资产无法以合理成本评估预期信用损失的信息时，本公司依据信用风 险特征对应收票据和应收账款划分组合，在组合基础上计算预期信用损失，确定组合 的依据如下：</w:t>
      </w:r>
    </w:p>
    <w:p>
      <w:pPr>
        <w:pStyle w:val="Style2"/>
        <w:keepNext w:val="0"/>
        <w:keepLines w:val="0"/>
        <w:widowControl w:val="0"/>
        <w:shd w:val="clear" w:color="auto" w:fill="auto"/>
        <w:tabs>
          <w:tab w:pos="882" w:val="left"/>
        </w:tabs>
        <w:bidi w:val="0"/>
        <w:spacing w:before="0" w:after="0" w:line="469" w:lineRule="exact"/>
        <w:ind w:left="0" w:right="0" w:firstLine="480"/>
        <w:jc w:val="left"/>
      </w:pPr>
      <w:bookmarkStart w:id="869" w:name="bookmark869"/>
      <w:r>
        <w:rPr>
          <w:color w:val="000000"/>
          <w:spacing w:val="0"/>
          <w:w w:val="100"/>
          <w:position w:val="0"/>
          <w:sz w:val="24"/>
          <w:szCs w:val="24"/>
        </w:rPr>
        <w:t>A</w:t>
      </w:r>
      <w:bookmarkEnd w:id="869"/>
      <w:r>
        <w:rPr>
          <w:color w:val="000000"/>
          <w:spacing w:val="0"/>
          <w:w w:val="100"/>
          <w:position w:val="0"/>
        </w:rPr>
        <w:t>、</w:t>
        <w:tab/>
      </w:r>
      <w:r>
        <w:rPr>
          <w:color w:val="000000"/>
          <w:spacing w:val="0"/>
          <w:w w:val="100"/>
          <w:position w:val="0"/>
        </w:rPr>
        <w:t>应收票据</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应收票据组合</w:t>
      </w:r>
      <w:r>
        <w:rPr>
          <w:color w:val="000000"/>
          <w:spacing w:val="0"/>
          <w:w w:val="100"/>
          <w:position w:val="0"/>
          <w:sz w:val="24"/>
          <w:szCs w:val="24"/>
        </w:rPr>
        <w:t>1：</w:t>
      </w:r>
      <w:r>
        <w:rPr>
          <w:color w:val="000000"/>
          <w:spacing w:val="0"/>
          <w:w w:val="100"/>
          <w:position w:val="0"/>
        </w:rPr>
        <w:t>银行承兑汇票</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应收票据组合</w:t>
      </w:r>
      <w:r>
        <w:rPr>
          <w:color w:val="000000"/>
          <w:spacing w:val="0"/>
          <w:w w:val="100"/>
          <w:position w:val="0"/>
          <w:sz w:val="24"/>
          <w:szCs w:val="24"/>
        </w:rPr>
        <w:t>2：</w:t>
      </w:r>
      <w:r>
        <w:rPr>
          <w:color w:val="000000"/>
          <w:spacing w:val="0"/>
          <w:w w:val="100"/>
          <w:position w:val="0"/>
        </w:rPr>
        <w:t>商业承兑汇票</w:t>
      </w:r>
    </w:p>
    <w:p>
      <w:pPr>
        <w:pStyle w:val="Style2"/>
        <w:keepNext w:val="0"/>
        <w:keepLines w:val="0"/>
        <w:widowControl w:val="0"/>
        <w:shd w:val="clear" w:color="auto" w:fill="auto"/>
        <w:tabs>
          <w:tab w:pos="882" w:val="left"/>
        </w:tabs>
        <w:bidi w:val="0"/>
        <w:spacing w:before="0" w:after="0" w:line="469" w:lineRule="exact"/>
        <w:ind w:left="0" w:right="0" w:firstLine="480"/>
        <w:jc w:val="left"/>
      </w:pPr>
      <w:bookmarkStart w:id="870" w:name="bookmark870"/>
      <w:r>
        <w:rPr>
          <w:color w:val="000000"/>
          <w:spacing w:val="0"/>
          <w:w w:val="100"/>
          <w:position w:val="0"/>
          <w:sz w:val="24"/>
          <w:szCs w:val="24"/>
        </w:rPr>
        <w:t>B</w:t>
      </w:r>
      <w:bookmarkEnd w:id="870"/>
      <w:r>
        <w:rPr>
          <w:color w:val="000000"/>
          <w:spacing w:val="0"/>
          <w:w w:val="100"/>
          <w:position w:val="0"/>
        </w:rPr>
        <w:t>、</w:t>
        <w:tab/>
      </w:r>
      <w:r>
        <w:rPr>
          <w:color w:val="000000"/>
          <w:spacing w:val="0"/>
          <w:w w:val="100"/>
          <w:position w:val="0"/>
        </w:rPr>
        <w:t>应收账款</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应收账款组合</w:t>
      </w:r>
      <w:r>
        <w:rPr>
          <w:color w:val="000000"/>
          <w:spacing w:val="0"/>
          <w:w w:val="100"/>
          <w:position w:val="0"/>
          <w:sz w:val="24"/>
          <w:szCs w:val="24"/>
        </w:rPr>
        <w:t>1：</w:t>
      </w:r>
      <w:r>
        <w:rPr>
          <w:color w:val="000000"/>
          <w:spacing w:val="0"/>
          <w:w w:val="100"/>
          <w:position w:val="0"/>
        </w:rPr>
        <w:t>应收中央/国有企业客户</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应收账款组合</w:t>
      </w:r>
      <w:r>
        <w:rPr>
          <w:color w:val="000000"/>
          <w:spacing w:val="0"/>
          <w:w w:val="100"/>
          <w:position w:val="0"/>
          <w:sz w:val="24"/>
          <w:szCs w:val="24"/>
        </w:rPr>
        <w:t>2：</w:t>
      </w:r>
      <w:r>
        <w:rPr>
          <w:color w:val="000000"/>
          <w:spacing w:val="0"/>
          <w:w w:val="100"/>
          <w:position w:val="0"/>
        </w:rPr>
        <w:t>应收政府/事业单位客户</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应收账款组合</w:t>
      </w:r>
      <w:r>
        <w:rPr>
          <w:color w:val="000000"/>
          <w:spacing w:val="0"/>
          <w:w w:val="100"/>
          <w:position w:val="0"/>
          <w:sz w:val="24"/>
          <w:szCs w:val="24"/>
        </w:rPr>
        <w:t>3：</w:t>
      </w:r>
      <w:r>
        <w:rPr>
          <w:color w:val="000000"/>
          <w:spacing w:val="0"/>
          <w:w w:val="100"/>
          <w:position w:val="0"/>
        </w:rPr>
        <w:t>应收关联方客户</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应收账款组合</w:t>
      </w:r>
      <w:r>
        <w:rPr>
          <w:color w:val="000000"/>
          <w:spacing w:val="0"/>
          <w:w w:val="100"/>
          <w:position w:val="0"/>
          <w:sz w:val="24"/>
          <w:szCs w:val="24"/>
        </w:rPr>
        <w:t>4：</w:t>
      </w:r>
      <w:r>
        <w:rPr>
          <w:color w:val="000000"/>
          <w:spacing w:val="0"/>
          <w:w w:val="100"/>
          <w:position w:val="0"/>
        </w:rPr>
        <w:t>应收外资企业客户</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应收账款组合</w:t>
      </w:r>
      <w:r>
        <w:rPr>
          <w:color w:val="000000"/>
          <w:spacing w:val="0"/>
          <w:w w:val="100"/>
          <w:position w:val="0"/>
          <w:sz w:val="24"/>
          <w:szCs w:val="24"/>
        </w:rPr>
        <w:t>5：</w:t>
      </w:r>
      <w:r>
        <w:rPr>
          <w:color w:val="000000"/>
          <w:spacing w:val="0"/>
          <w:w w:val="100"/>
          <w:position w:val="0"/>
        </w:rPr>
        <w:t>应收其他/民营企业客户</w:t>
      </w:r>
    </w:p>
    <w:p>
      <w:pPr>
        <w:pStyle w:val="Style2"/>
        <w:keepNext w:val="0"/>
        <w:keepLines w:val="0"/>
        <w:widowControl w:val="0"/>
        <w:shd w:val="clear" w:color="auto" w:fill="auto"/>
        <w:tabs>
          <w:tab w:pos="882" w:val="left"/>
        </w:tabs>
        <w:bidi w:val="0"/>
        <w:spacing w:before="0" w:after="0" w:line="469" w:lineRule="exact"/>
        <w:ind w:left="0" w:right="0" w:firstLine="480"/>
        <w:jc w:val="left"/>
      </w:pPr>
      <w:bookmarkStart w:id="871" w:name="bookmark871"/>
      <w:r>
        <w:rPr>
          <w:color w:val="000000"/>
          <w:spacing w:val="0"/>
          <w:w w:val="100"/>
          <w:position w:val="0"/>
          <w:sz w:val="24"/>
          <w:szCs w:val="24"/>
        </w:rPr>
        <w:t>C</w:t>
      </w:r>
      <w:bookmarkEnd w:id="871"/>
      <w:r>
        <w:rPr>
          <w:color w:val="000000"/>
          <w:spacing w:val="0"/>
          <w:w w:val="100"/>
          <w:position w:val="0"/>
        </w:rPr>
        <w:t>、</w:t>
        <w:tab/>
      </w:r>
      <w:r>
        <w:rPr>
          <w:color w:val="000000"/>
          <w:spacing w:val="0"/>
          <w:w w:val="100"/>
          <w:position w:val="0"/>
        </w:rPr>
        <w:t>合同资产</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合同资产组合</w:t>
      </w:r>
      <w:r>
        <w:rPr>
          <w:color w:val="000000"/>
          <w:spacing w:val="0"/>
          <w:w w:val="100"/>
          <w:position w:val="0"/>
          <w:sz w:val="24"/>
          <w:szCs w:val="24"/>
        </w:rPr>
        <w:t>1：</w:t>
      </w:r>
      <w:r>
        <w:rPr>
          <w:color w:val="000000"/>
          <w:spacing w:val="0"/>
          <w:w w:val="100"/>
          <w:position w:val="0"/>
        </w:rPr>
        <w:t>中央/国有企业客户组合</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合同资产组合</w:t>
      </w:r>
      <w:r>
        <w:rPr>
          <w:color w:val="000000"/>
          <w:spacing w:val="0"/>
          <w:w w:val="100"/>
          <w:position w:val="0"/>
          <w:sz w:val="24"/>
          <w:szCs w:val="24"/>
        </w:rPr>
        <w:t>2：</w:t>
      </w:r>
      <w:r>
        <w:rPr>
          <w:color w:val="000000"/>
          <w:spacing w:val="0"/>
          <w:w w:val="100"/>
          <w:position w:val="0"/>
        </w:rPr>
        <w:t>政府/事业单位客户组合</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合同资产组合</w:t>
      </w:r>
      <w:r>
        <w:rPr>
          <w:color w:val="000000"/>
          <w:spacing w:val="0"/>
          <w:w w:val="100"/>
          <w:position w:val="0"/>
          <w:sz w:val="24"/>
          <w:szCs w:val="24"/>
        </w:rPr>
        <w:t>3：</w:t>
      </w:r>
      <w:r>
        <w:rPr>
          <w:color w:val="000000"/>
          <w:spacing w:val="0"/>
          <w:w w:val="100"/>
          <w:position w:val="0"/>
        </w:rPr>
        <w:t>外资企业客户组合</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合同资产组合</w:t>
      </w:r>
      <w:r>
        <w:rPr>
          <w:color w:val="000000"/>
          <w:spacing w:val="0"/>
          <w:w w:val="100"/>
          <w:position w:val="0"/>
          <w:sz w:val="24"/>
          <w:szCs w:val="24"/>
        </w:rPr>
        <w:t>4：</w:t>
      </w:r>
      <w:r>
        <w:rPr>
          <w:color w:val="000000"/>
          <w:spacing w:val="0"/>
          <w:w w:val="100"/>
          <w:position w:val="0"/>
        </w:rPr>
        <w:t>其他/民营企业客户组合</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对于划分为组合的应收票据、合同资产，本公司参考历史信用损失经验，结合当 前状况以及对未来经济状况的预测，通过违约风险敞口和整个存续期预期信用损失率， 计算预期信用损失。</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对于划分为组合的应收账款，本公司参考历史信用损失经验，结合当前状况以及 对未来经济状况的预测，编制应收账款账龄/逾期天数与整个存续期预期信用损失率 对照表，计算预期信用损失。</w:t>
      </w:r>
    </w:p>
    <w:p>
      <w:pPr>
        <w:pStyle w:val="Style16"/>
        <w:keepNext/>
        <w:keepLines/>
        <w:widowControl w:val="0"/>
        <w:shd w:val="clear" w:color="auto" w:fill="auto"/>
        <w:bidi w:val="0"/>
        <w:spacing w:before="0" w:after="0" w:line="469" w:lineRule="exact"/>
        <w:ind w:left="0" w:right="0" w:firstLine="0"/>
        <w:jc w:val="both"/>
      </w:pPr>
      <w:bookmarkStart w:id="872" w:name="bookmark872"/>
      <w:bookmarkStart w:id="873" w:name="bookmark873"/>
      <w:bookmarkStart w:id="874" w:name="bookmark874"/>
      <w:r>
        <w:rPr>
          <w:color w:val="000000"/>
          <w:spacing w:val="0"/>
          <w:w w:val="100"/>
          <w:position w:val="0"/>
        </w:rPr>
        <w:t>其他应收款</w:t>
      </w:r>
      <w:bookmarkEnd w:id="872"/>
      <w:bookmarkEnd w:id="873"/>
      <w:bookmarkEnd w:id="874"/>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本公司依据信用风险特征将其他应收款划分为若干组合，在组合基础上计算预期 信用损失，确定组合的依据如下：</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其他应收款组合</w:t>
      </w:r>
      <w:r>
        <w:rPr>
          <w:color w:val="000000"/>
          <w:spacing w:val="0"/>
          <w:w w:val="100"/>
          <w:position w:val="0"/>
          <w:sz w:val="24"/>
          <w:szCs w:val="24"/>
        </w:rPr>
        <w:t>1：</w:t>
      </w:r>
      <w:r>
        <w:rPr>
          <w:color w:val="000000"/>
          <w:spacing w:val="0"/>
          <w:w w:val="100"/>
          <w:position w:val="0"/>
        </w:rPr>
        <w:t>应收押金和保证金</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其他应收款组合</w:t>
      </w:r>
      <w:r>
        <w:rPr>
          <w:color w:val="000000"/>
          <w:spacing w:val="0"/>
          <w:w w:val="100"/>
          <w:position w:val="0"/>
          <w:sz w:val="24"/>
          <w:szCs w:val="24"/>
        </w:rPr>
        <w:t>2：</w:t>
      </w:r>
      <w:r>
        <w:rPr>
          <w:color w:val="000000"/>
          <w:spacing w:val="0"/>
          <w:w w:val="100"/>
          <w:position w:val="0"/>
        </w:rPr>
        <w:t>应收备用金</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其他应收款组合</w:t>
      </w:r>
      <w:r>
        <w:rPr>
          <w:color w:val="000000"/>
          <w:spacing w:val="0"/>
          <w:w w:val="100"/>
          <w:position w:val="0"/>
          <w:sz w:val="24"/>
          <w:szCs w:val="24"/>
        </w:rPr>
        <w:t>3：</w:t>
      </w:r>
      <w:r>
        <w:rPr>
          <w:color w:val="000000"/>
          <w:spacing w:val="0"/>
          <w:w w:val="100"/>
          <w:position w:val="0"/>
        </w:rPr>
        <w:t>应收往来款</w:t>
      </w:r>
    </w:p>
    <w:p>
      <w:pPr>
        <w:pStyle w:val="Style2"/>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对划分为组合的其他应收款，本公司通过违约风险敞口和未来</w:t>
      </w:r>
      <w:r>
        <w:rPr>
          <w:color w:val="000000"/>
          <w:spacing w:val="0"/>
          <w:w w:val="100"/>
          <w:position w:val="0"/>
          <w:sz w:val="24"/>
          <w:szCs w:val="24"/>
        </w:rPr>
        <w:t>12</w:t>
      </w:r>
      <w:r>
        <w:rPr>
          <w:color w:val="000000"/>
          <w:spacing w:val="0"/>
          <w:w w:val="100"/>
          <w:position w:val="0"/>
        </w:rPr>
        <w:t xml:space="preserve">个月内或整个 </w:t>
      </w:r>
      <w:r>
        <w:rPr>
          <w:color w:val="000000"/>
          <w:spacing w:val="0"/>
          <w:w w:val="100"/>
          <w:position w:val="0"/>
        </w:rPr>
        <w:t>存续期预期信用损失率，计算预期信用损失。</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债权投资、其他债权投资</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对于债权投资和其他债权投资，本公司按照投资的性质，根据交易对手和风险敞 口的各种类型，通过违约风险敞口和未来</w:t>
      </w:r>
      <w:r>
        <w:rPr>
          <w:color w:val="000000"/>
          <w:spacing w:val="0"/>
          <w:w w:val="100"/>
          <w:position w:val="0"/>
          <w:sz w:val="24"/>
          <w:szCs w:val="24"/>
        </w:rPr>
        <w:t>12</w:t>
      </w:r>
      <w:r>
        <w:rPr>
          <w:color w:val="000000"/>
          <w:spacing w:val="0"/>
          <w:w w:val="100"/>
          <w:position w:val="0"/>
        </w:rPr>
        <w:t>个月内或整个存续期预期信用损失率， 计算预期信用损失。</w:t>
      </w:r>
    </w:p>
    <w:p>
      <w:pPr>
        <w:pStyle w:val="Style16"/>
        <w:keepNext/>
        <w:keepLines/>
        <w:widowControl w:val="0"/>
        <w:shd w:val="clear" w:color="auto" w:fill="auto"/>
        <w:bidi w:val="0"/>
        <w:spacing w:before="0" w:after="0" w:line="468" w:lineRule="exact"/>
        <w:ind w:left="0" w:right="0" w:firstLine="0"/>
        <w:jc w:val="both"/>
      </w:pPr>
      <w:bookmarkStart w:id="875" w:name="bookmark875"/>
      <w:bookmarkStart w:id="876" w:name="bookmark876"/>
      <w:bookmarkStart w:id="877" w:name="bookmark877"/>
      <w:r>
        <w:rPr>
          <w:color w:val="000000"/>
          <w:spacing w:val="0"/>
          <w:w w:val="100"/>
          <w:position w:val="0"/>
        </w:rPr>
        <w:t>信用风险显著增加的评估</w:t>
      </w:r>
      <w:bookmarkEnd w:id="875"/>
      <w:bookmarkEnd w:id="876"/>
      <w:bookmarkEnd w:id="877"/>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本公司通过比较金融工具在资产负债表日发生违约的风险与在初始确认日发生 违约的风险，以确定金融工具预计存续期内发生违约风险的相对变化，以评估金融工 具的信用风险自初始确认后是否已显著增加。</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在确定信用风险自初始确认后是否显著增加时，本公司考虑无须付出不必要的额 外成本或努力即可获得的合理且有依据的信息，包括前瞻性信息。本公司考虑的信息 包括：</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债务人未能按合同到期日支付本金和利息的情况；</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已发生的或预期的金融工具的外部或内部信用评级（如有）的严重恶化；</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已发生的或预期的债务人经营成果的严重恶化；</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现存的或预期的技术、市场、经济或法律环境变化，并将对债务人对本公司的还 款能力产生重大不利影响。</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根据金融工具的性质，本公司以单项金融工具或金融工具组合为基础评估信用风 险是否显著增加。以金融工具组合为基础进行评估时，本公司可基于共同信用风险特 征对金融工具进行分类，例如逾期信息和信用风险评级。</w:t>
      </w:r>
    </w:p>
    <w:p>
      <w:pPr>
        <w:pStyle w:val="Style16"/>
        <w:keepNext/>
        <w:keepLines/>
        <w:widowControl w:val="0"/>
        <w:shd w:val="clear" w:color="auto" w:fill="auto"/>
        <w:bidi w:val="0"/>
        <w:spacing w:before="0" w:after="0" w:line="468" w:lineRule="exact"/>
        <w:ind w:left="0" w:right="0" w:firstLine="0"/>
        <w:jc w:val="left"/>
      </w:pPr>
      <w:bookmarkStart w:id="878" w:name="bookmark878"/>
      <w:bookmarkStart w:id="879" w:name="bookmark879"/>
      <w:bookmarkStart w:id="880" w:name="bookmark880"/>
      <w:r>
        <w:rPr>
          <w:color w:val="000000"/>
          <w:spacing w:val="0"/>
          <w:w w:val="100"/>
          <w:position w:val="0"/>
        </w:rPr>
        <w:t>已发生信用减值的金融资产</w:t>
      </w:r>
      <w:bookmarkEnd w:id="878"/>
      <w:bookmarkEnd w:id="879"/>
      <w:bookmarkEnd w:id="880"/>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本公司在资产负债表日评估以摊余成本计量的金融资产和以公允价值计量且其 变动计入其他综合收益的债权投资是否已发生信用减值。当对金融资产预期未来现金 流量具有不利影响的一项或多项事件发生时，该金融资产成为已发生信用减值的金融 资产。金融资产已发生信用减值的证据包括下列可观察信息：</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发行方或债务人发生重大财务困难；</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债务人违反合同，如偿付利息或本金违约或逾期等；</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本公司出于与债务人财务困难有关的经济或合同考虑，给予债务人在任何其他情 况下都不会做出的让步；</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债务人很可能破产或进行其他财务重组；</w:t>
      </w:r>
    </w:p>
    <w:p>
      <w:pPr>
        <w:pStyle w:val="Style2"/>
        <w:keepNext w:val="0"/>
        <w:keepLines w:val="0"/>
        <w:widowControl w:val="0"/>
        <w:shd w:val="clear" w:color="auto" w:fill="auto"/>
        <w:bidi w:val="0"/>
        <w:spacing w:before="0" w:after="200" w:line="468" w:lineRule="exact"/>
        <w:ind w:left="0" w:right="0" w:firstLine="480"/>
        <w:jc w:val="left"/>
      </w:pPr>
      <w:r>
        <w:rPr>
          <w:color w:val="000000"/>
          <w:spacing w:val="0"/>
          <w:w w:val="100"/>
          <w:position w:val="0"/>
        </w:rPr>
        <w:t>发行方或债务人财务困难导致该金融资产的活跃市场消失。</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预期信用损失准备的列报</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为反映金融工具的信用风险自初始确认后的变化，本公司在每个资产负债表日重 新计量预期信用损失，由此形成的损失准备的增加或转回金额，应当作为减值损失或 利得计入当期损益。对于以摊余成本计量的金融资产，损失准备抵减该金融资产在资 产负债表中列示的账面价值；对于以公允价值计量且其变动计入其他综合收益的债权 投资，本公司在其他综合收益中确认其损失准备，不抵减该金融资产的账面价值。 </w:t>
      </w:r>
      <w:r>
        <w:rPr>
          <w:b/>
          <w:bCs/>
          <w:color w:val="000000"/>
          <w:spacing w:val="0"/>
          <w:w w:val="100"/>
          <w:position w:val="0"/>
        </w:rPr>
        <w:t>核销</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如果本公司不再合理预期金融资产合同现金流量能够全部或部分收回，则直接减 记该金融资产的账面余额。这种减记构成相关金融资产的终止确认。这种情况通常发 生在本公司确定债务人没有资产或收入来源可产生足够的现金流量以偿还将被减记 的金额。但是，按照本公司收回到期款项的程序，被减记的金融资产仍可能受到执行 活动的影响。</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已减记的金融资产以后又收回的，作为减值损失的转回计入收回当期的损益。</w:t>
      </w:r>
    </w:p>
    <w:p>
      <w:pPr>
        <w:pStyle w:val="Style2"/>
        <w:keepNext w:val="0"/>
        <w:keepLines w:val="0"/>
        <w:widowControl w:val="0"/>
        <w:shd w:val="clear" w:color="auto" w:fill="auto"/>
        <w:tabs>
          <w:tab w:pos="501" w:val="left"/>
        </w:tabs>
        <w:bidi w:val="0"/>
        <w:spacing w:before="0" w:after="0" w:line="469" w:lineRule="exact"/>
        <w:ind w:left="0" w:right="0" w:firstLine="0"/>
        <w:jc w:val="left"/>
      </w:pPr>
      <w:bookmarkStart w:id="881" w:name="bookmark881"/>
      <w:r>
        <w:rPr>
          <w:color w:val="000000"/>
          <w:spacing w:val="0"/>
          <w:w w:val="100"/>
          <w:position w:val="0"/>
          <w:sz w:val="24"/>
          <w:szCs w:val="24"/>
        </w:rPr>
        <w:t>（</w:t>
      </w:r>
      <w:bookmarkEnd w:id="881"/>
      <w:r>
        <w:rPr>
          <w:color w:val="000000"/>
          <w:spacing w:val="0"/>
          <w:w w:val="100"/>
          <w:position w:val="0"/>
          <w:sz w:val="24"/>
          <w:szCs w:val="24"/>
        </w:rPr>
        <w:t>7）</w:t>
        <w:tab/>
      </w:r>
      <w:r>
        <w:rPr>
          <w:color w:val="000000"/>
          <w:spacing w:val="0"/>
          <w:w w:val="100"/>
          <w:position w:val="0"/>
        </w:rPr>
        <w:t>金融资产转移</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金融资产转移，是指将金融资产让与或交付给该金融资产发行方以外的另一方 （转入方）。</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本公司已将金融资产所有权上几乎所有的风险和报酬转移给转入方的，终止确认 该金融资产；保留了金融资产所有权上几乎所有的风险和报酬的，不终止确认该金融 资产。</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本公司既没有转移也没有保留金融资产所有权上几乎所有的风险和报酬的，分别 下列情况处理：放弃了对该金融资产控制的，终止确认该金融资产并确认产生的资产 和负债；未放弃对该金融资产控制的，按照其继续涉入所转移金融资产的程度确认有 关金融资产，并相应确认有关负债。</w:t>
      </w:r>
    </w:p>
    <w:p>
      <w:pPr>
        <w:pStyle w:val="Style2"/>
        <w:keepNext w:val="0"/>
        <w:keepLines w:val="0"/>
        <w:widowControl w:val="0"/>
        <w:shd w:val="clear" w:color="auto" w:fill="auto"/>
        <w:tabs>
          <w:tab w:pos="501" w:val="left"/>
        </w:tabs>
        <w:bidi w:val="0"/>
        <w:spacing w:before="0" w:after="0" w:line="469" w:lineRule="exact"/>
        <w:ind w:left="0" w:right="0" w:firstLine="0"/>
        <w:jc w:val="left"/>
      </w:pPr>
      <w:bookmarkStart w:id="882" w:name="bookmark882"/>
      <w:r>
        <w:rPr>
          <w:color w:val="000000"/>
          <w:spacing w:val="0"/>
          <w:w w:val="100"/>
          <w:position w:val="0"/>
          <w:sz w:val="24"/>
          <w:szCs w:val="24"/>
        </w:rPr>
        <w:t>（</w:t>
      </w:r>
      <w:bookmarkEnd w:id="882"/>
      <w:r>
        <w:rPr>
          <w:color w:val="000000"/>
          <w:spacing w:val="0"/>
          <w:w w:val="100"/>
          <w:position w:val="0"/>
          <w:sz w:val="24"/>
          <w:szCs w:val="24"/>
        </w:rPr>
        <w:t>8）</w:t>
        <w:tab/>
      </w:r>
      <w:r>
        <w:rPr>
          <w:color w:val="000000"/>
          <w:spacing w:val="0"/>
          <w:w w:val="100"/>
          <w:position w:val="0"/>
        </w:rPr>
        <w:t>金融资产和金融负债的抵销</w:t>
      </w:r>
    </w:p>
    <w:p>
      <w:pPr>
        <w:pStyle w:val="Style2"/>
        <w:keepNext w:val="0"/>
        <w:keepLines w:val="0"/>
        <w:widowControl w:val="0"/>
        <w:shd w:val="clear" w:color="auto" w:fill="auto"/>
        <w:bidi w:val="0"/>
        <w:spacing w:before="0" w:after="260" w:line="483" w:lineRule="exact"/>
        <w:ind w:left="0" w:right="0" w:firstLine="480"/>
        <w:jc w:val="both"/>
      </w:pPr>
      <w:r>
        <w:rPr>
          <w:color w:val="000000"/>
          <w:spacing w:val="0"/>
          <w:w w:val="100"/>
          <w:position w:val="0"/>
        </w:rPr>
        <w:t>当本公司具有抵销已确认金融资产和金融负债的法定权利，且目前可执行该种法 定权利，同时本公司计划以净额结算或同时变现该金融资产和清偿该金融负债时，金 融资产和金融负债以相互抵销后的金额在资产负债表内列示。除此以外，金融资产和 金融负债在资产负债表内分别列示，不予相互抵销。</w:t>
      </w:r>
    </w:p>
    <w:p>
      <w:pPr>
        <w:pStyle w:val="Style16"/>
        <w:keepNext/>
        <w:keepLines/>
        <w:widowControl w:val="0"/>
        <w:shd w:val="clear" w:color="auto" w:fill="auto"/>
        <w:bidi w:val="0"/>
        <w:spacing w:before="0" w:after="10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1</w:t>
      </w:r>
      <w:bookmarkEnd w:id="885"/>
      <w:r>
        <w:rPr>
          <w:color w:val="000000"/>
          <w:spacing w:val="0"/>
          <w:w w:val="100"/>
          <w:position w:val="0"/>
        </w:rPr>
        <w:t>1、应收票据</w:t>
      </w:r>
      <w:bookmarkEnd w:id="883"/>
      <w:bookmarkEnd w:id="884"/>
      <w:bookmarkEnd w:id="886"/>
    </w:p>
    <w:p>
      <w:pPr>
        <w:pStyle w:val="Style16"/>
        <w:keepNext/>
        <w:keepLines/>
        <w:widowControl w:val="0"/>
        <w:shd w:val="clear" w:color="auto" w:fill="auto"/>
        <w:bidi w:val="0"/>
        <w:spacing w:before="0" w:after="100" w:line="240" w:lineRule="auto"/>
        <w:ind w:left="0" w:right="0" w:firstLine="0"/>
        <w:jc w:val="left"/>
      </w:pPr>
      <w:bookmarkStart w:id="883" w:name="bookmark883"/>
      <w:bookmarkStart w:id="884" w:name="bookmark884"/>
      <w:bookmarkStart w:id="887" w:name="bookmark887"/>
      <w:r>
        <w:rPr>
          <w:color w:val="000000"/>
          <w:spacing w:val="0"/>
          <w:w w:val="100"/>
          <w:position w:val="0"/>
        </w:rPr>
        <w:t>应收票据的预期信用损失的确定方法及会计处理方法</w:t>
      </w:r>
      <w:bookmarkEnd w:id="883"/>
      <w:bookmarkEnd w:id="884"/>
      <w:bookmarkEnd w:id="88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48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16"/>
        <w:keepNext/>
        <w:keepLines/>
        <w:widowControl w:val="0"/>
        <w:shd w:val="clear" w:color="auto" w:fill="auto"/>
        <w:tabs>
          <w:tab w:pos="502" w:val="left"/>
        </w:tabs>
        <w:bidi w:val="0"/>
        <w:spacing w:before="0" w:after="10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1</w:t>
      </w:r>
      <w:bookmarkEnd w:id="890"/>
      <w:r>
        <w:rPr>
          <w:color w:val="000000"/>
          <w:spacing w:val="0"/>
          <w:w w:val="100"/>
          <w:position w:val="0"/>
        </w:rPr>
        <w:t>2、</w:t>
        <w:tab/>
        <w:t>应收账款</w:t>
      </w:r>
      <w:bookmarkEnd w:id="888"/>
      <w:bookmarkEnd w:id="889"/>
      <w:bookmarkEnd w:id="891"/>
    </w:p>
    <w:p>
      <w:pPr>
        <w:pStyle w:val="Style16"/>
        <w:keepNext/>
        <w:keepLines/>
        <w:widowControl w:val="0"/>
        <w:shd w:val="clear" w:color="auto" w:fill="auto"/>
        <w:bidi w:val="0"/>
        <w:spacing w:before="0" w:after="100" w:line="240" w:lineRule="auto"/>
        <w:ind w:left="0" w:right="0" w:firstLine="0"/>
        <w:jc w:val="left"/>
      </w:pPr>
      <w:bookmarkStart w:id="888" w:name="bookmark888"/>
      <w:bookmarkStart w:id="889" w:name="bookmark889"/>
      <w:bookmarkStart w:id="892" w:name="bookmark892"/>
      <w:r>
        <w:rPr>
          <w:color w:val="000000"/>
          <w:spacing w:val="0"/>
          <w:w w:val="100"/>
          <w:position w:val="0"/>
        </w:rPr>
        <w:t>应收账款的预期信用损失的确定方法及会计处理方法</w:t>
      </w:r>
      <w:bookmarkEnd w:id="888"/>
      <w:bookmarkEnd w:id="889"/>
      <w:bookmarkEnd w:id="8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36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16"/>
        <w:keepNext/>
        <w:keepLines/>
        <w:widowControl w:val="0"/>
        <w:shd w:val="clear" w:color="auto" w:fill="auto"/>
        <w:tabs>
          <w:tab w:pos="502" w:val="left"/>
        </w:tabs>
        <w:bidi w:val="0"/>
        <w:spacing w:before="0" w:after="10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1</w:t>
      </w:r>
      <w:bookmarkEnd w:id="895"/>
      <w:r>
        <w:rPr>
          <w:color w:val="000000"/>
          <w:spacing w:val="0"/>
          <w:w w:val="100"/>
          <w:position w:val="0"/>
        </w:rPr>
        <w:t>3、</w:t>
        <w:tab/>
        <w:t>应收款项融资</w:t>
      </w:r>
      <w:bookmarkEnd w:id="893"/>
      <w:bookmarkEnd w:id="894"/>
      <w:bookmarkEnd w:id="89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1</w:t>
      </w:r>
      <w:bookmarkEnd w:id="899"/>
      <w:r>
        <w:rPr>
          <w:color w:val="000000"/>
          <w:spacing w:val="0"/>
          <w:w w:val="100"/>
          <w:position w:val="0"/>
        </w:rPr>
        <w:t>4、</w:t>
        <w:tab/>
        <w:t>其他应收款</w:t>
      </w:r>
      <w:bookmarkEnd w:id="897"/>
      <w:bookmarkEnd w:id="898"/>
      <w:bookmarkEnd w:id="900"/>
    </w:p>
    <w:p>
      <w:pPr>
        <w:pStyle w:val="Style16"/>
        <w:keepNext/>
        <w:keepLines/>
        <w:widowControl w:val="0"/>
        <w:shd w:val="clear" w:color="auto" w:fill="auto"/>
        <w:bidi w:val="0"/>
        <w:spacing w:before="0" w:after="100" w:line="240" w:lineRule="auto"/>
        <w:ind w:left="0" w:right="0" w:firstLine="0"/>
        <w:jc w:val="left"/>
      </w:pPr>
      <w:bookmarkStart w:id="897" w:name="bookmark897"/>
      <w:bookmarkStart w:id="898" w:name="bookmark898"/>
      <w:bookmarkStart w:id="901" w:name="bookmark901"/>
      <w:r>
        <w:rPr>
          <w:color w:val="000000"/>
          <w:spacing w:val="0"/>
          <w:w w:val="100"/>
          <w:position w:val="0"/>
        </w:rPr>
        <w:t>其他应收款预期信用损失的确定方法及会计处理方法</w:t>
      </w:r>
      <w:bookmarkEnd w:id="897"/>
      <w:bookmarkEnd w:id="898"/>
      <w:bookmarkEnd w:id="9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48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16"/>
        <w:keepNext/>
        <w:keepLines/>
        <w:widowControl w:val="0"/>
        <w:shd w:val="clear" w:color="auto" w:fill="auto"/>
        <w:tabs>
          <w:tab w:pos="502" w:val="left"/>
        </w:tabs>
        <w:bidi w:val="0"/>
        <w:spacing w:before="0" w:after="10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1</w:t>
      </w:r>
      <w:bookmarkEnd w:id="904"/>
      <w:r>
        <w:rPr>
          <w:color w:val="000000"/>
          <w:spacing w:val="0"/>
          <w:w w:val="100"/>
          <w:position w:val="0"/>
        </w:rPr>
        <w:t>5、</w:t>
        <w:tab/>
        <w:t>存货</w:t>
      </w:r>
      <w:bookmarkEnd w:id="902"/>
      <w:bookmarkEnd w:id="903"/>
      <w:bookmarkEnd w:id="9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tabs>
          <w:tab w:pos="526" w:val="left"/>
        </w:tabs>
        <w:bidi w:val="0"/>
        <w:spacing w:before="0" w:after="0" w:line="240" w:lineRule="auto"/>
        <w:ind w:left="0" w:right="0" w:firstLine="0"/>
        <w:jc w:val="left"/>
      </w:pPr>
      <w:bookmarkStart w:id="906" w:name="bookmark906"/>
      <w:r>
        <w:rPr>
          <w:color w:val="000000"/>
          <w:spacing w:val="0"/>
          <w:w w:val="100"/>
          <w:position w:val="0"/>
          <w:sz w:val="24"/>
          <w:szCs w:val="24"/>
        </w:rPr>
        <w:t>（</w:t>
      </w:r>
      <w:bookmarkEnd w:id="906"/>
      <w:r>
        <w:rPr>
          <w:color w:val="000000"/>
          <w:spacing w:val="0"/>
          <w:w w:val="100"/>
          <w:position w:val="0"/>
          <w:sz w:val="24"/>
          <w:szCs w:val="24"/>
        </w:rPr>
        <w:t>1）</w:t>
        <w:tab/>
      </w:r>
      <w:r>
        <w:rPr>
          <w:color w:val="000000"/>
          <w:spacing w:val="0"/>
          <w:w w:val="100"/>
          <w:position w:val="0"/>
        </w:rPr>
        <w:t>存货的分类</w:t>
      </w:r>
    </w:p>
    <w:p>
      <w:pPr>
        <w:pStyle w:val="Style2"/>
        <w:keepNext w:val="0"/>
        <w:keepLines w:val="0"/>
        <w:widowControl w:val="0"/>
        <w:shd w:val="clear" w:color="auto" w:fill="auto"/>
        <w:bidi w:val="0"/>
        <w:spacing w:before="0" w:after="0" w:line="476" w:lineRule="exact"/>
        <w:ind w:left="0" w:right="0" w:firstLine="480"/>
        <w:jc w:val="left"/>
      </w:pPr>
      <w:r>
        <w:rPr>
          <w:color w:val="000000"/>
          <w:spacing w:val="0"/>
          <w:w w:val="100"/>
          <w:position w:val="0"/>
        </w:rPr>
        <w:t>本公司存货分为发出商品和合同履约成本。</w:t>
      </w:r>
    </w:p>
    <w:p>
      <w:pPr>
        <w:pStyle w:val="Style2"/>
        <w:keepNext w:val="0"/>
        <w:keepLines w:val="0"/>
        <w:widowControl w:val="0"/>
        <w:shd w:val="clear" w:color="auto" w:fill="auto"/>
        <w:tabs>
          <w:tab w:pos="526" w:val="left"/>
        </w:tabs>
        <w:bidi w:val="0"/>
        <w:spacing w:before="0" w:after="0" w:line="476" w:lineRule="exact"/>
        <w:ind w:left="0" w:right="0" w:firstLine="0"/>
        <w:jc w:val="left"/>
      </w:pPr>
      <w:bookmarkStart w:id="907" w:name="bookmark907"/>
      <w:r>
        <w:rPr>
          <w:color w:val="000000"/>
          <w:spacing w:val="0"/>
          <w:w w:val="100"/>
          <w:position w:val="0"/>
          <w:sz w:val="24"/>
          <w:szCs w:val="24"/>
        </w:rPr>
        <w:t>（</w:t>
      </w:r>
      <w:bookmarkEnd w:id="907"/>
      <w:r>
        <w:rPr>
          <w:color w:val="000000"/>
          <w:spacing w:val="0"/>
          <w:w w:val="100"/>
          <w:position w:val="0"/>
          <w:sz w:val="24"/>
          <w:szCs w:val="24"/>
        </w:rPr>
        <w:t>2）</w:t>
        <w:tab/>
      </w:r>
      <w:r>
        <w:rPr>
          <w:color w:val="000000"/>
          <w:spacing w:val="0"/>
          <w:w w:val="100"/>
          <w:position w:val="0"/>
        </w:rPr>
        <w:t>发出存货的计价方法</w:t>
      </w:r>
    </w:p>
    <w:p>
      <w:pPr>
        <w:pStyle w:val="Style2"/>
        <w:keepNext w:val="0"/>
        <w:keepLines w:val="0"/>
        <w:widowControl w:val="0"/>
        <w:shd w:val="clear" w:color="auto" w:fill="auto"/>
        <w:bidi w:val="0"/>
        <w:spacing w:before="0" w:after="0" w:line="476" w:lineRule="exact"/>
        <w:ind w:left="0" w:right="0" w:firstLine="480"/>
        <w:jc w:val="both"/>
      </w:pPr>
      <w:r>
        <w:rPr>
          <w:color w:val="000000"/>
          <w:spacing w:val="0"/>
          <w:w w:val="100"/>
          <w:position w:val="0"/>
        </w:rPr>
        <w:t>本公司存货取得时按实际成本计价，发出时采用个别计价法计价。</w:t>
      </w:r>
    </w:p>
    <w:p>
      <w:pPr>
        <w:pStyle w:val="Style2"/>
        <w:keepNext w:val="0"/>
        <w:keepLines w:val="0"/>
        <w:widowControl w:val="0"/>
        <w:shd w:val="clear" w:color="auto" w:fill="auto"/>
        <w:tabs>
          <w:tab w:pos="526" w:val="left"/>
        </w:tabs>
        <w:bidi w:val="0"/>
        <w:spacing w:before="0" w:after="0" w:line="468" w:lineRule="exact"/>
        <w:ind w:left="0" w:right="0" w:firstLine="0"/>
        <w:jc w:val="left"/>
      </w:pPr>
      <w:bookmarkStart w:id="908" w:name="bookmark908"/>
      <w:r>
        <w:rPr>
          <w:color w:val="000000"/>
          <w:spacing w:val="0"/>
          <w:w w:val="100"/>
          <w:position w:val="0"/>
          <w:sz w:val="24"/>
          <w:szCs w:val="24"/>
        </w:rPr>
        <w:t>（</w:t>
      </w:r>
      <w:bookmarkEnd w:id="908"/>
      <w:r>
        <w:rPr>
          <w:color w:val="000000"/>
          <w:spacing w:val="0"/>
          <w:w w:val="100"/>
          <w:position w:val="0"/>
          <w:sz w:val="24"/>
          <w:szCs w:val="24"/>
        </w:rPr>
        <w:t>3）</w:t>
        <w:tab/>
      </w:r>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存货可变现净值是按存货的估计售价减去至完工时估计将要发生的成本、估计的 销售费用以及相关税费后的金额。在确定存货的可变现净值时，以取得的确凿证据为 基础，同时考虑持有存货的目的以及资产负债表日后事项的影响。</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资产负债表日，存货成本高于其可变现净值的，计提存货跌价准备。本公司通常 按照单个存货项目计提存货跌价准备，资产负债表日，以前减记存货价值的影响因素 已经消失的，存货跌价准备在原已计提的金额内转回。</w:t>
      </w:r>
    </w:p>
    <w:p>
      <w:pPr>
        <w:pStyle w:val="Style2"/>
        <w:keepNext w:val="0"/>
        <w:keepLines w:val="0"/>
        <w:widowControl w:val="0"/>
        <w:shd w:val="clear" w:color="auto" w:fill="auto"/>
        <w:tabs>
          <w:tab w:pos="526" w:val="left"/>
        </w:tabs>
        <w:bidi w:val="0"/>
        <w:spacing w:before="0" w:after="0" w:line="476" w:lineRule="exact"/>
        <w:ind w:left="0" w:right="0" w:firstLine="0"/>
        <w:jc w:val="left"/>
      </w:pPr>
      <w:bookmarkStart w:id="909" w:name="bookmark909"/>
      <w:r>
        <w:rPr>
          <w:color w:val="000000"/>
          <w:spacing w:val="0"/>
          <w:w w:val="100"/>
          <w:position w:val="0"/>
          <w:sz w:val="24"/>
          <w:szCs w:val="24"/>
        </w:rPr>
        <w:t>（</w:t>
      </w:r>
      <w:bookmarkEnd w:id="909"/>
      <w:r>
        <w:rPr>
          <w:color w:val="000000"/>
          <w:spacing w:val="0"/>
          <w:w w:val="100"/>
          <w:position w:val="0"/>
          <w:sz w:val="24"/>
          <w:szCs w:val="24"/>
        </w:rPr>
        <w:t>4）</w:t>
        <w:tab/>
      </w:r>
      <w:r>
        <w:rPr>
          <w:color w:val="000000"/>
          <w:spacing w:val="0"/>
          <w:w w:val="100"/>
          <w:position w:val="0"/>
        </w:rPr>
        <w:t>存货的盘存制度</w:t>
      </w:r>
    </w:p>
    <w:p>
      <w:pPr>
        <w:pStyle w:val="Style2"/>
        <w:keepNext w:val="0"/>
        <w:keepLines w:val="0"/>
        <w:widowControl w:val="0"/>
        <w:shd w:val="clear" w:color="auto" w:fill="auto"/>
        <w:bidi w:val="0"/>
        <w:spacing w:before="0" w:after="0" w:line="476" w:lineRule="exact"/>
        <w:ind w:left="0" w:right="0" w:firstLine="480"/>
        <w:jc w:val="left"/>
      </w:pPr>
      <w:r>
        <w:rPr>
          <w:color w:val="000000"/>
          <w:spacing w:val="0"/>
          <w:w w:val="100"/>
          <w:position w:val="0"/>
        </w:rPr>
        <w:t>本公司存货盘存制度采用永续盘存制。</w:t>
      </w:r>
    </w:p>
    <w:p>
      <w:pPr>
        <w:pStyle w:val="Style2"/>
        <w:keepNext w:val="0"/>
        <w:keepLines w:val="0"/>
        <w:widowControl w:val="0"/>
        <w:shd w:val="clear" w:color="auto" w:fill="auto"/>
        <w:tabs>
          <w:tab w:pos="526" w:val="left"/>
        </w:tabs>
        <w:bidi w:val="0"/>
        <w:spacing w:before="0" w:after="0" w:line="476" w:lineRule="exact"/>
        <w:ind w:left="0" w:right="0" w:firstLine="0"/>
        <w:jc w:val="left"/>
      </w:pPr>
      <w:bookmarkStart w:id="910" w:name="bookmark910"/>
      <w:r>
        <w:rPr>
          <w:color w:val="000000"/>
          <w:spacing w:val="0"/>
          <w:w w:val="100"/>
          <w:position w:val="0"/>
          <w:sz w:val="24"/>
          <w:szCs w:val="24"/>
        </w:rPr>
        <w:t>（</w:t>
      </w:r>
      <w:bookmarkEnd w:id="910"/>
      <w:r>
        <w:rPr>
          <w:color w:val="000000"/>
          <w:spacing w:val="0"/>
          <w:w w:val="100"/>
          <w:position w:val="0"/>
          <w:sz w:val="24"/>
          <w:szCs w:val="24"/>
        </w:rPr>
        <w:t>5）</w:t>
        <w:tab/>
      </w:r>
      <w:r>
        <w:rPr>
          <w:color w:val="000000"/>
          <w:spacing w:val="0"/>
          <w:w w:val="100"/>
          <w:position w:val="0"/>
        </w:rPr>
        <w:t>低值易耗品和包装物的摊销方法</w:t>
      </w:r>
    </w:p>
    <w:p>
      <w:pPr>
        <w:pStyle w:val="Style2"/>
        <w:keepNext w:val="0"/>
        <w:keepLines w:val="0"/>
        <w:widowControl w:val="0"/>
        <w:shd w:val="clear" w:color="auto" w:fill="auto"/>
        <w:bidi w:val="0"/>
        <w:spacing w:before="0" w:after="100" w:line="476" w:lineRule="exact"/>
        <w:ind w:left="0" w:right="0" w:firstLine="480"/>
        <w:jc w:val="both"/>
      </w:pPr>
      <w:r>
        <w:rPr>
          <w:color w:val="000000"/>
          <w:spacing w:val="0"/>
          <w:w w:val="100"/>
          <w:position w:val="0"/>
        </w:rPr>
        <w:t>本公司低值易耗品领用时采用一次转销法摊销。</w:t>
      </w:r>
    </w:p>
    <w:p>
      <w:pPr>
        <w:pStyle w:val="Style16"/>
        <w:keepNext/>
        <w:keepLines/>
        <w:widowControl w:val="0"/>
        <w:shd w:val="clear" w:color="auto" w:fill="auto"/>
        <w:tabs>
          <w:tab w:pos="502" w:val="left"/>
        </w:tabs>
        <w:bidi w:val="0"/>
        <w:spacing w:before="0" w:after="10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1</w:t>
      </w:r>
      <w:bookmarkEnd w:id="913"/>
      <w:r>
        <w:rPr>
          <w:color w:val="000000"/>
          <w:spacing w:val="0"/>
          <w:w w:val="100"/>
          <w:position w:val="0"/>
        </w:rPr>
        <w:t>6、</w:t>
        <w:tab/>
        <w:t>合同资产</w:t>
      </w:r>
      <w:bookmarkEnd w:id="911"/>
      <w:bookmarkEnd w:id="912"/>
      <w:bookmarkEnd w:id="914"/>
    </w:p>
    <w:p>
      <w:pPr>
        <w:pStyle w:val="Style16"/>
        <w:keepNext/>
        <w:keepLines/>
        <w:widowControl w:val="0"/>
        <w:numPr>
          <w:ilvl w:val="0"/>
          <w:numId w:val="43"/>
        </w:numPr>
        <w:shd w:val="clear" w:color="auto" w:fill="auto"/>
        <w:tabs>
          <w:tab w:pos="459" w:val="left"/>
        </w:tabs>
        <w:bidi w:val="0"/>
        <w:spacing w:before="0" w:after="100" w:line="240" w:lineRule="auto"/>
        <w:ind w:left="0" w:right="0" w:firstLine="0"/>
        <w:jc w:val="left"/>
      </w:pPr>
      <w:bookmarkStart w:id="911" w:name="bookmark911"/>
      <w:bookmarkStart w:id="912" w:name="bookmark912"/>
      <w:bookmarkStart w:id="915" w:name="bookmark915"/>
      <w:bookmarkStart w:id="916" w:name="bookmark916"/>
      <w:bookmarkEnd w:id="915"/>
      <w:r>
        <w:rPr>
          <w:color w:val="000000"/>
          <w:spacing w:val="0"/>
          <w:w w:val="100"/>
          <w:position w:val="0"/>
        </w:rPr>
        <w:t>合同资产的确认方法及标准</w:t>
      </w:r>
      <w:bookmarkEnd w:id="911"/>
      <w:bookmarkEnd w:id="912"/>
      <w:bookmarkEnd w:id="9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500"/>
        <w:jc w:val="left"/>
      </w:pPr>
      <w:r>
        <w:rPr>
          <w:color w:val="000000"/>
          <w:spacing w:val="0"/>
          <w:w w:val="100"/>
          <w:position w:val="0"/>
        </w:rPr>
        <w:t>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日起的会计政策。</w:t>
      </w:r>
    </w:p>
    <w:p>
      <w:pPr>
        <w:pStyle w:val="Style2"/>
        <w:keepNext w:val="0"/>
        <w:keepLines w:val="0"/>
        <w:widowControl w:val="0"/>
        <w:shd w:val="clear" w:color="auto" w:fill="auto"/>
        <w:bidi w:val="0"/>
        <w:spacing w:before="0" w:after="260" w:line="470" w:lineRule="exact"/>
        <w:ind w:left="0" w:right="0" w:firstLine="500"/>
        <w:jc w:val="both"/>
      </w:pPr>
      <w:r>
        <w:rPr>
          <w:color w:val="000000"/>
          <w:spacing w:val="0"/>
          <w:w w:val="100"/>
          <w:position w:val="0"/>
        </w:rPr>
        <w:t>本公司将客户尚未支付合同对价，但公司已经依据合同履行了履约义务，且不属 于无条件(即仅取决于时间流逝)向客户收款的权利，在资产负债表中列示为合同资 产。同一合同下的合同资产和合同负债以净额列示，不同合同下的合同资产和合同负 债不予抵销。</w:t>
      </w:r>
    </w:p>
    <w:p>
      <w:pPr>
        <w:pStyle w:val="Style16"/>
        <w:keepNext/>
        <w:keepLines/>
        <w:widowControl w:val="0"/>
        <w:numPr>
          <w:ilvl w:val="0"/>
          <w:numId w:val="43"/>
        </w:numPr>
        <w:shd w:val="clear" w:color="auto" w:fill="auto"/>
        <w:tabs>
          <w:tab w:pos="459" w:val="left"/>
        </w:tabs>
        <w:bidi w:val="0"/>
        <w:spacing w:before="0" w:after="100" w:line="240" w:lineRule="auto"/>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合同资产预期信用损失的确定方法及会计处理方法</w:t>
      </w:r>
      <w:bookmarkEnd w:id="917"/>
      <w:bookmarkEnd w:id="918"/>
      <w:bookmarkEnd w:id="9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50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16"/>
        <w:keepNext/>
        <w:keepLines/>
        <w:widowControl w:val="0"/>
        <w:shd w:val="clear" w:color="auto" w:fill="auto"/>
        <w:tabs>
          <w:tab w:pos="502" w:val="left"/>
        </w:tabs>
        <w:bidi w:val="0"/>
        <w:spacing w:before="0" w:after="10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1</w:t>
      </w:r>
      <w:bookmarkEnd w:id="923"/>
      <w:r>
        <w:rPr>
          <w:color w:val="000000"/>
          <w:spacing w:val="0"/>
          <w:w w:val="100"/>
          <w:position w:val="0"/>
        </w:rPr>
        <w:t>7、</w:t>
        <w:tab/>
        <w:t>持有待售资产</w:t>
      </w:r>
      <w:bookmarkEnd w:id="921"/>
      <w:bookmarkEnd w:id="922"/>
      <w:bookmarkEnd w:id="92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1</w:t>
      </w:r>
      <w:bookmarkEnd w:id="927"/>
      <w:r>
        <w:rPr>
          <w:color w:val="000000"/>
          <w:spacing w:val="0"/>
          <w:w w:val="100"/>
          <w:position w:val="0"/>
        </w:rPr>
        <w:t>8、</w:t>
        <w:tab/>
        <w:t>债权投资</w:t>
      </w:r>
      <w:bookmarkEnd w:id="925"/>
      <w:bookmarkEnd w:id="926"/>
      <w:bookmarkEnd w:id="928"/>
    </w:p>
    <w:p>
      <w:pPr>
        <w:pStyle w:val="Style16"/>
        <w:keepNext/>
        <w:keepLines/>
        <w:widowControl w:val="0"/>
        <w:numPr>
          <w:ilvl w:val="0"/>
          <w:numId w:val="45"/>
        </w:numPr>
        <w:shd w:val="clear" w:color="auto" w:fill="auto"/>
        <w:bidi w:val="0"/>
        <w:spacing w:before="0" w:after="100" w:line="240" w:lineRule="auto"/>
        <w:ind w:left="0" w:right="0" w:firstLine="0"/>
        <w:jc w:val="left"/>
      </w:pPr>
      <w:bookmarkStart w:id="925" w:name="bookmark925"/>
      <w:bookmarkStart w:id="926" w:name="bookmark926"/>
      <w:bookmarkStart w:id="929" w:name="bookmark929"/>
      <w:bookmarkStart w:id="930" w:name="bookmark930"/>
      <w:bookmarkEnd w:id="929"/>
      <w:r>
        <w:rPr>
          <w:color w:val="000000"/>
          <w:spacing w:val="0"/>
          <w:w w:val="100"/>
          <w:position w:val="0"/>
        </w:rPr>
        <w:t>债权投资预期信用损失的确定方法及会计处理方法</w:t>
      </w:r>
      <w:bookmarkEnd w:id="925"/>
      <w:bookmarkEnd w:id="926"/>
      <w:bookmarkEnd w:id="9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50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16"/>
        <w:keepNext/>
        <w:keepLines/>
        <w:widowControl w:val="0"/>
        <w:shd w:val="clear" w:color="auto" w:fill="auto"/>
        <w:tabs>
          <w:tab w:pos="502" w:val="left"/>
        </w:tabs>
        <w:bidi w:val="0"/>
        <w:spacing w:before="0" w:after="10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1</w:t>
      </w:r>
      <w:bookmarkEnd w:id="933"/>
      <w:r>
        <w:rPr>
          <w:color w:val="000000"/>
          <w:spacing w:val="0"/>
          <w:w w:val="100"/>
          <w:position w:val="0"/>
        </w:rPr>
        <w:t>9、</w:t>
        <w:tab/>
        <w:t>其他债权投资</w:t>
      </w:r>
      <w:bookmarkEnd w:id="931"/>
      <w:bookmarkEnd w:id="932"/>
      <w:bookmarkEnd w:id="934"/>
    </w:p>
    <w:p>
      <w:pPr>
        <w:pStyle w:val="Style16"/>
        <w:keepNext/>
        <w:keepLines/>
        <w:widowControl w:val="0"/>
        <w:numPr>
          <w:ilvl w:val="0"/>
          <w:numId w:val="47"/>
        </w:numPr>
        <w:shd w:val="clear" w:color="auto" w:fill="auto"/>
        <w:bidi w:val="0"/>
        <w:spacing w:before="0" w:after="100" w:line="240" w:lineRule="auto"/>
        <w:ind w:left="0" w:right="0" w:firstLine="0"/>
        <w:jc w:val="left"/>
      </w:pPr>
      <w:bookmarkStart w:id="931" w:name="bookmark931"/>
      <w:bookmarkStart w:id="932" w:name="bookmark932"/>
      <w:bookmarkStart w:id="935" w:name="bookmark935"/>
      <w:bookmarkStart w:id="936" w:name="bookmark936"/>
      <w:bookmarkEnd w:id="935"/>
      <w:r>
        <w:rPr>
          <w:color w:val="000000"/>
          <w:spacing w:val="0"/>
          <w:w w:val="100"/>
          <w:position w:val="0"/>
        </w:rPr>
        <w:t>其他债权投资预期信用损失的确定方法及会计处理方法</w:t>
      </w:r>
      <w:bookmarkEnd w:id="931"/>
      <w:bookmarkEnd w:id="932"/>
      <w:bookmarkEnd w:id="9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90" w:lineRule="exact"/>
        <w:ind w:left="0" w:right="0" w:firstLine="50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16"/>
        <w:keepNext/>
        <w:keepLines/>
        <w:widowControl w:val="0"/>
        <w:shd w:val="clear" w:color="auto" w:fill="auto"/>
        <w:tabs>
          <w:tab w:pos="522" w:val="left"/>
        </w:tabs>
        <w:bidi w:val="0"/>
        <w:spacing w:before="0" w:after="100" w:line="490" w:lineRule="exact"/>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2</w:t>
      </w:r>
      <w:bookmarkEnd w:id="939"/>
      <w:r>
        <w:rPr>
          <w:color w:val="000000"/>
          <w:spacing w:val="0"/>
          <w:w w:val="100"/>
          <w:position w:val="0"/>
        </w:rPr>
        <w:t>0、</w:t>
        <w:tab/>
        <w:t>长期应收款</w:t>
      </w:r>
      <w:bookmarkEnd w:id="937"/>
      <w:bookmarkEnd w:id="938"/>
      <w:bookmarkEnd w:id="940"/>
    </w:p>
    <w:p>
      <w:pPr>
        <w:pStyle w:val="Style16"/>
        <w:keepNext/>
        <w:keepLines/>
        <w:widowControl w:val="0"/>
        <w:numPr>
          <w:ilvl w:val="0"/>
          <w:numId w:val="49"/>
        </w:numPr>
        <w:shd w:val="clear" w:color="auto" w:fill="auto"/>
        <w:bidi w:val="0"/>
        <w:spacing w:before="0" w:after="100" w:line="240" w:lineRule="auto"/>
        <w:ind w:left="0" w:right="0" w:firstLine="0"/>
        <w:jc w:val="left"/>
      </w:pPr>
      <w:bookmarkStart w:id="937" w:name="bookmark937"/>
      <w:bookmarkStart w:id="938" w:name="bookmark938"/>
      <w:bookmarkStart w:id="941" w:name="bookmark941"/>
      <w:bookmarkStart w:id="942" w:name="bookmark942"/>
      <w:bookmarkEnd w:id="941"/>
      <w:r>
        <w:rPr>
          <w:color w:val="000000"/>
          <w:spacing w:val="0"/>
          <w:w w:val="100"/>
          <w:position w:val="0"/>
        </w:rPr>
        <w:t>长期应收款预期信用损失的确定方法及会计处理方法</w:t>
      </w:r>
      <w:bookmarkEnd w:id="937"/>
      <w:bookmarkEnd w:id="938"/>
      <w:bookmarkEnd w:id="94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2</w:t>
      </w:r>
      <w:bookmarkEnd w:id="945"/>
      <w:r>
        <w:rPr>
          <w:color w:val="000000"/>
          <w:spacing w:val="0"/>
          <w:w w:val="100"/>
          <w:position w:val="0"/>
        </w:rPr>
        <w:t>1、</w:t>
        <w:tab/>
        <w:t>长期股权投资</w:t>
      </w:r>
      <w:bookmarkEnd w:id="943"/>
      <w:bookmarkEnd w:id="944"/>
      <w:bookmarkEnd w:id="9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长期股权投资包括对子公司、合营企业和联营企业的权益性投资。本公司能够对 被投资单位施加重大影响的，为本公司的联营企业。</w:t>
      </w:r>
    </w:p>
    <w:p>
      <w:pPr>
        <w:pStyle w:val="Style2"/>
        <w:keepNext w:val="0"/>
        <w:keepLines w:val="0"/>
        <w:widowControl w:val="0"/>
        <w:numPr>
          <w:ilvl w:val="0"/>
          <w:numId w:val="51"/>
        </w:numPr>
        <w:shd w:val="clear" w:color="auto" w:fill="auto"/>
        <w:bidi w:val="0"/>
        <w:spacing w:before="0" w:after="100" w:line="470" w:lineRule="exact"/>
        <w:ind w:left="0" w:right="0" w:firstLine="0"/>
        <w:jc w:val="left"/>
      </w:pPr>
      <w:bookmarkStart w:id="947" w:name="bookmark947"/>
      <w:bookmarkEnd w:id="947"/>
      <w:r>
        <w:rPr>
          <w:color w:val="000000"/>
          <w:spacing w:val="0"/>
          <w:w w:val="100"/>
          <w:position w:val="0"/>
        </w:rPr>
        <w:t>初始投资成本确定</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形成企业合并的长期股权投资：同一控制下企业合并取得的长期股权投资，在台 并日按照取得被合并方所有者权益在最终控制方合并财务报表中的账面价值份额作 为投资成本；非同一控制下企业合并取得的长期股权投资，按照合并成本作为长期股 权投资的投资成本。</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对于其他方式取得的长期股权投资：支付现金取得的长期股权投资，按照实际支 付的购买价款作为初始投资成本；发行权益性证券取得的长期股权投资，以发行权益 性证券的公允价值作为初始投资成本。</w:t>
      </w:r>
    </w:p>
    <w:p>
      <w:pPr>
        <w:pStyle w:val="Style2"/>
        <w:keepNext w:val="0"/>
        <w:keepLines w:val="0"/>
        <w:widowControl w:val="0"/>
        <w:shd w:val="clear" w:color="auto" w:fill="auto"/>
        <w:bidi w:val="0"/>
        <w:spacing w:before="0" w:after="0" w:line="467" w:lineRule="exact"/>
        <w:ind w:left="0" w:right="0" w:firstLine="0"/>
        <w:jc w:val="both"/>
      </w:pPr>
      <w:bookmarkStart w:id="948" w:name="bookmark948"/>
      <w:r>
        <w:rPr>
          <w:color w:val="000000"/>
          <w:spacing w:val="0"/>
          <w:w w:val="100"/>
          <w:position w:val="0"/>
          <w:sz w:val="24"/>
          <w:szCs w:val="24"/>
        </w:rPr>
        <w:t>（</w:t>
      </w:r>
      <w:bookmarkEnd w:id="948"/>
      <w:r>
        <w:rPr>
          <w:color w:val="000000"/>
          <w:spacing w:val="0"/>
          <w:w w:val="100"/>
          <w:position w:val="0"/>
          <w:sz w:val="24"/>
          <w:szCs w:val="24"/>
        </w:rPr>
        <w:t>2）</w:t>
      </w:r>
      <w:r>
        <w:rPr>
          <w:color w:val="000000"/>
          <w:spacing w:val="0"/>
          <w:w w:val="100"/>
          <w:position w:val="0"/>
        </w:rPr>
        <w:t>后续计量及损益确认方法</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对子公司的投资，采用成本法核算，除非投资符合持有待售的条件；对联营企业 和合营企业的投资，采用权益法核算。</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采用成本法核算的长期股权投资，除取得投资时实际支付的价款或对价中包含的 已宣告但尚未发放的现金股利或利润外，被投资单位宣告分派的现金股利或利润，确 认为投资收益计入当期损益。</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采用权益法核算的长期股权投资，初始投资成本大于投资时应享有被投资单位可 辨认净资产公允价值份额的，不调整长期股权投资的投资成本；初始投资成本小于投 资时应享有被投资单位可辨认净资产公允价值份额的，对长期股权投资的账面价值进 行调整，差额计入投资当期的损益。</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采用权益法核算时，按照应享有或应分担的被投资单位实现的净损益和其他综合 收益的份额，分别确认投资收益和其他综合收益，同时调整长期股权投资的账面价值; 按照被投资单位宣告分派的利润或现金股利计算应享有的部分，相应减少长期股权投 资的账面价值；被投资单位除净损益、其他综合收益和利润分配以外所有者权益的其 他变动，调整长期股权投资的账面价值并计入资本公积（其他资本公积）。在确认应 享有被投资单位净损益的份额时，以取得投资时被投资单位各项可辨认资产等的公允 价值为基础，并按照本公司的会计政策及会计期间，对被投资单位的净利润进行调整 后确认。</w:t>
      </w:r>
    </w:p>
    <w:p>
      <w:pPr>
        <w:pStyle w:val="Style2"/>
        <w:keepNext w:val="0"/>
        <w:keepLines w:val="0"/>
        <w:widowControl w:val="0"/>
        <w:shd w:val="clear" w:color="auto" w:fill="auto"/>
        <w:bidi w:val="0"/>
        <w:spacing w:before="0" w:after="0" w:line="467" w:lineRule="exact"/>
        <w:ind w:left="0" w:right="0" w:firstLine="480"/>
        <w:jc w:val="both"/>
        <w:sectPr>
          <w:footnotePr>
            <w:pos w:val="pageBottom"/>
            <w:numFmt w:val="decimal"/>
            <w:numRestart w:val="continuous"/>
          </w:footnotePr>
          <w:pgSz w:w="11900" w:h="16840"/>
          <w:pgMar w:top="1529" w:right="1091" w:bottom="1496" w:left="1699" w:header="0" w:footer="3" w:gutter="0"/>
          <w:cols w:space="720"/>
          <w:noEndnote/>
          <w:rtlGutter w:val="0"/>
          <w:docGrid w:linePitch="360"/>
        </w:sectPr>
      </w:pPr>
      <w:r>
        <w:rPr>
          <w:color w:val="000000"/>
          <w:spacing w:val="0"/>
          <w:w w:val="100"/>
          <w:position w:val="0"/>
        </w:rPr>
        <w:t>因追加投资等原因能够对被投资单位施加重大影响或实施共同控制但不构成控 制的，在转换日，按照原股权的公允价值加上新增投资成本之和，作为改按权益法核 算的初始投资成本。原股权分类为以公允价值计量且其变动计入其他综合收益的非交 易性权益工具投资的，与其相关的原计入其他综合收益的累计公允价值变动在改按权 益法核算时转入留存收益。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因处置部分股权投资等原因丧失了对被投资单位的共同控制或重大影响的，处置 后的剩余股权在丧失共同控制或重大影响之日改按《企业会计准则第</w:t>
      </w:r>
      <w:r>
        <w:rPr>
          <w:color w:val="000000"/>
          <w:spacing w:val="0"/>
          <w:w w:val="100"/>
          <w:position w:val="0"/>
          <w:sz w:val="24"/>
          <w:szCs w:val="24"/>
        </w:rPr>
        <w:t>22</w:t>
      </w:r>
      <w:r>
        <w:rPr>
          <w:color w:val="000000"/>
          <w:spacing w:val="0"/>
          <w:w w:val="100"/>
          <w:position w:val="0"/>
        </w:rPr>
        <w:t>号一金融工 具确认和计量》进行会计处理，公允价值与账面价值之间的差额计入当期损益。原股 权投资因采用权益法核算而确认的其他综合收益，在终止采用权益法核算时采用与被 投资单位直接处置相关资产或负债相同的基础进行会计处理；原股权投资相关的其他 所有者权益变动转入当期损益。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因处置部分股权投资等原因丧失了对被投资单位的控制的，处置后的剩余股权能 够对被投资单位实施共同控制或施加重大影响的，改按权益法核算，并对该剩余股权 视同自取得时即采用权益法核算进行调整；处置后的剩余股权不能对被投资单位实施 共同控制或施加重大影响的，改按《企业会计准则第</w:t>
      </w:r>
      <w:r>
        <w:rPr>
          <w:color w:val="000000"/>
          <w:spacing w:val="0"/>
          <w:w w:val="100"/>
          <w:position w:val="0"/>
          <w:sz w:val="24"/>
          <w:szCs w:val="24"/>
        </w:rPr>
        <w:t>22</w:t>
      </w:r>
      <w:r>
        <w:rPr>
          <w:color w:val="000000"/>
          <w:spacing w:val="0"/>
          <w:w w:val="100"/>
          <w:position w:val="0"/>
        </w:rPr>
        <w:t>号一金融工具确认和计量》 的有关规定进行会计处理，其在丧失控制之日的公允价值与账面价值之间的差额计入 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因其他投资方增资而导致本公司持股比例下降、从而丧失控制权但能对被投资单 位实施共同控制或施加重大影响的，按照新的持股比例确认本公司应享有的被投资单 位因增资扩股而增加净资产的份额，与应结转持股比例下降部分所对应的长期股权投 资原账面价值之间的差额计入当期损益；然后，按照新的持股比例视同自取得投资时 即采用权益法核算进行调整。</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本公司与联营企业及合营企业之间发生的未实现内部交易损益按照持股比例计 算归属于本公司的部分，在抵销基础上确认投资损益。但本公司与被投资单位发生的 未实现内部交易损失，属于所转让资产减值损失的，不予以抵销。</w:t>
      </w:r>
    </w:p>
    <w:p>
      <w:pPr>
        <w:pStyle w:val="Style2"/>
        <w:keepNext w:val="0"/>
        <w:keepLines w:val="0"/>
        <w:widowControl w:val="0"/>
        <w:shd w:val="clear" w:color="auto" w:fill="auto"/>
        <w:bidi w:val="0"/>
        <w:spacing w:before="0" w:after="0" w:line="466" w:lineRule="exact"/>
        <w:ind w:left="0" w:right="0" w:firstLine="0"/>
        <w:jc w:val="left"/>
      </w:pPr>
      <w:bookmarkStart w:id="949" w:name="bookmark949"/>
      <w:r>
        <w:rPr>
          <w:color w:val="000000"/>
          <w:spacing w:val="0"/>
          <w:w w:val="100"/>
          <w:position w:val="0"/>
          <w:sz w:val="24"/>
          <w:szCs w:val="24"/>
        </w:rPr>
        <w:t>（</w:t>
      </w:r>
      <w:bookmarkEnd w:id="949"/>
      <w:r>
        <w:rPr>
          <w:color w:val="000000"/>
          <w:spacing w:val="0"/>
          <w:w w:val="100"/>
          <w:position w:val="0"/>
          <w:sz w:val="24"/>
          <w:szCs w:val="24"/>
        </w:rPr>
        <w:t>3）</w:t>
      </w:r>
      <w:r>
        <w:rPr>
          <w:color w:val="000000"/>
          <w:spacing w:val="0"/>
          <w:w w:val="100"/>
          <w:position w:val="0"/>
        </w:rPr>
        <w:t>确定对被投资单位具有共同控制、重大影响的依据</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共同控制，是指按照相关约定对某项安排所共有的控制，并且该安排的相关活动 必须经过分享控制权的参与方一致同意后才能决策。在判断是否存在共同控制时，首 先判断是否由所有参与方或参与方组合集体控制该安排，其次再判断该安排相关活动 的决策是否必须经过这些集体控制该安排的参与方一致同意。如果所有参与方或一组 参与方必须一致行动才能决定某项安排的相关活动，则认为所有参与方或一组参与方 集体控制该安排；如果存在两个或两个以上的参与方组合能够集体控制某项安排的， 不构成共同控制。判断是否存在共同控制时，不考虑享有的保护性权利。</w:t>
      </w:r>
    </w:p>
    <w:p>
      <w:pPr>
        <w:pStyle w:val="Style2"/>
        <w:keepNext w:val="0"/>
        <w:keepLines w:val="0"/>
        <w:widowControl w:val="0"/>
        <w:shd w:val="clear" w:color="auto" w:fill="auto"/>
        <w:bidi w:val="0"/>
        <w:spacing w:before="0" w:after="60" w:line="465" w:lineRule="exact"/>
        <w:ind w:left="0" w:right="0" w:firstLine="480"/>
        <w:jc w:val="both"/>
      </w:pPr>
      <w:r>
        <w:rPr>
          <w:color w:val="000000"/>
          <w:spacing w:val="0"/>
          <w:w w:val="100"/>
          <w:position w:val="0"/>
        </w:rPr>
        <w:t xml:space="preserve">重大影响，是指投资方对被投资单位的财务和经营政策有参与决策的权力，但并 </w:t>
      </w:r>
      <w:r>
        <w:rPr>
          <w:color w:val="000000"/>
          <w:spacing w:val="0"/>
          <w:w w:val="100"/>
          <w:position w:val="0"/>
        </w:rPr>
        <w:t>不能够控制或者与其他方一起共同控制这些政策的制定。在确定能否对被投资单位施</w:t>
      </w:r>
    </w:p>
    <w:p>
      <w:pPr>
        <w:pStyle w:val="Style4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70" w:right="1129" w:bottom="1200" w:left="1780" w:header="0" w:footer="3" w:gutter="0"/>
          <w:cols w:space="720"/>
          <w:noEndnote/>
          <w:rtlGutter w:val="0"/>
          <w:docGrid w:linePitch="360"/>
        </w:sectPr>
      </w:pPr>
      <w:r>
        <w:rPr>
          <w:color w:val="000000"/>
          <w:spacing w:val="0"/>
          <w:w w:val="100"/>
          <w:position w:val="0"/>
        </w:rPr>
        <w:t>107</w:t>
      </w:r>
      <w:r>
        <w:rPr>
          <w:b w:val="0"/>
          <w:bCs w:val="0"/>
          <w:color w:val="000000"/>
          <w:spacing w:val="0"/>
          <w:w w:val="100"/>
          <w:position w:val="0"/>
        </w:rPr>
        <w:t>/</w:t>
      </w:r>
      <w:r>
        <w:rPr>
          <w:color w:val="000000"/>
          <w:spacing w:val="0"/>
          <w:w w:val="100"/>
          <w:position w:val="0"/>
        </w:rPr>
        <w:t>187</w:t>
      </w:r>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加重大影响时，考虑投资方直接或间接持有被投资单位的表决权股份以及投资方及其 他方持有的当期可执行潜在表决权在假定转换为对被投资方单位的股权后产生的影 响，包括被投资单位发行的当期可转换的认股权证、股份期权及可转换公司债券等的 影响。</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当本公司直接或通过子公司间接拥有被投资单位</w:t>
      </w:r>
      <w:r>
        <w:rPr>
          <w:color w:val="000000"/>
          <w:spacing w:val="0"/>
          <w:w w:val="100"/>
          <w:position w:val="0"/>
          <w:sz w:val="24"/>
          <w:szCs w:val="24"/>
        </w:rPr>
        <w:t xml:space="preserve">20% </w:t>
      </w:r>
      <w:r>
        <w:rPr>
          <w:color w:val="000000"/>
          <w:spacing w:val="0"/>
          <w:w w:val="100"/>
          <w:position w:val="0"/>
        </w:rPr>
        <w:t>（含</w:t>
      </w:r>
      <w:r>
        <w:rPr>
          <w:color w:val="000000"/>
          <w:spacing w:val="0"/>
          <w:w w:val="100"/>
          <w:position w:val="0"/>
          <w:sz w:val="24"/>
          <w:szCs w:val="24"/>
        </w:rPr>
        <w:t>20%</w:t>
      </w:r>
      <w:r>
        <w:rPr>
          <w:color w:val="000000"/>
          <w:spacing w:val="0"/>
          <w:w w:val="100"/>
          <w:position w:val="0"/>
        </w:rPr>
        <w:t>）以上但低于</w:t>
      </w:r>
      <w:r>
        <w:rPr>
          <w:color w:val="000000"/>
          <w:spacing w:val="0"/>
          <w:w w:val="100"/>
          <w:position w:val="0"/>
          <w:sz w:val="24"/>
          <w:szCs w:val="24"/>
        </w:rPr>
        <w:t xml:space="preserve">50% </w:t>
      </w:r>
      <w:r>
        <w:rPr>
          <w:color w:val="000000"/>
          <w:spacing w:val="0"/>
          <w:w w:val="100"/>
          <w:position w:val="0"/>
        </w:rPr>
        <w:t xml:space="preserve">的表决权股份时，一般认为对被投资单位具有重大影响，除非有明确证据表明该种情 况下不能参与被投资单位的生产经营决策，不形成重大影响；本公司拥有被投资单位 </w:t>
      </w:r>
      <w:r>
        <w:rPr>
          <w:color w:val="000000"/>
          <w:spacing w:val="0"/>
          <w:w w:val="100"/>
          <w:position w:val="0"/>
          <w:sz w:val="24"/>
          <w:szCs w:val="24"/>
        </w:rPr>
        <w:t xml:space="preserve">20% </w:t>
      </w:r>
      <w:r>
        <w:rPr>
          <w:color w:val="000000"/>
          <w:spacing w:val="0"/>
          <w:w w:val="100"/>
          <w:position w:val="0"/>
        </w:rPr>
        <w:t>（不含）以下的表决权股份时，一般不认为对被投资单位具有重大影响，除非有 明确证据表明该种情况下能够参与被投资单位的生产经营决策，形成重大影响。</w:t>
      </w:r>
    </w:p>
    <w:p>
      <w:pPr>
        <w:pStyle w:val="Style2"/>
        <w:keepNext w:val="0"/>
        <w:keepLines w:val="0"/>
        <w:widowControl w:val="0"/>
        <w:shd w:val="clear" w:color="auto" w:fill="auto"/>
        <w:bidi w:val="0"/>
        <w:spacing w:before="0" w:after="0" w:line="469" w:lineRule="exact"/>
        <w:ind w:left="0" w:right="0" w:firstLine="0"/>
        <w:jc w:val="left"/>
      </w:pPr>
      <w:bookmarkStart w:id="950" w:name="bookmark950"/>
      <w:r>
        <w:rPr>
          <w:color w:val="000000"/>
          <w:spacing w:val="0"/>
          <w:w w:val="100"/>
          <w:position w:val="0"/>
          <w:sz w:val="24"/>
          <w:szCs w:val="24"/>
        </w:rPr>
        <w:t>（</w:t>
      </w:r>
      <w:bookmarkEnd w:id="950"/>
      <w:r>
        <w:rPr>
          <w:color w:val="000000"/>
          <w:spacing w:val="0"/>
          <w:w w:val="100"/>
          <w:position w:val="0"/>
          <w:sz w:val="24"/>
          <w:szCs w:val="24"/>
        </w:rPr>
        <w:t>4）</w:t>
      </w:r>
      <w:r>
        <w:rPr>
          <w:color w:val="000000"/>
          <w:spacing w:val="0"/>
          <w:w w:val="100"/>
          <w:position w:val="0"/>
        </w:rPr>
        <w:t>减值测试方法及减值准备计提方法</w:t>
      </w:r>
    </w:p>
    <w:p>
      <w:pPr>
        <w:pStyle w:val="Style2"/>
        <w:keepNext w:val="0"/>
        <w:keepLines w:val="0"/>
        <w:widowControl w:val="0"/>
        <w:shd w:val="clear" w:color="auto" w:fill="auto"/>
        <w:bidi w:val="0"/>
        <w:spacing w:before="0" w:after="260" w:line="469" w:lineRule="exact"/>
        <w:ind w:left="0" w:right="0" w:firstLine="500"/>
        <w:jc w:val="both"/>
      </w:pPr>
      <w:r>
        <w:rPr>
          <w:color w:val="000000"/>
          <w:spacing w:val="0"/>
          <w:w w:val="100"/>
          <w:position w:val="0"/>
        </w:rPr>
        <w:t>对子公司、联营企业及合营企业的投资，计提资产减值的方法见本节“五、</w:t>
      </w:r>
      <w:r>
        <w:rPr>
          <w:color w:val="000000"/>
          <w:spacing w:val="0"/>
          <w:w w:val="100"/>
          <w:position w:val="0"/>
          <w:sz w:val="24"/>
          <w:szCs w:val="24"/>
        </w:rPr>
        <w:t>30”</w:t>
      </w:r>
      <w:r>
        <w:rPr>
          <w:color w:val="000000"/>
          <w:spacing w:val="0"/>
          <w:w w:val="100"/>
          <w:position w:val="0"/>
        </w:rPr>
        <w:t>。</w:t>
      </w:r>
    </w:p>
    <w:p>
      <w:pPr>
        <w:pStyle w:val="Style16"/>
        <w:keepNext/>
        <w:keepLines/>
        <w:widowControl w:val="0"/>
        <w:shd w:val="clear" w:color="auto" w:fill="auto"/>
        <w:bidi w:val="0"/>
        <w:spacing w:before="0" w:after="12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2</w:t>
      </w:r>
      <w:bookmarkEnd w:id="953"/>
      <w:r>
        <w:rPr>
          <w:color w:val="000000"/>
          <w:spacing w:val="0"/>
          <w:w w:val="100"/>
          <w:position w:val="0"/>
        </w:rPr>
        <w:t>2、投资性房地产</w:t>
      </w:r>
      <w:bookmarkEnd w:id="951"/>
      <w:bookmarkEnd w:id="952"/>
      <w:bookmarkEnd w:id="954"/>
    </w:p>
    <w:p>
      <w:pPr>
        <w:pStyle w:val="Style16"/>
        <w:keepNext/>
        <w:keepLines/>
        <w:widowControl w:val="0"/>
        <w:shd w:val="clear" w:color="auto" w:fill="auto"/>
        <w:bidi w:val="0"/>
        <w:spacing w:before="0" w:after="0" w:line="240" w:lineRule="auto"/>
        <w:ind w:left="0" w:right="0" w:firstLine="0"/>
        <w:jc w:val="left"/>
      </w:pPr>
      <w:bookmarkStart w:id="951" w:name="bookmark951"/>
      <w:bookmarkStart w:id="952" w:name="bookmark952"/>
      <w:bookmarkStart w:id="955" w:name="bookmark955"/>
      <w:bookmarkStart w:id="956" w:name="bookmark956"/>
      <w:r>
        <w:rPr>
          <w:color w:val="000000"/>
          <w:spacing w:val="0"/>
          <w:w w:val="100"/>
          <w:position w:val="0"/>
        </w:rPr>
        <w:t>（</w:t>
      </w:r>
      <w:bookmarkEnd w:id="955"/>
      <w:r>
        <w:rPr>
          <w:color w:val="000000"/>
          <w:spacing w:val="0"/>
          <w:w w:val="100"/>
          <w:position w:val="0"/>
        </w:rPr>
        <w:t>1）如果采用成本计量模式的：</w:t>
      </w:r>
      <w:bookmarkEnd w:id="951"/>
      <w:bookmarkEnd w:id="952"/>
      <w:bookmarkEnd w:id="956"/>
    </w:p>
    <w:p>
      <w:pPr>
        <w:pStyle w:val="Style2"/>
        <w:keepNext w:val="0"/>
        <w:keepLines w:val="0"/>
        <w:widowControl w:val="0"/>
        <w:shd w:val="clear" w:color="auto" w:fill="auto"/>
        <w:bidi w:val="0"/>
        <w:spacing w:before="0" w:after="0" w:line="464" w:lineRule="exact"/>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464" w:lineRule="exact"/>
        <w:ind w:left="0" w:right="0" w:firstLine="500"/>
        <w:jc w:val="both"/>
      </w:pPr>
      <w:r>
        <w:rPr>
          <w:color w:val="000000"/>
          <w:spacing w:val="0"/>
          <w:w w:val="100"/>
          <w:position w:val="0"/>
        </w:rPr>
        <w:t>投资性房地产是指为赚取租金或资本增值，或两者兼有而持有的房地产。本公司 投资性房地产包括已出租的土地使用权、持有并准备增值后转让的土地使用权、已出 租的建筑物。</w:t>
      </w:r>
    </w:p>
    <w:p>
      <w:pPr>
        <w:pStyle w:val="Style2"/>
        <w:keepNext w:val="0"/>
        <w:keepLines w:val="0"/>
        <w:widowControl w:val="0"/>
        <w:shd w:val="clear" w:color="auto" w:fill="auto"/>
        <w:bidi w:val="0"/>
        <w:spacing w:before="0" w:after="0" w:line="464" w:lineRule="exact"/>
        <w:ind w:left="0" w:right="0" w:firstLine="500"/>
        <w:jc w:val="both"/>
      </w:pPr>
      <w:r>
        <w:rPr>
          <w:color w:val="000000"/>
          <w:spacing w:val="0"/>
          <w:w w:val="100"/>
          <w:position w:val="0"/>
        </w:rPr>
        <w:t>本公司投资性房地产按照取得时的成本进行初始计量，并按照固定资产或无形资 产的有关规定，按期计提折旧或摊销。</w:t>
      </w:r>
    </w:p>
    <w:p>
      <w:pPr>
        <w:pStyle w:val="Style2"/>
        <w:keepNext w:val="0"/>
        <w:keepLines w:val="0"/>
        <w:widowControl w:val="0"/>
        <w:shd w:val="clear" w:color="auto" w:fill="auto"/>
        <w:bidi w:val="0"/>
        <w:spacing w:before="0" w:after="180" w:line="466" w:lineRule="exact"/>
        <w:ind w:left="0" w:right="0" w:firstLine="500"/>
        <w:jc w:val="both"/>
      </w:pPr>
      <w:r>
        <w:rPr>
          <w:color w:val="000000"/>
          <w:spacing w:val="0"/>
          <w:w w:val="100"/>
          <w:position w:val="0"/>
        </w:rPr>
        <w:t>投资性房地产自达到预定可使用状态时开始计提折旧，终止确认时或划分为持有 待售非流动资产时停止计提折旧。在不考虑减值准备的情况下，按固定资产类别、预 计使用寿命和预计残值，本公司确定投资性房地产的年折旧率如下：</w:t>
      </w:r>
    </w:p>
    <w:tbl>
      <w:tblPr>
        <w:tblOverlap w:val="never"/>
        <w:jc w:val="center"/>
        <w:tblLayout w:type="fixed"/>
      </w:tblPr>
      <w:tblGrid>
        <w:gridCol w:w="2467"/>
        <w:gridCol w:w="2885"/>
        <w:gridCol w:w="1536"/>
        <w:gridCol w:w="1973"/>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类别</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使用年限（年）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19"/>
                <w:szCs w:val="19"/>
              </w:rPr>
              <w:t>残值率</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19"/>
                <w:szCs w:val="19"/>
              </w:rPr>
              <w:t>年折旧率</w:t>
            </w:r>
            <w:r>
              <w:rPr>
                <w:color w:val="000000"/>
                <w:spacing w:val="0"/>
                <w:w w:val="100"/>
                <w:position w:val="0"/>
                <w:sz w:val="24"/>
                <w:szCs w:val="24"/>
              </w:rPr>
              <w:t>％</w:t>
            </w:r>
          </w:p>
        </w:tc>
      </w:tr>
      <w:tr>
        <w:trPr>
          <w:trHeight w:val="30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房屋及建筑物</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160" w:right="0" w:firstLine="0"/>
              <w:jc w:val="left"/>
              <w:rPr>
                <w:sz w:val="20"/>
                <w:szCs w:val="20"/>
              </w:rPr>
            </w:pPr>
            <w:r>
              <w:rPr>
                <w:rFonts w:ascii="Arial Narrow" w:eastAsia="Arial Narrow" w:hAnsi="Arial Narrow" w:cs="Arial Narrow"/>
                <w:color w:val="000000"/>
                <w:spacing w:val="0"/>
                <w:w w:val="100"/>
                <w:position w:val="0"/>
                <w:sz w:val="20"/>
                <w:szCs w:val="20"/>
              </w:rPr>
              <w:t>40</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50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40"/>
              <w:jc w:val="left"/>
              <w:rPr>
                <w:sz w:val="20"/>
                <w:szCs w:val="20"/>
              </w:rPr>
            </w:pPr>
            <w:r>
              <w:rPr>
                <w:rFonts w:ascii="Arial Narrow" w:eastAsia="Arial Narrow" w:hAnsi="Arial Narrow" w:cs="Arial Narrow"/>
                <w:color w:val="000000"/>
                <w:spacing w:val="0"/>
                <w:w w:val="100"/>
                <w:position w:val="0"/>
                <w:sz w:val="20"/>
                <w:szCs w:val="20"/>
              </w:rPr>
              <w:t>2.38</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1.90</w:t>
            </w:r>
          </w:p>
        </w:tc>
      </w:tr>
    </w:tbl>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采用成本模式进行后续计量的投资性房地产，计提资产减值方法见本节“五、</w:t>
      </w:r>
    </w:p>
    <w:p>
      <w:pPr>
        <w:widowControl w:val="0"/>
        <w:spacing w:after="1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w:t>
      </w:r>
      <w:r>
        <w:rPr>
          <w:color w:val="000000"/>
          <w:spacing w:val="0"/>
          <w:w w:val="100"/>
          <w:position w:val="0"/>
        </w:rPr>
        <w:t>。</w:t>
      </w:r>
    </w:p>
    <w:p>
      <w:pPr>
        <w:pStyle w:val="Style2"/>
        <w:keepNext w:val="0"/>
        <w:keepLines w:val="0"/>
        <w:widowControl w:val="0"/>
        <w:shd w:val="clear" w:color="auto" w:fill="auto"/>
        <w:bidi w:val="0"/>
        <w:spacing w:before="0" w:after="260" w:line="461" w:lineRule="exact"/>
        <w:ind w:left="0" w:right="0" w:firstLine="500"/>
        <w:jc w:val="both"/>
      </w:pPr>
      <w:r>
        <w:rPr>
          <w:color w:val="000000"/>
          <w:spacing w:val="0"/>
          <w:w w:val="100"/>
          <w:position w:val="0"/>
        </w:rPr>
        <w:t>投资性房地产出售、转让、报废或毁损的处置收入扣除其账面价值和相关税费后 的差额计入当期损益。</w:t>
      </w:r>
    </w:p>
    <w:p>
      <w:pPr>
        <w:pStyle w:val="Style16"/>
        <w:keepNext/>
        <w:keepLines/>
        <w:widowControl w:val="0"/>
        <w:shd w:val="clear" w:color="auto" w:fill="auto"/>
        <w:bidi w:val="0"/>
        <w:spacing w:before="0" w:after="12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2</w:t>
      </w:r>
      <w:bookmarkEnd w:id="959"/>
      <w:r>
        <w:rPr>
          <w:color w:val="000000"/>
          <w:spacing w:val="0"/>
          <w:w w:val="100"/>
          <w:position w:val="0"/>
        </w:rPr>
        <w:t>3、固定资产</w:t>
      </w:r>
      <w:bookmarkEnd w:id="957"/>
      <w:bookmarkEnd w:id="958"/>
      <w:bookmarkEnd w:id="960"/>
    </w:p>
    <w:p>
      <w:pPr>
        <w:pStyle w:val="Style16"/>
        <w:keepNext/>
        <w:keepLines/>
        <w:widowControl w:val="0"/>
        <w:shd w:val="clear" w:color="auto" w:fill="auto"/>
        <w:bidi w:val="0"/>
        <w:spacing w:before="0" w:after="80" w:line="240" w:lineRule="auto"/>
        <w:ind w:left="0" w:right="0" w:firstLine="0"/>
        <w:jc w:val="left"/>
      </w:pPr>
      <w:bookmarkStart w:id="957" w:name="bookmark957"/>
      <w:bookmarkStart w:id="958" w:name="bookmark958"/>
      <w:bookmarkStart w:id="961" w:name="bookmark961"/>
      <w:bookmarkStart w:id="962" w:name="bookmark962"/>
      <w:r>
        <w:rPr>
          <w:color w:val="000000"/>
          <w:spacing w:val="0"/>
          <w:w w:val="100"/>
          <w:position w:val="0"/>
        </w:rPr>
        <w:t>（</w:t>
      </w:r>
      <w:bookmarkEnd w:id="961"/>
      <w:r>
        <w:rPr>
          <w:color w:val="000000"/>
          <w:spacing w:val="0"/>
          <w:w w:val="100"/>
          <w:position w:val="0"/>
        </w:rPr>
        <w:t>1）确认条件</w:t>
      </w:r>
      <w:bookmarkEnd w:id="957"/>
      <w:bookmarkEnd w:id="958"/>
      <w:bookmarkEnd w:id="96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72" w:lineRule="exact"/>
        <w:ind w:left="0" w:right="0" w:firstLine="580"/>
        <w:jc w:val="both"/>
      </w:pPr>
      <w:r>
        <w:rPr>
          <w:color w:val="000000"/>
          <w:spacing w:val="0"/>
          <w:w w:val="100"/>
          <w:position w:val="0"/>
        </w:rPr>
        <w:t>本公司固定资产是指为生产商品、提供劳务、出租或经营管理而持有的，使用寿 命超过一个会计年度的有形资产。</w:t>
      </w:r>
    </w:p>
    <w:p>
      <w:pPr>
        <w:pStyle w:val="Style2"/>
        <w:keepNext w:val="0"/>
        <w:keepLines w:val="0"/>
        <w:widowControl w:val="0"/>
        <w:shd w:val="clear" w:color="auto" w:fill="auto"/>
        <w:bidi w:val="0"/>
        <w:spacing w:before="0" w:after="0" w:line="472" w:lineRule="exact"/>
        <w:ind w:left="0" w:right="0" w:firstLine="580"/>
        <w:jc w:val="both"/>
      </w:pPr>
      <w:r>
        <w:rPr>
          <w:color w:val="000000"/>
          <w:spacing w:val="0"/>
          <w:w w:val="100"/>
          <w:position w:val="0"/>
        </w:rPr>
        <w:t>与该固定资产有关的经济利益很可能流入企业，并且该固定资产的成本能够可靠 地计量时，固定资产才能予以确认。</w:t>
      </w:r>
    </w:p>
    <w:p>
      <w:pPr>
        <w:pStyle w:val="Style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本公司固定资产按照取得时的实际成本进行初始计量。</w:t>
      </w:r>
    </w:p>
    <w:p>
      <w:pPr>
        <w:pStyle w:val="Style2"/>
        <w:keepNext w:val="0"/>
        <w:keepLines w:val="0"/>
        <w:widowControl w:val="0"/>
        <w:shd w:val="clear" w:color="auto" w:fill="auto"/>
        <w:bidi w:val="0"/>
        <w:spacing w:before="0" w:after="260" w:line="472" w:lineRule="exact"/>
        <w:ind w:left="0" w:right="0" w:firstLine="580"/>
        <w:jc w:val="both"/>
      </w:pPr>
      <w:r>
        <w:rPr>
          <w:color w:val="000000"/>
          <w:spacing w:val="0"/>
          <w:w w:val="100"/>
          <w:position w:val="0"/>
        </w:rPr>
        <w:t>与固定资产有关的后续支出，在与其有关的经济利益很可能流入本公司且其成本 能够可靠计量时，计入固定资产成本；不符合固定资产资本化后续支出条件的固定资 产日常修理费用，在发生时按照受益对象计入当期损益或计入相关资产的成本。对于 被替换的部分，终止确认其账面价值。</w:t>
      </w:r>
    </w:p>
    <w:p>
      <w:pPr>
        <w:pStyle w:val="Style22"/>
        <w:keepNext w:val="0"/>
        <w:keepLines w:val="0"/>
        <w:widowControl w:val="0"/>
        <w:shd w:val="clear" w:color="auto" w:fill="auto"/>
        <w:bidi w:val="0"/>
        <w:spacing w:before="0" w:after="100" w:line="240" w:lineRule="auto"/>
        <w:ind w:left="106" w:right="0" w:firstLine="0"/>
        <w:jc w:val="left"/>
        <w:rPr>
          <w:sz w:val="22"/>
          <w:szCs w:val="22"/>
        </w:rPr>
      </w:pPr>
      <w:r>
        <w:rPr>
          <w:b/>
          <w:bCs/>
          <w:color w:val="000000"/>
          <w:spacing w:val="0"/>
          <w:w w:val="100"/>
          <w:position w:val="0"/>
          <w:sz w:val="22"/>
          <w:szCs w:val="22"/>
        </w:rPr>
        <w:t>⑵折旧方法</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1728"/>
        <w:gridCol w:w="1824"/>
        <w:gridCol w:w="1834"/>
        <w:gridCol w:w="1834"/>
        <w:gridCol w:w="1843"/>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折旧方法</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折旧年限（年）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残值率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年折旧率</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年限平均法</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2.38%</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1.90%</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电子设备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年限平均法</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19.00%</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运输设备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年限平均法</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11.88%</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其他设备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年限平均法</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19.00%</w:t>
            </w:r>
          </w:p>
        </w:tc>
      </w:tr>
      <w:tr>
        <w:trPr>
          <w:trHeight w:val="298"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本公司采用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年限平均法计提寸</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刑日。固定资产自达到预定可使用状态时开始计提折</w:t>
            </w:r>
          </w:p>
        </w:tc>
      </w:tr>
    </w:tbl>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旧，终止确认时或划分为持有待售非流动资产时停止计提折旧。在不考虑减值准备的 情况下，按固定资产类别、预计使用寿命和预计残值，本公司确定各类固定资产的年 折旧率如上。</w:t>
      </w:r>
    </w:p>
    <w:p>
      <w:pPr>
        <w:pStyle w:val="Style2"/>
        <w:keepNext w:val="0"/>
        <w:keepLines w:val="0"/>
        <w:widowControl w:val="0"/>
        <w:shd w:val="clear" w:color="auto" w:fill="auto"/>
        <w:bidi w:val="0"/>
        <w:spacing w:before="0" w:after="260" w:line="469" w:lineRule="exact"/>
        <w:ind w:left="0" w:right="0" w:firstLine="580"/>
        <w:jc w:val="both"/>
      </w:pPr>
      <w:r>
        <w:rPr>
          <w:color w:val="000000"/>
          <w:spacing w:val="0"/>
          <w:w w:val="100"/>
          <w:position w:val="0"/>
        </w:rPr>
        <w:t>其中，已计提减值准备的固定资产，还应扣除已计提的固定资产减值准备累计金 额计算确定折旧率。</w:t>
      </w:r>
    </w:p>
    <w:p>
      <w:pPr>
        <w:pStyle w:val="Style16"/>
        <w:keepNext/>
        <w:keepLines/>
        <w:widowControl w:val="0"/>
        <w:shd w:val="clear" w:color="auto" w:fill="auto"/>
        <w:bidi w:val="0"/>
        <w:spacing w:before="0" w:after="10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color w:val="000000"/>
          <w:spacing w:val="0"/>
          <w:w w:val="100"/>
          <w:position w:val="0"/>
        </w:rPr>
        <w:t>3）融资租入固定资产的认定依据、计价和折旧方法</w:t>
      </w:r>
      <w:bookmarkEnd w:id="963"/>
      <w:bookmarkEnd w:id="964"/>
      <w:bookmarkEnd w:id="966"/>
    </w:p>
    <w:p>
      <w:pPr>
        <w:pStyle w:val="Style2"/>
        <w:keepNext w:val="0"/>
        <w:keepLines w:val="0"/>
        <w:widowControl w:val="0"/>
        <w:shd w:val="clear" w:color="auto" w:fill="auto"/>
        <w:tabs>
          <w:tab w:pos="910"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2</w:t>
      </w:r>
      <w:bookmarkEnd w:id="969"/>
      <w:r>
        <w:rPr>
          <w:color w:val="000000"/>
          <w:spacing w:val="0"/>
          <w:w w:val="100"/>
          <w:position w:val="0"/>
        </w:rPr>
        <w:t>4、</w:t>
        <w:tab/>
        <w:t>在建工程</w:t>
      </w:r>
      <w:bookmarkEnd w:id="967"/>
      <w:bookmarkEnd w:id="968"/>
      <w:bookmarkEnd w:id="970"/>
    </w:p>
    <w:p>
      <w:pPr>
        <w:pStyle w:val="Style2"/>
        <w:keepNext w:val="0"/>
        <w:keepLines w:val="0"/>
        <w:widowControl w:val="0"/>
        <w:shd w:val="clear" w:color="auto" w:fill="auto"/>
        <w:tabs>
          <w:tab w:pos="910" w:val="left"/>
        </w:tabs>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本公司在建工程成本按实际工程支出确定，包括在建期间发生的各项必要工程支 出、工程达到预定可使用状态前的应予资本化的借款费用以及其他相关费用等。</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在建工程在达到预定可使用状态时转入固定资产。</w:t>
      </w:r>
    </w:p>
    <w:p>
      <w:pPr>
        <w:pStyle w:val="Style2"/>
        <w:keepNext w:val="0"/>
        <w:keepLines w:val="0"/>
        <w:widowControl w:val="0"/>
        <w:shd w:val="clear" w:color="auto" w:fill="auto"/>
        <w:bidi w:val="0"/>
        <w:spacing w:before="0" w:after="260" w:line="470" w:lineRule="exact"/>
        <w:ind w:left="0" w:right="0" w:firstLine="520"/>
        <w:jc w:val="both"/>
      </w:pPr>
      <w:r>
        <w:rPr>
          <w:color w:val="000000"/>
          <w:spacing w:val="0"/>
          <w:w w:val="100"/>
          <w:position w:val="0"/>
        </w:rPr>
        <w:t>在建工程计提资产减值方法见本节“五、</w:t>
      </w:r>
      <w:r>
        <w:rPr>
          <w:color w:val="000000"/>
          <w:spacing w:val="0"/>
          <w:w w:val="100"/>
          <w:position w:val="0"/>
          <w:sz w:val="24"/>
          <w:szCs w:val="24"/>
        </w:rPr>
        <w:t>30”</w:t>
      </w:r>
      <w:r>
        <w:rPr>
          <w:color w:val="000000"/>
          <w:spacing w:val="0"/>
          <w:w w:val="100"/>
          <w:position w:val="0"/>
        </w:rPr>
        <w:t>。</w:t>
      </w:r>
    </w:p>
    <w:p>
      <w:pPr>
        <w:pStyle w:val="Style16"/>
        <w:keepNext/>
        <w:keepLines/>
        <w:widowControl w:val="0"/>
        <w:shd w:val="clear" w:color="auto" w:fill="auto"/>
        <w:tabs>
          <w:tab w:pos="522" w:val="left"/>
        </w:tabs>
        <w:bidi w:val="0"/>
        <w:spacing w:before="0" w:after="10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2</w:t>
      </w:r>
      <w:bookmarkEnd w:id="973"/>
      <w:r>
        <w:rPr>
          <w:color w:val="000000"/>
          <w:spacing w:val="0"/>
          <w:w w:val="100"/>
          <w:position w:val="0"/>
        </w:rPr>
        <w:t>5、</w:t>
        <w:tab/>
        <w:t>借款费用</w:t>
      </w:r>
      <w:bookmarkEnd w:id="971"/>
      <w:bookmarkEnd w:id="972"/>
      <w:bookmarkEnd w:id="9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66" w:right="1158" w:bottom="1600" w:left="1680" w:header="0" w:footer="3" w:gutter="0"/>
          <w:cols w:space="720"/>
          <w:noEndnote/>
          <w:rtlGutter w:val="0"/>
          <w:docGrid w:linePitch="360"/>
        </w:sectPr>
      </w:pPr>
      <w:bookmarkStart w:id="975" w:name="bookmark975"/>
      <w:r>
        <w:rPr>
          <w:color w:val="000000"/>
          <w:spacing w:val="0"/>
          <w:w w:val="100"/>
          <w:position w:val="0"/>
          <w:sz w:val="24"/>
          <w:szCs w:val="24"/>
        </w:rPr>
        <w:t>（</w:t>
      </w:r>
      <w:bookmarkEnd w:id="975"/>
      <w:r>
        <w:rPr>
          <w:color w:val="000000"/>
          <w:spacing w:val="0"/>
          <w:w w:val="100"/>
          <w:position w:val="0"/>
          <w:sz w:val="24"/>
          <w:szCs w:val="24"/>
        </w:rPr>
        <w:t>1）</w:t>
      </w:r>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本公司发生的借款费用，可直接归属于符合资本化条件的资产的购建或者生产的， 予以资本化，计入相关资产成本；其他借款费用，在发生时根据其发生额确认为费用， 计入当期损益。借款费用同时满足下列条件的，开始资本化：</w:t>
      </w:r>
    </w:p>
    <w:p>
      <w:pPr>
        <w:pStyle w:val="Style2"/>
        <w:keepNext w:val="0"/>
        <w:keepLines w:val="0"/>
        <w:widowControl w:val="0"/>
        <w:numPr>
          <w:ilvl w:val="0"/>
          <w:numId w:val="53"/>
        </w:numPr>
        <w:shd w:val="clear" w:color="auto" w:fill="auto"/>
        <w:tabs>
          <w:tab w:pos="896" w:val="left"/>
        </w:tabs>
        <w:bidi w:val="0"/>
        <w:spacing w:before="0" w:after="0" w:line="466" w:lineRule="exact"/>
        <w:ind w:left="0" w:right="0" w:firstLine="500"/>
        <w:jc w:val="left"/>
      </w:pPr>
      <w:bookmarkStart w:id="976" w:name="bookmark976"/>
      <w:bookmarkEnd w:id="976"/>
      <w:r>
        <w:rPr>
          <w:color w:val="000000"/>
          <w:spacing w:val="0"/>
          <w:w w:val="100"/>
          <w:position w:val="0"/>
        </w:rPr>
        <w:t>资产支出已经发生，资产支出包括为购建或者生产符合资本化条件的资产而以 支付现金、转移非现金资产或者承担带息债务形式发生的支出；</w:t>
      </w:r>
    </w:p>
    <w:p>
      <w:pPr>
        <w:pStyle w:val="Style2"/>
        <w:keepNext w:val="0"/>
        <w:keepLines w:val="0"/>
        <w:widowControl w:val="0"/>
        <w:numPr>
          <w:ilvl w:val="0"/>
          <w:numId w:val="53"/>
        </w:numPr>
        <w:shd w:val="clear" w:color="auto" w:fill="auto"/>
        <w:tabs>
          <w:tab w:pos="921" w:val="left"/>
        </w:tabs>
        <w:bidi w:val="0"/>
        <w:spacing w:before="0" w:after="0" w:line="466" w:lineRule="exact"/>
        <w:ind w:left="0" w:right="0" w:firstLine="500"/>
        <w:jc w:val="left"/>
      </w:pPr>
      <w:bookmarkStart w:id="977" w:name="bookmark977"/>
      <w:bookmarkEnd w:id="977"/>
      <w:r>
        <w:rPr>
          <w:color w:val="000000"/>
          <w:spacing w:val="0"/>
          <w:w w:val="100"/>
          <w:position w:val="0"/>
        </w:rPr>
        <w:t>借款费用已经发生；</w:t>
      </w:r>
    </w:p>
    <w:p>
      <w:pPr>
        <w:pStyle w:val="Style2"/>
        <w:keepNext w:val="0"/>
        <w:keepLines w:val="0"/>
        <w:widowControl w:val="0"/>
        <w:numPr>
          <w:ilvl w:val="0"/>
          <w:numId w:val="53"/>
        </w:numPr>
        <w:shd w:val="clear" w:color="auto" w:fill="auto"/>
        <w:tabs>
          <w:tab w:pos="891" w:val="left"/>
        </w:tabs>
        <w:bidi w:val="0"/>
        <w:spacing w:before="0" w:after="0" w:line="466" w:lineRule="exact"/>
        <w:ind w:left="0" w:right="0" w:firstLine="500"/>
        <w:jc w:val="both"/>
      </w:pPr>
      <w:bookmarkStart w:id="978" w:name="bookmark978"/>
      <w:bookmarkEnd w:id="978"/>
      <w:r>
        <w:rPr>
          <w:color w:val="000000"/>
          <w:spacing w:val="0"/>
          <w:w w:val="100"/>
          <w:position w:val="0"/>
        </w:rPr>
        <w:t>为使资产达到预定可使用或者可销售状态所必要的购建或者生产活动已经开 始。</w:t>
      </w:r>
    </w:p>
    <w:p>
      <w:pPr>
        <w:pStyle w:val="Style2"/>
        <w:keepNext w:val="0"/>
        <w:keepLines w:val="0"/>
        <w:widowControl w:val="0"/>
        <w:shd w:val="clear" w:color="auto" w:fill="auto"/>
        <w:tabs>
          <w:tab w:pos="526" w:val="left"/>
        </w:tabs>
        <w:bidi w:val="0"/>
        <w:spacing w:before="0" w:after="0" w:line="466" w:lineRule="exact"/>
        <w:ind w:left="0" w:right="0" w:firstLine="0"/>
        <w:jc w:val="left"/>
      </w:pPr>
      <w:bookmarkStart w:id="979" w:name="bookmark979"/>
      <w:r>
        <w:rPr>
          <w:color w:val="000000"/>
          <w:spacing w:val="0"/>
          <w:w w:val="100"/>
          <w:position w:val="0"/>
          <w:sz w:val="24"/>
          <w:szCs w:val="24"/>
        </w:rPr>
        <w:t>（</w:t>
      </w:r>
      <w:bookmarkEnd w:id="979"/>
      <w:r>
        <w:rPr>
          <w:color w:val="000000"/>
          <w:spacing w:val="0"/>
          <w:w w:val="100"/>
          <w:position w:val="0"/>
          <w:sz w:val="24"/>
          <w:szCs w:val="24"/>
        </w:rPr>
        <w:t>2）</w:t>
        <w:tab/>
      </w:r>
      <w:r>
        <w:rPr>
          <w:color w:val="000000"/>
          <w:spacing w:val="0"/>
          <w:w w:val="100"/>
          <w:position w:val="0"/>
        </w:rPr>
        <w:t>借款费用资本化期间</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本公司购建或者生产符合资本化条件的资产达到预定可使用或者可销售状态时， 借款费用停止资本化。在符合资本化条件的资产达到预定可使用或者可销售状态之后 所发生的借款费用，在发生时根据其发生额确认为费用，计入当期损益。</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符合资本化条件的资产在购建或者生产过程中发生非正常中断、且中断时间连续 超过</w:t>
      </w:r>
      <w:r>
        <w:rPr>
          <w:color w:val="000000"/>
          <w:spacing w:val="0"/>
          <w:w w:val="100"/>
          <w:position w:val="0"/>
          <w:sz w:val="24"/>
          <w:szCs w:val="24"/>
        </w:rPr>
        <w:t>3</w:t>
      </w:r>
      <w:r>
        <w:rPr>
          <w:color w:val="000000"/>
          <w:spacing w:val="0"/>
          <w:w w:val="100"/>
          <w:position w:val="0"/>
        </w:rPr>
        <w:t>个月的，暂停借款费用的资本化；正常中断期间的借款费用继续资本化。</w:t>
      </w:r>
    </w:p>
    <w:p>
      <w:pPr>
        <w:pStyle w:val="Style2"/>
        <w:keepNext w:val="0"/>
        <w:keepLines w:val="0"/>
        <w:widowControl w:val="0"/>
        <w:shd w:val="clear" w:color="auto" w:fill="auto"/>
        <w:tabs>
          <w:tab w:pos="526" w:val="left"/>
        </w:tabs>
        <w:bidi w:val="0"/>
        <w:spacing w:before="0" w:after="0" w:line="466" w:lineRule="exact"/>
        <w:ind w:left="0" w:right="0" w:firstLine="0"/>
        <w:jc w:val="left"/>
      </w:pPr>
      <w:bookmarkStart w:id="980" w:name="bookmark980"/>
      <w:r>
        <w:rPr>
          <w:color w:val="000000"/>
          <w:spacing w:val="0"/>
          <w:w w:val="100"/>
          <w:position w:val="0"/>
          <w:sz w:val="24"/>
          <w:szCs w:val="24"/>
        </w:rPr>
        <w:t>（</w:t>
      </w:r>
      <w:bookmarkEnd w:id="980"/>
      <w:r>
        <w:rPr>
          <w:color w:val="000000"/>
          <w:spacing w:val="0"/>
          <w:w w:val="100"/>
          <w:position w:val="0"/>
          <w:sz w:val="24"/>
          <w:szCs w:val="24"/>
        </w:rPr>
        <w:t>3）</w:t>
        <w:tab/>
      </w:r>
      <w:r>
        <w:rPr>
          <w:color w:val="000000"/>
          <w:spacing w:val="0"/>
          <w:w w:val="100"/>
          <w:position w:val="0"/>
        </w:rPr>
        <w:t>借款费用资本化率以及资本化金额的计算方法</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专门借款当期实际发生的利息费用，减去尚未动用的借款资金存入银行取得的利 息收入或进行暂时性投资取得的投资收益后的金额予以资本化；一般借款根据累计资 产支出超过专门借款部分的资产支出加权平均数乘以所占用一般借款的资本化率，确 定资本化金额。资本化率根据一般借款的加权平均利率计算确定。</w:t>
      </w:r>
    </w:p>
    <w:p>
      <w:pPr>
        <w:pStyle w:val="Style2"/>
        <w:keepNext w:val="0"/>
        <w:keepLines w:val="0"/>
        <w:widowControl w:val="0"/>
        <w:shd w:val="clear" w:color="auto" w:fill="auto"/>
        <w:bidi w:val="0"/>
        <w:spacing w:before="0" w:after="260" w:line="466" w:lineRule="exact"/>
        <w:ind w:left="0" w:right="0" w:firstLine="500"/>
        <w:jc w:val="both"/>
      </w:pPr>
      <w:r>
        <w:rPr>
          <w:color w:val="000000"/>
          <w:spacing w:val="0"/>
          <w:w w:val="100"/>
          <w:position w:val="0"/>
        </w:rPr>
        <w:t>资本化期间内，外币专门借款的汇兑差额全部予以资本化；外币一般借款的汇兑 差额计入当期损益。</w:t>
      </w:r>
    </w:p>
    <w:p>
      <w:pPr>
        <w:pStyle w:val="Style16"/>
        <w:keepNext/>
        <w:keepLines/>
        <w:widowControl w:val="0"/>
        <w:shd w:val="clear" w:color="auto" w:fill="auto"/>
        <w:tabs>
          <w:tab w:pos="522" w:val="left"/>
        </w:tabs>
        <w:bidi w:val="0"/>
        <w:spacing w:before="0" w:after="10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2</w:t>
      </w:r>
      <w:bookmarkEnd w:id="983"/>
      <w:r>
        <w:rPr>
          <w:color w:val="000000"/>
          <w:spacing w:val="0"/>
          <w:w w:val="100"/>
          <w:position w:val="0"/>
        </w:rPr>
        <w:t>6、</w:t>
        <w:tab/>
        <w:t>生物资产</w:t>
      </w:r>
      <w:bookmarkEnd w:id="981"/>
      <w:bookmarkEnd w:id="982"/>
      <w:bookmarkEnd w:id="984"/>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2</w:t>
      </w:r>
      <w:bookmarkEnd w:id="987"/>
      <w:r>
        <w:rPr>
          <w:color w:val="000000"/>
          <w:spacing w:val="0"/>
          <w:w w:val="100"/>
          <w:position w:val="0"/>
        </w:rPr>
        <w:t>7、</w:t>
        <w:tab/>
        <w:t>油气资产</w:t>
      </w:r>
      <w:bookmarkEnd w:id="985"/>
      <w:bookmarkEnd w:id="986"/>
      <w:bookmarkEnd w:id="988"/>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2</w:t>
      </w:r>
      <w:bookmarkEnd w:id="991"/>
      <w:r>
        <w:rPr>
          <w:color w:val="000000"/>
          <w:spacing w:val="0"/>
          <w:w w:val="100"/>
          <w:position w:val="0"/>
        </w:rPr>
        <w:t>8、</w:t>
        <w:tab/>
        <w:t>使用权资产</w:t>
      </w:r>
      <w:bookmarkEnd w:id="989"/>
      <w:bookmarkEnd w:id="990"/>
      <w:bookmarkEnd w:id="9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bookmarkStart w:id="993" w:name="bookmark993"/>
      <w:r>
        <w:rPr>
          <w:color w:val="000000"/>
          <w:spacing w:val="0"/>
          <w:w w:val="100"/>
          <w:position w:val="0"/>
          <w:sz w:val="24"/>
          <w:szCs w:val="24"/>
        </w:rPr>
        <w:t>（</w:t>
      </w:r>
      <w:bookmarkEnd w:id="993"/>
      <w:r>
        <w:rPr>
          <w:color w:val="000000"/>
          <w:spacing w:val="0"/>
          <w:w w:val="100"/>
          <w:position w:val="0"/>
          <w:sz w:val="24"/>
          <w:szCs w:val="24"/>
        </w:rPr>
        <w:t>1）</w:t>
      </w:r>
      <w:r>
        <w:rPr>
          <w:color w:val="000000"/>
          <w:spacing w:val="0"/>
          <w:w w:val="100"/>
          <w:position w:val="0"/>
        </w:rPr>
        <w:t>使用权资产确认条件</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使用权资产是指本公司作为承租人可在租赁期内使用租赁资产的权利。</w:t>
      </w:r>
    </w:p>
    <w:p>
      <w:pPr>
        <w:pStyle w:val="Style2"/>
        <w:keepNext w:val="0"/>
        <w:keepLines w:val="0"/>
        <w:widowControl w:val="0"/>
        <w:shd w:val="clear" w:color="auto" w:fill="auto"/>
        <w:bidi w:val="0"/>
        <w:spacing w:before="0" w:after="160" w:line="466" w:lineRule="exact"/>
        <w:ind w:left="0" w:right="0" w:firstLine="500"/>
        <w:jc w:val="left"/>
      </w:pPr>
      <w:r>
        <w:rPr>
          <w:color w:val="000000"/>
          <w:spacing w:val="0"/>
          <w:w w:val="100"/>
          <w:position w:val="0"/>
        </w:rPr>
        <w:t xml:space="preserve">在租赁期开始日，使用权资产按照成本进行初始计量。该成本包括：租赁负债的 </w:t>
      </w:r>
      <w:r>
        <w:rPr>
          <w:color w:val="000000"/>
          <w:spacing w:val="0"/>
          <w:w w:val="100"/>
          <w:position w:val="0"/>
        </w:rPr>
        <w:t>初始计量金额；在租赁期开始日或之前支付的租赁付款额，存在租赁激励的，扣除已</w:t>
      </w:r>
    </w:p>
    <w:p>
      <w:pPr>
        <w:pStyle w:val="Style42"/>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70" w:right="1014" w:bottom="1200" w:left="1770" w:header="0" w:footer="3" w:gutter="0"/>
          <w:cols w:space="720"/>
          <w:noEndnote/>
          <w:rtlGutter w:val="0"/>
          <w:docGrid w:linePitch="360"/>
        </w:sectPr>
      </w:pPr>
      <w:r>
        <w:rPr>
          <w:color w:val="000000"/>
          <w:spacing w:val="0"/>
          <w:w w:val="100"/>
          <w:position w:val="0"/>
        </w:rPr>
        <w:t>110</w:t>
      </w:r>
      <w:r>
        <w:rPr>
          <w:b w:val="0"/>
          <w:bCs w:val="0"/>
          <w:color w:val="000000"/>
          <w:spacing w:val="0"/>
          <w:w w:val="100"/>
          <w:position w:val="0"/>
        </w:rPr>
        <w:t>/</w:t>
      </w:r>
      <w:r>
        <w:rPr>
          <w:color w:val="000000"/>
          <w:spacing w:val="0"/>
          <w:w w:val="100"/>
          <w:position w:val="0"/>
        </w:rPr>
        <w:t>187</w:t>
      </w:r>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享受的租赁激励相关金额；本公司作为承租人发生的初始直接费用；本公司作为承租 人为拆卸及移除租赁资产、复原租赁资产所在场地或将租赁资产恢复至租赁条款约定 状态预计将发生的成本。本公司作为承租人按照《企业会计准则第</w:t>
      </w:r>
      <w:r>
        <w:rPr>
          <w:color w:val="000000"/>
          <w:spacing w:val="0"/>
          <w:w w:val="100"/>
          <w:position w:val="0"/>
          <w:sz w:val="24"/>
          <w:szCs w:val="24"/>
        </w:rPr>
        <w:t>13</w:t>
      </w:r>
      <w:r>
        <w:rPr>
          <w:color w:val="000000"/>
          <w:spacing w:val="0"/>
          <w:w w:val="100"/>
          <w:position w:val="0"/>
        </w:rPr>
        <w:t>号</w:t>
      </w:r>
      <w:r>
        <w:rPr>
          <w:color w:val="000000"/>
          <w:spacing w:val="0"/>
          <w:w w:val="100"/>
          <w:position w:val="0"/>
        </w:rPr>
        <w:t>一一</w:t>
      </w:r>
      <w:r>
        <w:rPr>
          <w:color w:val="000000"/>
          <w:spacing w:val="0"/>
          <w:w w:val="100"/>
          <w:position w:val="0"/>
        </w:rPr>
        <w:t>或有事 项》对拆除复原等成本进行确认和计量。后续就租赁负债的任何重新计量作出调整。</w:t>
      </w:r>
    </w:p>
    <w:p>
      <w:pPr>
        <w:pStyle w:val="Style2"/>
        <w:keepNext w:val="0"/>
        <w:keepLines w:val="0"/>
        <w:widowControl w:val="0"/>
        <w:numPr>
          <w:ilvl w:val="0"/>
          <w:numId w:val="51"/>
        </w:numPr>
        <w:shd w:val="clear" w:color="auto" w:fill="auto"/>
        <w:tabs>
          <w:tab w:pos="526" w:val="left"/>
        </w:tabs>
        <w:bidi w:val="0"/>
        <w:spacing w:before="0" w:after="0" w:line="470" w:lineRule="exact"/>
        <w:ind w:left="0" w:right="0" w:firstLine="0"/>
        <w:jc w:val="both"/>
      </w:pPr>
      <w:bookmarkStart w:id="994" w:name="bookmark994"/>
      <w:bookmarkEnd w:id="994"/>
      <w:r>
        <w:rPr>
          <w:color w:val="000000"/>
          <w:spacing w:val="0"/>
          <w:w w:val="100"/>
          <w:position w:val="0"/>
        </w:rPr>
        <w:t>使用权资产的折旧方法</w:t>
      </w:r>
    </w:p>
    <w:p>
      <w:pPr>
        <w:pStyle w:val="Style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本公司采用直线法计提折旧。本公司作为承租人能够合理确定租赁期届满时取得 租赁资产所有权的，在租赁资产剩余使用寿命内计提折旧。无法合理确定租赁期届满 时能够取得租赁资产所有权的，在租赁期与租赁资产剩余使用寿命两者孰短的期间内 计提折旧。</w:t>
      </w:r>
    </w:p>
    <w:p>
      <w:pPr>
        <w:pStyle w:val="Style2"/>
        <w:keepNext w:val="0"/>
        <w:keepLines w:val="0"/>
        <w:widowControl w:val="0"/>
        <w:numPr>
          <w:ilvl w:val="0"/>
          <w:numId w:val="51"/>
        </w:numPr>
        <w:shd w:val="clear" w:color="auto" w:fill="auto"/>
        <w:tabs>
          <w:tab w:pos="526" w:val="left"/>
        </w:tabs>
        <w:bidi w:val="0"/>
        <w:spacing w:before="0" w:after="260" w:line="469" w:lineRule="exact"/>
        <w:ind w:left="0" w:right="0" w:firstLine="0"/>
        <w:jc w:val="left"/>
      </w:pPr>
      <w:bookmarkStart w:id="995" w:name="bookmark995"/>
      <w:bookmarkEnd w:id="995"/>
      <w:r>
        <w:rPr>
          <w:color w:val="000000"/>
          <w:spacing w:val="0"/>
          <w:w w:val="100"/>
          <w:position w:val="0"/>
        </w:rPr>
        <w:t>使用权资产的减值测试方法、减值准备计提方法见本节“五、</w:t>
      </w:r>
      <w:r>
        <w:rPr>
          <w:color w:val="000000"/>
          <w:spacing w:val="0"/>
          <w:w w:val="100"/>
          <w:position w:val="0"/>
          <w:sz w:val="24"/>
          <w:szCs w:val="24"/>
        </w:rPr>
        <w:t>30”</w:t>
      </w:r>
      <w:r>
        <w:rPr>
          <w:color w:val="000000"/>
          <w:spacing w:val="0"/>
          <w:w w:val="100"/>
          <w:position w:val="0"/>
        </w:rPr>
        <w:t>。</w:t>
      </w:r>
    </w:p>
    <w:p>
      <w:pPr>
        <w:pStyle w:val="Style16"/>
        <w:keepNext/>
        <w:keepLines/>
        <w:widowControl w:val="0"/>
        <w:shd w:val="clear" w:color="auto" w:fill="auto"/>
        <w:bidi w:val="0"/>
        <w:spacing w:before="0" w:after="10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2</w:t>
      </w:r>
      <w:bookmarkEnd w:id="998"/>
      <w:r>
        <w:rPr>
          <w:color w:val="000000"/>
          <w:spacing w:val="0"/>
          <w:w w:val="100"/>
          <w:position w:val="0"/>
        </w:rPr>
        <w:t>9、无形资产</w:t>
      </w:r>
      <w:bookmarkEnd w:id="996"/>
      <w:bookmarkEnd w:id="997"/>
      <w:bookmarkEnd w:id="999"/>
    </w:p>
    <w:p>
      <w:pPr>
        <w:pStyle w:val="Style16"/>
        <w:keepNext/>
        <w:keepLines/>
        <w:widowControl w:val="0"/>
        <w:numPr>
          <w:ilvl w:val="0"/>
          <w:numId w:val="55"/>
        </w:numPr>
        <w:shd w:val="clear" w:color="auto" w:fill="auto"/>
        <w:bidi w:val="0"/>
        <w:spacing w:before="0" w:after="100" w:line="240" w:lineRule="auto"/>
        <w:ind w:left="0" w:right="0" w:firstLine="0"/>
        <w:jc w:val="left"/>
      </w:pPr>
      <w:bookmarkStart w:id="1000" w:name="bookmark1000"/>
      <w:bookmarkStart w:id="1001" w:name="bookmark1001"/>
      <w:bookmarkStart w:id="996" w:name="bookmark996"/>
      <w:bookmarkStart w:id="997" w:name="bookmark997"/>
      <w:bookmarkEnd w:id="1000"/>
      <w:r>
        <w:rPr>
          <w:color w:val="000000"/>
          <w:spacing w:val="0"/>
          <w:w w:val="100"/>
          <w:position w:val="0"/>
        </w:rPr>
        <w:t>计价方法、使用寿命、减值测试</w:t>
      </w:r>
      <w:bookmarkEnd w:id="1001"/>
      <w:bookmarkEnd w:id="996"/>
      <w:bookmarkEnd w:id="9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46" w:lineRule="exact"/>
        <w:ind w:left="0" w:right="0" w:firstLine="500"/>
        <w:jc w:val="both"/>
      </w:pPr>
      <w:r>
        <w:rPr>
          <w:color w:val="000000"/>
          <w:spacing w:val="0"/>
          <w:w w:val="100"/>
          <w:position w:val="0"/>
        </w:rPr>
        <w:t xml:space="preserve">本公司无形资产为软件，分为中间件软件、系统软件、综合报表管理平台软件、 </w:t>
      </w:r>
      <w:r>
        <w:rPr>
          <w:color w:val="000000"/>
          <w:spacing w:val="0"/>
          <w:w w:val="100"/>
          <w:position w:val="0"/>
          <w:sz w:val="24"/>
          <w:szCs w:val="24"/>
        </w:rPr>
        <w:t>ILOG</w:t>
      </w:r>
      <w:r>
        <w:rPr>
          <w:color w:val="000000"/>
          <w:spacing w:val="0"/>
          <w:w w:val="100"/>
          <w:position w:val="0"/>
        </w:rPr>
        <w:t>软件等。</w:t>
      </w:r>
    </w:p>
    <w:p>
      <w:pPr>
        <w:pStyle w:val="Style2"/>
        <w:keepNext w:val="0"/>
        <w:keepLines w:val="0"/>
        <w:widowControl w:val="0"/>
        <w:shd w:val="clear" w:color="auto" w:fill="auto"/>
        <w:bidi w:val="0"/>
        <w:spacing w:before="0" w:after="200" w:line="464" w:lineRule="exact"/>
        <w:ind w:left="0" w:right="0" w:firstLine="500"/>
        <w:jc w:val="both"/>
      </w:pPr>
      <w:r>
        <w:rPr>
          <w:color w:val="000000"/>
          <w:spacing w:val="0"/>
          <w:w w:val="100"/>
          <w:position w:val="0"/>
        </w:rPr>
        <w:t>无形资产按照成本进行初始计量，并于取得无形资产时分析判断其使用寿命。使 用寿命为有限的，自无形资产可供使用时起，采用能反映与该资产有关的经济利益的 预期实现方式的摊销方法，在预计使用年限内摊销；无法可靠确定预期实现方式的， 采用直线法摊销；使用寿命不确定的无形资产，不作摊销。</w:t>
      </w:r>
    </w:p>
    <w:p>
      <w:pPr>
        <w:pStyle w:val="Style22"/>
        <w:keepNext w:val="0"/>
        <w:keepLines w:val="0"/>
        <w:widowControl w:val="0"/>
        <w:shd w:val="clear" w:color="auto" w:fill="auto"/>
        <w:bidi w:val="0"/>
        <w:spacing w:before="0" w:after="0" w:line="240" w:lineRule="auto"/>
        <w:ind w:left="442" w:right="0" w:firstLine="0"/>
        <w:jc w:val="left"/>
        <w:rPr>
          <w:sz w:val="22"/>
          <w:szCs w:val="22"/>
        </w:rPr>
      </w:pPr>
      <w:r>
        <w:rPr>
          <w:color w:val="000000"/>
          <w:spacing w:val="0"/>
          <w:w w:val="100"/>
          <w:position w:val="0"/>
          <w:sz w:val="22"/>
          <w:szCs w:val="22"/>
        </w:rPr>
        <w:t>使用寿命有限的无形资产摊销方法如下:</w:t>
      </w:r>
    </w:p>
    <w:tbl>
      <w:tblPr>
        <w:tblOverlap w:val="never"/>
        <w:jc w:val="center"/>
        <w:tblLayout w:type="fixed"/>
      </w:tblPr>
      <w:tblGrid>
        <w:gridCol w:w="2611"/>
        <w:gridCol w:w="2040"/>
        <w:gridCol w:w="2304"/>
        <w:gridCol w:w="1819"/>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类别</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使用寿命</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摊销方法</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备注</w:t>
            </w:r>
          </w:p>
        </w:tc>
      </w:tr>
      <w:tr>
        <w:trPr>
          <w:trHeight w:val="30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Arial Narrow" w:eastAsia="Arial Narrow" w:hAnsi="Arial Narrow" w:cs="Arial Narrow"/>
                <w:color w:val="000000"/>
                <w:spacing w:val="0"/>
                <w:w w:val="100"/>
                <w:position w:val="0"/>
                <w:sz w:val="20"/>
                <w:szCs w:val="20"/>
              </w:rPr>
              <w:t xml:space="preserve">2-15 </w:t>
            </w:r>
            <w:r>
              <w:rPr>
                <w:color w:val="000000"/>
                <w:spacing w:val="0"/>
                <w:w w:val="100"/>
                <w:position w:val="0"/>
                <w:sz w:val="19"/>
                <w:szCs w:val="19"/>
              </w:rPr>
              <w:t>年</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年限平均法</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软件</w:t>
            </w:r>
          </w:p>
        </w:tc>
      </w:tr>
    </w:tbl>
    <w:p>
      <w:pPr>
        <w:pStyle w:val="Style22"/>
        <w:keepNext w:val="0"/>
        <w:keepLines w:val="0"/>
        <w:widowControl w:val="0"/>
        <w:shd w:val="clear" w:color="auto" w:fill="auto"/>
        <w:bidi w:val="0"/>
        <w:spacing w:before="0" w:after="0" w:line="499" w:lineRule="exact"/>
        <w:ind w:left="0" w:right="0" w:firstLine="0"/>
        <w:jc w:val="left"/>
        <w:rPr>
          <w:sz w:val="22"/>
          <w:szCs w:val="22"/>
        </w:rPr>
      </w:pPr>
      <w:r>
        <w:rPr>
          <w:color w:val="000000"/>
          <w:spacing w:val="0"/>
          <w:w w:val="100"/>
          <w:position w:val="0"/>
          <w:sz w:val="22"/>
          <w:szCs w:val="22"/>
        </w:rPr>
        <w:t>本公司于每年年度终了，对使用寿命有限的无形资产的使用寿命及摊销方法进行 复核，与以前估计不同的，调整原先估计数，并按会计估计变更处理。</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资产负债表日预计某项无形资产已经不能给企业带来未来经济利益的，将该项无 形资产的账面价值全部转入当期损益。</w:t>
      </w:r>
    </w:p>
    <w:p>
      <w:pPr>
        <w:pStyle w:val="Style2"/>
        <w:keepNext w:val="0"/>
        <w:keepLines w:val="0"/>
        <w:widowControl w:val="0"/>
        <w:shd w:val="clear" w:color="auto" w:fill="auto"/>
        <w:bidi w:val="0"/>
        <w:spacing w:before="0" w:after="260" w:line="466" w:lineRule="exact"/>
        <w:ind w:left="0" w:right="0" w:firstLine="500"/>
        <w:jc w:val="both"/>
      </w:pPr>
      <w:r>
        <w:rPr>
          <w:color w:val="000000"/>
          <w:spacing w:val="0"/>
          <w:w w:val="100"/>
          <w:position w:val="0"/>
        </w:rPr>
        <w:t>无形资产计提资产减值方法见本节“五、</w:t>
      </w:r>
      <w:r>
        <w:rPr>
          <w:color w:val="000000"/>
          <w:spacing w:val="0"/>
          <w:w w:val="100"/>
          <w:position w:val="0"/>
          <w:sz w:val="24"/>
          <w:szCs w:val="24"/>
        </w:rPr>
        <w:t>30”</w:t>
      </w:r>
      <w:r>
        <w:rPr>
          <w:color w:val="000000"/>
          <w:spacing w:val="0"/>
          <w:w w:val="100"/>
          <w:position w:val="0"/>
        </w:rPr>
        <w:t>。</w:t>
      </w:r>
    </w:p>
    <w:p>
      <w:pPr>
        <w:pStyle w:val="Style16"/>
        <w:keepNext/>
        <w:keepLines/>
        <w:widowControl w:val="0"/>
        <w:numPr>
          <w:ilvl w:val="0"/>
          <w:numId w:val="55"/>
        </w:numPr>
        <w:shd w:val="clear" w:color="auto" w:fill="auto"/>
        <w:bidi w:val="0"/>
        <w:spacing w:before="0" w:after="10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内部研究开发支出会计政策</w:t>
      </w:r>
      <w:bookmarkEnd w:id="1002"/>
      <w:bookmarkEnd w:id="1003"/>
      <w:bookmarkEnd w:id="100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本公司将内部研究开发项目的支出，区分为研究阶段支出和开发阶段支出。</w:t>
      </w:r>
    </w:p>
    <w:p>
      <w:pPr>
        <w:pStyle w:val="Style2"/>
        <w:keepNext w:val="0"/>
        <w:keepLines w:val="0"/>
        <w:widowControl w:val="0"/>
        <w:shd w:val="clear" w:color="auto" w:fill="auto"/>
        <w:bidi w:val="0"/>
        <w:spacing w:before="0" w:after="100" w:line="466" w:lineRule="exact"/>
        <w:ind w:left="0" w:right="0" w:firstLine="500"/>
        <w:jc w:val="both"/>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开发阶段的支出，同时满足下列条件的，才能予以资本化，即：完成该无形资产 以使其能够使用或出售在技术上具有可行性；具有完成该无形资产并使用或出售的意 图；无形资产产生经济利益的方式，包括能够证明运用该无形资产生产的产品存在市 场或无形资产自身存在市场，无形资产将在内部使用的，能够证明其有用性；有足够 的技术、财务资源和其他资源支持，以完成该无形资产的开发，并有能力使用或出售 该无形资产；归属于该无形资产开发阶段的支出能够可靠地计量。不满足上述条件的 开发支出计入当期损益。</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本公司研究开发项目在满足上述条件，通过技术可行性及经济可行性研究，形成 项目立项后，进入开发阶段。</w:t>
      </w:r>
    </w:p>
    <w:p>
      <w:pPr>
        <w:pStyle w:val="Style2"/>
        <w:keepNext w:val="0"/>
        <w:keepLines w:val="0"/>
        <w:widowControl w:val="0"/>
        <w:shd w:val="clear" w:color="auto" w:fill="auto"/>
        <w:bidi w:val="0"/>
        <w:spacing w:before="0" w:after="260" w:line="467" w:lineRule="exact"/>
        <w:ind w:left="0" w:right="0" w:firstLine="480"/>
        <w:jc w:val="both"/>
      </w:pPr>
      <w:r>
        <w:rPr>
          <w:color w:val="000000"/>
          <w:spacing w:val="0"/>
          <w:w w:val="100"/>
          <w:position w:val="0"/>
        </w:rPr>
        <w:t>已资本化的开发阶段的支出在资产负债表上列示为开发支出，自该项目达到预定 用途之日转为无形资产。</w:t>
      </w:r>
    </w:p>
    <w:p>
      <w:pPr>
        <w:pStyle w:val="Style16"/>
        <w:keepNext/>
        <w:keepLines/>
        <w:widowControl w:val="0"/>
        <w:shd w:val="clear" w:color="auto" w:fill="auto"/>
        <w:bidi w:val="0"/>
        <w:spacing w:before="0" w:after="10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3</w:t>
      </w:r>
      <w:bookmarkEnd w:id="1008"/>
      <w:r>
        <w:rPr>
          <w:color w:val="000000"/>
          <w:spacing w:val="0"/>
          <w:w w:val="100"/>
          <w:position w:val="0"/>
        </w:rPr>
        <w:t>0、长期资产减值</w:t>
      </w:r>
      <w:bookmarkEnd w:id="1006"/>
      <w:bookmarkEnd w:id="1007"/>
      <w:bookmarkEnd w:id="10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对子公司、联营企业和合营企业的长期股权投资、采用成本模式进行后续计量的 投资性房地产、固定资产、在建工程、使用权资产、采用成本模式计量的生产性生物 资产、无形资产、商誉、探明石油天然气矿区权益和井及相关设施等（存货、按公允 价值模式计量的投资性房地产、递延所得税资产、金融资产除外）的资产减值，按以 下方法确定：</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于资产负债表日判断资产是否存在可能发生减值的迹象，存在减值迹象的，本公 司将估计其可收回金额，进行减值测试。对因企业合并所形成的商誉、使用寿命不确 定的无形资产和尚未达到可使用状态的无形资产无论是否存在减值迹象，每年都进行 减值测试。</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可收回金额根据资产的公允价值减去处置费用后的净额与资产预计未来现金流 量的现值两者之间较高者确定。本公司以单项资产为基础估计其可收回金额；难以对 单项资产的可收回金额进行估计的，以该资产所属的资产组为基础确定资产组的可收 回金额。资产组的认定，以资产组产生的主要现金流入是否独立于其他资产或者资产 组的现金流入为依据。</w:t>
      </w:r>
    </w:p>
    <w:p>
      <w:pPr>
        <w:pStyle w:val="Style2"/>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当资产或资产组的可收回金额低于其账面价值时，本公司将其账面价值减记至可 收回金额，减记的金额计入当期损益，同时计提相应的资产减值准备。</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就商誉的减值测试而言，对于因企业合并形成的商誉的账面价值，自购买日起按 照合理的方法分摊至相关的资产组；难以分摊至相关的资产组的，将其分摊至相关的 资产组组合。相关的资产组或资产组组合，是能够从企业合并的协同效应中受益的资 产组或者资产组组合，且不大于本公司确定的报告分部。</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减值测试时，如与商誉相关的资产组或者资产组组合存在减值迹象的，首先对不 包含商誉的资产组或者资产组组合进行减值测试，计算可收回金额，确认相应的减值 损失。然后对包含商誉的资产组或者资产组组合进行减值测试，比较其账面价值与可 收回金额，如可收回金额低于账面价值的，确认商誉的减值损失。</w:t>
      </w:r>
    </w:p>
    <w:p>
      <w:pPr>
        <w:pStyle w:val="Style2"/>
        <w:keepNext w:val="0"/>
        <w:keepLines w:val="0"/>
        <w:widowControl w:val="0"/>
        <w:shd w:val="clear" w:color="auto" w:fill="auto"/>
        <w:bidi w:val="0"/>
        <w:spacing w:before="0" w:after="260" w:line="466" w:lineRule="exact"/>
        <w:ind w:left="0" w:right="0" w:firstLine="480"/>
        <w:jc w:val="left"/>
      </w:pPr>
      <w:r>
        <w:rPr>
          <w:color w:val="000000"/>
          <w:spacing w:val="0"/>
          <w:w w:val="100"/>
          <w:position w:val="0"/>
        </w:rPr>
        <w:t>资产减值损失一经确认，在以后会计期间不再转回。</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3</w:t>
      </w:r>
      <w:bookmarkEnd w:id="1012"/>
      <w:r>
        <w:rPr>
          <w:color w:val="000000"/>
          <w:spacing w:val="0"/>
          <w:w w:val="100"/>
          <w:position w:val="0"/>
        </w:rPr>
        <w:t>1、</w:t>
        <w:tab/>
        <w:t>长期待摊费用</w:t>
      </w:r>
      <w:bookmarkEnd w:id="1010"/>
      <w:bookmarkEnd w:id="1011"/>
      <w:bookmarkEnd w:id="10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66" w:lineRule="exact"/>
        <w:ind w:left="0" w:right="0" w:firstLine="480"/>
        <w:jc w:val="both"/>
      </w:pPr>
      <w:r>
        <w:rPr>
          <w:color w:val="000000"/>
          <w:spacing w:val="0"/>
          <w:w w:val="100"/>
          <w:position w:val="0"/>
        </w:rPr>
        <w:t>本公司发生的长期待摊费用按实际成本计价，并按预计受益期限平均摊销。对不 能使以后会计期间受益的长期待摊费用项目，其摊余价值全部计入当期损益。</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3</w:t>
      </w:r>
      <w:bookmarkEnd w:id="1016"/>
      <w:r>
        <w:rPr>
          <w:color w:val="000000"/>
          <w:spacing w:val="0"/>
          <w:w w:val="100"/>
          <w:position w:val="0"/>
        </w:rPr>
        <w:t>2、</w:t>
        <w:tab/>
        <w:t>合同负债</w:t>
      </w:r>
      <w:bookmarkEnd w:id="1014"/>
      <w:bookmarkEnd w:id="1015"/>
      <w:bookmarkEnd w:id="1017"/>
    </w:p>
    <w:p>
      <w:pPr>
        <w:pStyle w:val="Style16"/>
        <w:keepNext/>
        <w:keepLines/>
        <w:widowControl w:val="0"/>
        <w:numPr>
          <w:ilvl w:val="0"/>
          <w:numId w:val="57"/>
        </w:numPr>
        <w:shd w:val="clear" w:color="auto" w:fill="auto"/>
        <w:bidi w:val="0"/>
        <w:spacing w:before="0" w:after="100" w:line="240" w:lineRule="auto"/>
        <w:ind w:left="0" w:right="0" w:firstLine="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合同负债的确认方法</w:t>
      </w:r>
      <w:bookmarkEnd w:id="1014"/>
      <w:bookmarkEnd w:id="1015"/>
      <w:bookmarkEnd w:id="10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日起的会计政策。</w:t>
      </w:r>
    </w:p>
    <w:p>
      <w:pPr>
        <w:pStyle w:val="Style2"/>
        <w:keepNext w:val="0"/>
        <w:keepLines w:val="0"/>
        <w:widowControl w:val="0"/>
        <w:shd w:val="clear" w:color="auto" w:fill="auto"/>
        <w:bidi w:val="0"/>
        <w:spacing w:before="0" w:after="260" w:line="466" w:lineRule="exact"/>
        <w:ind w:left="0" w:right="0" w:firstLine="480"/>
        <w:jc w:val="both"/>
      </w:pPr>
      <w:r>
        <w:rPr>
          <w:color w:val="000000"/>
          <w:spacing w:val="0"/>
          <w:w w:val="100"/>
          <w:position w:val="0"/>
        </w:rPr>
        <w:t>本公司根据履行履约义务与客户付款之间的关系在资产负债表中列示合同资产 或合同负债。本公司已收或应收客户对价而应向客户转让商品或提供服务的义务列示 为合同负债。同一合同下的合同资产和合同负债以净额列示。</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3</w:t>
      </w:r>
      <w:bookmarkEnd w:id="1022"/>
      <w:r>
        <w:rPr>
          <w:color w:val="000000"/>
          <w:spacing w:val="0"/>
          <w:w w:val="100"/>
          <w:position w:val="0"/>
        </w:rPr>
        <w:t>3、</w:t>
        <w:tab/>
        <w:t>职工薪酬</w:t>
      </w:r>
      <w:bookmarkEnd w:id="1020"/>
      <w:bookmarkEnd w:id="1021"/>
      <w:bookmarkEnd w:id="1023"/>
    </w:p>
    <w:p>
      <w:pPr>
        <w:pStyle w:val="Style16"/>
        <w:keepNext/>
        <w:keepLines/>
        <w:widowControl w:val="0"/>
        <w:numPr>
          <w:ilvl w:val="0"/>
          <w:numId w:val="59"/>
        </w:numPr>
        <w:shd w:val="clear" w:color="auto" w:fill="auto"/>
        <w:tabs>
          <w:tab w:pos="459" w:val="left"/>
        </w:tabs>
        <w:bidi w:val="0"/>
        <w:spacing w:before="0" w:after="100" w:line="240" w:lineRule="auto"/>
        <w:ind w:left="0" w:right="0" w:firstLine="0"/>
        <w:jc w:val="left"/>
      </w:pPr>
      <w:bookmarkStart w:id="1020" w:name="bookmark1020"/>
      <w:bookmarkStart w:id="1021" w:name="bookmark1021"/>
      <w:bookmarkStart w:id="1024" w:name="bookmark1024"/>
      <w:bookmarkStart w:id="1025" w:name="bookmark1025"/>
      <w:bookmarkEnd w:id="1024"/>
      <w:r>
        <w:rPr>
          <w:color w:val="000000"/>
          <w:spacing w:val="0"/>
          <w:w w:val="100"/>
          <w:position w:val="0"/>
        </w:rPr>
        <w:t>短期薪酬的会计处理方法</w:t>
      </w:r>
      <w:bookmarkEnd w:id="1020"/>
      <w:bookmarkEnd w:id="1021"/>
      <w:bookmarkEnd w:id="10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70" w:lineRule="exact"/>
        <w:ind w:left="0" w:right="0" w:firstLine="480"/>
        <w:jc w:val="both"/>
      </w:pPr>
      <w:r>
        <w:rPr>
          <w:color w:val="000000"/>
          <w:spacing w:val="0"/>
          <w:w w:val="100"/>
          <w:position w:val="0"/>
        </w:rPr>
        <w:t>本公司在职工提供服务的会计期间，将实际发生的职工工资、奖金、按规定的基 准和比例为职工缴纳的医疗保险费、工伤保险费和生育保险费等社会保险费和住房公 积金，确认为负债，并计入当期损益或相关资产成本。如果该负债预期在职工提供相 关服务的年度报告期结束后十二个月内不能完全支付，且财务影响重大的，则该负债 将以折现后的金额计量。</w:t>
      </w:r>
    </w:p>
    <w:p>
      <w:pPr>
        <w:pStyle w:val="Style16"/>
        <w:keepNext/>
        <w:keepLines/>
        <w:widowControl w:val="0"/>
        <w:numPr>
          <w:ilvl w:val="0"/>
          <w:numId w:val="59"/>
        </w:numPr>
        <w:shd w:val="clear" w:color="auto" w:fill="auto"/>
        <w:tabs>
          <w:tab w:pos="459" w:val="left"/>
        </w:tabs>
        <w:bidi w:val="0"/>
        <w:spacing w:before="0" w:after="10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离职后福利的会计处理方法</w:t>
      </w:r>
      <w:bookmarkEnd w:id="1026"/>
      <w:bookmarkEnd w:id="1027"/>
      <w:bookmarkEnd w:id="102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离职后福利计划包括设定提存计划和设定受益计划。其中，设定提存计划，是指 向独立的基金缴存固定费用后，企业不再承担进一步支付义务的离职后福利计划；设 定受益计划，是指除设定提存计划以外的离职后福利计划。</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设定提存计划</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设定提存计划包括基本养老保险、失业保险以及企业年金计划等。</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在职工提供服务的会计期间，根据设定提存计划计算的应缴存金额确认为负债， 并计入当期损益或相关资产成本。</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设定受益计划</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对于设定受益计划，在年度资产负债表日由独立精算师进行精算估值，以预期累 积福利单位法确定提供福利的成本。本公司设定受益计划导致的职工薪酬成本包括下 列组成部分：</w:t>
      </w:r>
    </w:p>
    <w:p>
      <w:pPr>
        <w:pStyle w:val="Style2"/>
        <w:keepNext w:val="0"/>
        <w:keepLines w:val="0"/>
        <w:widowControl w:val="0"/>
        <w:numPr>
          <w:ilvl w:val="0"/>
          <w:numId w:val="61"/>
        </w:numPr>
        <w:shd w:val="clear" w:color="auto" w:fill="auto"/>
        <w:tabs>
          <w:tab w:pos="896" w:val="left"/>
        </w:tabs>
        <w:bidi w:val="0"/>
        <w:spacing w:before="0" w:after="0" w:line="467" w:lineRule="exact"/>
        <w:ind w:left="0" w:right="0" w:firstLine="480"/>
        <w:jc w:val="both"/>
      </w:pPr>
      <w:bookmarkStart w:id="1030" w:name="bookmark1030"/>
      <w:bookmarkEnd w:id="1030"/>
      <w:r>
        <w:rPr>
          <w:color w:val="000000"/>
          <w:spacing w:val="0"/>
          <w:w w:val="100"/>
          <w:position w:val="0"/>
        </w:rPr>
        <w:t>服务成本，包括当期服务成本、过去服务成本和结算利得或损失。其中，当期 服务成本，是指职工当期提供服务所导致的设定受益计划义务现值的增加额；过去服 务成本，是指设定受益计划修改所导致的与以前期间职工服务相关的设定受益计划义 务现值的增加或减少。</w:t>
      </w:r>
    </w:p>
    <w:p>
      <w:pPr>
        <w:pStyle w:val="Style2"/>
        <w:keepNext w:val="0"/>
        <w:keepLines w:val="0"/>
        <w:widowControl w:val="0"/>
        <w:numPr>
          <w:ilvl w:val="0"/>
          <w:numId w:val="61"/>
        </w:numPr>
        <w:shd w:val="clear" w:color="auto" w:fill="auto"/>
        <w:tabs>
          <w:tab w:pos="886" w:val="left"/>
        </w:tabs>
        <w:bidi w:val="0"/>
        <w:spacing w:before="0" w:after="0" w:line="467" w:lineRule="exact"/>
        <w:ind w:left="0" w:right="0" w:firstLine="480"/>
        <w:jc w:val="both"/>
      </w:pPr>
      <w:bookmarkStart w:id="1031" w:name="bookmark1031"/>
      <w:bookmarkEnd w:id="1031"/>
      <w:r>
        <w:rPr>
          <w:color w:val="000000"/>
          <w:spacing w:val="0"/>
          <w:w w:val="100"/>
          <w:position w:val="0"/>
        </w:rPr>
        <w:t>设定受益计划净负债或净资产的利息净额，包括计划资产的利息收益、设定受 益计划义务的利息费用以及资产上限影响的利息。</w:t>
      </w:r>
    </w:p>
    <w:p>
      <w:pPr>
        <w:pStyle w:val="Style2"/>
        <w:keepNext w:val="0"/>
        <w:keepLines w:val="0"/>
        <w:widowControl w:val="0"/>
        <w:numPr>
          <w:ilvl w:val="0"/>
          <w:numId w:val="61"/>
        </w:numPr>
        <w:shd w:val="clear" w:color="auto" w:fill="auto"/>
        <w:tabs>
          <w:tab w:pos="901" w:val="left"/>
        </w:tabs>
        <w:bidi w:val="0"/>
        <w:spacing w:before="0" w:after="0" w:line="467" w:lineRule="exact"/>
        <w:ind w:left="0" w:right="0" w:firstLine="480"/>
        <w:jc w:val="both"/>
      </w:pPr>
      <w:bookmarkStart w:id="1032" w:name="bookmark1032"/>
      <w:bookmarkEnd w:id="1032"/>
      <w:r>
        <w:rPr>
          <w:color w:val="000000"/>
          <w:spacing w:val="0"/>
          <w:w w:val="100"/>
          <w:position w:val="0"/>
        </w:rPr>
        <w:t>重新计量设定受益计划净负债或净资产所产生的变动。</w:t>
      </w:r>
    </w:p>
    <w:p>
      <w:pPr>
        <w:pStyle w:val="Style2"/>
        <w:keepNext w:val="0"/>
        <w:keepLines w:val="0"/>
        <w:widowControl w:val="0"/>
        <w:shd w:val="clear" w:color="auto" w:fill="auto"/>
        <w:bidi w:val="0"/>
        <w:spacing w:before="0" w:after="260" w:line="467" w:lineRule="exact"/>
        <w:ind w:left="0" w:right="0" w:firstLine="480"/>
        <w:jc w:val="both"/>
      </w:pPr>
      <w:r>
        <w:rPr>
          <w:color w:val="000000"/>
          <w:spacing w:val="0"/>
          <w:w w:val="100"/>
          <w:position w:val="0"/>
        </w:rPr>
        <w:t>除非其他会计准则要求或允许职工福利成本计入资产成本，本公司将上述第①和 ②项计入当期损益；第③项计入其他综合收益且不会在后续会计期间转回至损益，在 原设定受益计划终止时在权益范围内将原计入其他综合收益的部分全部结转至未分 配利润。</w:t>
      </w:r>
    </w:p>
    <w:p>
      <w:pPr>
        <w:pStyle w:val="Style16"/>
        <w:keepNext/>
        <w:keepLines/>
        <w:widowControl w:val="0"/>
        <w:numPr>
          <w:ilvl w:val="0"/>
          <w:numId w:val="59"/>
        </w:numPr>
        <w:shd w:val="clear" w:color="auto" w:fill="auto"/>
        <w:bidi w:val="0"/>
        <w:spacing w:before="0" w:after="10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辞退福利的会计处理方法</w:t>
      </w:r>
      <w:bookmarkEnd w:id="1033"/>
      <w:bookmarkEnd w:id="1034"/>
      <w:bookmarkEnd w:id="10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本公司向职工提供辞退福利的，在下列两者孰早日确认辞退福利产生的职工薪酬 负债，并计入当期损益：本公司不能单方面撤回因解除劳动关系计划或裁减建议所提 供的辞退福利时；本公司确认与涉及支付辞退福利的重组相关的成本或费用时。</w:t>
      </w:r>
    </w:p>
    <w:p>
      <w:pPr>
        <w:pStyle w:val="Style2"/>
        <w:keepNext w:val="0"/>
        <w:keepLines w:val="0"/>
        <w:widowControl w:val="0"/>
        <w:shd w:val="clear" w:color="auto" w:fill="auto"/>
        <w:bidi w:val="0"/>
        <w:spacing w:before="0" w:after="260" w:line="469" w:lineRule="exact"/>
        <w:ind w:left="0" w:right="0" w:firstLine="480"/>
        <w:jc w:val="both"/>
      </w:pPr>
      <w:r>
        <w:rPr>
          <w:color w:val="000000"/>
          <w:spacing w:val="0"/>
          <w:w w:val="100"/>
          <w:position w:val="0"/>
        </w:rPr>
        <w:t xml:space="preserve">实行职工内部退休计划的，在正式退休日之前的经济补偿，属于辞退福利，自职 工停止提供服务日至正常退休日期间，拟支付的内退职工工资和缴纳的社会保险费等 </w:t>
      </w:r>
      <w:r>
        <w:rPr>
          <w:color w:val="000000"/>
          <w:spacing w:val="0"/>
          <w:w w:val="100"/>
          <w:position w:val="0"/>
        </w:rPr>
        <w:t>一次性计入当期损益。正式退休日期之后的经济补偿(如正常养老退休金)，按照离 职后福利处理。</w:t>
      </w:r>
    </w:p>
    <w:p>
      <w:pPr>
        <w:pStyle w:val="Style16"/>
        <w:keepNext/>
        <w:keepLines/>
        <w:widowControl w:val="0"/>
        <w:numPr>
          <w:ilvl w:val="0"/>
          <w:numId w:val="59"/>
        </w:numPr>
        <w:shd w:val="clear" w:color="auto" w:fill="auto"/>
        <w:bidi w:val="0"/>
        <w:spacing w:before="0" w:after="10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其他长期职工福利的会计处理方法</w:t>
      </w:r>
      <w:bookmarkEnd w:id="1037"/>
      <w:bookmarkEnd w:id="1038"/>
      <w:bookmarkEnd w:id="10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69" w:lineRule="exact"/>
        <w:ind w:left="0" w:right="0" w:firstLine="500"/>
        <w:jc w:val="both"/>
      </w:pPr>
      <w:r>
        <w:rPr>
          <w:color w:val="000000"/>
          <w:spacing w:val="0"/>
          <w:w w:val="100"/>
          <w:position w:val="0"/>
        </w:rPr>
        <w:t>本公司向职工提供的其他长期职工福利，符合设定提存计划条件的，按照上述关 于设定提存计划的有关规定进行处理。符合设定受益计划的，按照上述关于设定受益 计划的有关规定进行处理，但相关职工薪酬成本中“重新计量设定受益计划净负债或 净资产所产生的变动”部分计入当期损益或相关资产成本。</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3</w:t>
      </w:r>
      <w:bookmarkEnd w:id="1043"/>
      <w:r>
        <w:rPr>
          <w:color w:val="000000"/>
          <w:spacing w:val="0"/>
          <w:w w:val="100"/>
          <w:position w:val="0"/>
        </w:rPr>
        <w:t>4、</w:t>
        <w:tab/>
        <w:t>租赁负债</w:t>
      </w:r>
      <w:bookmarkEnd w:id="1041"/>
      <w:bookmarkEnd w:id="1042"/>
      <w:bookmarkEnd w:id="10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500"/>
        <w:jc w:val="both"/>
      </w:pPr>
      <w:r>
        <w:rPr>
          <w:color w:val="000000"/>
          <w:spacing w:val="0"/>
          <w:w w:val="100"/>
          <w:position w:val="0"/>
        </w:rPr>
        <w:t>详见本节“五、</w:t>
      </w:r>
      <w:r>
        <w:rPr>
          <w:color w:val="000000"/>
          <w:spacing w:val="0"/>
          <w:w w:val="100"/>
          <w:position w:val="0"/>
          <w:sz w:val="24"/>
          <w:szCs w:val="24"/>
        </w:rPr>
        <w:t>42”</w:t>
      </w:r>
      <w:r>
        <w:rPr>
          <w:color w:val="000000"/>
          <w:spacing w:val="0"/>
          <w:w w:val="100"/>
          <w:position w:val="0"/>
        </w:rPr>
        <w:t>。</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3</w:t>
      </w:r>
      <w:bookmarkEnd w:id="1047"/>
      <w:r>
        <w:rPr>
          <w:color w:val="000000"/>
          <w:spacing w:val="0"/>
          <w:w w:val="100"/>
          <w:position w:val="0"/>
        </w:rPr>
        <w:t>5、</w:t>
        <w:tab/>
        <w:t>预计负债</w:t>
      </w:r>
      <w:bookmarkEnd w:id="1045"/>
      <w:bookmarkEnd w:id="1046"/>
      <w:bookmarkEnd w:id="104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如果与或有事项相关的义务同时符合以下条件，本公司将其确认为预计负债：</w:t>
      </w:r>
    </w:p>
    <w:p>
      <w:pPr>
        <w:pStyle w:val="Style2"/>
        <w:keepNext w:val="0"/>
        <w:keepLines w:val="0"/>
        <w:widowControl w:val="0"/>
        <w:numPr>
          <w:ilvl w:val="0"/>
          <w:numId w:val="63"/>
        </w:numPr>
        <w:shd w:val="clear" w:color="auto" w:fill="auto"/>
        <w:tabs>
          <w:tab w:pos="921" w:val="left"/>
        </w:tabs>
        <w:bidi w:val="0"/>
        <w:spacing w:before="0" w:after="0" w:line="466" w:lineRule="exact"/>
        <w:ind w:left="0" w:right="0" w:firstLine="500"/>
        <w:jc w:val="left"/>
      </w:pPr>
      <w:bookmarkStart w:id="1049" w:name="bookmark1049"/>
      <w:bookmarkEnd w:id="1049"/>
      <w:r>
        <w:rPr>
          <w:color w:val="000000"/>
          <w:spacing w:val="0"/>
          <w:w w:val="100"/>
          <w:position w:val="0"/>
        </w:rPr>
        <w:t>该义务是本公司承担的现时义务；</w:t>
      </w:r>
    </w:p>
    <w:p>
      <w:pPr>
        <w:pStyle w:val="Style2"/>
        <w:keepNext w:val="0"/>
        <w:keepLines w:val="0"/>
        <w:widowControl w:val="0"/>
        <w:numPr>
          <w:ilvl w:val="0"/>
          <w:numId w:val="63"/>
        </w:numPr>
        <w:shd w:val="clear" w:color="auto" w:fill="auto"/>
        <w:tabs>
          <w:tab w:pos="921" w:val="left"/>
        </w:tabs>
        <w:bidi w:val="0"/>
        <w:spacing w:before="0" w:after="0" w:line="466" w:lineRule="exact"/>
        <w:ind w:left="0" w:right="0" w:firstLine="500"/>
        <w:jc w:val="left"/>
      </w:pPr>
      <w:bookmarkStart w:id="1050" w:name="bookmark1050"/>
      <w:bookmarkEnd w:id="1050"/>
      <w:r>
        <w:rPr>
          <w:color w:val="000000"/>
          <w:spacing w:val="0"/>
          <w:w w:val="100"/>
          <w:position w:val="0"/>
        </w:rPr>
        <w:t>该义务的履行很可能导致经济利益流出本公司；</w:t>
      </w:r>
    </w:p>
    <w:p>
      <w:pPr>
        <w:pStyle w:val="Style2"/>
        <w:keepNext w:val="0"/>
        <w:keepLines w:val="0"/>
        <w:widowControl w:val="0"/>
        <w:numPr>
          <w:ilvl w:val="0"/>
          <w:numId w:val="63"/>
        </w:numPr>
        <w:shd w:val="clear" w:color="auto" w:fill="auto"/>
        <w:tabs>
          <w:tab w:pos="921" w:val="left"/>
        </w:tabs>
        <w:bidi w:val="0"/>
        <w:spacing w:before="0" w:after="0" w:line="466" w:lineRule="exact"/>
        <w:ind w:left="0" w:right="0" w:firstLine="500"/>
        <w:jc w:val="left"/>
      </w:pPr>
      <w:bookmarkStart w:id="1051" w:name="bookmark1051"/>
      <w:bookmarkEnd w:id="1051"/>
      <w:r>
        <w:rPr>
          <w:color w:val="000000"/>
          <w:spacing w:val="0"/>
          <w:w w:val="100"/>
          <w:position w:val="0"/>
        </w:rPr>
        <w:t>该义务的金额能够可靠地计量。</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预计负债按照履行相关现时义务所需支出的最佳估计数进行初始计量，并综合考 虑与或有事项有关的风险、不确定性和货币时间价值等因素。货币时间价值影响重大 的，通过对相关未来现金流出进行折现后确定最佳估计数。本公司于资产负债表日对 预计负债的账面价值进行复核，并对账面价值进行调整以反映当前最佳估计数。</w:t>
      </w:r>
    </w:p>
    <w:p>
      <w:pPr>
        <w:pStyle w:val="Style2"/>
        <w:keepNext w:val="0"/>
        <w:keepLines w:val="0"/>
        <w:widowControl w:val="0"/>
        <w:shd w:val="clear" w:color="auto" w:fill="auto"/>
        <w:bidi w:val="0"/>
        <w:spacing w:before="0" w:after="260" w:line="466" w:lineRule="exact"/>
        <w:ind w:left="0" w:right="0" w:firstLine="500"/>
        <w:jc w:val="both"/>
      </w:pPr>
      <w:r>
        <w:rPr>
          <w:color w:val="000000"/>
          <w:spacing w:val="0"/>
          <w:w w:val="100"/>
          <w:position w:val="0"/>
        </w:rPr>
        <w:t>如果清偿已确认预计负债所需支出全部或部分预期由第三方或其他方补偿，则补 偿金额只能在基本确定能收到时，作为资产单独确认。确认的补偿金额不超过所确认 负债的账面价值。</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3</w:t>
      </w:r>
      <w:bookmarkEnd w:id="1054"/>
      <w:r>
        <w:rPr>
          <w:color w:val="000000"/>
          <w:spacing w:val="0"/>
          <w:w w:val="100"/>
          <w:position w:val="0"/>
        </w:rPr>
        <w:t>6、</w:t>
        <w:tab/>
        <w:t>股份支付</w:t>
      </w:r>
      <w:bookmarkEnd w:id="1052"/>
      <w:bookmarkEnd w:id="1053"/>
      <w:bookmarkEnd w:id="1055"/>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3</w:t>
      </w:r>
      <w:bookmarkEnd w:id="1058"/>
      <w:r>
        <w:rPr>
          <w:color w:val="000000"/>
          <w:spacing w:val="0"/>
          <w:w w:val="100"/>
          <w:position w:val="0"/>
        </w:rPr>
        <w:t>7、</w:t>
        <w:tab/>
        <w:t>优先股、永续债等其他金融工具</w:t>
      </w:r>
      <w:bookmarkEnd w:id="1056"/>
      <w:bookmarkEnd w:id="1057"/>
      <w:bookmarkEnd w:id="1059"/>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3</w:t>
      </w:r>
      <w:bookmarkEnd w:id="1062"/>
      <w:r>
        <w:rPr>
          <w:color w:val="000000"/>
          <w:spacing w:val="0"/>
          <w:w w:val="100"/>
          <w:position w:val="0"/>
        </w:rPr>
        <w:t>8、</w:t>
        <w:tab/>
        <w:t>收入</w:t>
      </w:r>
      <w:bookmarkEnd w:id="1060"/>
      <w:bookmarkEnd w:id="1061"/>
      <w:bookmarkEnd w:id="1063"/>
    </w:p>
    <w:p>
      <w:pPr>
        <w:pStyle w:val="Style16"/>
        <w:keepNext/>
        <w:keepLines/>
        <w:widowControl w:val="0"/>
        <w:numPr>
          <w:ilvl w:val="0"/>
          <w:numId w:val="65"/>
        </w:numPr>
        <w:shd w:val="clear" w:color="auto" w:fill="auto"/>
        <w:bidi w:val="0"/>
        <w:spacing w:before="0" w:after="100" w:line="240" w:lineRule="auto"/>
        <w:ind w:left="0" w:right="0" w:firstLine="0"/>
        <w:jc w:val="left"/>
      </w:pPr>
      <w:bookmarkStart w:id="1060" w:name="bookmark1060"/>
      <w:bookmarkStart w:id="1061" w:name="bookmark1061"/>
      <w:bookmarkStart w:id="1064" w:name="bookmark1064"/>
      <w:bookmarkStart w:id="1065" w:name="bookmark1065"/>
      <w:bookmarkEnd w:id="1064"/>
      <w:r>
        <w:rPr>
          <w:color w:val="000000"/>
          <w:spacing w:val="0"/>
          <w:w w:val="100"/>
          <w:position w:val="0"/>
        </w:rPr>
        <w:t>收入确认和计量所采用的会计政策</w:t>
      </w:r>
      <w:bookmarkEnd w:id="1060"/>
      <w:bookmarkEnd w:id="1061"/>
      <w:bookmarkEnd w:id="106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numPr>
          <w:ilvl w:val="0"/>
          <w:numId w:val="67"/>
        </w:numPr>
        <w:shd w:val="clear" w:color="auto" w:fill="auto"/>
        <w:bidi w:val="0"/>
        <w:spacing w:before="0" w:after="100" w:line="240" w:lineRule="auto"/>
        <w:ind w:left="0" w:right="0" w:firstLine="0"/>
        <w:jc w:val="left"/>
      </w:pPr>
      <w:bookmarkStart w:id="1066" w:name="bookmark1066"/>
      <w:bookmarkEnd w:id="1066"/>
      <w:r>
        <w:rPr>
          <w:color w:val="000000"/>
          <w:spacing w:val="0"/>
          <w:w w:val="100"/>
          <w:position w:val="0"/>
        </w:rPr>
        <w:t>一般原则</w:t>
      </w:r>
    </w:p>
    <w:p>
      <w:pPr>
        <w:pStyle w:val="Style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本公司在履行了合同中的履约义务，即在客户取得相关商品或服务的控制权时确 认收入。</w:t>
      </w:r>
    </w:p>
    <w:p>
      <w:pPr>
        <w:pStyle w:val="Style2"/>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合同中包含两项或多项履约义务的，本公司在合同开始日，按照各单项履约义务 所承诺商品或服务的单独售价的相对比例，将交易价格分摊至各单项履约义务，按照 分摊至各单项履约义务的交易价格计量收入。</w:t>
      </w:r>
    </w:p>
    <w:p>
      <w:pPr>
        <w:pStyle w:val="Style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满足下列条件之一时，本公司属于在某一时段内履行履约义务；否则，属于在某 一时点履行履约义务：</w:t>
      </w:r>
    </w:p>
    <w:p>
      <w:pPr>
        <w:pStyle w:val="Style2"/>
        <w:keepNext w:val="0"/>
        <w:keepLines w:val="0"/>
        <w:widowControl w:val="0"/>
        <w:shd w:val="clear" w:color="auto" w:fill="auto"/>
        <w:tabs>
          <w:tab w:pos="882" w:val="left"/>
        </w:tabs>
        <w:bidi w:val="0"/>
        <w:spacing w:before="0" w:after="0" w:line="472" w:lineRule="exact"/>
        <w:ind w:left="0" w:right="0" w:firstLine="480"/>
        <w:jc w:val="left"/>
      </w:pPr>
      <w:bookmarkStart w:id="1067" w:name="bookmark1067"/>
      <w:r>
        <w:rPr>
          <w:color w:val="000000"/>
          <w:spacing w:val="0"/>
          <w:w w:val="100"/>
          <w:position w:val="0"/>
          <w:sz w:val="24"/>
          <w:szCs w:val="24"/>
        </w:rPr>
        <w:t>A</w:t>
      </w:r>
      <w:bookmarkEnd w:id="1067"/>
      <w:r>
        <w:rPr>
          <w:color w:val="000000"/>
          <w:spacing w:val="0"/>
          <w:w w:val="100"/>
          <w:position w:val="0"/>
        </w:rPr>
        <w:t>、</w:t>
        <w:tab/>
      </w:r>
      <w:r>
        <w:rPr>
          <w:color w:val="000000"/>
          <w:spacing w:val="0"/>
          <w:w w:val="100"/>
          <w:position w:val="0"/>
        </w:rPr>
        <w:t>客户在本公司履约的同时即取得并消耗本公司履约所带来的经济利益。</w:t>
      </w:r>
    </w:p>
    <w:p>
      <w:pPr>
        <w:pStyle w:val="Style2"/>
        <w:keepNext w:val="0"/>
        <w:keepLines w:val="0"/>
        <w:widowControl w:val="0"/>
        <w:shd w:val="clear" w:color="auto" w:fill="auto"/>
        <w:tabs>
          <w:tab w:pos="882" w:val="left"/>
        </w:tabs>
        <w:bidi w:val="0"/>
        <w:spacing w:before="0" w:after="0" w:line="472" w:lineRule="exact"/>
        <w:ind w:left="0" w:right="0" w:firstLine="480"/>
        <w:jc w:val="left"/>
      </w:pPr>
      <w:bookmarkStart w:id="1068" w:name="bookmark1068"/>
      <w:r>
        <w:rPr>
          <w:color w:val="000000"/>
          <w:spacing w:val="0"/>
          <w:w w:val="100"/>
          <w:position w:val="0"/>
          <w:sz w:val="24"/>
          <w:szCs w:val="24"/>
        </w:rPr>
        <w:t>B</w:t>
      </w:r>
      <w:bookmarkEnd w:id="1068"/>
      <w:r>
        <w:rPr>
          <w:color w:val="000000"/>
          <w:spacing w:val="0"/>
          <w:w w:val="100"/>
          <w:position w:val="0"/>
        </w:rPr>
        <w:t>、</w:t>
        <w:tab/>
      </w:r>
      <w:r>
        <w:rPr>
          <w:color w:val="000000"/>
          <w:spacing w:val="0"/>
          <w:w w:val="100"/>
          <w:position w:val="0"/>
        </w:rPr>
        <w:t>客户能够控制本公司履约过程中在建的商品。</w:t>
      </w:r>
    </w:p>
    <w:p>
      <w:pPr>
        <w:pStyle w:val="Style2"/>
        <w:keepNext w:val="0"/>
        <w:keepLines w:val="0"/>
        <w:widowControl w:val="0"/>
        <w:shd w:val="clear" w:color="auto" w:fill="auto"/>
        <w:tabs>
          <w:tab w:pos="848" w:val="left"/>
        </w:tabs>
        <w:bidi w:val="0"/>
        <w:spacing w:before="0" w:after="0" w:line="472" w:lineRule="exact"/>
        <w:ind w:left="0" w:right="0" w:firstLine="480"/>
        <w:jc w:val="left"/>
      </w:pPr>
      <w:bookmarkStart w:id="1069" w:name="bookmark1069"/>
      <w:r>
        <w:rPr>
          <w:color w:val="000000"/>
          <w:spacing w:val="0"/>
          <w:w w:val="100"/>
          <w:position w:val="0"/>
          <w:sz w:val="24"/>
          <w:szCs w:val="24"/>
        </w:rPr>
        <w:t>C</w:t>
      </w:r>
      <w:bookmarkEnd w:id="1069"/>
      <w:r>
        <w:rPr>
          <w:color w:val="000000"/>
          <w:spacing w:val="0"/>
          <w:w w:val="100"/>
          <w:position w:val="0"/>
        </w:rPr>
        <w:t>、</w:t>
        <w:tab/>
      </w:r>
      <w:r>
        <w:rPr>
          <w:color w:val="000000"/>
          <w:spacing w:val="0"/>
          <w:w w:val="100"/>
          <w:position w:val="0"/>
        </w:rPr>
        <w:t>本公司履约过程中所产出的商品具有不可替代用途，且本公司在整个合同期 间内有权就累计至今已完成的履约部分收取款项。</w:t>
      </w:r>
    </w:p>
    <w:p>
      <w:pPr>
        <w:pStyle w:val="Style2"/>
        <w:keepNext w:val="0"/>
        <w:keepLines w:val="0"/>
        <w:widowControl w:val="0"/>
        <w:shd w:val="clear" w:color="auto" w:fill="auto"/>
        <w:bidi w:val="0"/>
        <w:spacing w:before="0" w:after="0" w:line="472" w:lineRule="exact"/>
        <w:ind w:left="0" w:right="0" w:firstLine="480"/>
        <w:jc w:val="left"/>
      </w:pPr>
      <w:r>
        <w:rPr>
          <w:color w:val="000000"/>
          <w:spacing w:val="0"/>
          <w:w w:val="100"/>
          <w:position w:val="0"/>
        </w:rPr>
        <w:t>对于在某一时段内履行的履约义务，本公司在该段时间内按照履约进度确认收入。 履约进度不能合理确定时，本公司已经发生的成本预计能够得到补偿的，按照已经发 生的成本金额确认收入，直到履约进度能够合理确定为止。</w:t>
      </w:r>
    </w:p>
    <w:p>
      <w:pPr>
        <w:pStyle w:val="Style2"/>
        <w:keepNext w:val="0"/>
        <w:keepLines w:val="0"/>
        <w:widowControl w:val="0"/>
        <w:shd w:val="clear" w:color="auto" w:fill="auto"/>
        <w:bidi w:val="0"/>
        <w:spacing w:before="0" w:after="0" w:line="472" w:lineRule="exact"/>
        <w:ind w:left="0" w:right="0" w:firstLine="480"/>
        <w:jc w:val="left"/>
      </w:pPr>
      <w:r>
        <w:rPr>
          <w:color w:val="000000"/>
          <w:spacing w:val="0"/>
          <w:w w:val="100"/>
          <w:position w:val="0"/>
        </w:rPr>
        <w:t>对于在某一时点履行的履约义务，本公司在客户取得相关商品或服务控制权时点 确认收入。在判断客户是否已取得商品或服务控制权时，本公司会考虑下列迹象：</w:t>
      </w:r>
    </w:p>
    <w:p>
      <w:pPr>
        <w:pStyle w:val="Style2"/>
        <w:keepNext w:val="0"/>
        <w:keepLines w:val="0"/>
        <w:widowControl w:val="0"/>
        <w:shd w:val="clear" w:color="auto" w:fill="auto"/>
        <w:tabs>
          <w:tab w:pos="858" w:val="left"/>
        </w:tabs>
        <w:bidi w:val="0"/>
        <w:spacing w:before="0" w:after="0" w:line="472" w:lineRule="exact"/>
        <w:ind w:left="0" w:right="0" w:firstLine="480"/>
        <w:jc w:val="left"/>
      </w:pPr>
      <w:bookmarkStart w:id="1070" w:name="bookmark1070"/>
      <w:r>
        <w:rPr>
          <w:color w:val="000000"/>
          <w:spacing w:val="0"/>
          <w:w w:val="100"/>
          <w:position w:val="0"/>
          <w:sz w:val="24"/>
          <w:szCs w:val="24"/>
        </w:rPr>
        <w:t>A</w:t>
      </w:r>
      <w:bookmarkEnd w:id="1070"/>
      <w:r>
        <w:rPr>
          <w:color w:val="000000"/>
          <w:spacing w:val="0"/>
          <w:w w:val="100"/>
          <w:position w:val="0"/>
        </w:rPr>
        <w:t>、</w:t>
        <w:tab/>
      </w:r>
      <w:r>
        <w:rPr>
          <w:color w:val="000000"/>
          <w:spacing w:val="0"/>
          <w:w w:val="100"/>
          <w:position w:val="0"/>
        </w:rPr>
        <w:t>本公司就该商品或服务享有现时收款权利，即客户就该商品负有现时付款义 务。</w:t>
      </w:r>
    </w:p>
    <w:p>
      <w:pPr>
        <w:pStyle w:val="Style2"/>
        <w:keepNext w:val="0"/>
        <w:keepLines w:val="0"/>
        <w:widowControl w:val="0"/>
        <w:shd w:val="clear" w:color="auto" w:fill="auto"/>
        <w:tabs>
          <w:tab w:pos="872" w:val="left"/>
        </w:tabs>
        <w:bidi w:val="0"/>
        <w:spacing w:before="0" w:after="0" w:line="472" w:lineRule="exact"/>
        <w:ind w:left="0" w:right="0" w:firstLine="480"/>
        <w:jc w:val="left"/>
      </w:pPr>
      <w:bookmarkStart w:id="1071" w:name="bookmark1071"/>
      <w:r>
        <w:rPr>
          <w:color w:val="000000"/>
          <w:spacing w:val="0"/>
          <w:w w:val="100"/>
          <w:position w:val="0"/>
          <w:sz w:val="24"/>
          <w:szCs w:val="24"/>
        </w:rPr>
        <w:t>B</w:t>
      </w:r>
      <w:bookmarkEnd w:id="1071"/>
      <w:r>
        <w:rPr>
          <w:color w:val="000000"/>
          <w:spacing w:val="0"/>
          <w:w w:val="100"/>
          <w:position w:val="0"/>
        </w:rPr>
        <w:t>、</w:t>
        <w:tab/>
      </w:r>
      <w:r>
        <w:rPr>
          <w:color w:val="000000"/>
          <w:spacing w:val="0"/>
          <w:w w:val="100"/>
          <w:position w:val="0"/>
        </w:rPr>
        <w:t>本公司已将该商品的法定所有权转移给客户，即客户已拥有该商品的法定所 有权。</w:t>
      </w:r>
    </w:p>
    <w:p>
      <w:pPr>
        <w:pStyle w:val="Style2"/>
        <w:keepNext w:val="0"/>
        <w:keepLines w:val="0"/>
        <w:widowControl w:val="0"/>
        <w:shd w:val="clear" w:color="auto" w:fill="auto"/>
        <w:tabs>
          <w:tab w:pos="882" w:val="left"/>
        </w:tabs>
        <w:bidi w:val="0"/>
        <w:spacing w:before="0" w:after="0" w:line="472" w:lineRule="exact"/>
        <w:ind w:left="0" w:right="0" w:firstLine="480"/>
        <w:jc w:val="left"/>
      </w:pPr>
      <w:bookmarkStart w:id="1072" w:name="bookmark1072"/>
      <w:r>
        <w:rPr>
          <w:color w:val="000000"/>
          <w:spacing w:val="0"/>
          <w:w w:val="100"/>
          <w:position w:val="0"/>
          <w:sz w:val="24"/>
          <w:szCs w:val="24"/>
        </w:rPr>
        <w:t>C</w:t>
      </w:r>
      <w:bookmarkEnd w:id="1072"/>
      <w:r>
        <w:rPr>
          <w:color w:val="000000"/>
          <w:spacing w:val="0"/>
          <w:w w:val="100"/>
          <w:position w:val="0"/>
        </w:rPr>
        <w:t>、</w:t>
        <w:tab/>
      </w:r>
      <w:r>
        <w:rPr>
          <w:color w:val="000000"/>
          <w:spacing w:val="0"/>
          <w:w w:val="100"/>
          <w:position w:val="0"/>
        </w:rPr>
        <w:t>本公司已将该商品的实物转移给客户，即客户已实物占有该商品。</w:t>
      </w:r>
    </w:p>
    <w:p>
      <w:pPr>
        <w:pStyle w:val="Style2"/>
        <w:keepNext w:val="0"/>
        <w:keepLines w:val="0"/>
        <w:widowControl w:val="0"/>
        <w:shd w:val="clear" w:color="auto" w:fill="auto"/>
        <w:tabs>
          <w:tab w:pos="858" w:val="left"/>
        </w:tabs>
        <w:bidi w:val="0"/>
        <w:spacing w:before="0" w:after="0" w:line="472" w:lineRule="exact"/>
        <w:ind w:left="0" w:right="0" w:firstLine="480"/>
        <w:jc w:val="both"/>
      </w:pPr>
      <w:bookmarkStart w:id="1073" w:name="bookmark1073"/>
      <w:r>
        <w:rPr>
          <w:color w:val="000000"/>
          <w:spacing w:val="0"/>
          <w:w w:val="100"/>
          <w:position w:val="0"/>
          <w:sz w:val="24"/>
          <w:szCs w:val="24"/>
        </w:rPr>
        <w:t>D</w:t>
      </w:r>
      <w:bookmarkEnd w:id="1073"/>
      <w:r>
        <w:rPr>
          <w:color w:val="000000"/>
          <w:spacing w:val="0"/>
          <w:w w:val="100"/>
          <w:position w:val="0"/>
        </w:rPr>
        <w:t>、</w:t>
        <w:tab/>
      </w:r>
      <w:r>
        <w:rPr>
          <w:color w:val="000000"/>
          <w:spacing w:val="0"/>
          <w:w w:val="100"/>
          <w:position w:val="0"/>
        </w:rPr>
        <w:t>本公司已将该商品所有权上的主要风险和报酬转移给客户，即客户已取得该 商品所有权上的主要风险和报酬。</w:t>
      </w:r>
    </w:p>
    <w:p>
      <w:pPr>
        <w:pStyle w:val="Style2"/>
        <w:keepNext w:val="0"/>
        <w:keepLines w:val="0"/>
        <w:widowControl w:val="0"/>
        <w:shd w:val="clear" w:color="auto" w:fill="auto"/>
        <w:tabs>
          <w:tab w:pos="882" w:val="left"/>
        </w:tabs>
        <w:bidi w:val="0"/>
        <w:spacing w:before="0" w:after="0" w:line="472" w:lineRule="exact"/>
        <w:ind w:left="0" w:right="0" w:firstLine="480"/>
        <w:jc w:val="both"/>
      </w:pPr>
      <w:bookmarkStart w:id="1074" w:name="bookmark1074"/>
      <w:r>
        <w:rPr>
          <w:color w:val="000000"/>
          <w:spacing w:val="0"/>
          <w:w w:val="100"/>
          <w:position w:val="0"/>
          <w:sz w:val="24"/>
          <w:szCs w:val="24"/>
        </w:rPr>
        <w:t>E</w:t>
      </w:r>
      <w:bookmarkEnd w:id="1074"/>
      <w:r>
        <w:rPr>
          <w:color w:val="000000"/>
          <w:spacing w:val="0"/>
          <w:w w:val="100"/>
          <w:position w:val="0"/>
        </w:rPr>
        <w:t>、</w:t>
        <w:tab/>
      </w:r>
      <w:r>
        <w:rPr>
          <w:color w:val="000000"/>
          <w:spacing w:val="0"/>
          <w:w w:val="100"/>
          <w:position w:val="0"/>
        </w:rPr>
        <w:t>客户已接受该商品或服务。</w:t>
      </w:r>
    </w:p>
    <w:p>
      <w:pPr>
        <w:pStyle w:val="Style2"/>
        <w:keepNext w:val="0"/>
        <w:keepLines w:val="0"/>
        <w:widowControl w:val="0"/>
        <w:shd w:val="clear" w:color="auto" w:fill="auto"/>
        <w:tabs>
          <w:tab w:pos="882" w:val="left"/>
        </w:tabs>
        <w:bidi w:val="0"/>
        <w:spacing w:before="0" w:after="0" w:line="472" w:lineRule="exact"/>
        <w:ind w:left="0" w:right="0" w:firstLine="480"/>
        <w:jc w:val="left"/>
      </w:pPr>
      <w:bookmarkStart w:id="1075" w:name="bookmark1075"/>
      <w:r>
        <w:rPr>
          <w:color w:val="000000"/>
          <w:spacing w:val="0"/>
          <w:w w:val="100"/>
          <w:position w:val="0"/>
          <w:sz w:val="24"/>
          <w:szCs w:val="24"/>
        </w:rPr>
        <w:t>F</w:t>
      </w:r>
      <w:bookmarkEnd w:id="1075"/>
      <w:r>
        <w:rPr>
          <w:color w:val="000000"/>
          <w:spacing w:val="0"/>
          <w:w w:val="100"/>
          <w:position w:val="0"/>
        </w:rPr>
        <w:t>、</w:t>
        <w:tab/>
      </w:r>
      <w:r>
        <w:rPr>
          <w:color w:val="000000"/>
          <w:spacing w:val="0"/>
          <w:w w:val="100"/>
          <w:position w:val="0"/>
        </w:rPr>
        <w:t>其他表明客户已取得商品控制权的迹象。</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本公司已向客户转让商品或服务而有权收取对价的权利（且该权利取决于时间流 逝之外的其他因素）作为合同资产，合同资产以预期信用损失为基础计提减值（参见 本节“五、</w:t>
      </w:r>
      <w:r>
        <w:rPr>
          <w:color w:val="000000"/>
          <w:spacing w:val="0"/>
          <w:w w:val="100"/>
          <w:position w:val="0"/>
          <w:sz w:val="24"/>
          <w:szCs w:val="24"/>
        </w:rPr>
        <w:t>10”</w:t>
      </w:r>
      <w:r>
        <w:rPr>
          <w:color w:val="000000"/>
          <w:spacing w:val="0"/>
          <w:w w:val="100"/>
          <w:position w:val="0"/>
        </w:rPr>
        <w:t>）。本公司拥有的、无条件（仅取决于时间流逝）向客户收取对价的 权利作为应收款项列示。本公司已收或应收客户对价而应向客户转让商品或服务的义 务作为合同负债。</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同一合同下的合同资产和合同负债以净额列示，净额为借方余额的，根据其流动 性在“合同资产”或“其他非流动资产”项目中列示；净额为贷方余额的，根据其流 动性在“合同负债”或“其他非流动负债”项目中列示。</w:t>
      </w:r>
    </w:p>
    <w:p>
      <w:pPr>
        <w:pStyle w:val="Style2"/>
        <w:keepNext w:val="0"/>
        <w:keepLines w:val="0"/>
        <w:widowControl w:val="0"/>
        <w:numPr>
          <w:ilvl w:val="0"/>
          <w:numId w:val="67"/>
        </w:numPr>
        <w:shd w:val="clear" w:color="auto" w:fill="auto"/>
        <w:bidi w:val="0"/>
        <w:spacing w:before="0" w:after="0" w:line="467" w:lineRule="exact"/>
        <w:ind w:left="0" w:right="0" w:firstLine="0"/>
        <w:jc w:val="left"/>
      </w:pPr>
      <w:bookmarkStart w:id="1076" w:name="bookmark1076"/>
      <w:bookmarkEnd w:id="1076"/>
      <w:r>
        <w:rPr>
          <w:color w:val="000000"/>
          <w:spacing w:val="0"/>
          <w:w w:val="100"/>
          <w:position w:val="0"/>
        </w:rPr>
        <w:t>具体方法</w:t>
      </w:r>
    </w:p>
    <w:p>
      <w:pPr>
        <w:pStyle w:val="Style2"/>
        <w:keepNext w:val="0"/>
        <w:keepLines w:val="0"/>
        <w:widowControl w:val="0"/>
        <w:shd w:val="clear" w:color="auto" w:fill="auto"/>
        <w:tabs>
          <w:tab w:pos="889" w:val="left"/>
        </w:tabs>
        <w:bidi w:val="0"/>
        <w:spacing w:before="0" w:after="0" w:line="467" w:lineRule="exact"/>
        <w:ind w:left="0" w:right="0" w:firstLine="500"/>
        <w:jc w:val="left"/>
      </w:pPr>
      <w:bookmarkStart w:id="1077" w:name="bookmark1077"/>
      <w:r>
        <w:rPr>
          <w:color w:val="000000"/>
          <w:spacing w:val="0"/>
          <w:w w:val="100"/>
          <w:position w:val="0"/>
          <w:sz w:val="24"/>
          <w:szCs w:val="24"/>
        </w:rPr>
        <w:t>A</w:t>
      </w:r>
      <w:bookmarkEnd w:id="1077"/>
      <w:r>
        <w:rPr>
          <w:color w:val="000000"/>
          <w:spacing w:val="0"/>
          <w:w w:val="100"/>
          <w:position w:val="0"/>
        </w:rPr>
        <w:t>、</w:t>
        <w:tab/>
      </w:r>
      <w:r>
        <w:rPr>
          <w:color w:val="000000"/>
          <w:spacing w:val="0"/>
          <w:w w:val="100"/>
          <w:position w:val="0"/>
        </w:rPr>
        <w:t>软件产品收入</w:t>
      </w:r>
    </w:p>
    <w:p>
      <w:pPr>
        <w:pStyle w:val="Style2"/>
        <w:keepNext w:val="0"/>
        <w:keepLines w:val="0"/>
        <w:widowControl w:val="0"/>
        <w:shd w:val="clear" w:color="auto" w:fill="auto"/>
        <w:bidi w:val="0"/>
        <w:spacing w:before="0" w:after="0" w:line="467" w:lineRule="exact"/>
        <w:ind w:left="0" w:right="0" w:firstLine="500"/>
        <w:jc w:val="left"/>
      </w:pPr>
      <w:r>
        <w:rPr>
          <w:color w:val="000000"/>
          <w:spacing w:val="0"/>
          <w:w w:val="100"/>
          <w:position w:val="0"/>
        </w:rPr>
        <w:t>自行开发研制的软件产品按照时点确认，在取得验收报告时确认收入。对于约定 了维护期的软件产品类合同，认定为销售商品、提供技术支持服务两项履约义务。在 整个维护期内，将维护期对应金额按照直线法确认收入。</w:t>
      </w:r>
    </w:p>
    <w:p>
      <w:pPr>
        <w:pStyle w:val="Style2"/>
        <w:keepNext w:val="0"/>
        <w:keepLines w:val="0"/>
        <w:widowControl w:val="0"/>
        <w:shd w:val="clear" w:color="auto" w:fill="auto"/>
        <w:tabs>
          <w:tab w:pos="889" w:val="left"/>
        </w:tabs>
        <w:bidi w:val="0"/>
        <w:spacing w:before="0" w:after="0" w:line="467" w:lineRule="exact"/>
        <w:ind w:left="0" w:right="0" w:firstLine="500"/>
        <w:jc w:val="left"/>
      </w:pPr>
      <w:bookmarkStart w:id="1078" w:name="bookmark1078"/>
      <w:r>
        <w:rPr>
          <w:color w:val="000000"/>
          <w:spacing w:val="0"/>
          <w:w w:val="100"/>
          <w:position w:val="0"/>
          <w:sz w:val="24"/>
          <w:szCs w:val="24"/>
        </w:rPr>
        <w:t>B</w:t>
      </w:r>
      <w:bookmarkEnd w:id="1078"/>
      <w:r>
        <w:rPr>
          <w:color w:val="000000"/>
          <w:spacing w:val="0"/>
          <w:w w:val="100"/>
          <w:position w:val="0"/>
        </w:rPr>
        <w:t>、</w:t>
        <w:tab/>
      </w:r>
      <w:r>
        <w:rPr>
          <w:color w:val="000000"/>
          <w:spacing w:val="0"/>
          <w:w w:val="100"/>
          <w:position w:val="0"/>
        </w:rPr>
        <w:t>软件开发及服务收入</w:t>
      </w:r>
    </w:p>
    <w:p>
      <w:pPr>
        <w:pStyle w:val="Style2"/>
        <w:keepNext w:val="0"/>
        <w:keepLines w:val="0"/>
        <w:widowControl w:val="0"/>
        <w:shd w:val="clear" w:color="auto" w:fill="auto"/>
        <w:tabs>
          <w:tab w:pos="879" w:val="left"/>
        </w:tabs>
        <w:bidi w:val="0"/>
        <w:spacing w:before="0" w:after="0" w:line="467" w:lineRule="exact"/>
        <w:ind w:left="0" w:right="0" w:firstLine="500"/>
        <w:jc w:val="left"/>
      </w:pPr>
      <w:bookmarkStart w:id="1079" w:name="bookmark1079"/>
      <w:r>
        <w:rPr>
          <w:color w:val="000000"/>
          <w:spacing w:val="0"/>
          <w:w w:val="100"/>
          <w:position w:val="0"/>
          <w:sz w:val="24"/>
          <w:szCs w:val="24"/>
        </w:rPr>
        <w:t>a</w:t>
      </w:r>
      <w:bookmarkEnd w:id="1079"/>
      <w:r>
        <w:rPr>
          <w:color w:val="000000"/>
          <w:spacing w:val="0"/>
          <w:w w:val="100"/>
          <w:position w:val="0"/>
        </w:rPr>
        <w:t>、</w:t>
        <w:tab/>
      </w:r>
      <w:r>
        <w:rPr>
          <w:color w:val="000000"/>
          <w:spacing w:val="0"/>
          <w:w w:val="100"/>
          <w:position w:val="0"/>
        </w:rPr>
        <w:t>软件开发收入</w:t>
      </w:r>
    </w:p>
    <w:p>
      <w:pPr>
        <w:pStyle w:val="Style2"/>
        <w:keepNext w:val="0"/>
        <w:keepLines w:val="0"/>
        <w:widowControl w:val="0"/>
        <w:shd w:val="clear" w:color="auto" w:fill="auto"/>
        <w:bidi w:val="0"/>
        <w:spacing w:before="0" w:after="0" w:line="467" w:lineRule="exact"/>
        <w:ind w:left="0" w:right="0" w:firstLine="500"/>
        <w:jc w:val="left"/>
      </w:pPr>
      <w:r>
        <w:rPr>
          <w:color w:val="000000"/>
          <w:spacing w:val="0"/>
          <w:w w:val="100"/>
          <w:position w:val="0"/>
        </w:rPr>
        <w:t>公司软件开发主要为定制软件开发。定制软件开发系为客户定制的软件开发业务， 提供项目式开发服务解决方案包括合约中的一整套活动，公司在履行履约义务的过程 中若满足客户能够控制公司履约过程中在建的商品的或者满足履约过程中所产出的 商品具有不可替代用途，且该企业在整个合同期间内有权就累计至今已完成的履约部 分收取款项的，该项履约义务属于在某一时段内履行履约义务，按照履约进度确认收 入。对不满足某一时段内履行的履约义务，公司在客户取得相关商品控制权时点确认 收入。</w:t>
      </w:r>
    </w:p>
    <w:p>
      <w:pPr>
        <w:pStyle w:val="Style2"/>
        <w:keepNext w:val="0"/>
        <w:keepLines w:val="0"/>
        <w:widowControl w:val="0"/>
        <w:shd w:val="clear" w:color="auto" w:fill="auto"/>
        <w:tabs>
          <w:tab w:pos="884" w:val="left"/>
        </w:tabs>
        <w:bidi w:val="0"/>
        <w:spacing w:before="0" w:after="0" w:line="467" w:lineRule="exact"/>
        <w:ind w:left="0" w:right="0" w:firstLine="500"/>
        <w:jc w:val="left"/>
      </w:pPr>
      <w:bookmarkStart w:id="1080" w:name="bookmark1080"/>
      <w:r>
        <w:rPr>
          <w:color w:val="000000"/>
          <w:spacing w:val="0"/>
          <w:w w:val="100"/>
          <w:position w:val="0"/>
          <w:sz w:val="24"/>
          <w:szCs w:val="24"/>
        </w:rPr>
        <w:t>b</w:t>
      </w:r>
      <w:bookmarkEnd w:id="1080"/>
      <w:r>
        <w:rPr>
          <w:color w:val="000000"/>
          <w:spacing w:val="0"/>
          <w:w w:val="100"/>
          <w:position w:val="0"/>
        </w:rPr>
        <w:t>、</w:t>
        <w:tab/>
      </w:r>
      <w:r>
        <w:rPr>
          <w:color w:val="000000"/>
          <w:spacing w:val="0"/>
          <w:w w:val="100"/>
          <w:position w:val="0"/>
        </w:rPr>
        <w:t>技术服务收入</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在履约时，客户同时取得并耗用本公司履约所提供的经济利益，按照时段履约确 认收入。服务合同中约定按固定金额、固定期限收取服务费用的，在合同约定的服务 期限内采用直线法确认收入；服务合同中约定按照提供的工作量收取服务费用的，按 工作量确认收入。</w:t>
      </w:r>
    </w:p>
    <w:p>
      <w:pPr>
        <w:pStyle w:val="Style2"/>
        <w:keepNext w:val="0"/>
        <w:keepLines w:val="0"/>
        <w:widowControl w:val="0"/>
        <w:shd w:val="clear" w:color="auto" w:fill="auto"/>
        <w:tabs>
          <w:tab w:pos="889" w:val="left"/>
        </w:tabs>
        <w:bidi w:val="0"/>
        <w:spacing w:before="0" w:after="0" w:line="467" w:lineRule="exact"/>
        <w:ind w:left="0" w:right="0" w:firstLine="500"/>
        <w:jc w:val="both"/>
      </w:pPr>
      <w:bookmarkStart w:id="1081" w:name="bookmark1081"/>
      <w:r>
        <w:rPr>
          <w:color w:val="000000"/>
          <w:spacing w:val="0"/>
          <w:w w:val="100"/>
          <w:position w:val="0"/>
          <w:sz w:val="24"/>
          <w:szCs w:val="24"/>
        </w:rPr>
        <w:t>C</w:t>
      </w:r>
      <w:bookmarkEnd w:id="1081"/>
      <w:r>
        <w:rPr>
          <w:color w:val="000000"/>
          <w:spacing w:val="0"/>
          <w:w w:val="100"/>
          <w:position w:val="0"/>
        </w:rPr>
        <w:t>、</w:t>
        <w:tab/>
      </w:r>
      <w:r>
        <w:rPr>
          <w:color w:val="000000"/>
          <w:spacing w:val="0"/>
          <w:w w:val="100"/>
          <w:position w:val="0"/>
        </w:rPr>
        <w:t>系统集成及其服务收入</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a</w:t>
      </w:r>
      <w:r>
        <w:rPr>
          <w:color w:val="000000"/>
          <w:spacing w:val="0"/>
          <w:w w:val="100"/>
          <w:position w:val="0"/>
        </w:rPr>
        <w:t>、</w:t>
      </w:r>
      <w:r>
        <w:rPr>
          <w:color w:val="000000"/>
          <w:spacing w:val="0"/>
          <w:w w:val="100"/>
          <w:position w:val="0"/>
        </w:rPr>
        <w:t>系统集成</w:t>
      </w:r>
    </w:p>
    <w:p>
      <w:pPr>
        <w:pStyle w:val="Style2"/>
        <w:keepNext w:val="0"/>
        <w:keepLines w:val="0"/>
        <w:widowControl w:val="0"/>
        <w:shd w:val="clear" w:color="auto" w:fill="auto"/>
        <w:bidi w:val="0"/>
        <w:spacing w:before="0" w:after="180" w:line="467" w:lineRule="exact"/>
        <w:ind w:left="0" w:right="0" w:firstLine="500"/>
        <w:jc w:val="both"/>
      </w:pPr>
      <w:r>
        <w:rPr>
          <w:color w:val="000000"/>
          <w:spacing w:val="0"/>
          <w:w w:val="100"/>
          <w:position w:val="0"/>
        </w:rPr>
        <w:t>公司提供系统之间的互连和互操作性问题，它是一个多厂商、多协议和面向各种 应用的体系结构具有高关联性，故认定为一项履约义务，在取得客户验收并取得签收 单后，确认收入。对于约定了维护期的系统集成类合同，认定为提供系统集成解决方 案、提供技术支持服务两项履约义务。在整个维护期内，将维护期对应金额按照直线 法确认收入。</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b</w:t>
      </w:r>
      <w:r>
        <w:rPr>
          <w:color w:val="000000"/>
          <w:spacing w:val="0"/>
          <w:w w:val="100"/>
          <w:position w:val="0"/>
        </w:rPr>
        <w:t>、</w:t>
      </w:r>
      <w:r>
        <w:rPr>
          <w:color w:val="000000"/>
          <w:spacing w:val="0"/>
          <w:w w:val="100"/>
          <w:position w:val="0"/>
        </w:rPr>
        <w:t>建安工程</w:t>
      </w:r>
    </w:p>
    <w:p>
      <w:pPr>
        <w:pStyle w:val="Style2"/>
        <w:keepNext w:val="0"/>
        <w:keepLines w:val="0"/>
        <w:widowControl w:val="0"/>
        <w:shd w:val="clear" w:color="auto" w:fill="auto"/>
        <w:bidi w:val="0"/>
        <w:spacing w:before="0" w:after="260" w:line="470" w:lineRule="exact"/>
        <w:ind w:left="0" w:right="0" w:firstLine="480"/>
        <w:jc w:val="both"/>
      </w:pPr>
      <w:r>
        <w:rPr>
          <w:color w:val="000000"/>
          <w:spacing w:val="0"/>
          <w:w w:val="100"/>
          <w:position w:val="0"/>
        </w:rPr>
        <w:t>公司提供建筑安装等服务，由于客户能够控制本公司履约过程中在建的商品，按 照履约进度确认收入。</w:t>
      </w:r>
    </w:p>
    <w:p>
      <w:pPr>
        <w:pStyle w:val="Style2"/>
        <w:keepNext w:val="0"/>
        <w:keepLines w:val="0"/>
        <w:widowControl w:val="0"/>
        <w:shd w:val="clear" w:color="auto" w:fill="auto"/>
        <w:bidi w:val="0"/>
        <w:spacing w:before="0" w:after="100" w:line="240" w:lineRule="auto"/>
        <w:ind w:left="0" w:right="0" w:firstLine="0"/>
        <w:jc w:val="left"/>
      </w:pPr>
      <w:bookmarkStart w:id="1082" w:name="bookmark1082"/>
      <w:r>
        <w:rPr>
          <w:b/>
          <w:bCs/>
          <w:color w:val="000000"/>
          <w:spacing w:val="0"/>
          <w:w w:val="100"/>
          <w:position w:val="0"/>
        </w:rPr>
        <w:t>（</w:t>
      </w:r>
      <w:bookmarkEnd w:id="1082"/>
      <w:r>
        <w:rPr>
          <w:b/>
          <w:bCs/>
          <w:color w:val="000000"/>
          <w:spacing w:val="0"/>
          <w:w w:val="100"/>
          <w:position w:val="0"/>
        </w:rPr>
        <w:t>2）同类业务采用不同经营模式导致收入确认会计政策存在差异的情况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083" w:name="bookmark1083"/>
      <w:r>
        <w:rPr>
          <w:b/>
          <w:bCs/>
          <w:color w:val="000000"/>
          <w:spacing w:val="0"/>
          <w:w w:val="100"/>
          <w:position w:val="0"/>
        </w:rPr>
        <w:t>3</w:t>
      </w:r>
      <w:bookmarkEnd w:id="1083"/>
      <w:r>
        <w:rPr>
          <w:b/>
          <w:bCs/>
          <w:color w:val="000000"/>
          <w:spacing w:val="0"/>
          <w:w w:val="100"/>
          <w:position w:val="0"/>
        </w:rPr>
        <w:t>9、合同成本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合同成本包括为取得合同发生的增量成本及合同履约成本。</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为取得合同发生的增量成本是指本公司不取得合同就不会发生的成本（如销售佣 金等）。该成本预期能够收回的，本公司将其作为合同取得成本确认为一项资产。本 公司为取得合同发生的、除预期能够收回的增量成本之外的其他支出于发生时计入当 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为履行合同发生的成本，不属于存货等其他企业会计准则规范范围且同时满足下 列条件的，本公司将其作为合同履约成本确认为一项资产：</w:t>
      </w:r>
    </w:p>
    <w:p>
      <w:pPr>
        <w:pStyle w:val="Style2"/>
        <w:keepNext w:val="0"/>
        <w:keepLines w:val="0"/>
        <w:widowControl w:val="0"/>
        <w:numPr>
          <w:ilvl w:val="0"/>
          <w:numId w:val="69"/>
        </w:numPr>
        <w:shd w:val="clear" w:color="auto" w:fill="auto"/>
        <w:tabs>
          <w:tab w:pos="891" w:val="left"/>
        </w:tabs>
        <w:bidi w:val="0"/>
        <w:spacing w:before="0" w:after="0" w:line="466" w:lineRule="exact"/>
        <w:ind w:left="0" w:right="0" w:firstLine="480"/>
        <w:jc w:val="both"/>
      </w:pPr>
      <w:bookmarkStart w:id="1084" w:name="bookmark1084"/>
      <w:bookmarkEnd w:id="1084"/>
      <w:r>
        <w:rPr>
          <w:color w:val="000000"/>
          <w:spacing w:val="0"/>
          <w:w w:val="100"/>
          <w:position w:val="0"/>
        </w:rPr>
        <w:t>该成本与一份当前或预期取得的合同直接相关，包括直接人工、直接材料、制 造费用（或类似费用）、明确由客户承担的成本以及仅因该合同而发生的其他成本；</w:t>
      </w:r>
    </w:p>
    <w:p>
      <w:pPr>
        <w:pStyle w:val="Style2"/>
        <w:keepNext w:val="0"/>
        <w:keepLines w:val="0"/>
        <w:widowControl w:val="0"/>
        <w:numPr>
          <w:ilvl w:val="0"/>
          <w:numId w:val="69"/>
        </w:numPr>
        <w:shd w:val="clear" w:color="auto" w:fill="auto"/>
        <w:tabs>
          <w:tab w:pos="901" w:val="left"/>
        </w:tabs>
        <w:bidi w:val="0"/>
        <w:spacing w:before="0" w:after="0" w:line="466" w:lineRule="exact"/>
        <w:ind w:left="0" w:right="0" w:firstLine="480"/>
        <w:jc w:val="both"/>
      </w:pPr>
      <w:bookmarkStart w:id="1085" w:name="bookmark1085"/>
      <w:bookmarkEnd w:id="1085"/>
      <w:r>
        <w:rPr>
          <w:color w:val="000000"/>
          <w:spacing w:val="0"/>
          <w:w w:val="100"/>
          <w:position w:val="0"/>
        </w:rPr>
        <w:t>该成本增加了本公司未来用于履行履约义务的资源；</w:t>
      </w:r>
    </w:p>
    <w:p>
      <w:pPr>
        <w:pStyle w:val="Style2"/>
        <w:keepNext w:val="0"/>
        <w:keepLines w:val="0"/>
        <w:widowControl w:val="0"/>
        <w:numPr>
          <w:ilvl w:val="0"/>
          <w:numId w:val="69"/>
        </w:numPr>
        <w:shd w:val="clear" w:color="auto" w:fill="auto"/>
        <w:tabs>
          <w:tab w:pos="901" w:val="left"/>
        </w:tabs>
        <w:bidi w:val="0"/>
        <w:spacing w:before="0" w:after="0" w:line="466" w:lineRule="exact"/>
        <w:ind w:left="0" w:right="0" w:firstLine="480"/>
        <w:jc w:val="both"/>
      </w:pPr>
      <w:bookmarkStart w:id="1086" w:name="bookmark1086"/>
      <w:bookmarkEnd w:id="1086"/>
      <w:r>
        <w:rPr>
          <w:color w:val="000000"/>
          <w:spacing w:val="0"/>
          <w:w w:val="100"/>
          <w:position w:val="0"/>
        </w:rPr>
        <w:t>该成本预期能够收回。</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合同取得成本确认的资产和合同履约成本确认的资产（以下简称“与合同成本有 关的资产"）采用与该资产相关的商品或服务收入确认相同的基础进行摊销，摊销期 限不超过一年则在发生时计入当期损益。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当与合同成本有关的资产的账面价值高于下列两项的差额时，本公司对超出部分 计提减值准备，并确认为资产减值损失：</w:t>
      </w:r>
    </w:p>
    <w:p>
      <w:pPr>
        <w:pStyle w:val="Style2"/>
        <w:keepNext w:val="0"/>
        <w:keepLines w:val="0"/>
        <w:widowControl w:val="0"/>
        <w:numPr>
          <w:ilvl w:val="0"/>
          <w:numId w:val="71"/>
        </w:numPr>
        <w:shd w:val="clear" w:color="auto" w:fill="auto"/>
        <w:tabs>
          <w:tab w:pos="901" w:val="left"/>
        </w:tabs>
        <w:bidi w:val="0"/>
        <w:spacing w:before="0" w:after="0" w:line="466" w:lineRule="exact"/>
        <w:ind w:left="0" w:right="0" w:firstLine="480"/>
        <w:jc w:val="both"/>
      </w:pPr>
      <w:bookmarkStart w:id="1087" w:name="bookmark1087"/>
      <w:bookmarkEnd w:id="1087"/>
      <w:r>
        <w:rPr>
          <w:color w:val="000000"/>
          <w:spacing w:val="0"/>
          <w:w w:val="100"/>
          <w:position w:val="0"/>
        </w:rPr>
        <w:t>本公司因转让与该资产相关的商品或服务预期能够取得的剩余对价；</w:t>
      </w:r>
    </w:p>
    <w:p>
      <w:pPr>
        <w:pStyle w:val="Style2"/>
        <w:keepNext w:val="0"/>
        <w:keepLines w:val="0"/>
        <w:widowControl w:val="0"/>
        <w:numPr>
          <w:ilvl w:val="0"/>
          <w:numId w:val="71"/>
        </w:numPr>
        <w:shd w:val="clear" w:color="auto" w:fill="auto"/>
        <w:tabs>
          <w:tab w:pos="901" w:val="left"/>
        </w:tabs>
        <w:bidi w:val="0"/>
        <w:spacing w:before="0" w:after="0" w:line="466" w:lineRule="exact"/>
        <w:ind w:left="0" w:right="0" w:firstLine="480"/>
        <w:jc w:val="both"/>
      </w:pPr>
      <w:bookmarkStart w:id="1088" w:name="bookmark1088"/>
      <w:bookmarkEnd w:id="1088"/>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确认为资产的合同履约成本，初始确认时摊销期限不超过一年或一个正常营业周 期，在“存货</w:t>
      </w:r>
      <w:r>
        <w:rPr>
          <w:color w:val="000000"/>
          <w:spacing w:val="0"/>
          <w:w w:val="100"/>
          <w:position w:val="0"/>
        </w:rPr>
        <w:t>"</w:t>
      </w:r>
      <w:r>
        <w:rPr>
          <w:color w:val="000000"/>
          <w:spacing w:val="0"/>
          <w:w w:val="100"/>
          <w:position w:val="0"/>
        </w:rPr>
        <w:t>项目中列示，初始确认时摊销期限超过一年或一个正常营业周期，在 “其他非流动资产“项目中列示。</w:t>
      </w:r>
    </w:p>
    <w:p>
      <w:pPr>
        <w:pStyle w:val="Style2"/>
        <w:keepNext w:val="0"/>
        <w:keepLines w:val="0"/>
        <w:widowControl w:val="0"/>
        <w:shd w:val="clear" w:color="auto" w:fill="auto"/>
        <w:bidi w:val="0"/>
        <w:spacing w:before="0" w:after="60" w:line="466" w:lineRule="exact"/>
        <w:ind w:left="0" w:right="0" w:firstLine="480"/>
        <w:jc w:val="both"/>
      </w:pPr>
      <w:r>
        <w:rPr>
          <w:color w:val="000000"/>
          <w:spacing w:val="0"/>
          <w:w w:val="100"/>
          <w:position w:val="0"/>
        </w:rPr>
        <w:t>确认为资产的合同取得成本，初始确认时摊销期限不超过一年或一个正常营业周 期，在“其他流动资产“项目中列示，初始确认时摊销期限超过一年或一个正常营业 周期，在“其他非流动资产“项目中列示。</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4</w:t>
      </w:r>
      <w:bookmarkEnd w:id="1091"/>
      <w:r>
        <w:rPr>
          <w:color w:val="000000"/>
          <w:spacing w:val="0"/>
          <w:w w:val="100"/>
          <w:position w:val="0"/>
        </w:rPr>
        <w:t>0、</w:t>
        <w:tab/>
        <w:t>政府补助</w:t>
      </w:r>
      <w:bookmarkEnd w:id="1089"/>
      <w:bookmarkEnd w:id="1090"/>
      <w:bookmarkEnd w:id="10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政府补助在满足政府补助所附条件并能够收到时确认。</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对于货币性资产的政府补助，按照收到或应收的金额计量。对于非货币性资产的 政府补助，按照公允价值计量；公允价值不能够可靠取得的，按照名义金额</w:t>
      </w:r>
      <w:r>
        <w:rPr>
          <w:color w:val="000000"/>
          <w:spacing w:val="0"/>
          <w:w w:val="100"/>
          <w:position w:val="0"/>
          <w:sz w:val="24"/>
          <w:szCs w:val="24"/>
        </w:rPr>
        <w:t>1</w:t>
      </w:r>
      <w:r>
        <w:rPr>
          <w:color w:val="000000"/>
          <w:spacing w:val="0"/>
          <w:w w:val="100"/>
          <w:position w:val="0"/>
        </w:rPr>
        <w:t>元计量。</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与资产相关的政府补助，是指本公司取得的、用于购建或以其他方式形成长期资 产的政府补助；除此之外，作为与收益相关的政府补助。</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对于政府文件未明确规定补助对象的，能够形成长期资产的，与资产价值相对应 的政府补助部分作为与资产相关的政府补助，其余部分作为与收益相关的政府补助； 难以区分的，将政府补助整体作为与收益相关的政府补助。</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与资产相关的政府补助，确认为递延收益在相关资产使用期限内按照合理、系统 的方法分期计入损益。与收益相关的政府补助，用于补偿已发生的相关成本费用的， 计入当期损益；用于补偿以后期间的相关成本费用的，则计入递延收益，于相关成本 费用计入当期损益。按照名义金额计量的政府补助，直接计入当期损益。本公司对相 同或类似的政府补助业务，采用一致的方法处理。</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与日常活动相关的政府补助，按照经济业务实质，计入其他收益。与日常活动无 关的政府补助，计入营业外收支。</w:t>
      </w:r>
    </w:p>
    <w:p>
      <w:pPr>
        <w:pStyle w:val="Style2"/>
        <w:keepNext w:val="0"/>
        <w:keepLines w:val="0"/>
        <w:widowControl w:val="0"/>
        <w:shd w:val="clear" w:color="auto" w:fill="auto"/>
        <w:bidi w:val="0"/>
        <w:spacing w:before="0" w:after="260" w:line="468" w:lineRule="exact"/>
        <w:ind w:left="0" w:right="0" w:firstLine="500"/>
        <w:jc w:val="both"/>
      </w:pPr>
      <w:r>
        <w:rPr>
          <w:color w:val="000000"/>
          <w:spacing w:val="0"/>
          <w:w w:val="100"/>
          <w:position w:val="0"/>
        </w:rPr>
        <w:t>已确认的政府补助需要返还时，初始确认时冲减相关资产账面价值的，调整资产 账面价值；存在相关递延收益余额的，冲减相关递延收益账面余额，超出部分计入当 期损益；属于其他情况的，直接计入当期损益。</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4</w:t>
      </w:r>
      <w:bookmarkEnd w:id="1095"/>
      <w:r>
        <w:rPr>
          <w:color w:val="000000"/>
          <w:spacing w:val="0"/>
          <w:w w:val="100"/>
          <w:position w:val="0"/>
        </w:rPr>
        <w:t>1、</w:t>
        <w:tab/>
        <w:t>递延所得税资产/递延所得税负债</w:t>
      </w:r>
      <w:bookmarkEnd w:id="1093"/>
      <w:bookmarkEnd w:id="1094"/>
      <w:bookmarkEnd w:id="10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所得税包括当期所得税和递延所得税。除由于企业合并产生的调整商誉，或与直 接计入所有者权益的交易或者事项相关的递延所得税计入所有者权益外，均作为所得 税费用计入当期损益。</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本公司根据资产、负债于资产负债表日的账面价值与计税基础之间的暂时性差异， 采用资产负债表债务法确认递延所得税。</w:t>
      </w:r>
    </w:p>
    <w:p>
      <w:pPr>
        <w:pStyle w:val="Style2"/>
        <w:keepNext w:val="0"/>
        <w:keepLines w:val="0"/>
        <w:widowControl w:val="0"/>
        <w:shd w:val="clear" w:color="auto" w:fill="auto"/>
        <w:bidi w:val="0"/>
        <w:spacing w:before="0" w:after="100" w:line="469" w:lineRule="exact"/>
        <w:ind w:left="0" w:right="0" w:firstLine="500"/>
        <w:jc w:val="both"/>
      </w:pPr>
      <w:r>
        <w:rPr>
          <w:color w:val="000000"/>
          <w:spacing w:val="0"/>
          <w:w w:val="100"/>
          <w:position w:val="0"/>
        </w:rPr>
        <w:t>各项应纳税暂时性差异均确认相关的递延所得税负债，除非该应纳税暂时性差异 是在以下交易中产生的：</w:t>
      </w:r>
    </w:p>
    <w:p>
      <w:pPr>
        <w:pStyle w:val="Style2"/>
        <w:keepNext w:val="0"/>
        <w:keepLines w:val="0"/>
        <w:widowControl w:val="0"/>
        <w:numPr>
          <w:ilvl w:val="0"/>
          <w:numId w:val="73"/>
        </w:numPr>
        <w:shd w:val="clear" w:color="auto" w:fill="auto"/>
        <w:tabs>
          <w:tab w:pos="891" w:val="left"/>
        </w:tabs>
        <w:bidi w:val="0"/>
        <w:spacing w:before="0" w:after="0" w:line="465" w:lineRule="exact"/>
        <w:ind w:left="0" w:right="0" w:firstLine="500"/>
        <w:jc w:val="both"/>
      </w:pPr>
      <w:bookmarkStart w:id="1097" w:name="bookmark1097"/>
      <w:bookmarkEnd w:id="1097"/>
      <w:r>
        <w:rPr>
          <w:color w:val="000000"/>
          <w:spacing w:val="0"/>
          <w:w w:val="100"/>
          <w:position w:val="0"/>
        </w:rPr>
        <w:t>商誉的初始确认，或者具有以下特征的交易中产生的资产或负债的初始确认: 该交易不是企业合并，并且交易发生时既不影响会计利润也不影响应纳税所得额；</w:t>
      </w:r>
    </w:p>
    <w:p>
      <w:pPr>
        <w:pStyle w:val="Style2"/>
        <w:keepNext w:val="0"/>
        <w:keepLines w:val="0"/>
        <w:widowControl w:val="0"/>
        <w:numPr>
          <w:ilvl w:val="0"/>
          <w:numId w:val="73"/>
        </w:numPr>
        <w:shd w:val="clear" w:color="auto" w:fill="auto"/>
        <w:tabs>
          <w:tab w:pos="891" w:val="left"/>
        </w:tabs>
        <w:bidi w:val="0"/>
        <w:spacing w:before="0" w:after="0" w:line="465" w:lineRule="exact"/>
        <w:ind w:left="0" w:right="0" w:firstLine="500"/>
        <w:jc w:val="both"/>
      </w:pPr>
      <w:bookmarkStart w:id="1098" w:name="bookmark1098"/>
      <w:bookmarkEnd w:id="1098"/>
      <w:r>
        <w:rPr>
          <w:color w:val="000000"/>
          <w:spacing w:val="0"/>
          <w:w w:val="100"/>
          <w:position w:val="0"/>
        </w:rPr>
        <w:t>对于与子公司、合营企业及联营企业投资相关的应纳税暂时性差异，该暂时性 差异转回的时间能够控制并且该暂时性差异在可预见的未来很可能不会转回。</w:t>
      </w:r>
    </w:p>
    <w:p>
      <w:pPr>
        <w:pStyle w:val="Style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对于可抵扣暂时性差异、能够结转以后年度的可抵扣亏损和税款抵减，本公司以 很可能取得用来抵扣可抵扣暂时性差异、可抵扣亏损和税款抵减的未来应纳税所得额 为限，确认由此产生的递延所得税资产，除非该可抵扣暂时性差异是在以下交易中产 生的:</w:t>
      </w:r>
    </w:p>
    <w:p>
      <w:pPr>
        <w:pStyle w:val="Style2"/>
        <w:keepNext w:val="0"/>
        <w:keepLines w:val="0"/>
        <w:widowControl w:val="0"/>
        <w:numPr>
          <w:ilvl w:val="0"/>
          <w:numId w:val="75"/>
        </w:numPr>
        <w:shd w:val="clear" w:color="auto" w:fill="auto"/>
        <w:tabs>
          <w:tab w:pos="896" w:val="left"/>
        </w:tabs>
        <w:bidi w:val="0"/>
        <w:spacing w:before="0" w:after="0" w:line="463" w:lineRule="exact"/>
        <w:ind w:left="0" w:right="0" w:firstLine="500"/>
        <w:jc w:val="both"/>
      </w:pPr>
      <w:bookmarkStart w:id="1099" w:name="bookmark1099"/>
      <w:bookmarkEnd w:id="1099"/>
      <w:r>
        <w:rPr>
          <w:color w:val="000000"/>
          <w:spacing w:val="0"/>
          <w:w w:val="100"/>
          <w:position w:val="0"/>
        </w:rPr>
        <w:t>该交易不是企业合并，并且交易发生时既不影响会计利润也不影响应纳税所得 额；</w:t>
      </w:r>
    </w:p>
    <w:p>
      <w:pPr>
        <w:pStyle w:val="Style2"/>
        <w:keepNext w:val="0"/>
        <w:keepLines w:val="0"/>
        <w:widowControl w:val="0"/>
        <w:numPr>
          <w:ilvl w:val="0"/>
          <w:numId w:val="75"/>
        </w:numPr>
        <w:shd w:val="clear" w:color="auto" w:fill="auto"/>
        <w:tabs>
          <w:tab w:pos="891" w:val="left"/>
        </w:tabs>
        <w:bidi w:val="0"/>
        <w:spacing w:before="0" w:after="0" w:line="463" w:lineRule="exact"/>
        <w:ind w:left="0" w:right="0" w:firstLine="500"/>
        <w:jc w:val="both"/>
      </w:pPr>
      <w:bookmarkStart w:id="1100" w:name="bookmark1100"/>
      <w:bookmarkEnd w:id="1100"/>
      <w:r>
        <w:rPr>
          <w:color w:val="000000"/>
          <w:spacing w:val="0"/>
          <w:w w:val="100"/>
          <w:position w:val="0"/>
        </w:rPr>
        <w:t>对于与子公司、合营企业及联营企业投资相关的可抵扣暂时性差异，同时满足 下列条件的，确认相应的递延所得税资产：暂时性差异在可预见的未来很可能转回， 且未来很可能获得用来抵扣可抵扣暂时性差异的应纳税所得额。</w:t>
      </w:r>
    </w:p>
    <w:p>
      <w:pPr>
        <w:pStyle w:val="Style2"/>
        <w:keepNext w:val="0"/>
        <w:keepLines w:val="0"/>
        <w:widowControl w:val="0"/>
        <w:shd w:val="clear" w:color="auto" w:fill="auto"/>
        <w:bidi w:val="0"/>
        <w:spacing w:before="0" w:after="0" w:line="463" w:lineRule="exact"/>
        <w:ind w:left="0" w:right="0" w:firstLine="500"/>
        <w:jc w:val="both"/>
      </w:pPr>
      <w:r>
        <w:rPr>
          <w:color w:val="000000"/>
          <w:spacing w:val="0"/>
          <w:w w:val="100"/>
          <w:position w:val="0"/>
        </w:rPr>
        <w:t>于资产负债表日，本公司对递延所得税资产和递延所得税负债，按照预期收回该 资产或清偿该负债期间的适用税率计量，并反映资产负债表日预期收回资产或清偿负 债方式的所得税影响。</w:t>
      </w:r>
    </w:p>
    <w:p>
      <w:pPr>
        <w:pStyle w:val="Style2"/>
        <w:keepNext w:val="0"/>
        <w:keepLines w:val="0"/>
        <w:widowControl w:val="0"/>
        <w:shd w:val="clear" w:color="auto" w:fill="auto"/>
        <w:bidi w:val="0"/>
        <w:spacing w:before="0" w:after="260" w:line="463" w:lineRule="exact"/>
        <w:ind w:left="0" w:right="0" w:firstLine="500"/>
        <w:jc w:val="both"/>
      </w:pPr>
      <w:r>
        <w:rPr>
          <w:color w:val="000000"/>
          <w:spacing w:val="0"/>
          <w:w w:val="100"/>
          <w:position w:val="0"/>
        </w:rPr>
        <w:t>于资产负债表日，本公司对递延所得税资产的账面价值进行复核。如果未来期间 很可能无法获得足够的应纳税所得额用以抵扣递延所得税资产的利益，减记递延所得 税资产的账面价值。在很可能获得足够的应纳税所得额时，减记的金额予以转回。</w:t>
      </w:r>
    </w:p>
    <w:p>
      <w:pPr>
        <w:pStyle w:val="Style16"/>
        <w:keepNext/>
        <w:keepLines/>
        <w:widowControl w:val="0"/>
        <w:shd w:val="clear" w:color="auto" w:fill="auto"/>
        <w:bidi w:val="0"/>
        <w:spacing w:before="0" w:after="10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4</w:t>
      </w:r>
      <w:bookmarkEnd w:id="1103"/>
      <w:r>
        <w:rPr>
          <w:color w:val="000000"/>
          <w:spacing w:val="0"/>
          <w:w w:val="100"/>
          <w:position w:val="0"/>
        </w:rPr>
        <w:t>2、租赁</w:t>
      </w:r>
      <w:bookmarkEnd w:id="1101"/>
      <w:bookmarkEnd w:id="1102"/>
      <w:bookmarkEnd w:id="1104"/>
    </w:p>
    <w:p>
      <w:pPr>
        <w:pStyle w:val="Style16"/>
        <w:keepNext/>
        <w:keepLines/>
        <w:widowControl w:val="0"/>
        <w:numPr>
          <w:ilvl w:val="0"/>
          <w:numId w:val="77"/>
        </w:numPr>
        <w:shd w:val="clear" w:color="auto" w:fill="auto"/>
        <w:tabs>
          <w:tab w:pos="459" w:val="left"/>
        </w:tabs>
        <w:bidi w:val="0"/>
        <w:spacing w:before="0" w:after="100" w:line="240" w:lineRule="auto"/>
        <w:ind w:left="0" w:right="0" w:firstLine="0"/>
        <w:jc w:val="left"/>
      </w:pPr>
      <w:bookmarkStart w:id="1101" w:name="bookmark1101"/>
      <w:bookmarkStart w:id="1102" w:name="bookmark1102"/>
      <w:bookmarkStart w:id="1105" w:name="bookmark1105"/>
      <w:bookmarkStart w:id="1106" w:name="bookmark1106"/>
      <w:bookmarkEnd w:id="1105"/>
      <w:r>
        <w:rPr>
          <w:color w:val="000000"/>
          <w:spacing w:val="0"/>
          <w:w w:val="100"/>
          <w:position w:val="0"/>
        </w:rPr>
        <w:t>经营租赁的会计处理方法</w:t>
      </w:r>
      <w:bookmarkEnd w:id="1101"/>
      <w:bookmarkEnd w:id="1102"/>
      <w:bookmarkEnd w:id="11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80" w:lineRule="exact"/>
        <w:ind w:left="0" w:right="0" w:firstLine="500"/>
        <w:jc w:val="both"/>
      </w:pPr>
      <w:r>
        <w:rPr>
          <w:color w:val="000000"/>
          <w:spacing w:val="0"/>
          <w:w w:val="100"/>
          <w:position w:val="0"/>
        </w:rPr>
        <w:t>详见本节“五、重要会计政策及会计估计"之“</w:t>
      </w:r>
      <w:r>
        <w:rPr>
          <w:color w:val="000000"/>
          <w:spacing w:val="0"/>
          <w:w w:val="100"/>
          <w:position w:val="0"/>
          <w:sz w:val="24"/>
          <w:szCs w:val="24"/>
        </w:rPr>
        <w:t>42</w:t>
      </w:r>
      <w:r>
        <w:rPr>
          <w:color w:val="000000"/>
          <w:spacing w:val="0"/>
          <w:w w:val="100"/>
          <w:position w:val="0"/>
        </w:rPr>
        <w:t>、(</w:t>
      </w:r>
      <w:r>
        <w:rPr>
          <w:color w:val="000000"/>
          <w:spacing w:val="0"/>
          <w:w w:val="100"/>
          <w:position w:val="0"/>
          <w:sz w:val="24"/>
          <w:szCs w:val="24"/>
        </w:rPr>
        <w:t>3)</w:t>
      </w:r>
      <w:r>
        <w:rPr>
          <w:color w:val="000000"/>
          <w:spacing w:val="0"/>
          <w:w w:val="100"/>
          <w:position w:val="0"/>
        </w:rPr>
        <w:t>新租赁准则下租赁的 确定方法及会计处理方法"中的相关表述。</w:t>
      </w:r>
    </w:p>
    <w:p>
      <w:pPr>
        <w:pStyle w:val="Style16"/>
        <w:keepNext/>
        <w:keepLines/>
        <w:widowControl w:val="0"/>
        <w:numPr>
          <w:ilvl w:val="0"/>
          <w:numId w:val="77"/>
        </w:numPr>
        <w:shd w:val="clear" w:color="auto" w:fill="auto"/>
        <w:tabs>
          <w:tab w:pos="459" w:val="left"/>
        </w:tabs>
        <w:bidi w:val="0"/>
        <w:spacing w:before="0" w:after="10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融资租赁的会计处理方法</w:t>
      </w:r>
      <w:bookmarkEnd w:id="1107"/>
      <w:bookmarkEnd w:id="1108"/>
      <w:bookmarkEnd w:id="11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85" w:lineRule="exact"/>
        <w:ind w:left="0" w:right="0" w:firstLine="500"/>
        <w:jc w:val="both"/>
      </w:pPr>
      <w:r>
        <w:rPr>
          <w:color w:val="000000"/>
          <w:spacing w:val="0"/>
          <w:w w:val="100"/>
          <w:position w:val="0"/>
        </w:rPr>
        <w:t>详见本节“五、重要会计政策及会计估计”之</w:t>
      </w:r>
      <w:r>
        <w:rPr>
          <w:color w:val="000000"/>
          <w:spacing w:val="0"/>
          <w:w w:val="100"/>
          <w:position w:val="0"/>
          <w:sz w:val="24"/>
          <w:szCs w:val="24"/>
        </w:rPr>
        <w:t>“42</w:t>
      </w:r>
      <w:r>
        <w:rPr>
          <w:color w:val="000000"/>
          <w:spacing w:val="0"/>
          <w:w w:val="100"/>
          <w:position w:val="0"/>
        </w:rPr>
        <w:t>、(</w:t>
      </w:r>
      <w:r>
        <w:rPr>
          <w:color w:val="000000"/>
          <w:spacing w:val="0"/>
          <w:w w:val="100"/>
          <w:position w:val="0"/>
          <w:sz w:val="24"/>
          <w:szCs w:val="24"/>
        </w:rPr>
        <w:t>3)</w:t>
      </w:r>
      <w:r>
        <w:rPr>
          <w:color w:val="000000"/>
          <w:spacing w:val="0"/>
          <w:w w:val="100"/>
          <w:position w:val="0"/>
        </w:rPr>
        <w:t>新租赁准则下租赁的 确定方法及会计处理方法“中的相关表述。</w:t>
      </w:r>
    </w:p>
    <w:p>
      <w:pPr>
        <w:pStyle w:val="Style16"/>
        <w:keepNext/>
        <w:keepLines/>
        <w:widowControl w:val="0"/>
        <w:numPr>
          <w:ilvl w:val="0"/>
          <w:numId w:val="77"/>
        </w:numPr>
        <w:shd w:val="clear" w:color="auto" w:fill="auto"/>
        <w:tabs>
          <w:tab w:pos="459" w:val="left"/>
        </w:tabs>
        <w:bidi w:val="0"/>
        <w:spacing w:before="0" w:after="10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新租赁准则下租赁的确定方法及会计处理方法</w:t>
      </w:r>
      <w:bookmarkEnd w:id="1111"/>
      <w:bookmarkEnd w:id="1112"/>
      <w:bookmarkEnd w:id="11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①租赁的识别</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在合同开始日，本公司作为承租人或出租人评估合同中的客户是否有权获得在使 用期间内因使用已识别资产所产生的几乎全部经济利益，并有权在该使用期间主导已 识别资产的使用。如果合同中一方让渡了在一定期间内控制一项或多项已识别资产使 用的权利以换取对价，则本公司认定合同为租赁或者包含租赁。</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②本公司作为承租人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在租赁期开始日，本公司对所有租赁确认使用权资产和租赁负债，简化处理的短 期租赁和低价值资产租赁除外。</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使用权资产的会计政策见本节“五、</w:t>
      </w:r>
      <w:r>
        <w:rPr>
          <w:color w:val="000000"/>
          <w:spacing w:val="0"/>
          <w:w w:val="100"/>
          <w:position w:val="0"/>
          <w:sz w:val="24"/>
          <w:szCs w:val="24"/>
        </w:rPr>
        <w:t>28”</w:t>
      </w:r>
      <w:r>
        <w:rPr>
          <w:color w:val="000000"/>
          <w:spacing w:val="0"/>
          <w:w w:val="100"/>
          <w:position w:val="0"/>
        </w:rPr>
        <w:t>。</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租赁负债按照租赁期开始日尚未支付的租赁付款额采用租赁内含利率计算的现 值进行初始计量，无法确定租赁内含利率的，采用增量借款利率作为折现率。租赁付 款额包括：固定付款额及实质固定付款额，存在租赁激励的，扣除租赁激励相关金额； 取决于指数或比率的可变租赁付款额；购买选择权的行权价格，前提是承租人合理确 定将行使该选择权；行使终止租赁选择权需支付的款项，前提是租赁期反映出承租人 将行使终止租赁选择权；以及根据承租人提供的担保余值预计应支付的款项。后续按 照固定的周期性利率计算租赁负债在租赁期内各期间的利息费用，并计入当期损益。 未纳入租赁负债计量的可变租赁付款额在实际发生时计入当期损益。</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短期租赁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短期租赁是指在租赁期开始日，租赁期不超过</w:t>
      </w:r>
      <w:r>
        <w:rPr>
          <w:color w:val="000000"/>
          <w:spacing w:val="0"/>
          <w:w w:val="100"/>
          <w:position w:val="0"/>
          <w:sz w:val="24"/>
          <w:szCs w:val="24"/>
        </w:rPr>
        <w:t>12</w:t>
      </w:r>
      <w:r>
        <w:rPr>
          <w:color w:val="000000"/>
          <w:spacing w:val="0"/>
          <w:w w:val="100"/>
          <w:position w:val="0"/>
        </w:rPr>
        <w:t>个月的租赁，包含购买选择权 的租赁除外。</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本公司将短期租赁的租赁付款额，在租赁期内各个期间按照其他系统合理计入相 关资产成本或当期损益。</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低价值资产租赁</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低价值资产租赁是指单项租赁资产为全新资产时价值低于</w:t>
      </w:r>
      <w:r>
        <w:rPr>
          <w:color w:val="000000"/>
          <w:spacing w:val="0"/>
          <w:w w:val="100"/>
          <w:position w:val="0"/>
          <w:sz w:val="24"/>
          <w:szCs w:val="24"/>
        </w:rPr>
        <w:t>4</w:t>
      </w:r>
      <w:r>
        <w:rPr>
          <w:color w:val="000000"/>
          <w:spacing w:val="0"/>
          <w:w w:val="100"/>
          <w:position w:val="0"/>
        </w:rPr>
        <w:t>万元的租赁。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本公司将低价值资产租赁的租赁付款额，不确认使用权资产和租赁负债，将相关 的租赁付款额在租赁期内各个期间计入当期损益或相关资产成本。</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对于低价值资产租赁，本公司根据每项租赁的具体情况选择采用上述简化处理方 法。</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租赁变更</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租赁发生变更且同时符合下列条件的，本公司将该租赁变更作为一项单独租赁进 行会计处理：①该租赁变更通过增加一项或多项租赁资产的使用权而扩大了租赁范围;</w:t>
      </w:r>
    </w:p>
    <w:p>
      <w:pPr>
        <w:pStyle w:val="Style2"/>
        <w:keepNext w:val="0"/>
        <w:keepLines w:val="0"/>
        <w:widowControl w:val="0"/>
        <w:numPr>
          <w:ilvl w:val="0"/>
          <w:numId w:val="79"/>
        </w:numPr>
        <w:shd w:val="clear" w:color="auto" w:fill="auto"/>
        <w:tabs>
          <w:tab w:pos="421" w:val="left"/>
        </w:tabs>
        <w:bidi w:val="0"/>
        <w:spacing w:before="0" w:after="0" w:line="468" w:lineRule="exact"/>
        <w:ind w:left="0" w:right="0" w:firstLine="0"/>
        <w:jc w:val="left"/>
      </w:pPr>
      <w:bookmarkStart w:id="1115" w:name="bookmark1115"/>
      <w:bookmarkEnd w:id="1115"/>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租赁变更未作为一项单独租赁进行会计处理的，在租赁变更生效日，本公司重新 分摊变更后合同的对价，重新确定租赁期，并按照变更后租赁付款额和修订后的折现 率计算的现值重新计量租赁负债。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租赁变更导致租赁范围缩小或租赁期缩短的，本公司相应调减使用权资产的账面 价值，并将部分终止或完全终止租赁的相关利得或损失计入当期损益。</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其他租赁变更导致租赁负债重新计量的，本公司相应调整使用权资产的账面价值。</w:t>
      </w:r>
    </w:p>
    <w:p>
      <w:pPr>
        <w:pStyle w:val="Style2"/>
        <w:keepNext w:val="0"/>
        <w:keepLines w:val="0"/>
        <w:widowControl w:val="0"/>
        <w:numPr>
          <w:ilvl w:val="0"/>
          <w:numId w:val="79"/>
        </w:numPr>
        <w:shd w:val="clear" w:color="auto" w:fill="auto"/>
        <w:tabs>
          <w:tab w:pos="421" w:val="left"/>
        </w:tabs>
        <w:bidi w:val="0"/>
        <w:spacing w:before="0" w:after="0" w:line="468" w:lineRule="exact"/>
        <w:ind w:left="0" w:right="0" w:firstLine="0"/>
        <w:jc w:val="left"/>
      </w:pPr>
      <w:bookmarkStart w:id="1116" w:name="bookmark1116"/>
      <w:bookmarkEnd w:id="1116"/>
      <w:r>
        <w:rPr>
          <w:color w:val="000000"/>
          <w:spacing w:val="0"/>
          <w:w w:val="100"/>
          <w:position w:val="0"/>
        </w:rPr>
        <w:t>本公司作为出租人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本公司作为出租人时，将实质上转移了与资产所有权有关的全部风险和报酬的租 赁确认为融资租赁，除融资租赁之外的其他租赁确认为经营租赁。</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融资租赁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融资租赁中，在租赁期开始日本公司按租赁投资净额作为应收融资租赁款的入账 价值，租赁投资净额为未担保余值和租赁期开始日尚未收到的租赁收款额按照租赁内 含利率折现的现值之和。本公司作为出租人按照固定的周期性利率计算并确认租赁期 内各个期间的利息收入。本公司作为出租人取得的未纳入租赁投资净额计量的可变租 赁付款额在实际发生时计入当期损益。</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应收融资租赁款的终止确认和减值按照《企业会计准则第</w:t>
      </w:r>
      <w:r>
        <w:rPr>
          <w:color w:val="000000"/>
          <w:spacing w:val="0"/>
          <w:w w:val="100"/>
          <w:position w:val="0"/>
          <w:sz w:val="24"/>
          <w:szCs w:val="24"/>
        </w:rPr>
        <w:t>22</w:t>
      </w:r>
      <w:r>
        <w:rPr>
          <w:color w:val="000000"/>
          <w:spacing w:val="0"/>
          <w:w w:val="100"/>
          <w:position w:val="0"/>
        </w:rPr>
        <w:t>号</w:t>
      </w:r>
      <w:r>
        <w:rPr>
          <w:color w:val="000000"/>
          <w:spacing w:val="0"/>
          <w:w w:val="100"/>
          <w:position w:val="0"/>
        </w:rPr>
        <w:t>一一</w:t>
      </w:r>
      <w:r>
        <w:rPr>
          <w:color w:val="000000"/>
          <w:spacing w:val="0"/>
          <w:w w:val="100"/>
          <w:position w:val="0"/>
        </w:rPr>
        <w:t>金融工具确 认和计量》和《企业会计准则第</w:t>
      </w:r>
      <w:r>
        <w:rPr>
          <w:color w:val="000000"/>
          <w:spacing w:val="0"/>
          <w:w w:val="100"/>
          <w:position w:val="0"/>
          <w:sz w:val="24"/>
          <w:szCs w:val="24"/>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金融资产转移》的规定进行会计处理。</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经营租赁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经营租赁中的租金，本公司在租赁期内各个期间按照直线法确认当期损益。发生 的与经营租赁有关的初始直接费用应当资本化，在租赁期内按照与租金收入确认相同 的基础进行分摊，分期计入当期损益。取得的与经营租赁有关的未计入租赁收款额的 可变租赁付款额，在实际发生时计入当期损益。</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租赁变更</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经营租赁发生变更的，本公司自变更生效日起将其作为一项新租赁进行会计处理， 与变更前租赁有关的预收或应收租赁收款额视为新租赁的收款额。</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融资租赁发生变更且同时符合下列条件的，本公司将该变更作为一项单独租赁进 行会计处理：①该变更通过增加一项或多项租赁资产的使用权而扩大了租赁范围；② 增加的对价与租赁范围扩大部分的单独价格按该合同情况调整后的金额相当。</w:t>
      </w:r>
    </w:p>
    <w:p>
      <w:pPr>
        <w:pStyle w:val="Style2"/>
        <w:keepNext w:val="0"/>
        <w:keepLines w:val="0"/>
        <w:widowControl w:val="0"/>
        <w:shd w:val="clear" w:color="auto" w:fill="auto"/>
        <w:bidi w:val="0"/>
        <w:spacing w:before="0" w:after="260" w:line="466" w:lineRule="exact"/>
        <w:ind w:left="0" w:right="0" w:firstLine="500"/>
        <w:jc w:val="both"/>
      </w:pPr>
      <w:r>
        <w:rPr>
          <w:color w:val="000000"/>
          <w:spacing w:val="0"/>
          <w:w w:val="100"/>
          <w:position w:val="0"/>
        </w:rPr>
        <w:t>融资租赁发生变更未作为一项单独租赁进行会计处理的，本公司分别下列情形对 变更后的租赁进行处理：①假如变更在租赁开始日生效，该租赁会被分类为经营租赁 的，本公司自租赁变更生效日开始将其作为一项新租赁进行会计处理，并以租赁变更 生效日前的租赁投资净额作为租赁资产的账面价值；②假如变更在租赁开始日生效， 该租赁会被分类为融资租赁的，本公司按照《企业会计准则第</w:t>
      </w:r>
      <w:r>
        <w:rPr>
          <w:color w:val="000000"/>
          <w:spacing w:val="0"/>
          <w:w w:val="100"/>
          <w:position w:val="0"/>
          <w:sz w:val="24"/>
          <w:szCs w:val="24"/>
        </w:rPr>
        <w:t>22</w:t>
      </w:r>
      <w:r>
        <w:rPr>
          <w:color w:val="000000"/>
          <w:spacing w:val="0"/>
          <w:w w:val="100"/>
          <w:position w:val="0"/>
        </w:rPr>
        <w:t>号</w:t>
      </w:r>
      <w:r>
        <w:rPr>
          <w:color w:val="000000"/>
          <w:spacing w:val="0"/>
          <w:w w:val="100"/>
          <w:position w:val="0"/>
        </w:rPr>
        <w:t>一一</w:t>
      </w:r>
      <w:r>
        <w:rPr>
          <w:color w:val="000000"/>
          <w:spacing w:val="0"/>
          <w:w w:val="100"/>
          <w:position w:val="0"/>
        </w:rPr>
        <w:t>金融工具确 认和计量》关于修改或重新议定合同的规定进行会计处理。</w:t>
      </w:r>
    </w:p>
    <w:p>
      <w:pPr>
        <w:pStyle w:val="Style16"/>
        <w:keepNext/>
        <w:keepLines/>
        <w:widowControl w:val="0"/>
        <w:shd w:val="clear" w:color="auto" w:fill="auto"/>
        <w:bidi w:val="0"/>
        <w:spacing w:before="0" w:after="10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4</w:t>
      </w:r>
      <w:bookmarkEnd w:id="1119"/>
      <w:r>
        <w:rPr>
          <w:color w:val="000000"/>
          <w:spacing w:val="0"/>
          <w:w w:val="100"/>
          <w:position w:val="0"/>
        </w:rPr>
        <w:t>3、其他重要的会计政策和会计估计</w:t>
      </w:r>
      <w:bookmarkEnd w:id="1117"/>
      <w:bookmarkEnd w:id="1118"/>
      <w:bookmarkEnd w:id="11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500"/>
        <w:jc w:val="both"/>
      </w:pPr>
      <w:r>
        <w:rPr>
          <w:color w:val="212121"/>
          <w:spacing w:val="0"/>
          <w:w w:val="100"/>
          <w:position w:val="0"/>
        </w:rPr>
        <w:t>本公司根据历史经验和其它因素，包括对未来事项的合理预期，对所采用的重要 会计估计和关键假设进行持续的评价。很可能导致下一会计年度资产和负债的账面价 值出现重大调整风险的重要会计估计和关键假设列示如下：</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金融资产的分类</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本公司在确定金融资产的分类时涉及的重大判断包括业务模式及合同现金流量 特征的分析等。</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本公司在金融资产组合的层次上确定管理金融资产的业务模式，考虑的因素包括 评价和向关键管理人员报告金融资产业绩的方式、影响金融资产业绩的风险及其管理 方式、以及相关业务管理人员获得报酬的方式等。</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本公司在评估金融资产的合同现金流量是否与基本借贷安排相一致时，存在以下 主要判断：本金是否可能因提前还款等原因导致在存续期内的时间分布或者金额发生 变动；利息是否仅包括货币时间价值、信用风险、其他基本借贷风险以及与成本和利 润的对价。例如，提前偿付的金额是否仅反映了尚未支付的本金及以未偿付本金为基 础的利息，以及因提前终止合同而支付的合理补偿。</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应收账款预期信用损失的计量</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本公司通过应收账款违约风险敞口和预期信用损失率计算应收账款预期信用损 失，并基于违约概率和违约损失率确定预期信用损失率。在确定预期信用损失率时， 本公司使用内部历史信用损失经验等数据，并结合当前状况和前瞻性信息对历史数据 进行调整。在考虑前瞻性信息时，本公司使用的指标包括经济下滑的风险、外部市场 </w:t>
      </w:r>
      <w:r>
        <w:rPr>
          <w:color w:val="000000"/>
          <w:spacing w:val="0"/>
          <w:w w:val="100"/>
          <w:position w:val="0"/>
        </w:rPr>
        <w:t>环境、技术环境和客户情况的变化等。本公司定期监控并复核与预期信用损失计算相 关的假设。</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递延所得税资产</w:t>
      </w:r>
    </w:p>
    <w:p>
      <w:pPr>
        <w:pStyle w:val="Style2"/>
        <w:keepNext w:val="0"/>
        <w:keepLines w:val="0"/>
        <w:widowControl w:val="0"/>
        <w:shd w:val="clear" w:color="auto" w:fill="auto"/>
        <w:bidi w:val="0"/>
        <w:spacing w:before="0" w:after="260" w:line="467" w:lineRule="exact"/>
        <w:ind w:left="0" w:right="0" w:firstLine="480"/>
        <w:jc w:val="both"/>
      </w:pPr>
      <w:r>
        <w:rPr>
          <w:color w:val="000000"/>
          <w:spacing w:val="0"/>
          <w:w w:val="100"/>
          <w:position w:val="0"/>
        </w:rPr>
        <w:t>在很有可能有足够的应纳税利润来抵扣亏损的限度内，应就所有未利用的税务亏 损确认递延所得税资产。这需要管理层运用大量的判断来估计未来应纳税利润发生的 时间和金额，结合纳税筹划策略，以决定应确认的递延所得税资产的金额。</w:t>
      </w:r>
    </w:p>
    <w:p>
      <w:pPr>
        <w:pStyle w:val="Style16"/>
        <w:keepNext/>
        <w:keepLines/>
        <w:widowControl w:val="0"/>
        <w:shd w:val="clear" w:color="auto" w:fill="auto"/>
        <w:bidi w:val="0"/>
        <w:spacing w:before="0" w:after="10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4</w:t>
      </w:r>
      <w:bookmarkEnd w:id="1123"/>
      <w:r>
        <w:rPr>
          <w:color w:val="000000"/>
          <w:spacing w:val="0"/>
          <w:w w:val="100"/>
          <w:position w:val="0"/>
        </w:rPr>
        <w:t>4、重要会计政策和会计估计的变更</w:t>
      </w:r>
      <w:bookmarkEnd w:id="1121"/>
      <w:bookmarkEnd w:id="1122"/>
      <w:bookmarkEnd w:id="1124"/>
    </w:p>
    <w:p>
      <w:pPr>
        <w:pStyle w:val="Style16"/>
        <w:keepNext/>
        <w:keepLines/>
        <w:widowControl w:val="0"/>
        <w:numPr>
          <w:ilvl w:val="0"/>
          <w:numId w:val="81"/>
        </w:numPr>
        <w:shd w:val="clear" w:color="auto" w:fill="auto"/>
        <w:bidi w:val="0"/>
        <w:spacing w:before="0" w:after="100" w:line="240" w:lineRule="auto"/>
        <w:ind w:left="0" w:right="0" w:firstLine="0"/>
        <w:jc w:val="left"/>
      </w:pPr>
      <w:bookmarkStart w:id="1121" w:name="bookmark1121"/>
      <w:bookmarkStart w:id="1122" w:name="bookmark1122"/>
      <w:bookmarkStart w:id="1125" w:name="bookmark1125"/>
      <w:bookmarkStart w:id="1126" w:name="bookmark1126"/>
      <w:bookmarkEnd w:id="1125"/>
      <w:r>
        <w:rPr>
          <w:color w:val="000000"/>
          <w:spacing w:val="0"/>
          <w:w w:val="100"/>
          <w:position w:val="0"/>
        </w:rPr>
        <w:t>重要会计政策变更</w:t>
      </w:r>
      <w:bookmarkEnd w:id="1121"/>
      <w:bookmarkEnd w:id="1122"/>
      <w:bookmarkEnd w:id="11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财政部于</w:t>
      </w:r>
      <w:r>
        <w:rPr>
          <w:color w:val="000000"/>
          <w:spacing w:val="0"/>
          <w:w w:val="100"/>
          <w:position w:val="0"/>
          <w:sz w:val="24"/>
          <w:szCs w:val="24"/>
        </w:rPr>
        <w:t>2018</w:t>
      </w:r>
      <w:r>
        <w:rPr>
          <w:color w:val="000000"/>
          <w:spacing w:val="0"/>
          <w:w w:val="100"/>
          <w:position w:val="0"/>
        </w:rPr>
        <w:t>年发布了《企业会计准则第</w:t>
      </w:r>
      <w:r>
        <w:rPr>
          <w:color w:val="000000"/>
          <w:spacing w:val="0"/>
          <w:w w:val="100"/>
          <w:position w:val="0"/>
          <w:sz w:val="24"/>
          <w:szCs w:val="24"/>
        </w:rPr>
        <w:t>21</w:t>
      </w:r>
      <w:r>
        <w:rPr>
          <w:color w:val="000000"/>
          <w:spacing w:val="0"/>
          <w:w w:val="100"/>
          <w:position w:val="0"/>
        </w:rPr>
        <w:t>号</w:t>
      </w:r>
      <w:r>
        <w:rPr>
          <w:color w:val="000000"/>
          <w:spacing w:val="0"/>
          <w:w w:val="100"/>
          <w:position w:val="0"/>
        </w:rPr>
        <w:t>一一</w:t>
      </w:r>
      <w:r>
        <w:rPr>
          <w:color w:val="000000"/>
          <w:spacing w:val="0"/>
          <w:w w:val="100"/>
          <w:position w:val="0"/>
        </w:rPr>
        <w:t>租赁(修订)》</w:t>
      </w:r>
      <w:r>
        <w:rPr>
          <w:color w:val="000000"/>
          <w:spacing w:val="0"/>
          <w:w w:val="100"/>
          <w:position w:val="0"/>
          <w:sz w:val="24"/>
          <w:szCs w:val="24"/>
        </w:rPr>
        <w:t>，</w:t>
      </w:r>
      <w:r>
        <w:rPr>
          <w:color w:val="000000"/>
          <w:spacing w:val="0"/>
          <w:w w:val="100"/>
          <w:position w:val="0"/>
        </w:rPr>
        <w:t>要求在境 内外同时上市的企业以及在境外上市并采用国际财务报告准则或企业会计准则编制 财务报表的企业，自</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日起施行；其他执行企业会计准则的企业自</w:t>
      </w:r>
      <w:r>
        <w:rPr>
          <w:color w:val="000000"/>
          <w:spacing w:val="0"/>
          <w:w w:val="100"/>
          <w:position w:val="0"/>
          <w:sz w:val="24"/>
          <w:szCs w:val="24"/>
        </w:rPr>
        <w:t xml:space="preserve">2021 </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日起施行。本公司于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日召开的第七届董事会第七次会议，批 准自</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日起执行新租赁准则，对会计政策相关内容进行了调整。变更后 的会计政策参见本节“五、</w:t>
      </w:r>
      <w:r>
        <w:rPr>
          <w:color w:val="000000"/>
          <w:spacing w:val="0"/>
          <w:w w:val="100"/>
          <w:position w:val="0"/>
          <w:sz w:val="24"/>
          <w:szCs w:val="24"/>
        </w:rPr>
        <w:t>28</w:t>
      </w:r>
      <w:r>
        <w:rPr>
          <w:color w:val="000000"/>
          <w:spacing w:val="0"/>
          <w:w w:val="100"/>
          <w:position w:val="0"/>
        </w:rPr>
        <w:t>和</w:t>
      </w:r>
      <w:r>
        <w:rPr>
          <w:color w:val="000000"/>
          <w:spacing w:val="0"/>
          <w:w w:val="100"/>
          <w:position w:val="0"/>
          <w:sz w:val="24"/>
          <w:szCs w:val="24"/>
        </w:rPr>
        <w:t>42”</w:t>
      </w:r>
      <w:r>
        <w:rPr>
          <w:color w:val="000000"/>
          <w:spacing w:val="0"/>
          <w:w w:val="100"/>
          <w:position w:val="0"/>
        </w:rPr>
        <w:t>。</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对于首次执行日前已存在的合同，本公司在首次执行日选择不重新评估其是否为 租赁或者包含租赁。对首次执行日之后签订或变更的合同，本公司按照新租赁准则中 租赁的定义评估合同是否为租赁或者包含租赁。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新租赁准则中租赁的定义并未对本公司满足租赁定义的合同的范围产生重大影 响。</w:t>
      </w:r>
    </w:p>
    <w:p>
      <w:pPr>
        <w:pStyle w:val="Style16"/>
        <w:keepNext/>
        <w:keepLines/>
        <w:widowControl w:val="0"/>
        <w:shd w:val="clear" w:color="auto" w:fill="auto"/>
        <w:bidi w:val="0"/>
        <w:spacing w:before="0" w:after="0" w:line="468" w:lineRule="exact"/>
        <w:ind w:left="0" w:right="0" w:firstLine="440"/>
        <w:jc w:val="both"/>
      </w:pPr>
      <w:bookmarkStart w:id="1127" w:name="bookmark1127"/>
      <w:bookmarkStart w:id="1128" w:name="bookmark1128"/>
      <w:bookmarkStart w:id="1129" w:name="bookmark1129"/>
      <w:r>
        <w:rPr>
          <w:color w:val="000000"/>
          <w:spacing w:val="0"/>
          <w:w w:val="100"/>
          <w:position w:val="0"/>
        </w:rPr>
        <w:t>作为承租人</w:t>
      </w:r>
      <w:bookmarkEnd w:id="1127"/>
      <w:bookmarkEnd w:id="1128"/>
      <w:bookmarkEnd w:id="1129"/>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新租赁准则要求承租人对所有租赁确认使用权资产和租赁负债，简化处理的短期 租赁和低价值资产租赁除外，并分别确认折旧和利息费用。</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新租赁准则允许承租人选择下列方法之一对租赁进行衔接会计处理：</w:t>
      </w:r>
    </w:p>
    <w:p>
      <w:pPr>
        <w:pStyle w:val="Style2"/>
        <w:keepNext w:val="0"/>
        <w:keepLines w:val="0"/>
        <w:widowControl w:val="0"/>
        <w:shd w:val="clear" w:color="auto" w:fill="auto"/>
        <w:bidi w:val="0"/>
        <w:spacing w:before="0" w:after="0" w:line="468" w:lineRule="exact"/>
        <w:ind w:left="860" w:right="0" w:hanging="380"/>
        <w:jc w:val="both"/>
      </w:pPr>
      <w:r>
        <w:rPr>
          <w:color w:val="000000"/>
          <w:spacing w:val="0"/>
          <w:w w:val="100"/>
          <w:position w:val="0"/>
        </w:rPr>
        <w:t xml:space="preserve">・ </w:t>
      </w:r>
      <w:r>
        <w:rPr>
          <w:color w:val="000000"/>
          <w:spacing w:val="0"/>
          <w:w w:val="100"/>
          <w:position w:val="0"/>
        </w:rPr>
        <w:t>按照《企业会计准则第</w:t>
      </w:r>
      <w:r>
        <w:rPr>
          <w:color w:val="000000"/>
          <w:spacing w:val="0"/>
          <w:w w:val="100"/>
          <w:position w:val="0"/>
          <w:sz w:val="24"/>
          <w:szCs w:val="24"/>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 定采用追溯调整法处理。</w:t>
      </w:r>
    </w:p>
    <w:p>
      <w:pPr>
        <w:pStyle w:val="Style2"/>
        <w:keepNext w:val="0"/>
        <w:keepLines w:val="0"/>
        <w:widowControl w:val="0"/>
        <w:shd w:val="clear" w:color="auto" w:fill="auto"/>
        <w:bidi w:val="0"/>
        <w:spacing w:before="0" w:after="0" w:line="468" w:lineRule="exact"/>
        <w:ind w:left="860" w:right="0" w:hanging="380"/>
        <w:jc w:val="both"/>
      </w:pPr>
      <w:r>
        <w:rPr>
          <w:color w:val="000000"/>
          <w:spacing w:val="0"/>
          <w:w w:val="100"/>
          <w:position w:val="0"/>
        </w:rPr>
        <w:t>・</w:t>
      </w:r>
      <w:r>
        <w:rPr>
          <w:color w:val="000000"/>
          <w:spacing w:val="0"/>
          <w:w w:val="100"/>
          <w:position w:val="0"/>
        </w:rPr>
        <w:t>根据首次执行本准则的累积影响数，调整首次执行本准则当年年初留存收益 及财务报表其他相关项目金额，不调整可比期间信息。</w:t>
      </w:r>
    </w:p>
    <w:p>
      <w:pPr>
        <w:pStyle w:val="Style2"/>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本公司按照新租赁准则的规定，对于首次执行日新租赁准则与现行租赁准则的差 异追溯调整入</w:t>
      </w:r>
      <w:r>
        <w:rPr>
          <w:color w:val="000000"/>
          <w:spacing w:val="0"/>
          <w:w w:val="100"/>
          <w:position w:val="0"/>
          <w:sz w:val="24"/>
          <w:szCs w:val="24"/>
        </w:rPr>
        <w:t>2021</w:t>
      </w:r>
      <w:r>
        <w:rPr>
          <w:color w:val="000000"/>
          <w:spacing w:val="0"/>
          <w:w w:val="100"/>
          <w:position w:val="0"/>
        </w:rPr>
        <w:t>年年初留存收益。同时，本公司未对比较财务报表数据进行调整。</w:t>
      </w:r>
    </w:p>
    <w:p>
      <w:pPr>
        <w:pStyle w:val="Style2"/>
        <w:keepNext w:val="0"/>
        <w:keepLines w:val="0"/>
        <w:widowControl w:val="0"/>
        <w:shd w:val="clear" w:color="auto" w:fill="auto"/>
        <w:bidi w:val="0"/>
        <w:spacing w:before="0" w:after="0" w:line="465" w:lineRule="exact"/>
        <w:ind w:left="860" w:right="0" w:hanging="400"/>
        <w:jc w:val="both"/>
      </w:pPr>
      <w:r>
        <w:rPr>
          <w:color w:val="000000"/>
          <w:spacing w:val="0"/>
          <w:w w:val="100"/>
          <w:position w:val="0"/>
        </w:rPr>
        <w:t>・</w:t>
      </w:r>
      <w:r>
        <w:rPr>
          <w:color w:val="000000"/>
          <w:spacing w:val="0"/>
          <w:w w:val="100"/>
          <w:position w:val="0"/>
        </w:rPr>
        <w:t>对于首次执行日之前的融资租赁，本公司按照融资租入资产和应付融资租赁 款的原账面价值，分别计量使用权资产和租赁负债；</w:t>
      </w:r>
    </w:p>
    <w:p>
      <w:pPr>
        <w:pStyle w:val="Style2"/>
        <w:keepNext w:val="0"/>
        <w:keepLines w:val="0"/>
        <w:widowControl w:val="0"/>
        <w:numPr>
          <w:ilvl w:val="0"/>
          <w:numId w:val="83"/>
        </w:numPr>
        <w:shd w:val="clear" w:color="auto" w:fill="auto"/>
        <w:tabs>
          <w:tab w:pos="882" w:val="left"/>
        </w:tabs>
        <w:bidi w:val="0"/>
        <w:spacing w:before="0" w:after="0" w:line="465" w:lineRule="exact"/>
        <w:ind w:left="860" w:right="0" w:hanging="400"/>
        <w:jc w:val="both"/>
      </w:pPr>
      <w:bookmarkStart w:id="1130" w:name="bookmark1130"/>
      <w:bookmarkEnd w:id="1130"/>
      <w:r>
        <w:rPr>
          <w:color w:val="000000"/>
          <w:spacing w:val="0"/>
          <w:w w:val="100"/>
          <w:position w:val="0"/>
        </w:rPr>
        <w:t>对于首次执行日之前的经营租赁，本公司根据剩余租赁付款额按首次执行日 的增量借款利率折现的现值计量租赁负债，并对于所有租赁按照与租赁负债 相等的金额，并根据预付租金进行必要调整计量使用权资产。</w:t>
      </w:r>
    </w:p>
    <w:p>
      <w:pPr>
        <w:pStyle w:val="Style2"/>
        <w:keepNext w:val="0"/>
        <w:keepLines w:val="0"/>
        <w:widowControl w:val="0"/>
        <w:numPr>
          <w:ilvl w:val="0"/>
          <w:numId w:val="83"/>
        </w:numPr>
        <w:shd w:val="clear" w:color="auto" w:fill="auto"/>
        <w:tabs>
          <w:tab w:pos="882" w:val="left"/>
        </w:tabs>
        <w:bidi w:val="0"/>
        <w:spacing w:before="0" w:after="0" w:line="465" w:lineRule="exact"/>
        <w:ind w:left="860" w:right="0" w:hanging="400"/>
        <w:jc w:val="both"/>
      </w:pPr>
      <w:bookmarkStart w:id="1131" w:name="bookmark1131"/>
      <w:bookmarkEnd w:id="1131"/>
      <w:r>
        <w:rPr>
          <w:color w:val="000000"/>
          <w:spacing w:val="0"/>
          <w:w w:val="100"/>
          <w:position w:val="0"/>
        </w:rPr>
        <w:t>在首次执行日，本公司按照本节“五、</w:t>
      </w:r>
      <w:r>
        <w:rPr>
          <w:color w:val="000000"/>
          <w:spacing w:val="0"/>
          <w:w w:val="100"/>
          <w:position w:val="0"/>
          <w:sz w:val="24"/>
          <w:szCs w:val="24"/>
        </w:rPr>
        <w:t xml:space="preserve">30 </w:t>
      </w:r>
      <w:r>
        <w:rPr>
          <w:color w:val="000000"/>
          <w:spacing w:val="0"/>
          <w:w w:val="100"/>
          <w:position w:val="0"/>
        </w:rPr>
        <w:t>”对使用权资产进行减值测试并进 行相应的会计处理。</w:t>
      </w:r>
    </w:p>
    <w:p>
      <w:pPr>
        <w:pStyle w:val="Style2"/>
        <w:keepNext w:val="0"/>
        <w:keepLines w:val="0"/>
        <w:widowControl w:val="0"/>
        <w:shd w:val="clear" w:color="auto" w:fill="auto"/>
        <w:bidi w:val="0"/>
        <w:spacing w:before="0" w:after="0" w:line="465" w:lineRule="exact"/>
        <w:ind w:left="0" w:right="0" w:firstLine="460"/>
        <w:jc w:val="both"/>
      </w:pPr>
      <w:r>
        <w:rPr>
          <w:color w:val="000000"/>
          <w:spacing w:val="0"/>
          <w:w w:val="100"/>
          <w:position w:val="0"/>
        </w:rPr>
        <w:t>本公司对首次执行日之前租赁资产属于低价值资产的经营租赁或将于</w:t>
      </w:r>
      <w:r>
        <w:rPr>
          <w:color w:val="000000"/>
          <w:spacing w:val="0"/>
          <w:w w:val="100"/>
          <w:position w:val="0"/>
          <w:sz w:val="24"/>
          <w:szCs w:val="24"/>
        </w:rPr>
        <w:t>12</w:t>
      </w:r>
      <w:r>
        <w:rPr>
          <w:color w:val="000000"/>
          <w:spacing w:val="0"/>
          <w:w w:val="100"/>
          <w:position w:val="0"/>
        </w:rPr>
        <w:t>个月内 完成的经营租赁，采用简化处理，未确认使用权资产和租赁负债。</w:t>
      </w:r>
    </w:p>
    <w:p>
      <w:pPr>
        <w:pStyle w:val="Style2"/>
        <w:keepNext w:val="0"/>
        <w:keepLines w:val="0"/>
        <w:widowControl w:val="0"/>
        <w:shd w:val="clear" w:color="auto" w:fill="auto"/>
        <w:bidi w:val="0"/>
        <w:spacing w:before="0" w:after="0" w:line="465" w:lineRule="exact"/>
        <w:ind w:left="0" w:right="0" w:firstLine="460"/>
        <w:jc w:val="both"/>
      </w:pPr>
      <w:r>
        <w:rPr>
          <w:color w:val="000000"/>
          <w:spacing w:val="0"/>
          <w:w w:val="100"/>
          <w:position w:val="0"/>
        </w:rPr>
        <w:t>本公司对于首次执行日之前的经营租赁，采用了下列简化处理：</w:t>
      </w:r>
    </w:p>
    <w:p>
      <w:pPr>
        <w:pStyle w:val="Style2"/>
        <w:keepNext w:val="0"/>
        <w:keepLines w:val="0"/>
        <w:widowControl w:val="0"/>
        <w:numPr>
          <w:ilvl w:val="0"/>
          <w:numId w:val="83"/>
        </w:numPr>
        <w:shd w:val="clear" w:color="auto" w:fill="auto"/>
        <w:tabs>
          <w:tab w:pos="882" w:val="left"/>
        </w:tabs>
        <w:bidi w:val="0"/>
        <w:spacing w:before="0" w:after="0" w:line="465" w:lineRule="exact"/>
        <w:ind w:left="860" w:right="0" w:hanging="400"/>
        <w:jc w:val="both"/>
      </w:pPr>
      <w:bookmarkStart w:id="1132" w:name="bookmark1132"/>
      <w:bookmarkEnd w:id="1132"/>
      <w:r>
        <w:rPr>
          <w:color w:val="000000"/>
          <w:spacing w:val="0"/>
          <w:w w:val="100"/>
          <w:position w:val="0"/>
        </w:rPr>
        <w:t>计量租赁负债时，具有相似特征的租赁采用同一折现率，所采用的增量借款 利率的加权平均值为</w:t>
      </w:r>
      <w:r>
        <w:rPr>
          <w:color w:val="000000"/>
          <w:spacing w:val="0"/>
          <w:w w:val="100"/>
          <w:position w:val="0"/>
          <w:sz w:val="24"/>
          <w:szCs w:val="24"/>
        </w:rPr>
        <w:t>4.75%；</w:t>
      </w:r>
      <w:r>
        <w:rPr>
          <w:color w:val="000000"/>
          <w:spacing w:val="0"/>
          <w:w w:val="100"/>
          <w:position w:val="0"/>
        </w:rPr>
        <w:t>使用权资产的计量不包含初始直接费用；</w:t>
      </w:r>
    </w:p>
    <w:p>
      <w:pPr>
        <w:pStyle w:val="Style2"/>
        <w:keepNext w:val="0"/>
        <w:keepLines w:val="0"/>
        <w:widowControl w:val="0"/>
        <w:shd w:val="clear" w:color="auto" w:fill="auto"/>
        <w:bidi w:val="0"/>
        <w:spacing w:before="0" w:after="0" w:line="465" w:lineRule="exact"/>
        <w:ind w:left="860" w:right="0" w:hanging="400"/>
        <w:jc w:val="both"/>
      </w:pPr>
      <w:r>
        <w:rPr>
          <w:color w:val="000000"/>
          <w:spacing w:val="0"/>
          <w:w w:val="100"/>
          <w:position w:val="0"/>
        </w:rPr>
        <w:t>・</w:t>
      </w:r>
      <w:r>
        <w:rPr>
          <w:color w:val="000000"/>
          <w:spacing w:val="0"/>
          <w:w w:val="100"/>
          <w:position w:val="0"/>
        </w:rPr>
        <w:t>存在续租选择权或终止租赁选择权的，本公司根据首次执行日前选择权的实 际行使及其他最新情况确定租赁期；</w:t>
      </w:r>
    </w:p>
    <w:p>
      <w:pPr>
        <w:pStyle w:val="Style2"/>
        <w:keepNext w:val="0"/>
        <w:keepLines w:val="0"/>
        <w:widowControl w:val="0"/>
        <w:shd w:val="clear" w:color="auto" w:fill="auto"/>
        <w:bidi w:val="0"/>
        <w:spacing w:before="0" w:after="180" w:line="465" w:lineRule="exact"/>
        <w:ind w:left="860" w:right="0" w:hanging="400"/>
        <w:jc w:val="both"/>
      </w:pPr>
      <w:r>
        <w:rPr>
          <w:color w:val="000000"/>
          <w:spacing w:val="0"/>
          <w:w w:val="100"/>
          <w:position w:val="0"/>
        </w:rPr>
        <w:t>・</w:t>
      </w:r>
      <w:r>
        <w:rPr>
          <w:color w:val="000000"/>
          <w:spacing w:val="0"/>
          <w:w w:val="100"/>
          <w:position w:val="0"/>
        </w:rPr>
        <w:t>作为使用权资产减值测试的替代，本公司评估包含租赁的合同在首次执行日 前是否为亏损合同，并根据首次执行日前计入资产负债表的亏损准备金额调 整使用权资产；</w:t>
      </w:r>
    </w:p>
    <w:p>
      <w:pPr>
        <w:pStyle w:val="Style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首次执行日前的租赁变更，本公司根据租赁变更的最终安排进行会计处理。</w:t>
      </w:r>
    </w:p>
    <w:p>
      <w:pPr>
        <w:pStyle w:val="Style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执行新租赁准则对</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日合并资产负债表项目的影响如下：</w:t>
      </w:r>
    </w:p>
    <w:tbl>
      <w:tblPr>
        <w:tblOverlap w:val="never"/>
        <w:jc w:val="center"/>
        <w:tblLayout w:type="fixed"/>
      </w:tblPr>
      <w:tblGrid>
        <w:gridCol w:w="2280"/>
        <w:gridCol w:w="1987"/>
        <w:gridCol w:w="1363"/>
        <w:gridCol w:w="1411"/>
        <w:gridCol w:w="1843"/>
      </w:tblGrid>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调整前账面金额</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19"/>
                <w:szCs w:val="19"/>
              </w:rPr>
              <w:t xml:space="preserve">年 </w:t>
            </w:r>
            <w:r>
              <w:rPr>
                <w:rFonts w:ascii="Arial Narrow" w:eastAsia="Arial Narrow" w:hAnsi="Arial Narrow" w:cs="Arial Narrow"/>
                <w:color w:val="000000"/>
                <w:spacing w:val="0"/>
                <w:w w:val="100"/>
                <w:position w:val="0"/>
                <w:sz w:val="20"/>
                <w:szCs w:val="20"/>
              </w:rPr>
              <w:t xml:space="preserve">12 </w:t>
            </w:r>
            <w:r>
              <w:rPr>
                <w:color w:val="000000"/>
                <w:spacing w:val="0"/>
                <w:w w:val="100"/>
                <w:position w:val="0"/>
                <w:sz w:val="19"/>
                <w:szCs w:val="19"/>
              </w:rPr>
              <w:t xml:space="preserve">月 </w:t>
            </w:r>
            <w:r>
              <w:rPr>
                <w:rFonts w:ascii="Arial Narrow" w:eastAsia="Arial Narrow" w:hAnsi="Arial Narrow" w:cs="Arial Narrow"/>
                <w:color w:val="000000"/>
                <w:spacing w:val="0"/>
                <w:w w:val="100"/>
                <w:position w:val="0"/>
                <w:sz w:val="20"/>
                <w:szCs w:val="20"/>
              </w:rPr>
              <w:t xml:space="preserve">31 </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重分类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重新计量</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调整后账面金额 （</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日）</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资产总额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6,041,718,075.94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6,080,878,548.35</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负债总额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3,769,045,340.99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3,808,205,813.40</w:t>
            </w:r>
          </w:p>
        </w:tc>
      </w:tr>
    </w:tbl>
    <w:p>
      <w:pPr>
        <w:pStyle w:val="Style22"/>
        <w:keepNext w:val="0"/>
        <w:keepLines w:val="0"/>
        <w:widowControl w:val="0"/>
        <w:shd w:val="clear" w:color="auto" w:fill="auto"/>
        <w:bidi w:val="0"/>
        <w:spacing w:before="0" w:after="0" w:line="240" w:lineRule="auto"/>
        <w:ind w:left="490" w:right="0" w:firstLine="0"/>
        <w:jc w:val="left"/>
        <w:rPr>
          <w:sz w:val="22"/>
          <w:szCs w:val="22"/>
        </w:rPr>
      </w:pP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日使用权资产的账面价值构成如下:</w:t>
      </w:r>
    </w:p>
    <w:p>
      <w:pPr>
        <w:widowControl w:val="0"/>
        <w:spacing w:after="179" w:line="1" w:lineRule="exact"/>
      </w:pPr>
    </w:p>
    <w:tbl>
      <w:tblPr>
        <w:tblOverlap w:val="never"/>
        <w:jc w:val="center"/>
        <w:tblLayout w:type="fixed"/>
      </w:tblPr>
      <w:tblGrid>
        <w:gridCol w:w="5630"/>
        <w:gridCol w:w="3240"/>
      </w:tblGrid>
      <w:tr>
        <w:trPr>
          <w:trHeight w:val="28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2021.01.01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对于首次执行日前的经营租赁确认的使用权资产</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20" w:right="0" w:firstLine="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原租赁准则下确认的融资租入资产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020" w:right="0" w:firstLine="0"/>
              <w:jc w:val="left"/>
              <w:rPr>
                <w:sz w:val="20"/>
                <w:szCs w:val="20"/>
              </w:rPr>
            </w:pPr>
            <w:r>
              <w:rPr>
                <w:rFonts w:ascii="Arial Narrow" w:eastAsia="Arial Narrow" w:hAnsi="Arial Narrow" w:cs="Arial Narrow"/>
                <w:color w:val="000000"/>
                <w:spacing w:val="0"/>
                <w:w w:val="100"/>
                <w:position w:val="0"/>
                <w:sz w:val="20"/>
                <w:szCs w:val="20"/>
              </w:rPr>
              <w:t>39,160,472.41</w:t>
            </w:r>
          </w:p>
        </w:tc>
      </w:tr>
    </w:tbl>
    <w:p>
      <w:pPr>
        <w:spacing w:lineRule="exact" w:line="1"/>
        <w:rPr>
          <w:sz w:val="2"/>
          <w:szCs w:val="2"/>
        </w:rPr>
      </w:pPr>
      <w:r>
        <w:br w:type="page"/>
      </w:r>
    </w:p>
    <w:p>
      <w:pPr>
        <w:pStyle w:val="Style16"/>
        <w:keepNext/>
        <w:keepLines/>
        <w:widowControl w:val="0"/>
        <w:numPr>
          <w:ilvl w:val="0"/>
          <w:numId w:val="81"/>
        </w:numPr>
        <w:shd w:val="clear" w:color="auto" w:fill="auto"/>
        <w:tabs>
          <w:tab w:pos="459" w:val="left"/>
        </w:tabs>
        <w:bidi w:val="0"/>
        <w:spacing w:before="0" w:after="10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重要会计估计变更</w:t>
      </w:r>
      <w:bookmarkEnd w:id="1133"/>
      <w:bookmarkEnd w:id="1134"/>
      <w:bookmarkEnd w:id="113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81"/>
        </w:numPr>
        <w:shd w:val="clear" w:color="auto" w:fill="auto"/>
        <w:tabs>
          <w:tab w:pos="459" w:val="left"/>
        </w:tabs>
        <w:bidi w:val="0"/>
        <w:spacing w:before="0" w:after="100" w:line="240" w:lineRule="auto"/>
        <w:ind w:left="0" w:right="0" w:firstLine="0"/>
        <w:jc w:val="left"/>
      </w:pPr>
      <w:bookmarkStart w:id="1137" w:name="bookmark1137"/>
      <w:bookmarkEnd w:id="1137"/>
      <w:r>
        <w:rPr>
          <w:b/>
          <w:bCs/>
          <w:color w:val="000000"/>
          <w:spacing w:val="0"/>
          <w:w w:val="100"/>
          <w:position w:val="0"/>
        </w:rPr>
        <w:t>2021年起首次执行新租赁准则调整首次执行当年年初财务报表相关情况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22"/>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4498"/>
        <w:gridCol w:w="1718"/>
        <w:gridCol w:w="1526"/>
        <w:gridCol w:w="133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19"/>
                <w:szCs w:val="19"/>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9"/>
                <w:szCs w:val="19"/>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19"/>
                <w:szCs w:val="19"/>
              </w:rPr>
              <w:t>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19"/>
                <w:szCs w:val="19"/>
              </w:rPr>
              <w:t>年</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19"/>
                <w:szCs w:val="19"/>
              </w:rPr>
              <w:t>月</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19"/>
                <w:szCs w:val="19"/>
              </w:rPr>
              <w:t>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流动资产：</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3,338,645,810.96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3,338,645,810.96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14,035,491.82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14,035,491.82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884,558,905.48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884,558,905.48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405,672,112.35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405,672,112.35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127,364,327.91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127,364,327.91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403,704,031.24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403,704,031.24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550,979,475.37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550,979,475.37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24,375,395.15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24,375,395.15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流动资产合计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5,749,335,550.28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5,749,335,550.28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非流动资产：</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643,248.06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643,248.06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34,557,787.70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34,557,787.70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123,650,071.07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123,650,071.07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3,847,613.63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3,847,613.63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98"/>
        <w:gridCol w:w="1718"/>
        <w:gridCol w:w="1526"/>
        <w:gridCol w:w="1330"/>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22,183,974.38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22,183,974.38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292,382,525.66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331,542,998.07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6,041,718,075.94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6,080,878,548.35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流动负债：</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1,362,554,674.71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1,362,554,674.71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1,748,035,783.13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1,748,035,783.13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363,110,333.99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363,110,333.99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47,467,232.46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47,467,232.46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140,197,454.98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140,197,454.98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69,079,581.73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69,079,581.73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流动负债合计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3,730,445,061.00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3,730,445,061.00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非流动负债：</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542,713.72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542,713.72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38,600,279.99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77,760,752.40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3,769,045,340.99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3,808,205,813.40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所有者权益（或股东权益）：</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实收资本（或股本）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98"/>
        <w:gridCol w:w="1718"/>
        <w:gridCol w:w="1526"/>
        <w:gridCol w:w="1330"/>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1,800,076.29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1,800,076.29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233,480,410.38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233,480,410.38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1,049,575,748.28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1,049,575,748.28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归属于母公司所有者权益（或股东权益）合计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2,272,672,734.95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2,272,672,734.95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所有者权益（或股东权益）合计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2,272,672,734.95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2,272,672,734.95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负债和所有者权益（或股东权益）总计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6,041,718,075.94</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6,080,878,548.35</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39,160,472.41</w:t>
            </w:r>
          </w:p>
        </w:tc>
      </w:tr>
    </w:tbl>
    <w:p>
      <w:pPr>
        <w:widowControl w:val="0"/>
        <w:spacing w:after="239" w:line="1" w:lineRule="exact"/>
      </w:pP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各项目调整情况的说明: 口适用</w:t>
      </w:r>
      <w:r>
        <w:rPr>
          <w:color w:val="000000"/>
          <w:spacing w:val="0"/>
          <w:w w:val="100"/>
          <w:position w:val="0"/>
          <w:sz w:val="24"/>
          <w:szCs w:val="24"/>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3547" w:right="0" w:firstLine="0"/>
        <w:jc w:val="left"/>
        <w:rPr>
          <w:sz w:val="22"/>
          <w:szCs w:val="22"/>
        </w:rPr>
      </w:pPr>
      <w:r>
        <w:rPr>
          <w:color w:val="000000"/>
          <w:spacing w:val="0"/>
          <w:w w:val="100"/>
          <w:position w:val="0"/>
          <w:sz w:val="22"/>
          <w:szCs w:val="22"/>
        </w:rPr>
        <w:t>母公司资产负债表</w:t>
      </w:r>
    </w:p>
    <w:p>
      <w:pPr>
        <w:pStyle w:val="Style22"/>
        <w:keepNext w:val="0"/>
        <w:keepLines w:val="0"/>
        <w:widowControl w:val="0"/>
        <w:shd w:val="clear" w:color="auto" w:fill="auto"/>
        <w:bidi w:val="0"/>
        <w:spacing w:before="0" w:after="0" w:line="240" w:lineRule="auto"/>
        <w:ind w:left="6826" w:right="0" w:firstLine="0"/>
        <w:jc w:val="left"/>
      </w:pPr>
      <w:r>
        <w:rPr>
          <w:color w:val="000000"/>
          <w:spacing w:val="0"/>
          <w:w w:val="100"/>
          <w:position w:val="0"/>
        </w:rPr>
        <w:t>单位：元 币种：人民币</w:t>
      </w:r>
    </w:p>
    <w:tbl>
      <w:tblPr>
        <w:tblOverlap w:val="never"/>
        <w:jc w:val="center"/>
        <w:tblLayout w:type="fixed"/>
      </w:tblPr>
      <w:tblGrid>
        <w:gridCol w:w="4478"/>
        <w:gridCol w:w="1709"/>
        <w:gridCol w:w="1526"/>
        <w:gridCol w:w="1315"/>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19"/>
                <w:szCs w:val="19"/>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9"/>
                <w:szCs w:val="19"/>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19"/>
                <w:szCs w:val="19"/>
              </w:rPr>
              <w:t>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19"/>
                <w:szCs w:val="19"/>
              </w:rPr>
              <w:t>年</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19"/>
                <w:szCs w:val="19"/>
              </w:rPr>
              <w:t>月</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19"/>
                <w:szCs w:val="19"/>
              </w:rPr>
              <w:t>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流动资产：</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2,587,860,096.64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2,587,860,096.64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13,758,444.94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13,758,444.94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754,940,727.74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754,940,727.74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269,780,491.12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269,780,491.12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111,065,135.56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111,065,135.56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303,484,328.26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303,484,328.26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426,827,883.48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426,827,883.48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23,746,070.75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23,746,070.75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流动资产合计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4,491,463,178.49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4,491,463,178.49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非流动资产：</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276,383,935.17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276,383,935.17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401,831.75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401,831.75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25,612,279.74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25,612,279.74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69,320,914.92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69,320,914.92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78"/>
        <w:gridCol w:w="1709"/>
        <w:gridCol w:w="1526"/>
        <w:gridCol w:w="1315"/>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28,779,998.15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28,779,998.15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3,662,630.74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3,662,630.74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16,066,214.08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16,066,214.08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393,132,213.75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421,912,211.90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28,779,998.15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4,884,595,392.24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4,913,375,390.39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28,779,998.15</w:t>
            </w:r>
          </w:p>
        </w:tc>
      </w:tr>
      <w:tr>
        <w:trPr>
          <w:trHeight w:val="283" w:hRule="exact"/>
        </w:trPr>
        <w:tc>
          <w:tcPr>
            <w:gridSpan w:val="4"/>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流动负债：</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1,048,709,270.45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1,048,709,270.45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1,294,658,203.37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1,294,658,203.37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289,942,850.82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289,942,850.82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26,472,670.11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26,472,670.11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89,622,674.69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89,622,674.69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45,172,746.16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45,172,746.16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流动负债合计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2,794,578,415.60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2,794,578,415.60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非流动负债：</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28,779,998.15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28,779,998.15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38,057,566.27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66,837,564.42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28,779,998.15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2,832,635,981.87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2,861,415,980.02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28,779,998.15</w:t>
            </w:r>
          </w:p>
        </w:tc>
      </w:tr>
      <w:tr>
        <w:trPr>
          <w:trHeight w:val="283" w:hRule="exact"/>
        </w:trPr>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所有者权益（或股东权益）：</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实收资本（或股本）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478"/>
        <w:gridCol w:w="1709"/>
        <w:gridCol w:w="1526"/>
        <w:gridCol w:w="1315"/>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233,480,410.38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233,480,410.38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830,662,499.99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830,662,499.99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所有者权益（或股东权益）合计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2,051,959,410.37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2,051,959,410.37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负债和所有者权益（或股东权益）总计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4,884,595,392.24</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4,913,375,390.39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28,779,998.15</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59" w:val="left"/>
        </w:tabs>
        <w:bidi w:val="0"/>
        <w:spacing w:before="0" w:after="100" w:line="240" w:lineRule="auto"/>
        <w:ind w:left="0" w:right="0" w:firstLine="0"/>
        <w:jc w:val="left"/>
      </w:pPr>
      <w:bookmarkStart w:id="1138" w:name="bookmark1138"/>
      <w:r>
        <w:rPr>
          <w:b/>
          <w:bCs/>
          <w:color w:val="000000"/>
          <w:spacing w:val="0"/>
          <w:w w:val="100"/>
          <w:position w:val="0"/>
          <w:shd w:val="clear" w:color="auto" w:fill="FFFFFF"/>
        </w:rPr>
        <w:t>（</w:t>
      </w:r>
      <w:bookmarkEnd w:id="1138"/>
      <w:r>
        <w:rPr>
          <w:b/>
          <w:bCs/>
          <w:color w:val="000000"/>
          <w:spacing w:val="0"/>
          <w:w w:val="100"/>
          <w:position w:val="0"/>
          <w:shd w:val="clear" w:color="auto" w:fill="FFFFFF"/>
        </w:rPr>
        <w:t>4）</w:t>
      </w:r>
      <w:r>
        <w:rPr>
          <w:b/>
          <w:bCs/>
          <w:color w:val="000000"/>
          <w:spacing w:val="0"/>
          <w:w w:val="100"/>
          <w:position w:val="0"/>
        </w:rPr>
        <w:tab/>
        <w:t>2021年起首次执行新租赁准则追溯调整前期比较数据的说明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4</w:t>
      </w:r>
      <w:bookmarkEnd w:id="1141"/>
      <w:r>
        <w:rPr>
          <w:color w:val="000000"/>
          <w:spacing w:val="0"/>
          <w:w w:val="100"/>
          <w:position w:val="0"/>
        </w:rPr>
        <w:t>5、其他</w:t>
      </w:r>
      <w:bookmarkEnd w:id="1139"/>
      <w:bookmarkEnd w:id="1140"/>
      <w:bookmarkEnd w:id="114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bookmarkStart w:id="1143" w:name="bookmark1143"/>
      <w:r>
        <w:rPr>
          <w:b/>
          <w:bCs/>
          <w:color w:val="000000"/>
          <w:spacing w:val="0"/>
          <w:w w:val="100"/>
          <w:position w:val="0"/>
        </w:rPr>
        <w:t>六</w:t>
      </w:r>
      <w:bookmarkEnd w:id="1143"/>
      <w:r>
        <w:rPr>
          <w:b/>
          <w:bCs/>
          <w:color w:val="000000"/>
          <w:spacing w:val="0"/>
          <w:w w:val="100"/>
          <w:position w:val="0"/>
        </w:rPr>
        <w:t>、税项</w:t>
      </w:r>
    </w:p>
    <w:p>
      <w:pPr>
        <w:pStyle w:val="Style2"/>
        <w:keepNext w:val="0"/>
        <w:keepLines w:val="0"/>
        <w:widowControl w:val="0"/>
        <w:shd w:val="clear" w:color="auto" w:fill="auto"/>
        <w:bidi w:val="0"/>
        <w:spacing w:before="0" w:after="100" w:line="240" w:lineRule="auto"/>
        <w:ind w:left="0" w:right="0" w:firstLine="0"/>
        <w:jc w:val="left"/>
      </w:pPr>
      <w:bookmarkStart w:id="1144" w:name="bookmark1144"/>
      <w:r>
        <w:rPr>
          <w:b/>
          <w:bCs/>
          <w:color w:val="000000"/>
          <w:spacing w:val="0"/>
          <w:w w:val="100"/>
          <w:position w:val="0"/>
        </w:rPr>
        <w:t>1</w:t>
      </w:r>
      <w:bookmarkEnd w:id="1144"/>
      <w:r>
        <w:rPr>
          <w:b/>
          <w:bCs/>
          <w:color w:val="000000"/>
          <w:spacing w:val="0"/>
          <w:w w:val="100"/>
          <w:position w:val="0"/>
        </w:rPr>
        <w:t>、主要税种及税率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288"/>
        <w:gridCol w:w="2928"/>
        <w:gridCol w:w="2846"/>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税种</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计税依据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税率</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应税收入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9%</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城市维护建设税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应纳流转税额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教育费附加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应纳流转税额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企业所得税</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应纳税所得额</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25%</w:t>
            </w:r>
          </w:p>
        </w:tc>
      </w:tr>
    </w:tbl>
    <w:p>
      <w:pPr>
        <w:pStyle w:val="Style22"/>
        <w:keepNext w:val="0"/>
        <w:keepLines w:val="0"/>
        <w:widowControl w:val="0"/>
        <w:shd w:val="clear" w:color="auto" w:fill="auto"/>
        <w:bidi w:val="0"/>
        <w:spacing w:before="0" w:after="0" w:line="317" w:lineRule="exact"/>
        <w:ind w:left="106" w:right="0" w:firstLine="0"/>
        <w:jc w:val="left"/>
        <w:rPr>
          <w:sz w:val="22"/>
          <w:szCs w:val="22"/>
        </w:rPr>
      </w:pPr>
      <w:r>
        <w:rPr>
          <w:color w:val="000000"/>
          <w:spacing w:val="0"/>
          <w:w w:val="100"/>
          <w:position w:val="0"/>
          <w:sz w:val="22"/>
          <w:szCs w:val="22"/>
        </w:rPr>
        <w:t xml:space="preserve">存在不同企业所得税税率纳税主体的，披露情况说明 </w:t>
      </w: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6216"/>
        <w:gridCol w:w="2846"/>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纳税主体名称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所得税税率（</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中科软科技（国际）有限公司</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w:t>
            </w:r>
          </w:p>
        </w:tc>
      </w:tr>
    </w:tbl>
    <w:p>
      <w:pPr>
        <w:pStyle w:val="Style22"/>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2、税收优惠</w:t>
      </w:r>
    </w:p>
    <w:p>
      <w:pPr>
        <w:pStyle w:val="Style22"/>
        <w:keepNext w:val="0"/>
        <w:keepLines w:val="0"/>
        <w:widowControl w:val="0"/>
        <w:shd w:val="clear" w:color="auto" w:fill="auto"/>
        <w:bidi w:val="0"/>
        <w:spacing w:before="0" w:after="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2"/>
        <w:keepNext w:val="0"/>
        <w:keepLines w:val="0"/>
        <w:widowControl w:val="0"/>
        <w:shd w:val="clear" w:color="auto" w:fill="auto"/>
        <w:bidi w:val="0"/>
        <w:spacing w:before="0" w:after="60" w:line="240" w:lineRule="auto"/>
        <w:ind w:left="91" w:right="0" w:firstLine="0"/>
        <w:jc w:val="left"/>
        <w:rPr>
          <w:sz w:val="22"/>
          <w:szCs w:val="22"/>
        </w:rPr>
      </w:pPr>
      <w:r>
        <w:rPr>
          <w:color w:val="000000"/>
          <w:spacing w:val="0"/>
          <w:w w:val="100"/>
          <w:position w:val="0"/>
          <w:sz w:val="24"/>
          <w:szCs w:val="24"/>
        </w:rPr>
        <w:t>（1）</w:t>
      </w:r>
      <w:r>
        <w:rPr>
          <w:color w:val="000000"/>
          <w:spacing w:val="0"/>
          <w:w w:val="100"/>
          <w:position w:val="0"/>
          <w:sz w:val="22"/>
          <w:szCs w:val="22"/>
        </w:rPr>
        <w:t>根据财政部税务总局海关总署公告</w:t>
      </w:r>
      <w:r>
        <w:rPr>
          <w:color w:val="000000"/>
          <w:spacing w:val="0"/>
          <w:w w:val="100"/>
          <w:position w:val="0"/>
          <w:sz w:val="24"/>
          <w:szCs w:val="24"/>
        </w:rPr>
        <w:t>2019</w:t>
      </w:r>
      <w:r>
        <w:rPr>
          <w:color w:val="000000"/>
          <w:spacing w:val="0"/>
          <w:w w:val="100"/>
          <w:position w:val="0"/>
          <w:sz w:val="22"/>
          <w:szCs w:val="22"/>
        </w:rPr>
        <w:t>年第</w:t>
      </w:r>
      <w:r>
        <w:rPr>
          <w:color w:val="000000"/>
          <w:spacing w:val="0"/>
          <w:w w:val="100"/>
          <w:position w:val="0"/>
          <w:sz w:val="24"/>
          <w:szCs w:val="24"/>
        </w:rPr>
        <w:t>39</w:t>
      </w:r>
      <w:r>
        <w:rPr>
          <w:color w:val="000000"/>
          <w:spacing w:val="0"/>
          <w:w w:val="100"/>
          <w:position w:val="0"/>
          <w:sz w:val="22"/>
          <w:szCs w:val="22"/>
        </w:rPr>
        <w:t>号《关于深化增值税改革</w:t>
      </w:r>
    </w:p>
    <w:p>
      <w:pPr>
        <w:pStyle w:val="Style2"/>
        <w:keepNext w:val="0"/>
        <w:keepLines w:val="0"/>
        <w:widowControl w:val="0"/>
        <w:shd w:val="clear" w:color="auto" w:fill="auto"/>
        <w:bidi w:val="0"/>
        <w:spacing w:before="0" w:after="0" w:line="466" w:lineRule="exact"/>
        <w:ind w:left="0" w:right="0" w:firstLine="0"/>
        <w:jc w:val="both"/>
      </w:pPr>
      <w:r>
        <w:rPr>
          <w:color w:val="000000"/>
          <w:spacing w:val="0"/>
          <w:w w:val="100"/>
          <w:position w:val="0"/>
        </w:rPr>
        <w:t>有关政策的公告》的规定，本公司销售自行开发生产的计算机软件产品，现按</w:t>
      </w:r>
      <w:r>
        <w:rPr>
          <w:color w:val="000000"/>
          <w:spacing w:val="0"/>
          <w:w w:val="100"/>
          <w:position w:val="0"/>
          <w:sz w:val="24"/>
          <w:szCs w:val="24"/>
        </w:rPr>
        <w:t xml:space="preserve">13%（2019 </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w:t>
      </w:r>
      <w:r>
        <w:rPr>
          <w:color w:val="000000"/>
          <w:spacing w:val="0"/>
          <w:w w:val="100"/>
          <w:position w:val="0"/>
        </w:rPr>
        <w:t>日前按</w:t>
      </w:r>
      <w:r>
        <w:rPr>
          <w:color w:val="000000"/>
          <w:spacing w:val="0"/>
          <w:w w:val="100"/>
          <w:position w:val="0"/>
          <w:sz w:val="24"/>
          <w:szCs w:val="24"/>
        </w:rPr>
        <w:t>16%</w:t>
      </w:r>
      <w:r>
        <w:rPr>
          <w:color w:val="000000"/>
          <w:spacing w:val="0"/>
          <w:w w:val="100"/>
          <w:position w:val="0"/>
        </w:rPr>
        <w:t>）计征增值税，实际税负超过</w:t>
      </w:r>
      <w:r>
        <w:rPr>
          <w:color w:val="000000"/>
          <w:spacing w:val="0"/>
          <w:w w:val="100"/>
          <w:position w:val="0"/>
          <w:sz w:val="24"/>
          <w:szCs w:val="24"/>
        </w:rPr>
        <w:t>3%</w:t>
      </w:r>
      <w:r>
        <w:rPr>
          <w:color w:val="000000"/>
          <w:spacing w:val="0"/>
          <w:w w:val="100"/>
          <w:position w:val="0"/>
        </w:rPr>
        <w:t>的部分实行即征即退政策。</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 xml:space="preserve">本公司和本公司之子公司上海中科软科技有限公司、北京中科软科技有限公司 </w:t>
      </w:r>
      <w:r>
        <w:rPr>
          <w:color w:val="000000"/>
          <w:spacing w:val="0"/>
          <w:w w:val="100"/>
          <w:position w:val="0"/>
          <w:sz w:val="24"/>
          <w:szCs w:val="24"/>
        </w:rPr>
        <w:t>2021</w:t>
      </w:r>
      <w:r>
        <w:rPr>
          <w:color w:val="000000"/>
          <w:spacing w:val="0"/>
          <w:w w:val="100"/>
          <w:position w:val="0"/>
        </w:rPr>
        <w:t>年度享受上述增值税优惠政策。</w:t>
      </w:r>
    </w:p>
    <w:p>
      <w:pPr>
        <w:pStyle w:val="Style2"/>
        <w:keepNext w:val="0"/>
        <w:keepLines w:val="0"/>
        <w:widowControl w:val="0"/>
        <w:shd w:val="clear" w:color="auto" w:fill="auto"/>
        <w:bidi w:val="0"/>
        <w:spacing w:before="0" w:after="60" w:line="466" w:lineRule="exact"/>
        <w:ind w:left="0" w:right="0" w:firstLine="580"/>
        <w:jc w:val="both"/>
      </w:pPr>
      <w:bookmarkStart w:id="1145" w:name="bookmark1145"/>
      <w:r>
        <w:rPr>
          <w:color w:val="000000"/>
          <w:spacing w:val="0"/>
          <w:w w:val="100"/>
          <w:position w:val="0"/>
          <w:sz w:val="24"/>
          <w:szCs w:val="24"/>
        </w:rPr>
        <w:t>（</w:t>
      </w:r>
      <w:bookmarkEnd w:id="1145"/>
      <w:r>
        <w:rPr>
          <w:color w:val="000000"/>
          <w:spacing w:val="0"/>
          <w:w w:val="100"/>
          <w:position w:val="0"/>
          <w:sz w:val="24"/>
          <w:szCs w:val="24"/>
        </w:rPr>
        <w:t>2）</w:t>
      </w:r>
      <w:r>
        <w:rPr>
          <w:color w:val="000000"/>
          <w:spacing w:val="0"/>
          <w:w w:val="100"/>
          <w:position w:val="0"/>
        </w:rPr>
        <w:t>本公司符合《关于做好享受税收优惠政策的集成电路企业或项目、软件企 业清单制定工作有关要求的通知》（发改高技〔</w:t>
      </w:r>
      <w:r>
        <w:rPr>
          <w:color w:val="000000"/>
          <w:spacing w:val="0"/>
          <w:w w:val="100"/>
          <w:position w:val="0"/>
          <w:sz w:val="24"/>
          <w:szCs w:val="24"/>
        </w:rPr>
        <w:t>2021</w:t>
      </w:r>
      <w:r>
        <w:rPr>
          <w:color w:val="000000"/>
          <w:spacing w:val="0"/>
          <w:w w:val="100"/>
          <w:position w:val="0"/>
        </w:rPr>
        <w:t>〕</w:t>
      </w:r>
      <w:r>
        <w:rPr>
          <w:color w:val="000000"/>
          <w:spacing w:val="0"/>
          <w:w w:val="100"/>
          <w:position w:val="0"/>
          <w:sz w:val="24"/>
          <w:szCs w:val="24"/>
        </w:rPr>
        <w:t>413</w:t>
      </w:r>
      <w:r>
        <w:rPr>
          <w:color w:val="000000"/>
          <w:spacing w:val="0"/>
          <w:w w:val="100"/>
          <w:position w:val="0"/>
        </w:rPr>
        <w:t>号）关于“国家鼓励的重 点软件企业"的相关条件，享受“国家鼓励的重点软件企业”的企业所得税收优惠政 策。</w:t>
      </w:r>
      <w:r>
        <w:rPr>
          <w:color w:val="000000"/>
          <w:spacing w:val="0"/>
          <w:w w:val="100"/>
          <w:position w:val="0"/>
          <w:sz w:val="24"/>
          <w:szCs w:val="24"/>
        </w:rPr>
        <w:t>2021</w:t>
      </w:r>
      <w:r>
        <w:rPr>
          <w:color w:val="000000"/>
          <w:spacing w:val="0"/>
          <w:w w:val="100"/>
          <w:position w:val="0"/>
        </w:rPr>
        <w:t>年度符合发改高技〔</w:t>
      </w:r>
      <w:r>
        <w:rPr>
          <w:color w:val="000000"/>
          <w:spacing w:val="0"/>
          <w:w w:val="100"/>
          <w:position w:val="0"/>
          <w:sz w:val="24"/>
          <w:szCs w:val="24"/>
        </w:rPr>
        <w:t>2021</w:t>
      </w:r>
      <w:r>
        <w:rPr>
          <w:color w:val="000000"/>
          <w:spacing w:val="0"/>
          <w:w w:val="100"/>
          <w:position w:val="0"/>
        </w:rPr>
        <w:t>〕</w:t>
      </w:r>
      <w:r>
        <w:rPr>
          <w:color w:val="000000"/>
          <w:spacing w:val="0"/>
          <w:w w:val="100"/>
          <w:position w:val="0"/>
          <w:sz w:val="24"/>
          <w:szCs w:val="24"/>
        </w:rPr>
        <w:t>413</w:t>
      </w:r>
      <w:r>
        <w:rPr>
          <w:color w:val="000000"/>
          <w:spacing w:val="0"/>
          <w:w w:val="100"/>
          <w:position w:val="0"/>
        </w:rPr>
        <w:t>号文规定的“国家鼓励的重点软件企业</w:t>
      </w:r>
      <w:r>
        <w:rPr>
          <w:color w:val="000000"/>
          <w:spacing w:val="0"/>
          <w:w w:val="100"/>
          <w:position w:val="0"/>
          <w:sz w:val="24"/>
          <w:szCs w:val="24"/>
        </w:rPr>
        <w:t>”</w:t>
      </w:r>
      <w:r>
        <w:rPr>
          <w:color w:val="000000"/>
          <w:spacing w:val="0"/>
          <w:w w:val="100"/>
          <w:position w:val="0"/>
        </w:rPr>
        <w:t>要 求，继续享受</w:t>
      </w:r>
      <w:r>
        <w:rPr>
          <w:color w:val="000000"/>
          <w:spacing w:val="0"/>
          <w:w w:val="100"/>
          <w:position w:val="0"/>
          <w:sz w:val="24"/>
          <w:szCs w:val="24"/>
        </w:rPr>
        <w:t>10%</w:t>
      </w:r>
      <w:r>
        <w:rPr>
          <w:color w:val="000000"/>
          <w:spacing w:val="0"/>
          <w:w w:val="100"/>
          <w:position w:val="0"/>
        </w:rPr>
        <w:t>的优惠税率。</w:t>
      </w:r>
    </w:p>
    <w:p>
      <w:pPr>
        <w:pStyle w:val="Style2"/>
        <w:keepNext w:val="0"/>
        <w:keepLines w:val="0"/>
        <w:widowControl w:val="0"/>
        <w:shd w:val="clear" w:color="auto" w:fill="auto"/>
        <w:tabs>
          <w:tab w:pos="1085" w:val="left"/>
        </w:tabs>
        <w:bidi w:val="0"/>
        <w:spacing w:before="0" w:after="0" w:line="467" w:lineRule="exact"/>
        <w:ind w:left="0" w:right="0" w:firstLine="580"/>
        <w:jc w:val="both"/>
      </w:pPr>
      <w:bookmarkStart w:id="1146" w:name="bookmark1146"/>
      <w:r>
        <w:rPr>
          <w:color w:val="000000"/>
          <w:spacing w:val="0"/>
          <w:w w:val="100"/>
          <w:position w:val="0"/>
          <w:sz w:val="24"/>
          <w:szCs w:val="24"/>
        </w:rPr>
        <w:t>（</w:t>
      </w:r>
      <w:bookmarkEnd w:id="1146"/>
      <w:r>
        <w:rPr>
          <w:color w:val="000000"/>
          <w:spacing w:val="0"/>
          <w:w w:val="100"/>
          <w:position w:val="0"/>
          <w:sz w:val="24"/>
          <w:szCs w:val="24"/>
        </w:rPr>
        <w:t>3）</w:t>
        <w:tab/>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23</w:t>
      </w:r>
      <w:r>
        <w:rPr>
          <w:color w:val="000000"/>
          <w:spacing w:val="0"/>
          <w:w w:val="100"/>
          <w:position w:val="0"/>
        </w:rPr>
        <w:t xml:space="preserve">日，本公司之二级子公司上海中科软科技有限公司获得上 海市科学技术委员会、上海市财政局、国家税务总局上海税务局等部门联合颁发的 </w:t>
      </w:r>
      <w:r>
        <w:rPr>
          <w:color w:val="000000"/>
          <w:spacing w:val="0"/>
          <w:w w:val="100"/>
          <w:position w:val="0"/>
          <w:sz w:val="24"/>
          <w:szCs w:val="24"/>
        </w:rPr>
        <w:t>GR202131006368</w:t>
      </w:r>
      <w:r>
        <w:rPr>
          <w:color w:val="000000"/>
          <w:spacing w:val="0"/>
          <w:w w:val="100"/>
          <w:position w:val="0"/>
        </w:rPr>
        <w:t>号《高新技术企业证书》</w:t>
      </w:r>
      <w:r>
        <w:rPr>
          <w:color w:val="000000"/>
          <w:spacing w:val="0"/>
          <w:w w:val="100"/>
          <w:position w:val="0"/>
          <w:sz w:val="24"/>
          <w:szCs w:val="24"/>
        </w:rPr>
        <w:t>，</w:t>
      </w:r>
      <w:r>
        <w:rPr>
          <w:color w:val="000000"/>
          <w:spacing w:val="0"/>
          <w:w w:val="100"/>
          <w:position w:val="0"/>
        </w:rPr>
        <w:t xml:space="preserve">被认定为高新技术企业，所得税适用税率 </w:t>
      </w:r>
      <w:r>
        <w:rPr>
          <w:color w:val="000000"/>
          <w:spacing w:val="0"/>
          <w:w w:val="100"/>
          <w:position w:val="0"/>
          <w:sz w:val="24"/>
          <w:szCs w:val="24"/>
        </w:rPr>
        <w:t>15%，</w:t>
      </w:r>
      <w:r>
        <w:rPr>
          <w:color w:val="000000"/>
          <w:spacing w:val="0"/>
          <w:w w:val="100"/>
          <w:position w:val="0"/>
        </w:rPr>
        <w:t>有效期为三年，故本公司之二级子公司上海中科软科技有限公司在</w:t>
      </w:r>
      <w:r>
        <w:rPr>
          <w:color w:val="000000"/>
          <w:spacing w:val="0"/>
          <w:w w:val="100"/>
          <w:position w:val="0"/>
          <w:sz w:val="24"/>
          <w:szCs w:val="24"/>
        </w:rPr>
        <w:t>2021</w:t>
      </w:r>
      <w:r>
        <w:rPr>
          <w:color w:val="000000"/>
          <w:spacing w:val="0"/>
          <w:w w:val="100"/>
          <w:position w:val="0"/>
        </w:rPr>
        <w:t xml:space="preserve">年度按 </w:t>
      </w:r>
      <w:r>
        <w:rPr>
          <w:color w:val="000000"/>
          <w:spacing w:val="0"/>
          <w:w w:val="100"/>
          <w:position w:val="0"/>
          <w:sz w:val="24"/>
          <w:szCs w:val="24"/>
        </w:rPr>
        <w:t>15%</w:t>
      </w:r>
      <w:r>
        <w:rPr>
          <w:color w:val="000000"/>
          <w:spacing w:val="0"/>
          <w:w w:val="100"/>
          <w:position w:val="0"/>
        </w:rPr>
        <w:t>的优惠税率缴纳企业所得税。</w:t>
      </w:r>
    </w:p>
    <w:p>
      <w:pPr>
        <w:pStyle w:val="Style2"/>
        <w:keepNext w:val="0"/>
        <w:keepLines w:val="0"/>
        <w:widowControl w:val="0"/>
        <w:shd w:val="clear" w:color="auto" w:fill="auto"/>
        <w:tabs>
          <w:tab w:pos="1085" w:val="left"/>
        </w:tabs>
        <w:bidi w:val="0"/>
        <w:spacing w:before="0" w:after="0" w:line="467" w:lineRule="exact"/>
        <w:ind w:left="0" w:right="0" w:firstLine="580"/>
        <w:jc w:val="both"/>
      </w:pPr>
      <w:bookmarkStart w:id="1147" w:name="bookmark1147"/>
      <w:r>
        <w:rPr>
          <w:color w:val="000000"/>
          <w:spacing w:val="0"/>
          <w:w w:val="100"/>
          <w:position w:val="0"/>
          <w:sz w:val="24"/>
          <w:szCs w:val="24"/>
        </w:rPr>
        <w:t>（</w:t>
      </w:r>
      <w:bookmarkEnd w:id="1147"/>
      <w:r>
        <w:rPr>
          <w:color w:val="000000"/>
          <w:spacing w:val="0"/>
          <w:w w:val="100"/>
          <w:position w:val="0"/>
          <w:sz w:val="24"/>
          <w:szCs w:val="24"/>
        </w:rPr>
        <w:t>4）</w:t>
        <w:tab/>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17</w:t>
      </w:r>
      <w:r>
        <w:rPr>
          <w:color w:val="000000"/>
          <w:spacing w:val="0"/>
          <w:w w:val="100"/>
          <w:position w:val="0"/>
        </w:rPr>
        <w:t xml:space="preserve">日，本公司之二级子公司北京中科软科技有限公司获得北 京市科学技术委员会、北京市财政局、国家税务总局北京税务局等部门联合颁发的 </w:t>
      </w:r>
      <w:r>
        <w:rPr>
          <w:color w:val="000000"/>
          <w:spacing w:val="0"/>
          <w:w w:val="100"/>
          <w:position w:val="0"/>
          <w:sz w:val="24"/>
          <w:szCs w:val="24"/>
        </w:rPr>
        <w:t>GR202111004423</w:t>
      </w:r>
      <w:r>
        <w:rPr>
          <w:color w:val="000000"/>
          <w:spacing w:val="0"/>
          <w:w w:val="100"/>
          <w:position w:val="0"/>
        </w:rPr>
        <w:t>号《高新技术企业证书》</w:t>
      </w:r>
      <w:r>
        <w:rPr>
          <w:color w:val="000000"/>
          <w:spacing w:val="0"/>
          <w:w w:val="100"/>
          <w:position w:val="0"/>
          <w:sz w:val="24"/>
          <w:szCs w:val="24"/>
        </w:rPr>
        <w:t>，</w:t>
      </w:r>
      <w:r>
        <w:rPr>
          <w:color w:val="000000"/>
          <w:spacing w:val="0"/>
          <w:w w:val="100"/>
          <w:position w:val="0"/>
        </w:rPr>
        <w:t xml:space="preserve">被认定为高新技术企业，所得税适用税率 </w:t>
      </w:r>
      <w:r>
        <w:rPr>
          <w:color w:val="000000"/>
          <w:spacing w:val="0"/>
          <w:w w:val="100"/>
          <w:position w:val="0"/>
          <w:sz w:val="24"/>
          <w:szCs w:val="24"/>
        </w:rPr>
        <w:t>15%，</w:t>
      </w:r>
      <w:r>
        <w:rPr>
          <w:color w:val="000000"/>
          <w:spacing w:val="0"/>
          <w:w w:val="100"/>
          <w:position w:val="0"/>
        </w:rPr>
        <w:t>有效期为三年，故本公司之二级子公司北京中科软科技有限公司在</w:t>
      </w:r>
      <w:r>
        <w:rPr>
          <w:color w:val="000000"/>
          <w:spacing w:val="0"/>
          <w:w w:val="100"/>
          <w:position w:val="0"/>
          <w:sz w:val="24"/>
          <w:szCs w:val="24"/>
        </w:rPr>
        <w:t>2021</w:t>
      </w:r>
      <w:r>
        <w:rPr>
          <w:color w:val="000000"/>
          <w:spacing w:val="0"/>
          <w:w w:val="100"/>
          <w:position w:val="0"/>
        </w:rPr>
        <w:t xml:space="preserve">年度按 </w:t>
      </w:r>
      <w:r>
        <w:rPr>
          <w:color w:val="000000"/>
          <w:spacing w:val="0"/>
          <w:w w:val="100"/>
          <w:position w:val="0"/>
          <w:sz w:val="24"/>
          <w:szCs w:val="24"/>
        </w:rPr>
        <w:t>15%</w:t>
      </w:r>
      <w:r>
        <w:rPr>
          <w:color w:val="000000"/>
          <w:spacing w:val="0"/>
          <w:w w:val="100"/>
          <w:position w:val="0"/>
        </w:rPr>
        <w:t>的优惠税率缴纳企业所得税。</w:t>
      </w:r>
    </w:p>
    <w:p>
      <w:pPr>
        <w:pStyle w:val="Style2"/>
        <w:keepNext w:val="0"/>
        <w:keepLines w:val="0"/>
        <w:widowControl w:val="0"/>
        <w:shd w:val="clear" w:color="auto" w:fill="auto"/>
        <w:tabs>
          <w:tab w:pos="1085" w:val="left"/>
        </w:tabs>
        <w:bidi w:val="0"/>
        <w:spacing w:before="0" w:after="180" w:line="467" w:lineRule="exact"/>
        <w:ind w:left="0" w:right="0" w:firstLine="580"/>
        <w:jc w:val="both"/>
      </w:pPr>
      <w:bookmarkStart w:id="1148" w:name="bookmark1148"/>
      <w:r>
        <w:rPr>
          <w:color w:val="000000"/>
          <w:spacing w:val="0"/>
          <w:w w:val="100"/>
          <w:position w:val="0"/>
          <w:sz w:val="24"/>
          <w:szCs w:val="24"/>
        </w:rPr>
        <w:t>（</w:t>
      </w:r>
      <w:bookmarkEnd w:id="1148"/>
      <w:r>
        <w:rPr>
          <w:color w:val="000000"/>
          <w:spacing w:val="0"/>
          <w:w w:val="100"/>
          <w:position w:val="0"/>
          <w:sz w:val="24"/>
          <w:szCs w:val="24"/>
        </w:rPr>
        <w:t>5）</w:t>
        <w:tab/>
      </w:r>
      <w:r>
        <w:rPr>
          <w:color w:val="000000"/>
          <w:spacing w:val="0"/>
          <w:w w:val="100"/>
          <w:position w:val="0"/>
        </w:rPr>
        <w:t>根据《财政部税务总局关于实施小微企业和个体工商户所得税优惠政策的 公告》</w:t>
      </w:r>
      <w:r>
        <w:rPr>
          <w:color w:val="000000"/>
          <w:spacing w:val="0"/>
          <w:w w:val="100"/>
          <w:position w:val="0"/>
          <w:sz w:val="24"/>
          <w:szCs w:val="24"/>
        </w:rPr>
        <w:t>（2021</w:t>
      </w:r>
      <w:r>
        <w:rPr>
          <w:color w:val="000000"/>
          <w:spacing w:val="0"/>
          <w:w w:val="100"/>
          <w:position w:val="0"/>
        </w:rPr>
        <w:t>年第</w:t>
      </w:r>
      <w:r>
        <w:rPr>
          <w:color w:val="000000"/>
          <w:spacing w:val="0"/>
          <w:w w:val="100"/>
          <w:position w:val="0"/>
          <w:sz w:val="24"/>
          <w:szCs w:val="24"/>
        </w:rPr>
        <w:t>12</w:t>
      </w:r>
      <w:r>
        <w:rPr>
          <w:color w:val="000000"/>
          <w:spacing w:val="0"/>
          <w:w w:val="100"/>
          <w:position w:val="0"/>
        </w:rPr>
        <w:t>号），以下公司符合上述文件规定，年应纳税所得额不超过</w:t>
      </w:r>
      <w:r>
        <w:rPr>
          <w:color w:val="000000"/>
          <w:spacing w:val="0"/>
          <w:w w:val="100"/>
          <w:position w:val="0"/>
          <w:sz w:val="24"/>
          <w:szCs w:val="24"/>
        </w:rPr>
        <w:t xml:space="preserve">100 </w:t>
      </w:r>
      <w:r>
        <w:rPr>
          <w:color w:val="000000"/>
          <w:spacing w:val="0"/>
          <w:w w:val="100"/>
          <w:position w:val="0"/>
        </w:rPr>
        <w:t>万元的部分，减按</w:t>
      </w:r>
      <w:r>
        <w:rPr>
          <w:color w:val="000000"/>
          <w:spacing w:val="0"/>
          <w:w w:val="100"/>
          <w:position w:val="0"/>
          <w:sz w:val="24"/>
          <w:szCs w:val="24"/>
        </w:rPr>
        <w:t>12.5%</w:t>
      </w:r>
      <w:r>
        <w:rPr>
          <w:color w:val="000000"/>
          <w:spacing w:val="0"/>
          <w:w w:val="100"/>
          <w:position w:val="0"/>
        </w:rPr>
        <w:t>计入应纳税所得额，按</w:t>
      </w:r>
      <w:r>
        <w:rPr>
          <w:color w:val="000000"/>
          <w:spacing w:val="0"/>
          <w:w w:val="100"/>
          <w:position w:val="0"/>
          <w:sz w:val="24"/>
          <w:szCs w:val="24"/>
        </w:rPr>
        <w:t>20%</w:t>
      </w:r>
      <w:r>
        <w:rPr>
          <w:color w:val="000000"/>
          <w:spacing w:val="0"/>
          <w:w w:val="100"/>
          <w:position w:val="0"/>
        </w:rPr>
        <w:t>的税率缴纳企业所得税；对年应 纳税所得额超过</w:t>
      </w:r>
      <w:r>
        <w:rPr>
          <w:color w:val="000000"/>
          <w:spacing w:val="0"/>
          <w:w w:val="100"/>
          <w:position w:val="0"/>
          <w:sz w:val="24"/>
          <w:szCs w:val="24"/>
        </w:rPr>
        <w:t>100</w:t>
      </w:r>
      <w:r>
        <w:rPr>
          <w:color w:val="000000"/>
          <w:spacing w:val="0"/>
          <w:w w:val="100"/>
          <w:position w:val="0"/>
        </w:rPr>
        <w:t>万元但不超过</w:t>
      </w:r>
      <w:r>
        <w:rPr>
          <w:color w:val="000000"/>
          <w:spacing w:val="0"/>
          <w:w w:val="100"/>
          <w:position w:val="0"/>
          <w:sz w:val="24"/>
          <w:szCs w:val="24"/>
        </w:rPr>
        <w:t>300</w:t>
      </w:r>
      <w:r>
        <w:rPr>
          <w:color w:val="000000"/>
          <w:spacing w:val="0"/>
          <w:w w:val="100"/>
          <w:position w:val="0"/>
        </w:rPr>
        <w:t>万元的部分，减按</w:t>
      </w:r>
      <w:r>
        <w:rPr>
          <w:color w:val="000000"/>
          <w:spacing w:val="0"/>
          <w:w w:val="100"/>
          <w:position w:val="0"/>
          <w:sz w:val="24"/>
          <w:szCs w:val="24"/>
        </w:rPr>
        <w:t>50%</w:t>
      </w:r>
      <w:r>
        <w:rPr>
          <w:color w:val="000000"/>
          <w:spacing w:val="0"/>
          <w:w w:val="100"/>
          <w:position w:val="0"/>
        </w:rPr>
        <w:t>计入应纳税所得额，按</w:t>
      </w:r>
    </w:p>
    <w:p>
      <w:pPr>
        <w:pStyle w:val="Style22"/>
        <w:keepNext w:val="0"/>
        <w:keepLines w:val="0"/>
        <w:widowControl w:val="0"/>
        <w:shd w:val="clear" w:color="auto" w:fill="auto"/>
        <w:bidi w:val="0"/>
        <w:spacing w:before="0" w:after="0" w:line="240" w:lineRule="auto"/>
        <w:ind w:left="96" w:right="0" w:firstLine="0"/>
        <w:jc w:val="left"/>
        <w:rPr>
          <w:sz w:val="22"/>
          <w:szCs w:val="22"/>
        </w:rPr>
      </w:pPr>
      <w:r>
        <w:rPr>
          <w:color w:val="000000"/>
          <w:spacing w:val="0"/>
          <w:w w:val="100"/>
          <w:position w:val="0"/>
          <w:sz w:val="24"/>
          <w:szCs w:val="24"/>
        </w:rPr>
        <w:t>20%</w:t>
      </w:r>
      <w:r>
        <w:rPr>
          <w:color w:val="000000"/>
          <w:spacing w:val="0"/>
          <w:w w:val="100"/>
          <w:position w:val="0"/>
          <w:sz w:val="22"/>
          <w:szCs w:val="22"/>
        </w:rPr>
        <w:t>的税率缴纳企业所得税。</w:t>
      </w:r>
    </w:p>
    <w:tbl>
      <w:tblPr>
        <w:tblOverlap w:val="never"/>
        <w:jc w:val="center"/>
        <w:tblLayout w:type="fixed"/>
      </w:tblPr>
      <w:tblGrid>
        <w:gridCol w:w="1272"/>
        <w:gridCol w:w="3797"/>
        <w:gridCol w:w="399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b/>
                <w:bCs/>
                <w:color w:val="000000"/>
                <w:spacing w:val="0"/>
                <w:w w:val="100"/>
                <w:position w:val="0"/>
                <w:sz w:val="19"/>
                <w:szCs w:val="19"/>
              </w:rPr>
              <w:t>公司层级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公司名称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适用年度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北京中科软信息系统工程监理有限公司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中科软科技四川有限公司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宁波中科软信息技术有限公司</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中科软科技长春有限公司</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中科软科技黑龙江有限公司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广州中科软信息科技有限公司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安徽中科软科技信息有限公司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武汉中科软科技有限公司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中科软（天津）信息技术有限公司</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宁夏中科软科技有限公司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大连中科软科技有限公司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贵安新区中科软科技有限公司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贵州中科软科技有限公司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海南中科软科技有限公司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河南中科软科技有限公司</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库车中科软科技有限公司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兰州中科软信息科技有限公司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青海中科软科技有限公司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中科软科技（重庆）有限公司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三级子公司</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图木舒克中科软科技有限公司</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年度</w:t>
            </w:r>
          </w:p>
        </w:tc>
      </w:tr>
    </w:tbl>
    <w:p>
      <w:pPr>
        <w:pStyle w:val="Style22"/>
        <w:keepNext w:val="0"/>
        <w:keepLines w:val="0"/>
        <w:widowControl w:val="0"/>
        <w:shd w:val="clear" w:color="auto" w:fill="auto"/>
        <w:bidi w:val="0"/>
        <w:spacing w:before="0" w:after="120" w:line="240" w:lineRule="auto"/>
        <w:ind w:left="96" w:right="0" w:firstLine="0"/>
        <w:jc w:val="left"/>
        <w:rPr>
          <w:sz w:val="22"/>
          <w:szCs w:val="22"/>
        </w:rPr>
      </w:pPr>
      <w:r>
        <w:rPr>
          <w:b/>
          <w:bCs/>
          <w:color w:val="000000"/>
          <w:spacing w:val="0"/>
          <w:w w:val="100"/>
          <w:position w:val="0"/>
          <w:sz w:val="22"/>
          <w:szCs w:val="22"/>
        </w:rPr>
        <w:t>3、其他</w:t>
      </w:r>
    </w:p>
    <w:p>
      <w:pPr>
        <w:pStyle w:val="Style22"/>
        <w:keepNext w:val="0"/>
        <w:keepLines w:val="0"/>
        <w:widowControl w:val="0"/>
        <w:shd w:val="clear" w:color="auto" w:fill="auto"/>
        <w:bidi w:val="0"/>
        <w:spacing w:before="0" w:after="0" w:line="240" w:lineRule="auto"/>
        <w:ind w:left="96"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r>
        <w:br w:type="page"/>
      </w:r>
    </w:p>
    <w:p>
      <w:pPr>
        <w:pStyle w:val="Style16"/>
        <w:keepNext/>
        <w:keepLines/>
        <w:widowControl w:val="0"/>
        <w:shd w:val="clear" w:color="auto" w:fill="auto"/>
        <w:tabs>
          <w:tab w:pos="840" w:val="left"/>
        </w:tabs>
        <w:bidi w:val="0"/>
        <w:spacing w:before="0" w:after="10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七</w:t>
      </w:r>
      <w:bookmarkEnd w:id="1151"/>
      <w:r>
        <w:rPr>
          <w:color w:val="000000"/>
          <w:spacing w:val="0"/>
          <w:w w:val="100"/>
          <w:position w:val="0"/>
        </w:rPr>
        <w:t>、</w:t>
        <w:tab/>
        <w:t>合并财务报表项目注释</w:t>
      </w:r>
      <w:bookmarkEnd w:id="1149"/>
      <w:bookmarkEnd w:id="1150"/>
      <w:bookmarkEnd w:id="1152"/>
    </w:p>
    <w:p>
      <w:pPr>
        <w:pStyle w:val="Style16"/>
        <w:keepNext/>
        <w:keepLines/>
        <w:widowControl w:val="0"/>
        <w:shd w:val="clear" w:color="auto" w:fill="auto"/>
        <w:bidi w:val="0"/>
        <w:spacing w:before="0" w:after="100" w:line="240" w:lineRule="auto"/>
        <w:ind w:left="0" w:right="0" w:firstLine="0"/>
        <w:jc w:val="left"/>
      </w:pPr>
      <w:bookmarkStart w:id="1149" w:name="bookmark1149"/>
      <w:bookmarkStart w:id="1150" w:name="bookmark1150"/>
      <w:bookmarkStart w:id="1153" w:name="bookmark1153"/>
      <w:bookmarkStart w:id="1154" w:name="bookmark1154"/>
      <w:r>
        <w:rPr>
          <w:color w:val="000000"/>
          <w:spacing w:val="0"/>
          <w:w w:val="100"/>
          <w:position w:val="0"/>
        </w:rPr>
        <w:t>1</w:t>
      </w:r>
      <w:bookmarkEnd w:id="1153"/>
      <w:r>
        <w:rPr>
          <w:color w:val="000000"/>
          <w:spacing w:val="0"/>
          <w:w w:val="100"/>
          <w:position w:val="0"/>
        </w:rPr>
        <w:t>、货币资金</w:t>
      </w:r>
      <w:bookmarkEnd w:id="1149"/>
      <w:bookmarkEnd w:id="1150"/>
      <w:bookmarkEnd w:id="11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946"/>
        <w:gridCol w:w="2549"/>
        <w:gridCol w:w="257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库存现金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117,616.18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53,189.05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银行存款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3,338,145,721.44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3,325,559,181.88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其他货币资金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5,158,870.04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13,033,440.03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3,343,422,207.66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3,338,645,810.96</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其中：存放在境外的款项总额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51,762,349.25</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15,443,613.62</w:t>
            </w:r>
          </w:p>
        </w:tc>
      </w:tr>
    </w:tbl>
    <w:p>
      <w:pPr>
        <w:pStyle w:val="Style22"/>
        <w:keepNext w:val="0"/>
        <w:keepLines w:val="0"/>
        <w:widowControl w:val="0"/>
        <w:shd w:val="clear" w:color="auto" w:fill="auto"/>
        <w:bidi w:val="0"/>
        <w:spacing w:before="0" w:after="0" w:line="278" w:lineRule="exact"/>
        <w:ind w:left="96" w:right="0" w:firstLine="0"/>
        <w:jc w:val="left"/>
      </w:pPr>
      <w:r>
        <w:rPr>
          <w:color w:val="000000"/>
          <w:spacing w:val="0"/>
          <w:w w:val="100"/>
          <w:position w:val="0"/>
        </w:rPr>
        <w:t>其他说明</w:t>
      </w:r>
      <w:r>
        <w:rPr>
          <w:color w:val="000000"/>
          <w:spacing w:val="0"/>
          <w:w w:val="100"/>
          <w:position w:val="0"/>
          <w:sz w:val="20"/>
          <w:szCs w:val="20"/>
        </w:rPr>
        <w:t>：2021</w:t>
      </w:r>
      <w:r>
        <w:rPr>
          <w:color w:val="000000"/>
          <w:spacing w:val="0"/>
          <w:w w:val="100"/>
          <w:position w:val="0"/>
        </w:rPr>
        <w:t>年末本公司存在因冻结受到限制的资金，详见本节“七、</w:t>
      </w:r>
      <w:r>
        <w:rPr>
          <w:color w:val="000000"/>
          <w:spacing w:val="0"/>
          <w:w w:val="100"/>
          <w:position w:val="0"/>
          <w:sz w:val="20"/>
          <w:szCs w:val="20"/>
        </w:rPr>
        <w:t>81</w:t>
      </w:r>
      <w:r>
        <w:rPr>
          <w:color w:val="000000"/>
          <w:spacing w:val="0"/>
          <w:w w:val="100"/>
          <w:position w:val="0"/>
        </w:rPr>
        <w:t>所有权或使用权受到 限制的资产</w:t>
      </w:r>
      <w:r>
        <w:rPr>
          <w:color w:val="000000"/>
          <w:spacing w:val="0"/>
          <w:w w:val="100"/>
          <w:position w:val="0"/>
          <w:sz w:val="20"/>
          <w:szCs w:val="20"/>
        </w:rPr>
        <w:t>”；</w:t>
      </w:r>
      <w:r>
        <w:rPr>
          <w:color w:val="000000"/>
          <w:spacing w:val="0"/>
          <w:w w:val="100"/>
          <w:position w:val="0"/>
        </w:rPr>
        <w:t>其他货币资金余额</w:t>
      </w:r>
      <w:r>
        <w:rPr>
          <w:color w:val="000000"/>
          <w:spacing w:val="0"/>
          <w:w w:val="100"/>
          <w:position w:val="0"/>
          <w:sz w:val="20"/>
          <w:szCs w:val="20"/>
        </w:rPr>
        <w:t>5,158,870.04</w:t>
      </w:r>
      <w:r>
        <w:rPr>
          <w:color w:val="000000"/>
          <w:spacing w:val="0"/>
          <w:w w:val="100"/>
          <w:position w:val="0"/>
        </w:rPr>
        <w:t>元，为履约保函保证金和投标保函保证金等。</w:t>
      </w:r>
    </w:p>
    <w:p>
      <w:pPr>
        <w:widowControl w:val="0"/>
        <w:spacing w:after="99" w:line="1" w:lineRule="exact"/>
      </w:pPr>
    </w:p>
    <w:p>
      <w:pPr>
        <w:pStyle w:val="Style16"/>
        <w:keepNext/>
        <w:keepLines/>
        <w:widowControl w:val="0"/>
        <w:shd w:val="clear" w:color="auto" w:fill="auto"/>
        <w:tabs>
          <w:tab w:pos="427" w:val="left"/>
        </w:tabs>
        <w:bidi w:val="0"/>
        <w:spacing w:before="0" w:after="10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2</w:t>
      </w:r>
      <w:bookmarkEnd w:id="1157"/>
      <w:r>
        <w:rPr>
          <w:color w:val="000000"/>
          <w:spacing w:val="0"/>
          <w:w w:val="100"/>
          <w:position w:val="0"/>
        </w:rPr>
        <w:t>、</w:t>
        <w:tab/>
        <w:t>交易性金融资产</w:t>
      </w:r>
      <w:bookmarkEnd w:id="1155"/>
      <w:bookmarkEnd w:id="1156"/>
      <w:bookmarkEnd w:id="11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27" w:val="left"/>
        </w:tabs>
        <w:bidi w:val="0"/>
        <w:spacing w:before="0" w:after="10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3</w:t>
      </w:r>
      <w:bookmarkEnd w:id="1161"/>
      <w:r>
        <w:rPr>
          <w:color w:val="000000"/>
          <w:spacing w:val="0"/>
          <w:w w:val="100"/>
          <w:position w:val="0"/>
        </w:rPr>
        <w:t>、</w:t>
        <w:tab/>
        <w:t>衍生金融资产</w:t>
      </w:r>
      <w:bookmarkEnd w:id="1159"/>
      <w:bookmarkEnd w:id="1160"/>
      <w:bookmarkEnd w:id="116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27" w:val="left"/>
        </w:tabs>
        <w:bidi w:val="0"/>
        <w:spacing w:before="0" w:after="10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4</w:t>
      </w:r>
      <w:bookmarkEnd w:id="1165"/>
      <w:r>
        <w:rPr>
          <w:color w:val="000000"/>
          <w:spacing w:val="0"/>
          <w:w w:val="100"/>
          <w:position w:val="0"/>
        </w:rPr>
        <w:t>、</w:t>
        <w:tab/>
        <w:t>应收票据</w:t>
      </w:r>
      <w:bookmarkEnd w:id="1163"/>
      <w:bookmarkEnd w:id="1164"/>
      <w:bookmarkEnd w:id="1166"/>
    </w:p>
    <w:p>
      <w:pPr>
        <w:pStyle w:val="Style16"/>
        <w:keepNext/>
        <w:keepLines/>
        <w:widowControl w:val="0"/>
        <w:numPr>
          <w:ilvl w:val="0"/>
          <w:numId w:val="85"/>
        </w:numPr>
        <w:shd w:val="clear" w:color="auto" w:fill="auto"/>
        <w:bidi w:val="0"/>
        <w:spacing w:before="0" w:after="100" w:line="240" w:lineRule="auto"/>
        <w:ind w:left="0" w:right="0" w:firstLine="0"/>
        <w:jc w:val="left"/>
      </w:pPr>
      <w:bookmarkStart w:id="1163" w:name="bookmark1163"/>
      <w:bookmarkStart w:id="1164" w:name="bookmark1164"/>
      <w:bookmarkStart w:id="1167" w:name="bookmark1167"/>
      <w:bookmarkStart w:id="1168" w:name="bookmark1168"/>
      <w:bookmarkEnd w:id="1167"/>
      <w:r>
        <w:rPr>
          <w:color w:val="000000"/>
          <w:spacing w:val="0"/>
          <w:w w:val="100"/>
          <w:position w:val="0"/>
        </w:rPr>
        <w:t>应收票据分类列示</w:t>
      </w:r>
      <w:bookmarkEnd w:id="1163"/>
      <w:bookmarkEnd w:id="1164"/>
      <w:bookmarkEnd w:id="11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941"/>
        <w:gridCol w:w="2558"/>
        <w:gridCol w:w="257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银行承兑票据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6,290,292.60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12,700,273.00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商业承兑票据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496,695.06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1,335,218.82</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6,786,987.66</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14,035,491.82</w:t>
            </w:r>
          </w:p>
        </w:tc>
      </w:tr>
    </w:tbl>
    <w:p>
      <w:pPr>
        <w:pStyle w:val="Style22"/>
        <w:keepNext w:val="0"/>
        <w:keepLines w:val="0"/>
        <w:widowControl w:val="0"/>
        <w:numPr>
          <w:ilvl w:val="0"/>
          <w:numId w:val="87"/>
        </w:numPr>
        <w:shd w:val="clear" w:color="auto" w:fill="auto"/>
        <w:tabs>
          <w:tab w:pos="509" w:val="left"/>
        </w:tabs>
        <w:bidi w:val="0"/>
        <w:spacing w:before="0" w:after="100" w:line="240" w:lineRule="auto"/>
        <w:ind w:left="120" w:right="0" w:firstLine="0"/>
        <w:jc w:val="left"/>
        <w:rPr>
          <w:sz w:val="22"/>
          <w:szCs w:val="22"/>
        </w:rPr>
      </w:pPr>
      <w:r>
        <w:rPr>
          <w:b/>
          <w:bCs/>
          <w:color w:val="000000"/>
          <w:spacing w:val="0"/>
          <w:w w:val="100"/>
          <w:position w:val="0"/>
          <w:sz w:val="22"/>
          <w:szCs w:val="22"/>
        </w:rPr>
        <w:t>期末公司已质押的应收票据</w:t>
      </w:r>
    </w:p>
    <w:p>
      <w:pPr>
        <w:pStyle w:val="Style22"/>
        <w:keepNext w:val="0"/>
        <w:keepLines w:val="0"/>
        <w:widowControl w:val="0"/>
        <w:shd w:val="clear" w:color="auto" w:fill="auto"/>
        <w:bidi w:val="0"/>
        <w:spacing w:before="0" w:after="100" w:line="240" w:lineRule="auto"/>
        <w:ind w:left="120"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numPr>
          <w:ilvl w:val="0"/>
          <w:numId w:val="87"/>
        </w:numPr>
        <w:shd w:val="clear" w:color="auto" w:fill="auto"/>
        <w:tabs>
          <w:tab w:pos="509" w:val="left"/>
        </w:tabs>
        <w:bidi w:val="0"/>
        <w:spacing w:before="0" w:after="100" w:line="240" w:lineRule="auto"/>
        <w:ind w:left="120" w:right="0" w:firstLine="0"/>
        <w:jc w:val="left"/>
        <w:rPr>
          <w:sz w:val="22"/>
          <w:szCs w:val="22"/>
        </w:rPr>
      </w:pPr>
      <w:r>
        <w:rPr>
          <w:b/>
          <w:bCs/>
          <w:color w:val="000000"/>
          <w:spacing w:val="0"/>
          <w:w w:val="100"/>
          <w:position w:val="0"/>
          <w:sz w:val="22"/>
          <w:szCs w:val="22"/>
        </w:rPr>
        <w:t>期末公司已背书或贴现且在资产负债表日尚未到期的应收票据</w:t>
      </w:r>
    </w:p>
    <w:p>
      <w:pPr>
        <w:pStyle w:val="Style22"/>
        <w:keepNext w:val="0"/>
        <w:keepLines w:val="0"/>
        <w:widowControl w:val="0"/>
        <w:shd w:val="clear" w:color="auto" w:fill="auto"/>
        <w:bidi w:val="0"/>
        <w:spacing w:before="0" w:after="100" w:line="240" w:lineRule="auto"/>
        <w:ind w:left="12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936"/>
        <w:gridCol w:w="2563"/>
        <w:gridCol w:w="256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期末终止确认金额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期末未终止确认金额</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银行承兑票据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1,458,770.00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1,050,000.00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1,723.91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1,458,770.00</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1,051,723.91</w:t>
            </w:r>
          </w:p>
        </w:tc>
      </w:tr>
    </w:tbl>
    <w:p>
      <w:pPr>
        <w:pStyle w:val="Style22"/>
        <w:keepNext w:val="0"/>
        <w:keepLines w:val="0"/>
        <w:widowControl w:val="0"/>
        <w:numPr>
          <w:ilvl w:val="0"/>
          <w:numId w:val="89"/>
        </w:numPr>
        <w:shd w:val="clear" w:color="auto" w:fill="auto"/>
        <w:tabs>
          <w:tab w:pos="504" w:val="left"/>
        </w:tabs>
        <w:bidi w:val="0"/>
        <w:spacing w:before="0" w:after="100" w:line="240" w:lineRule="auto"/>
        <w:ind w:left="115" w:right="0" w:firstLine="0"/>
        <w:jc w:val="left"/>
        <w:rPr>
          <w:sz w:val="22"/>
          <w:szCs w:val="22"/>
        </w:rPr>
      </w:pPr>
      <w:r>
        <w:rPr>
          <w:b/>
          <w:bCs/>
          <w:color w:val="000000"/>
          <w:spacing w:val="0"/>
          <w:w w:val="100"/>
          <w:position w:val="0"/>
          <w:sz w:val="22"/>
          <w:szCs w:val="22"/>
        </w:rPr>
        <w:t>期末公司因出票人未履约而将其转应收账款的票据</w:t>
      </w:r>
    </w:p>
    <w:p>
      <w:pPr>
        <w:pStyle w:val="Style22"/>
        <w:keepNext w:val="0"/>
        <w:keepLines w:val="0"/>
        <w:widowControl w:val="0"/>
        <w:shd w:val="clear" w:color="auto" w:fill="auto"/>
        <w:bidi w:val="0"/>
        <w:spacing w:before="0" w:after="100" w:line="240" w:lineRule="auto"/>
        <w:ind w:left="115"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numPr>
          <w:ilvl w:val="0"/>
          <w:numId w:val="89"/>
        </w:numPr>
        <w:shd w:val="clear" w:color="auto" w:fill="auto"/>
        <w:tabs>
          <w:tab w:pos="504" w:val="left"/>
        </w:tabs>
        <w:bidi w:val="0"/>
        <w:spacing w:before="0" w:after="100" w:line="240" w:lineRule="auto"/>
        <w:ind w:left="115" w:right="0" w:firstLine="0"/>
        <w:jc w:val="left"/>
        <w:rPr>
          <w:sz w:val="22"/>
          <w:szCs w:val="22"/>
        </w:rPr>
      </w:pPr>
      <w:r>
        <w:rPr>
          <w:b/>
          <w:bCs/>
          <w:color w:val="000000"/>
          <w:spacing w:val="0"/>
          <w:w w:val="100"/>
          <w:position w:val="0"/>
          <w:sz w:val="22"/>
          <w:szCs w:val="22"/>
        </w:rPr>
        <w:t>按坏账计提方法分类披露</w:t>
      </w:r>
    </w:p>
    <w:p>
      <w:pPr>
        <w:pStyle w:val="Style22"/>
        <w:keepNext w:val="0"/>
        <w:keepLines w:val="0"/>
        <w:widowControl w:val="0"/>
        <w:shd w:val="clear" w:color="auto" w:fill="auto"/>
        <w:bidi w:val="0"/>
        <w:spacing w:before="0" w:after="10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528" w:right="0" w:firstLine="0"/>
        <w:jc w:val="left"/>
      </w:pPr>
      <w:r>
        <w:rPr>
          <w:color w:val="000000"/>
          <w:spacing w:val="0"/>
          <w:w w:val="100"/>
          <w:position w:val="0"/>
        </w:rPr>
        <w:t>单位：元 币种：人民币</w:t>
      </w:r>
    </w:p>
    <w:tbl>
      <w:tblPr>
        <w:tblOverlap w:val="never"/>
        <w:jc w:val="center"/>
        <w:tblLayout w:type="fixed"/>
      </w:tblPr>
      <w:tblGrid>
        <w:gridCol w:w="1344"/>
        <w:gridCol w:w="917"/>
        <w:gridCol w:w="619"/>
        <w:gridCol w:w="710"/>
        <w:gridCol w:w="533"/>
        <w:gridCol w:w="922"/>
        <w:gridCol w:w="998"/>
        <w:gridCol w:w="634"/>
        <w:gridCol w:w="715"/>
        <w:gridCol w:w="586"/>
        <w:gridCol w:w="1094"/>
      </w:tblGrid>
      <w:tr>
        <w:trPr>
          <w:trHeight w:val="274"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计提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w:t>
            </w:r>
          </w:p>
        </w:tc>
        <w:tc>
          <w:tcPr>
            <w:tcBorders>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计提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w:t>
            </w:r>
          </w:p>
        </w:tc>
        <w:tc>
          <w:tcPr>
            <w:tcBorders>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bl>
    <w:tbl>
      <w:tblPr>
        <w:tblOverlap w:val="never"/>
        <w:jc w:val="center"/>
        <w:tblLayout w:type="fixed"/>
      </w:tblPr>
      <w:tblGrid>
        <w:gridCol w:w="1344"/>
        <w:gridCol w:w="917"/>
        <w:gridCol w:w="619"/>
        <w:gridCol w:w="710"/>
        <w:gridCol w:w="533"/>
        <w:gridCol w:w="922"/>
        <w:gridCol w:w="998"/>
        <w:gridCol w:w="634"/>
        <w:gridCol w:w="715"/>
        <w:gridCol w:w="586"/>
        <w:gridCol w:w="1094"/>
      </w:tblGrid>
      <w:tr>
        <w:trPr>
          <w:trHeight w:val="485"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按组合计提坏账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6,813,129.51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26,141.85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0.38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6,786,987.66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14,105,766.49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70,274.67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14,035,491.82</w:t>
            </w:r>
          </w:p>
        </w:tc>
      </w:tr>
      <w:tr>
        <w:trPr>
          <w:trHeight w:val="245" w:hRule="exact"/>
        </w:trPr>
        <w:tc>
          <w:tcPr>
            <w:gridSpan w:val="11"/>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6,290,292.60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92.33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6,290,292.60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12,700,273.00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12,700,273.00</w:t>
            </w: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522,836.91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7.67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26,141.85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496,695.06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1,405,493.49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70,274.67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1,335,218.82</w:t>
            </w:r>
          </w:p>
        </w:tc>
      </w:tr>
      <w:tr>
        <w:trPr>
          <w:trHeight w:val="25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6,813,129.51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26,141.85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6,786,987.66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14,105,766.49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70,274.67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26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14,035,491.82</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组合计提项目：商业承兑汇票</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256"/>
        <w:gridCol w:w="1858"/>
        <w:gridCol w:w="2563"/>
        <w:gridCol w:w="2386"/>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80"/>
              <w:jc w:val="left"/>
              <w:rPr>
                <w:sz w:val="20"/>
                <w:szCs w:val="20"/>
              </w:rPr>
            </w:pPr>
            <w:r>
              <w:rPr>
                <w:rFonts w:ascii="Arial Narrow" w:eastAsia="Arial Narrow" w:hAnsi="Arial Narrow" w:cs="Arial Narrow"/>
                <w:color w:val="000000"/>
                <w:spacing w:val="0"/>
                <w:w w:val="100"/>
                <w:position w:val="0"/>
                <w:sz w:val="20"/>
                <w:szCs w:val="20"/>
              </w:rPr>
              <w:t>522,836.91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26,141.85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80"/>
              <w:jc w:val="left"/>
              <w:rPr>
                <w:sz w:val="20"/>
                <w:szCs w:val="20"/>
              </w:rPr>
            </w:pPr>
            <w:r>
              <w:rPr>
                <w:rFonts w:ascii="Arial Narrow" w:eastAsia="Arial Narrow" w:hAnsi="Arial Narrow" w:cs="Arial Narrow"/>
                <w:color w:val="000000"/>
                <w:spacing w:val="0"/>
                <w:w w:val="100"/>
                <w:position w:val="0"/>
                <w:sz w:val="20"/>
                <w:szCs w:val="20"/>
              </w:rPr>
              <w:t>522,836.91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26,141.85</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1"/>
        </w:numPr>
        <w:shd w:val="clear" w:color="auto" w:fill="auto"/>
        <w:bidi w:val="0"/>
        <w:spacing w:before="0" w:after="100" w:line="240" w:lineRule="auto"/>
        <w:ind w:left="0" w:right="0" w:firstLine="0"/>
        <w:jc w:val="left"/>
      </w:pPr>
      <w:bookmarkStart w:id="1169" w:name="bookmark1169"/>
      <w:bookmarkEnd w:id="1169"/>
      <w:r>
        <w:rPr>
          <w:b/>
          <w:bCs/>
          <w:color w:val="000000"/>
          <w:spacing w:val="0"/>
          <w:w w:val="100"/>
          <w:position w:val="0"/>
        </w:rPr>
        <w:t>坏账准备的情况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2261"/>
        <w:gridCol w:w="1272"/>
        <w:gridCol w:w="1195"/>
        <w:gridCol w:w="1378"/>
        <w:gridCol w:w="1445"/>
        <w:gridCol w:w="1522"/>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收回或转回</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转销或核销</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70,274.67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-44,132.82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26,141.85</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70,274.67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-44,132.82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26,141.85</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其中本期坏账准备收回或转回金额重要的: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
        <w:keepNext w:val="0"/>
        <w:keepLines w:val="0"/>
        <w:widowControl w:val="0"/>
        <w:numPr>
          <w:ilvl w:val="0"/>
          <w:numId w:val="91"/>
        </w:numPr>
        <w:shd w:val="clear" w:color="auto" w:fill="auto"/>
        <w:bidi w:val="0"/>
        <w:spacing w:before="0" w:after="100" w:line="240" w:lineRule="auto"/>
        <w:ind w:left="0" w:right="0" w:firstLine="0"/>
        <w:jc w:val="left"/>
      </w:pPr>
      <w:bookmarkStart w:id="1170" w:name="bookmark1170"/>
      <w:bookmarkEnd w:id="1170"/>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5</w:t>
      </w:r>
      <w:bookmarkEnd w:id="1173"/>
      <w:r>
        <w:rPr>
          <w:color w:val="000000"/>
          <w:spacing w:val="0"/>
          <w:w w:val="100"/>
          <w:position w:val="0"/>
        </w:rPr>
        <w:t>、应收账款</w:t>
      </w:r>
      <w:bookmarkEnd w:id="1171"/>
      <w:bookmarkEnd w:id="1172"/>
      <w:bookmarkEnd w:id="1174"/>
    </w:p>
    <w:p>
      <w:pPr>
        <w:pStyle w:val="Style16"/>
        <w:keepNext/>
        <w:keepLines/>
        <w:widowControl w:val="0"/>
        <w:numPr>
          <w:ilvl w:val="0"/>
          <w:numId w:val="93"/>
        </w:numPr>
        <w:shd w:val="clear" w:color="auto" w:fill="auto"/>
        <w:bidi w:val="0"/>
        <w:spacing w:before="0" w:after="100" w:line="240" w:lineRule="auto"/>
        <w:ind w:left="0" w:right="0" w:firstLine="0"/>
        <w:jc w:val="left"/>
      </w:pPr>
      <w:bookmarkStart w:id="1171" w:name="bookmark1171"/>
      <w:bookmarkStart w:id="1172" w:name="bookmark1172"/>
      <w:bookmarkStart w:id="1175" w:name="bookmark1175"/>
      <w:bookmarkStart w:id="1176" w:name="bookmark1176"/>
      <w:bookmarkEnd w:id="1175"/>
      <w:r>
        <w:rPr>
          <w:color w:val="000000"/>
          <w:spacing w:val="0"/>
          <w:w w:val="100"/>
          <w:position w:val="0"/>
        </w:rPr>
        <w:t>按账龄披露</w:t>
      </w:r>
      <w:bookmarkEnd w:id="1171"/>
      <w:bookmarkEnd w:id="1172"/>
      <w:bookmarkEnd w:id="1176"/>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w:t>
            </w:r>
            <w:r>
              <w:rPr>
                <w:color w:val="000000"/>
                <w:spacing w:val="0"/>
                <w:w w:val="100"/>
                <w:position w:val="0"/>
                <w:sz w:val="19"/>
                <w:szCs w:val="19"/>
              </w:rPr>
              <w:t>年以内小计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280" w:right="0" w:firstLine="0"/>
              <w:jc w:val="left"/>
              <w:rPr>
                <w:sz w:val="20"/>
                <w:szCs w:val="20"/>
              </w:rPr>
            </w:pPr>
            <w:r>
              <w:rPr>
                <w:rFonts w:ascii="Arial Narrow" w:eastAsia="Arial Narrow" w:hAnsi="Arial Narrow" w:cs="Arial Narrow"/>
                <w:color w:val="000000"/>
                <w:spacing w:val="0"/>
                <w:w w:val="100"/>
                <w:position w:val="0"/>
                <w:sz w:val="20"/>
                <w:szCs w:val="20"/>
              </w:rPr>
              <w:t>733,998,770.71</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w:t>
            </w:r>
            <w:r>
              <w:rPr>
                <w:color w:val="000000"/>
                <w:spacing w:val="0"/>
                <w:w w:val="100"/>
                <w:position w:val="0"/>
                <w:sz w:val="19"/>
                <w:szCs w:val="19"/>
              </w:rPr>
              <w:t>至</w:t>
            </w:r>
            <w:r>
              <w:rPr>
                <w:color w:val="000000"/>
                <w:spacing w:val="0"/>
                <w:w w:val="100"/>
                <w:position w:val="0"/>
                <w:sz w:val="20"/>
                <w:szCs w:val="20"/>
              </w:rPr>
              <w:t>2</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280" w:right="0" w:firstLine="0"/>
              <w:jc w:val="left"/>
              <w:rPr>
                <w:sz w:val="20"/>
                <w:szCs w:val="20"/>
              </w:rPr>
            </w:pPr>
            <w:r>
              <w:rPr>
                <w:rFonts w:ascii="Arial Narrow" w:eastAsia="Arial Narrow" w:hAnsi="Arial Narrow" w:cs="Arial Narrow"/>
                <w:color w:val="000000"/>
                <w:spacing w:val="0"/>
                <w:w w:val="100"/>
                <w:position w:val="0"/>
                <w:sz w:val="20"/>
                <w:szCs w:val="20"/>
              </w:rPr>
              <w:t>173,035,152.36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至</w:t>
            </w:r>
            <w:r>
              <w:rPr>
                <w:color w:val="000000"/>
                <w:spacing w:val="0"/>
                <w:w w:val="100"/>
                <w:position w:val="0"/>
                <w:sz w:val="20"/>
                <w:szCs w:val="20"/>
              </w:rPr>
              <w:t>3</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280" w:right="0" w:firstLine="0"/>
              <w:jc w:val="left"/>
              <w:rPr>
                <w:sz w:val="20"/>
                <w:szCs w:val="20"/>
              </w:rPr>
            </w:pPr>
            <w:r>
              <w:rPr>
                <w:rFonts w:ascii="Arial Narrow" w:eastAsia="Arial Narrow" w:hAnsi="Arial Narrow" w:cs="Arial Narrow"/>
                <w:color w:val="000000"/>
                <w:spacing w:val="0"/>
                <w:w w:val="100"/>
                <w:position w:val="0"/>
                <w:sz w:val="20"/>
                <w:szCs w:val="20"/>
              </w:rPr>
              <w:t>133,082,887.87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3</w:t>
            </w:r>
            <w:r>
              <w:rPr>
                <w:color w:val="000000"/>
                <w:spacing w:val="0"/>
                <w:w w:val="100"/>
                <w:position w:val="0"/>
                <w:sz w:val="19"/>
                <w:szCs w:val="19"/>
              </w:rPr>
              <w:t>至</w:t>
            </w:r>
            <w:r>
              <w:rPr>
                <w:color w:val="000000"/>
                <w:spacing w:val="0"/>
                <w:w w:val="100"/>
                <w:position w:val="0"/>
                <w:sz w:val="20"/>
                <w:szCs w:val="20"/>
              </w:rPr>
              <w:t>4</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280" w:right="0" w:firstLine="0"/>
              <w:jc w:val="left"/>
              <w:rPr>
                <w:sz w:val="20"/>
                <w:szCs w:val="20"/>
              </w:rPr>
            </w:pPr>
            <w:r>
              <w:rPr>
                <w:rFonts w:ascii="Arial Narrow" w:eastAsia="Arial Narrow" w:hAnsi="Arial Narrow" w:cs="Arial Narrow"/>
                <w:color w:val="000000"/>
                <w:spacing w:val="0"/>
                <w:w w:val="100"/>
                <w:position w:val="0"/>
                <w:sz w:val="20"/>
                <w:szCs w:val="20"/>
              </w:rPr>
              <w:t>100,932,973.71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4</w:t>
            </w:r>
            <w:r>
              <w:rPr>
                <w:color w:val="000000"/>
                <w:spacing w:val="0"/>
                <w:w w:val="100"/>
                <w:position w:val="0"/>
                <w:sz w:val="19"/>
                <w:szCs w:val="19"/>
              </w:rPr>
              <w:t>至</w:t>
            </w:r>
            <w:r>
              <w:rPr>
                <w:color w:val="000000"/>
                <w:spacing w:val="0"/>
                <w:w w:val="100"/>
                <w:position w:val="0"/>
                <w:sz w:val="20"/>
                <w:szCs w:val="20"/>
              </w:rPr>
              <w:t>5</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43,103,274.00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65,994,416.32</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1,250,147,474.97</w:t>
            </w:r>
          </w:p>
        </w:tc>
      </w:tr>
    </w:tbl>
    <w:p>
      <w:pPr>
        <w:spacing w:lineRule="exact" w:line="1"/>
        <w:rPr>
          <w:sz w:val="2"/>
          <w:szCs w:val="2"/>
        </w:rPr>
      </w:pPr>
      <w:r>
        <w:br w:type="page"/>
      </w:r>
    </w:p>
    <w:p>
      <w:pPr>
        <w:pStyle w:val="Style16"/>
        <w:keepNext/>
        <w:keepLines/>
        <w:widowControl w:val="0"/>
        <w:numPr>
          <w:ilvl w:val="0"/>
          <w:numId w:val="93"/>
        </w:numPr>
        <w:shd w:val="clear" w:color="auto" w:fill="auto"/>
        <w:bidi w:val="0"/>
        <w:spacing w:before="0" w:after="100" w:line="240" w:lineRule="auto"/>
        <w:ind w:left="0" w:right="0" w:firstLine="22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按坏账计提方法分类披露</w:t>
      </w:r>
      <w:bookmarkEnd w:id="1177"/>
      <w:bookmarkEnd w:id="1178"/>
      <w:bookmarkEnd w:id="1180"/>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34" w:right="0" w:firstLine="0"/>
        <w:jc w:val="left"/>
      </w:pPr>
      <w:r>
        <w:rPr>
          <w:color w:val="000000"/>
          <w:spacing w:val="0"/>
          <w:w w:val="100"/>
          <w:position w:val="0"/>
        </w:rPr>
        <w:t>单位：元 币种：人民币</w:t>
      </w:r>
    </w:p>
    <w:tbl>
      <w:tblPr>
        <w:tblOverlap w:val="never"/>
        <w:jc w:val="center"/>
        <w:tblLayout w:type="fixed"/>
      </w:tblPr>
      <w:tblGrid>
        <w:gridCol w:w="710"/>
        <w:gridCol w:w="1186"/>
        <w:gridCol w:w="475"/>
        <w:gridCol w:w="1046"/>
        <w:gridCol w:w="456"/>
        <w:gridCol w:w="1171"/>
        <w:gridCol w:w="1186"/>
        <w:gridCol w:w="499"/>
        <w:gridCol w:w="1051"/>
        <w:gridCol w:w="422"/>
        <w:gridCol w:w="1080"/>
      </w:tblGrid>
      <w:tr>
        <w:trPr>
          <w:trHeight w:val="274"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6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计提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计提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1,250,147,474.97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236,929,008.50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18.95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1,013,218,466.47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1,082,863,282.05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198,304,376.57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18.31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884,558,905.48</w:t>
            </w:r>
          </w:p>
        </w:tc>
      </w:tr>
      <w:tr>
        <w:trPr>
          <w:trHeight w:val="240" w:hRule="exact"/>
        </w:trPr>
        <w:tc>
          <w:tcPr>
            <w:gridSpan w:val="11"/>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8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央企、国</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企客户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518,166,894.29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41.45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77,847,694.93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15.02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440,319,199.36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384,809,616.80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35.54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64,238,849.97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16.69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320,570,766.83</w:t>
            </w:r>
          </w:p>
        </w:tc>
      </w:tr>
      <w:tr>
        <w:trPr>
          <w:trHeight w:val="71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政府、事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业单位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291,547,946.28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23.32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70,056,599.89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24.03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221,491,346.39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320,013,126.39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29.55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62,362,304.59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19.49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257,650,821.80</w:t>
            </w:r>
          </w:p>
        </w:tc>
      </w:tr>
      <w:tr>
        <w:trPr>
          <w:trHeight w:val="47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外资企</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33,944,394.07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2.72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11,489,636.82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33.85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22,454,757.25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43,835,181.62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8,581,076.21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19.58</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35,254,105.41</w:t>
            </w:r>
          </w:p>
        </w:tc>
      </w:tr>
      <w:tr>
        <w:trPr>
          <w:trHeight w:val="71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其他、民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营企业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406,488,240.33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32.51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77,535,076.86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19.07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328,953,163.47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334,205,357.24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30.86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63,122,145.80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18.89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271,083,211.44</w:t>
            </w:r>
          </w:p>
        </w:tc>
      </w:tr>
      <w:tr>
        <w:trPr>
          <w:trHeight w:val="25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1,250,147,474.97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236,929,008.50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1,013,218,466.47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1,082,863,282.05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22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198,304,376.57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884,558,905.48</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组合计提项目：央企、国企客户</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352,192,602.88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9,296,586.90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2.64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55,800,487.16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5,068,651.32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9.08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37,027,214.08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6,968,241.89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18.82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34,201,565.61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19,957,628.84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58.35</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13,155,837.57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10,767,398.99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81.85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25,789,186.99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25,789,186.99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518,166,894.29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77,847,694.93</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15.02</w:t>
            </w:r>
          </w:p>
        </w:tc>
      </w:tr>
    </w:tbl>
    <w:p>
      <w:pPr>
        <w:pStyle w:val="Style2"/>
        <w:keepNext w:val="0"/>
        <w:keepLines w:val="0"/>
        <w:widowControl w:val="0"/>
        <w:shd w:val="clear" w:color="auto" w:fill="auto"/>
        <w:bidi w:val="0"/>
        <w:spacing w:before="0" w:after="40" w:line="302" w:lineRule="exact"/>
        <w:ind w:left="220" w:right="0" w:firstLine="0"/>
        <w:jc w:val="left"/>
      </w:pPr>
      <w:r>
        <w:rPr>
          <w:color w:val="000000"/>
          <w:spacing w:val="0"/>
          <w:w w:val="100"/>
          <w:position w:val="0"/>
        </w:rPr>
        <w:t>按组合计提坏账的确认标准及说明：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2" w:lineRule="exact"/>
        <w:ind w:left="220" w:right="0" w:firstLine="0"/>
        <w:jc w:val="left"/>
      </w:pPr>
      <w:r>
        <w:rPr>
          <w:color w:val="000000"/>
          <w:spacing w:val="0"/>
          <w:w w:val="100"/>
          <w:position w:val="0"/>
        </w:rPr>
        <w:t>组合计提项目：政府、事业单位客户</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113,146,399.73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3,819,529.09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3.38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63,436,197.32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5,992,165.64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9.45</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44,106,842.52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8,289,661.49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18.79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32,046,068.19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16,737,189.64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52.23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18,988,268.76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15,393,884.27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81.07</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19,824,169.76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19,824,169.76</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bl>
    <w:p>
      <w:pPr>
        <w:spacing w:lineRule="exact" w:line="1"/>
        <w:rPr>
          <w:sz w:val="2"/>
          <w:szCs w:val="2"/>
        </w:rPr>
      </w:pPr>
      <w:r>
        <w:br w:type="page"/>
      </w:r>
    </w:p>
    <w:tbl>
      <w:tblPr>
        <w:tblOverlap w:val="never"/>
        <w:jc w:val="center"/>
        <w:tblLayout w:type="fixed"/>
      </w:tblPr>
      <w:tblGrid>
        <w:gridCol w:w="2098"/>
        <w:gridCol w:w="2309"/>
        <w:gridCol w:w="2352"/>
        <w:gridCol w:w="2304"/>
      </w:tblGrid>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291,547,946.28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70,056,599.89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24.03</w:t>
            </w:r>
          </w:p>
        </w:tc>
      </w:tr>
    </w:tbl>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组合计提项目：外资企业客户</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16,178,676.50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1,013,966.55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4,954,515.90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1,270,862.13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25.65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2,996,656.62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1,271,551.33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42.43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5,249,268.87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3,768,688.19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71.79</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3,530,393.47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3,129,685.91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88.65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1,034,882.71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1,034,882.71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33,944,394.07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11,489,636.82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33.85</w:t>
            </w:r>
          </w:p>
        </w:tc>
      </w:tr>
    </w:tbl>
    <w:p>
      <w:pPr>
        <w:pStyle w:val="Style22"/>
        <w:keepNext w:val="0"/>
        <w:keepLines w:val="0"/>
        <w:widowControl w:val="0"/>
        <w:shd w:val="clear" w:color="auto" w:fill="auto"/>
        <w:bidi w:val="0"/>
        <w:spacing w:before="0" w:after="0" w:line="302"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0" w:line="302" w:lineRule="exact"/>
        <w:ind w:left="106" w:right="0" w:firstLine="0"/>
        <w:jc w:val="left"/>
        <w:rPr>
          <w:sz w:val="22"/>
          <w:szCs w:val="22"/>
        </w:rPr>
      </w:pPr>
      <w:r>
        <w:rPr>
          <w:color w:val="000000"/>
          <w:spacing w:val="0"/>
          <w:w w:val="100"/>
          <w:position w:val="0"/>
          <w:sz w:val="22"/>
          <w:szCs w:val="22"/>
        </w:rPr>
        <w:t>组合计提项目：其他、民营企业客户</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252,481,091.60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12,457,108.58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48,843,951.98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7,389,678.76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15.13</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48,952,174.65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9,813,428.45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20.05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29,436,071.04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21,622,829.40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73.46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7,428,774.20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6,905,854.81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92.96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19,346,176.86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19,346,176.86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406,488,240.33</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77,535,076.86</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19.07</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5"/>
        </w:numPr>
        <w:shd w:val="clear" w:color="auto" w:fill="auto"/>
        <w:bidi w:val="0"/>
        <w:spacing w:before="0" w:after="100" w:line="240" w:lineRule="auto"/>
        <w:ind w:left="0" w:right="0" w:firstLine="0"/>
        <w:jc w:val="left"/>
      </w:pPr>
      <w:bookmarkStart w:id="1181" w:name="bookmark1181"/>
      <w:bookmarkEnd w:id="1181"/>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0"/>
        <w:jc w:val="left"/>
      </w:pPr>
      <w:bookmarkStart w:id="1182" w:name="bookmark1182"/>
      <w:r>
        <w:rPr>
          <w:color w:val="000000"/>
          <w:spacing w:val="0"/>
          <w:w w:val="100"/>
          <w:position w:val="0"/>
          <w:sz w:val="24"/>
          <w:szCs w:val="24"/>
        </w:rPr>
        <w:t>J</w:t>
      </w:r>
      <w:bookmarkEnd w:id="1182"/>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2174"/>
        <w:gridCol w:w="1555"/>
        <w:gridCol w:w="1349"/>
        <w:gridCol w:w="931"/>
        <w:gridCol w:w="912"/>
        <w:gridCol w:w="715"/>
        <w:gridCol w:w="1435"/>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收回或 转回</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转销或 核销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其他</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央企、国企客户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64,238,849.97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13,608,844.96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77,847,694.93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政府、事业单位客户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62,362,304.59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7,694,295.30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70,056,599.89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外资企业客户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8,581,076.21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2,908,560.61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11,489,636.82</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其他、民营企业客户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63,122,145.80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14,412,931.06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77,535,076.86</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198,304,376.57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38,624,631.93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236,929,008.50</w:t>
            </w:r>
          </w:p>
        </w:tc>
      </w:tr>
    </w:tbl>
    <w:p>
      <w:pPr>
        <w:pStyle w:val="Style22"/>
        <w:keepNext w:val="0"/>
        <w:keepLines w:val="0"/>
        <w:widowControl w:val="0"/>
        <w:shd w:val="clear" w:color="auto" w:fill="auto"/>
        <w:bidi w:val="0"/>
        <w:spacing w:before="0" w:after="40" w:line="240" w:lineRule="auto"/>
        <w:ind w:left="110" w:right="0" w:firstLine="0"/>
        <w:jc w:val="left"/>
        <w:rPr>
          <w:sz w:val="22"/>
          <w:szCs w:val="22"/>
        </w:rPr>
      </w:pPr>
      <w:r>
        <w:rPr>
          <w:color w:val="000000"/>
          <w:spacing w:val="0"/>
          <w:w w:val="100"/>
          <w:position w:val="0"/>
          <w:sz w:val="22"/>
          <w:szCs w:val="22"/>
        </w:rPr>
        <w:t>其中本期坏账准备收回或转回金额重要的:</w:t>
      </w:r>
    </w:p>
    <w:p>
      <w:pPr>
        <w:pStyle w:val="Style22"/>
        <w:keepNext w:val="0"/>
        <w:keepLines w:val="0"/>
        <w:widowControl w:val="0"/>
        <w:shd w:val="clear" w:color="auto" w:fill="auto"/>
        <w:bidi w:val="0"/>
        <w:spacing w:before="0" w:after="120" w:line="240" w:lineRule="auto"/>
        <w:ind w:left="110"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120" w:line="240" w:lineRule="auto"/>
        <w:ind w:left="110" w:right="0" w:firstLine="0"/>
        <w:jc w:val="left"/>
        <w:rPr>
          <w:sz w:val="22"/>
          <w:szCs w:val="22"/>
        </w:rPr>
      </w:pPr>
      <w:r>
        <w:rPr>
          <w:b/>
          <w:bCs/>
          <w:color w:val="000000"/>
          <w:spacing w:val="0"/>
          <w:w w:val="100"/>
          <w:position w:val="0"/>
          <w:sz w:val="22"/>
          <w:szCs w:val="22"/>
        </w:rPr>
        <w:t>(4)本期实际核销的应收账款情况</w:t>
      </w:r>
    </w:p>
    <w:p>
      <w:pPr>
        <w:pStyle w:val="Style22"/>
        <w:keepNext w:val="0"/>
        <w:keepLines w:val="0"/>
        <w:widowControl w:val="0"/>
        <w:shd w:val="clear" w:color="auto" w:fill="auto"/>
        <w:bidi w:val="0"/>
        <w:spacing w:before="0" w:after="120" w:line="240" w:lineRule="auto"/>
        <w:ind w:left="110"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r>
        <w:br w:type="page"/>
      </w:r>
    </w:p>
    <w:p>
      <w:pPr>
        <w:pStyle w:val="Style16"/>
        <w:keepNext/>
        <w:keepLines/>
        <w:widowControl w:val="0"/>
        <w:numPr>
          <w:ilvl w:val="0"/>
          <w:numId w:val="97"/>
        </w:numPr>
        <w:shd w:val="clear" w:color="auto" w:fill="auto"/>
        <w:bidi w:val="0"/>
        <w:spacing w:before="0" w:after="10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按欠款方归集的期末余额前五名的应收账款情况</w:t>
      </w:r>
      <w:bookmarkEnd w:id="1183"/>
      <w:bookmarkEnd w:id="1184"/>
      <w:bookmarkEnd w:id="11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261"/>
        <w:gridCol w:w="2261"/>
        <w:gridCol w:w="2261"/>
        <w:gridCol w:w="2270"/>
      </w:tblGrid>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占应收账款期末余额 合计数的比例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坏账准备期末余额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40"/>
              <w:jc w:val="both"/>
              <w:rPr>
                <w:sz w:val="20"/>
                <w:szCs w:val="20"/>
              </w:rPr>
            </w:pPr>
            <w:r>
              <w:rPr>
                <w:rFonts w:ascii="Arial Narrow" w:eastAsia="Arial Narrow" w:hAnsi="Arial Narrow" w:cs="Arial Narrow"/>
                <w:color w:val="000000"/>
                <w:spacing w:val="0"/>
                <w:w w:val="100"/>
                <w:position w:val="0"/>
                <w:sz w:val="20"/>
                <w:szCs w:val="20"/>
              </w:rPr>
              <w:t>46,038,497.42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3.68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2,271,483.21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40"/>
              <w:jc w:val="both"/>
              <w:rPr>
                <w:sz w:val="20"/>
                <w:szCs w:val="20"/>
              </w:rPr>
            </w:pPr>
            <w:r>
              <w:rPr>
                <w:rFonts w:ascii="Arial Narrow" w:eastAsia="Arial Narrow" w:hAnsi="Arial Narrow" w:cs="Arial Narrow"/>
                <w:color w:val="000000"/>
                <w:spacing w:val="0"/>
                <w:w w:val="100"/>
                <w:position w:val="0"/>
                <w:sz w:val="20"/>
                <w:szCs w:val="20"/>
              </w:rPr>
              <w:t>20,952,858.70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1.68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553,078.26</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40"/>
              <w:jc w:val="both"/>
              <w:rPr>
                <w:sz w:val="20"/>
                <w:szCs w:val="20"/>
              </w:rPr>
            </w:pPr>
            <w:r>
              <w:rPr>
                <w:rFonts w:ascii="Arial Narrow" w:eastAsia="Arial Narrow" w:hAnsi="Arial Narrow" w:cs="Arial Narrow"/>
                <w:color w:val="000000"/>
                <w:spacing w:val="0"/>
                <w:w w:val="100"/>
                <w:position w:val="0"/>
                <w:sz w:val="20"/>
                <w:szCs w:val="20"/>
              </w:rPr>
              <w:t>18,975,026.92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1.52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520,924.63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40"/>
              <w:jc w:val="both"/>
              <w:rPr>
                <w:sz w:val="20"/>
                <w:szCs w:val="20"/>
              </w:rPr>
            </w:pPr>
            <w:r>
              <w:rPr>
                <w:rFonts w:ascii="Arial Narrow" w:eastAsia="Arial Narrow" w:hAnsi="Arial Narrow" w:cs="Arial Narrow"/>
                <w:color w:val="000000"/>
                <w:spacing w:val="0"/>
                <w:w w:val="100"/>
                <w:position w:val="0"/>
                <w:sz w:val="20"/>
                <w:szCs w:val="20"/>
              </w:rPr>
              <w:t>18,274,316.15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1.46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1,693,259.27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40"/>
              <w:jc w:val="both"/>
              <w:rPr>
                <w:sz w:val="20"/>
                <w:szCs w:val="20"/>
              </w:rPr>
            </w:pPr>
            <w:r>
              <w:rPr>
                <w:rFonts w:ascii="Arial Narrow" w:eastAsia="Arial Narrow" w:hAnsi="Arial Narrow" w:cs="Arial Narrow"/>
                <w:color w:val="000000"/>
                <w:spacing w:val="0"/>
                <w:w w:val="100"/>
                <w:position w:val="0"/>
                <w:sz w:val="20"/>
                <w:szCs w:val="20"/>
              </w:rPr>
              <w:t>16,026,092.53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1.28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503,165.39</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940"/>
              <w:jc w:val="both"/>
              <w:rPr>
                <w:sz w:val="20"/>
                <w:szCs w:val="20"/>
              </w:rPr>
            </w:pPr>
            <w:r>
              <w:rPr>
                <w:rFonts w:ascii="Arial Narrow" w:eastAsia="Arial Narrow" w:hAnsi="Arial Narrow" w:cs="Arial Narrow"/>
                <w:color w:val="000000"/>
                <w:spacing w:val="0"/>
                <w:w w:val="100"/>
                <w:position w:val="0"/>
                <w:sz w:val="20"/>
                <w:szCs w:val="20"/>
              </w:rPr>
              <w:t>120,266,791.72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9.62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5,541,910.76</w:t>
            </w:r>
          </w:p>
        </w:tc>
      </w:tr>
    </w:tbl>
    <w:p>
      <w:pPr>
        <w:pStyle w:val="Style22"/>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其他说明：无。</w:t>
      </w:r>
    </w:p>
    <w:p>
      <w:pPr>
        <w:widowControl w:val="0"/>
        <w:spacing w:after="99" w:line="1" w:lineRule="exact"/>
      </w:pPr>
    </w:p>
    <w:p>
      <w:pPr>
        <w:pStyle w:val="Style2"/>
        <w:keepNext w:val="0"/>
        <w:keepLines w:val="0"/>
        <w:widowControl w:val="0"/>
        <w:numPr>
          <w:ilvl w:val="0"/>
          <w:numId w:val="97"/>
        </w:numPr>
        <w:shd w:val="clear" w:color="auto" w:fill="auto"/>
        <w:tabs>
          <w:tab w:pos="459" w:val="left"/>
        </w:tabs>
        <w:bidi w:val="0"/>
        <w:spacing w:before="0" w:after="100" w:line="240" w:lineRule="auto"/>
        <w:ind w:left="0" w:right="0" w:firstLine="0"/>
        <w:jc w:val="left"/>
      </w:pPr>
      <w:bookmarkStart w:id="1187" w:name="bookmark1187"/>
      <w:bookmarkEnd w:id="1187"/>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7"/>
        </w:numPr>
        <w:shd w:val="clear" w:color="auto" w:fill="auto"/>
        <w:tabs>
          <w:tab w:pos="459" w:val="left"/>
        </w:tabs>
        <w:bidi w:val="0"/>
        <w:spacing w:before="0" w:after="100" w:line="240" w:lineRule="auto"/>
        <w:ind w:left="0" w:right="0" w:firstLine="0"/>
        <w:jc w:val="left"/>
      </w:pPr>
      <w:bookmarkStart w:id="1188" w:name="bookmark1188"/>
      <w:bookmarkEnd w:id="1188"/>
      <w:r>
        <w:rPr>
          <w:b/>
          <w:bCs/>
          <w:color w:val="000000"/>
          <w:spacing w:val="0"/>
          <w:w w:val="100"/>
          <w:position w:val="0"/>
        </w:rPr>
        <w:t>转移应收账款且继续涉入形成的资产、负债金额</w:t>
      </w:r>
    </w:p>
    <w:p>
      <w:pPr>
        <w:pStyle w:val="Style2"/>
        <w:keepNext w:val="0"/>
        <w:keepLines w:val="0"/>
        <w:widowControl w:val="0"/>
        <w:shd w:val="clear" w:color="auto" w:fill="auto"/>
        <w:tabs>
          <w:tab w:pos="955"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955"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14" w:val="left"/>
        </w:tabs>
        <w:bidi w:val="0"/>
        <w:spacing w:before="0" w:after="100" w:line="240" w:lineRule="auto"/>
        <w:ind w:left="0" w:right="0" w:firstLine="0"/>
        <w:jc w:val="both"/>
      </w:pPr>
      <w:bookmarkStart w:id="1189" w:name="bookmark1189"/>
      <w:bookmarkStart w:id="1190" w:name="bookmark1190"/>
      <w:bookmarkStart w:id="1191" w:name="bookmark1191"/>
      <w:bookmarkStart w:id="1192" w:name="bookmark1192"/>
      <w:r>
        <w:rPr>
          <w:color w:val="000000"/>
          <w:spacing w:val="0"/>
          <w:w w:val="100"/>
          <w:position w:val="0"/>
        </w:rPr>
        <w:t>6</w:t>
      </w:r>
      <w:bookmarkEnd w:id="1191"/>
      <w:r>
        <w:rPr>
          <w:color w:val="000000"/>
          <w:spacing w:val="0"/>
          <w:w w:val="100"/>
          <w:position w:val="0"/>
        </w:rPr>
        <w:t>、</w:t>
        <w:tab/>
        <w:t>应收款项融资</w:t>
      </w:r>
      <w:bookmarkEnd w:id="1189"/>
      <w:bookmarkEnd w:id="1190"/>
      <w:bookmarkEnd w:id="1192"/>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14" w:val="left"/>
        </w:tabs>
        <w:bidi w:val="0"/>
        <w:spacing w:before="0" w:after="100" w:line="240" w:lineRule="auto"/>
        <w:ind w:left="0" w:right="0" w:firstLine="0"/>
        <w:jc w:val="both"/>
      </w:pPr>
      <w:bookmarkStart w:id="1193" w:name="bookmark1193"/>
      <w:bookmarkStart w:id="1194" w:name="bookmark1194"/>
      <w:bookmarkStart w:id="1195" w:name="bookmark1195"/>
      <w:bookmarkStart w:id="1196" w:name="bookmark1196"/>
      <w:r>
        <w:rPr>
          <w:color w:val="000000"/>
          <w:spacing w:val="0"/>
          <w:w w:val="100"/>
          <w:position w:val="0"/>
        </w:rPr>
        <w:t>7</w:t>
      </w:r>
      <w:bookmarkEnd w:id="1195"/>
      <w:r>
        <w:rPr>
          <w:color w:val="000000"/>
          <w:spacing w:val="0"/>
          <w:w w:val="100"/>
          <w:position w:val="0"/>
        </w:rPr>
        <w:t>、</w:t>
        <w:tab/>
        <w:t>预付款项</w:t>
      </w:r>
      <w:bookmarkEnd w:id="1193"/>
      <w:bookmarkEnd w:id="1194"/>
      <w:bookmarkEnd w:id="1196"/>
    </w:p>
    <w:p>
      <w:pPr>
        <w:pStyle w:val="Style16"/>
        <w:keepNext/>
        <w:keepLines/>
        <w:widowControl w:val="0"/>
        <w:numPr>
          <w:ilvl w:val="0"/>
          <w:numId w:val="99"/>
        </w:numPr>
        <w:shd w:val="clear" w:color="auto" w:fill="auto"/>
        <w:bidi w:val="0"/>
        <w:spacing w:before="0" w:after="100" w:line="240" w:lineRule="auto"/>
        <w:ind w:left="0" w:right="0" w:firstLine="0"/>
        <w:jc w:val="left"/>
      </w:pPr>
      <w:bookmarkStart w:id="1193" w:name="bookmark1193"/>
      <w:bookmarkStart w:id="1194" w:name="bookmark1194"/>
      <w:bookmarkStart w:id="1197" w:name="bookmark1197"/>
      <w:bookmarkStart w:id="1198" w:name="bookmark1198"/>
      <w:bookmarkEnd w:id="1197"/>
      <w:r>
        <w:rPr>
          <w:color w:val="000000"/>
          <w:spacing w:val="0"/>
          <w:w w:val="100"/>
          <w:position w:val="0"/>
        </w:rPr>
        <w:t>预付款项按账龄列示</w:t>
      </w:r>
      <w:bookmarkEnd w:id="1193"/>
      <w:bookmarkEnd w:id="1194"/>
      <w:bookmarkEnd w:id="119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963"/>
        <w:gridCol w:w="1709"/>
        <w:gridCol w:w="1685"/>
        <w:gridCol w:w="1901"/>
        <w:gridCol w:w="1814"/>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账龄</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546,398,460.22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77.18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254,443,341.25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60" w:right="0" w:firstLine="0"/>
              <w:jc w:val="left"/>
              <w:rPr>
                <w:sz w:val="20"/>
                <w:szCs w:val="20"/>
              </w:rPr>
            </w:pPr>
            <w:r>
              <w:rPr>
                <w:rFonts w:ascii="Arial Narrow" w:eastAsia="Arial Narrow" w:hAnsi="Arial Narrow" w:cs="Arial Narrow"/>
                <w:color w:val="000000"/>
                <w:spacing w:val="0"/>
                <w:w w:val="100"/>
                <w:position w:val="0"/>
                <w:sz w:val="20"/>
                <w:szCs w:val="20"/>
              </w:rPr>
              <w:t>62.72</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71,190,375.65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10.06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87,479,535.96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60" w:right="0" w:firstLine="0"/>
              <w:jc w:val="left"/>
              <w:rPr>
                <w:sz w:val="20"/>
                <w:szCs w:val="20"/>
              </w:rPr>
            </w:pPr>
            <w:r>
              <w:rPr>
                <w:rFonts w:ascii="Arial Narrow" w:eastAsia="Arial Narrow" w:hAnsi="Arial Narrow" w:cs="Arial Narrow"/>
                <w:color w:val="000000"/>
                <w:spacing w:val="0"/>
                <w:w w:val="100"/>
                <w:position w:val="0"/>
                <w:sz w:val="20"/>
                <w:szCs w:val="20"/>
              </w:rPr>
              <w:t>21.56</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43,420,558.24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6.13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22,864,254.65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5.64</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46,973,156.11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6.63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40,884,980.49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60" w:right="0" w:firstLine="0"/>
              <w:jc w:val="left"/>
              <w:rPr>
                <w:sz w:val="20"/>
                <w:szCs w:val="20"/>
              </w:rPr>
            </w:pPr>
            <w:r>
              <w:rPr>
                <w:rFonts w:ascii="Arial Narrow" w:eastAsia="Arial Narrow" w:hAnsi="Arial Narrow" w:cs="Arial Narrow"/>
                <w:color w:val="000000"/>
                <w:spacing w:val="0"/>
                <w:w w:val="100"/>
                <w:position w:val="0"/>
                <w:sz w:val="20"/>
                <w:szCs w:val="20"/>
              </w:rPr>
              <w:t>10.08</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707,982,550.22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405,672,112.35</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bl>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账龄超过</w:t>
      </w:r>
      <w:r>
        <w:rPr>
          <w:color w:val="000000"/>
          <w:spacing w:val="0"/>
          <w:w w:val="100"/>
          <w:position w:val="0"/>
          <w:sz w:val="24"/>
          <w:szCs w:val="24"/>
        </w:rPr>
        <w:t>1</w:t>
      </w:r>
      <w:r>
        <w:rPr>
          <w:color w:val="000000"/>
          <w:spacing w:val="0"/>
          <w:w w:val="100"/>
          <w:position w:val="0"/>
          <w:sz w:val="22"/>
          <w:szCs w:val="22"/>
        </w:rPr>
        <w:t>年且金额重要的预付款项未及时结算原因的说明:</w:t>
      </w:r>
    </w:p>
    <w:p>
      <w:pPr>
        <w:widowControl w:val="0"/>
        <w:spacing w:after="39" w:line="1" w:lineRule="exact"/>
      </w:pP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958"/>
        <w:gridCol w:w="3389"/>
        <w:gridCol w:w="3715"/>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80" w:right="0" w:firstLine="0"/>
              <w:jc w:val="left"/>
              <w:rPr>
                <w:sz w:val="19"/>
                <w:szCs w:val="19"/>
              </w:rPr>
            </w:pPr>
            <w:r>
              <w:rPr>
                <w:b/>
                <w:bCs/>
                <w:color w:val="000000"/>
                <w:spacing w:val="0"/>
                <w:w w:val="100"/>
                <w:position w:val="0"/>
                <w:sz w:val="19"/>
                <w:szCs w:val="19"/>
              </w:rPr>
              <w:t>未偿还或未结转的原因</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60" w:right="0" w:firstLine="0"/>
              <w:jc w:val="left"/>
              <w:rPr>
                <w:sz w:val="20"/>
                <w:szCs w:val="20"/>
              </w:rPr>
            </w:pPr>
            <w:r>
              <w:rPr>
                <w:rFonts w:ascii="Arial Narrow" w:eastAsia="Arial Narrow" w:hAnsi="Arial Narrow" w:cs="Arial Narrow"/>
                <w:color w:val="000000"/>
                <w:spacing w:val="0"/>
                <w:w w:val="100"/>
                <w:position w:val="0"/>
                <w:sz w:val="20"/>
                <w:szCs w:val="20"/>
              </w:rPr>
              <w:t>2,064,957.26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项目未执行完毕</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60" w:right="0" w:firstLine="0"/>
              <w:jc w:val="left"/>
              <w:rPr>
                <w:sz w:val="20"/>
                <w:szCs w:val="20"/>
              </w:rPr>
            </w:pPr>
            <w:r>
              <w:rPr>
                <w:rFonts w:ascii="Arial Narrow" w:eastAsia="Arial Narrow" w:hAnsi="Arial Narrow" w:cs="Arial Narrow"/>
                <w:color w:val="000000"/>
                <w:spacing w:val="0"/>
                <w:w w:val="100"/>
                <w:position w:val="0"/>
                <w:sz w:val="20"/>
                <w:szCs w:val="20"/>
              </w:rPr>
              <w:t>2,038,600.80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项目未执行完毕</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60" w:right="0" w:firstLine="0"/>
              <w:jc w:val="left"/>
              <w:rPr>
                <w:sz w:val="20"/>
                <w:szCs w:val="20"/>
              </w:rPr>
            </w:pPr>
            <w:r>
              <w:rPr>
                <w:rFonts w:ascii="Arial Narrow" w:eastAsia="Arial Narrow" w:hAnsi="Arial Narrow" w:cs="Arial Narrow"/>
                <w:color w:val="000000"/>
                <w:spacing w:val="0"/>
                <w:w w:val="100"/>
                <w:position w:val="0"/>
                <w:sz w:val="20"/>
                <w:szCs w:val="20"/>
              </w:rPr>
              <w:t>1,857,686.20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项目未执行完毕</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60" w:right="0" w:firstLine="0"/>
              <w:jc w:val="left"/>
              <w:rPr>
                <w:sz w:val="20"/>
                <w:szCs w:val="20"/>
              </w:rPr>
            </w:pPr>
            <w:r>
              <w:rPr>
                <w:rFonts w:ascii="Arial Narrow" w:eastAsia="Arial Narrow" w:hAnsi="Arial Narrow" w:cs="Arial Narrow"/>
                <w:color w:val="000000"/>
                <w:spacing w:val="0"/>
                <w:w w:val="100"/>
                <w:position w:val="0"/>
                <w:sz w:val="20"/>
                <w:szCs w:val="20"/>
              </w:rPr>
              <w:t>1,769,911.50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项目未执行完毕</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60" w:right="0" w:firstLine="0"/>
              <w:jc w:val="left"/>
              <w:rPr>
                <w:sz w:val="20"/>
                <w:szCs w:val="20"/>
              </w:rPr>
            </w:pPr>
            <w:r>
              <w:rPr>
                <w:rFonts w:ascii="Arial Narrow" w:eastAsia="Arial Narrow" w:hAnsi="Arial Narrow" w:cs="Arial Narrow"/>
                <w:color w:val="000000"/>
                <w:spacing w:val="0"/>
                <w:w w:val="100"/>
                <w:position w:val="0"/>
                <w:sz w:val="20"/>
                <w:szCs w:val="20"/>
              </w:rPr>
              <w:t>1,760,177.00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项目未执行完毕</w:t>
            </w: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60" w:right="0" w:firstLine="0"/>
              <w:jc w:val="left"/>
              <w:rPr>
                <w:sz w:val="20"/>
                <w:szCs w:val="20"/>
              </w:rPr>
            </w:pPr>
            <w:r>
              <w:rPr>
                <w:rFonts w:ascii="Arial Narrow" w:eastAsia="Arial Narrow" w:hAnsi="Arial Narrow" w:cs="Arial Narrow"/>
                <w:color w:val="000000"/>
                <w:spacing w:val="0"/>
                <w:w w:val="100"/>
                <w:position w:val="0"/>
                <w:sz w:val="20"/>
                <w:szCs w:val="20"/>
              </w:rPr>
              <w:t>9,491,332.76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(2)按预付对象归集的期末余额前五名的预付款情况</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58"/>
        <w:gridCol w:w="3389"/>
        <w:gridCol w:w="3706"/>
      </w:tblGrid>
      <w:tr>
        <w:trPr>
          <w:trHeight w:val="298"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单位名称</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占预付款项期末余额合计数的比例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r>
    </w:tbl>
    <w:tbl>
      <w:tblPr>
        <w:tblOverlap w:val="never"/>
        <w:jc w:val="center"/>
        <w:tblLayout w:type="fixed"/>
      </w:tblPr>
      <w:tblGrid>
        <w:gridCol w:w="1958"/>
        <w:gridCol w:w="3389"/>
        <w:gridCol w:w="370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160" w:right="0" w:firstLine="0"/>
              <w:jc w:val="left"/>
              <w:rPr>
                <w:sz w:val="20"/>
                <w:szCs w:val="20"/>
              </w:rPr>
            </w:pPr>
            <w:r>
              <w:rPr>
                <w:rFonts w:ascii="Arial Narrow" w:eastAsia="Arial Narrow" w:hAnsi="Arial Narrow" w:cs="Arial Narrow"/>
                <w:color w:val="000000"/>
                <w:spacing w:val="0"/>
                <w:w w:val="100"/>
                <w:position w:val="0"/>
                <w:sz w:val="20"/>
                <w:szCs w:val="20"/>
              </w:rPr>
              <w:t>52,005,595.50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160" w:right="0" w:firstLine="0"/>
              <w:jc w:val="left"/>
              <w:rPr>
                <w:sz w:val="20"/>
                <w:szCs w:val="20"/>
              </w:rPr>
            </w:pPr>
            <w:r>
              <w:rPr>
                <w:rFonts w:ascii="Arial Narrow" w:eastAsia="Arial Narrow" w:hAnsi="Arial Narrow" w:cs="Arial Narrow"/>
                <w:color w:val="000000"/>
                <w:spacing w:val="0"/>
                <w:w w:val="100"/>
                <w:position w:val="0"/>
                <w:sz w:val="20"/>
                <w:szCs w:val="20"/>
              </w:rPr>
              <w:t>25,025,958.40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160" w:right="0" w:firstLine="0"/>
              <w:jc w:val="left"/>
              <w:rPr>
                <w:sz w:val="20"/>
                <w:szCs w:val="20"/>
              </w:rPr>
            </w:pPr>
            <w:r>
              <w:rPr>
                <w:rFonts w:ascii="Arial Narrow" w:eastAsia="Arial Narrow" w:hAnsi="Arial Narrow" w:cs="Arial Narrow"/>
                <w:color w:val="000000"/>
                <w:spacing w:val="0"/>
                <w:w w:val="100"/>
                <w:position w:val="0"/>
                <w:sz w:val="20"/>
                <w:szCs w:val="20"/>
              </w:rPr>
              <w:t>22,418,101.27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160" w:right="0" w:firstLine="0"/>
              <w:jc w:val="left"/>
              <w:rPr>
                <w:sz w:val="20"/>
                <w:szCs w:val="20"/>
              </w:rPr>
            </w:pPr>
            <w:r>
              <w:rPr>
                <w:rFonts w:ascii="Arial Narrow" w:eastAsia="Arial Narrow" w:hAnsi="Arial Narrow" w:cs="Arial Narrow"/>
                <w:color w:val="000000"/>
                <w:spacing w:val="0"/>
                <w:w w:val="100"/>
                <w:position w:val="0"/>
                <w:sz w:val="20"/>
                <w:szCs w:val="20"/>
              </w:rPr>
              <w:t>15,006,338.04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2.12</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160" w:right="0" w:firstLine="0"/>
              <w:jc w:val="left"/>
              <w:rPr>
                <w:sz w:val="20"/>
                <w:szCs w:val="20"/>
              </w:rPr>
            </w:pPr>
            <w:r>
              <w:rPr>
                <w:rFonts w:ascii="Arial Narrow" w:eastAsia="Arial Narrow" w:hAnsi="Arial Narrow" w:cs="Arial Narrow"/>
                <w:color w:val="000000"/>
                <w:spacing w:val="0"/>
                <w:w w:val="100"/>
                <w:position w:val="0"/>
                <w:sz w:val="20"/>
                <w:szCs w:val="20"/>
              </w:rPr>
              <w:t>14,543,362.83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2.05</w:t>
            </w:r>
          </w:p>
        </w:tc>
      </w:tr>
      <w:tr>
        <w:trPr>
          <w:trHeight w:val="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2060" w:right="0" w:firstLine="0"/>
              <w:jc w:val="left"/>
              <w:rPr>
                <w:sz w:val="20"/>
                <w:szCs w:val="20"/>
              </w:rPr>
            </w:pPr>
            <w:r>
              <w:rPr>
                <w:rFonts w:ascii="Arial Narrow" w:eastAsia="Arial Narrow" w:hAnsi="Arial Narrow" w:cs="Arial Narrow"/>
                <w:color w:val="000000"/>
                <w:spacing w:val="0"/>
                <w:w w:val="100"/>
                <w:position w:val="0"/>
                <w:sz w:val="20"/>
                <w:szCs w:val="20"/>
              </w:rPr>
              <w:t>128,999,356.04</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18.22</w:t>
            </w:r>
          </w:p>
        </w:tc>
      </w:tr>
    </w:tbl>
    <w:p>
      <w:pPr>
        <w:widowControl w:val="0"/>
        <w:spacing w:after="39" w:line="1" w:lineRule="exact"/>
      </w:pP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8</w:t>
      </w:r>
      <w:bookmarkEnd w:id="1201"/>
      <w:r>
        <w:rPr>
          <w:color w:val="000000"/>
          <w:spacing w:val="0"/>
          <w:w w:val="100"/>
          <w:position w:val="0"/>
        </w:rPr>
        <w:t>、其他应收款</w:t>
      </w:r>
      <w:bookmarkEnd w:id="1199"/>
      <w:bookmarkEnd w:id="1200"/>
      <w:bookmarkEnd w:id="1202"/>
    </w:p>
    <w:p>
      <w:pPr>
        <w:pStyle w:val="Style16"/>
        <w:keepNext/>
        <w:keepLines/>
        <w:widowControl w:val="0"/>
        <w:shd w:val="clear" w:color="auto" w:fill="auto"/>
        <w:bidi w:val="0"/>
        <w:spacing w:before="0" w:after="100" w:line="240" w:lineRule="auto"/>
        <w:ind w:left="0" w:right="0" w:firstLine="0"/>
        <w:jc w:val="left"/>
      </w:pPr>
      <w:bookmarkStart w:id="1199" w:name="bookmark1199"/>
      <w:bookmarkStart w:id="1200" w:name="bookmark1200"/>
      <w:bookmarkStart w:id="1203" w:name="bookmark1203"/>
      <w:r>
        <w:rPr>
          <w:color w:val="000000"/>
          <w:spacing w:val="0"/>
          <w:w w:val="100"/>
          <w:position w:val="0"/>
        </w:rPr>
        <w:t>项目列示</w:t>
      </w:r>
      <w:bookmarkEnd w:id="1199"/>
      <w:bookmarkEnd w:id="1200"/>
      <w:bookmarkEnd w:id="120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963"/>
        <w:gridCol w:w="3389"/>
        <w:gridCol w:w="3720"/>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60" w:right="0" w:firstLine="0"/>
              <w:jc w:val="left"/>
              <w:rPr>
                <w:sz w:val="20"/>
                <w:szCs w:val="20"/>
              </w:rPr>
            </w:pPr>
            <w:r>
              <w:rPr>
                <w:rFonts w:ascii="Arial Narrow" w:eastAsia="Arial Narrow" w:hAnsi="Arial Narrow" w:cs="Arial Narrow"/>
                <w:color w:val="000000"/>
                <w:spacing w:val="0"/>
                <w:w w:val="100"/>
                <w:position w:val="0"/>
                <w:sz w:val="20"/>
                <w:szCs w:val="20"/>
              </w:rPr>
              <w:t>120,077,552.23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00" w:right="0" w:firstLine="0"/>
              <w:jc w:val="left"/>
              <w:rPr>
                <w:sz w:val="20"/>
                <w:szCs w:val="20"/>
              </w:rPr>
            </w:pPr>
            <w:r>
              <w:rPr>
                <w:rFonts w:ascii="Arial Narrow" w:eastAsia="Arial Narrow" w:hAnsi="Arial Narrow" w:cs="Arial Narrow"/>
                <w:color w:val="000000"/>
                <w:spacing w:val="0"/>
                <w:w w:val="100"/>
                <w:position w:val="0"/>
                <w:sz w:val="20"/>
                <w:szCs w:val="20"/>
              </w:rPr>
              <w:t>127,364,327.91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60" w:right="0" w:firstLine="0"/>
              <w:jc w:val="left"/>
              <w:rPr>
                <w:sz w:val="20"/>
                <w:szCs w:val="20"/>
              </w:rPr>
            </w:pPr>
            <w:r>
              <w:rPr>
                <w:rFonts w:ascii="Arial Narrow" w:eastAsia="Arial Narrow" w:hAnsi="Arial Narrow" w:cs="Arial Narrow"/>
                <w:color w:val="000000"/>
                <w:spacing w:val="0"/>
                <w:w w:val="100"/>
                <w:position w:val="0"/>
                <w:sz w:val="20"/>
                <w:szCs w:val="20"/>
              </w:rPr>
              <w:t>120,077,552.23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00" w:right="0" w:firstLine="0"/>
              <w:jc w:val="left"/>
              <w:rPr>
                <w:sz w:val="20"/>
                <w:szCs w:val="20"/>
              </w:rPr>
            </w:pPr>
            <w:r>
              <w:rPr>
                <w:rFonts w:ascii="Arial Narrow" w:eastAsia="Arial Narrow" w:hAnsi="Arial Narrow" w:cs="Arial Narrow"/>
                <w:color w:val="000000"/>
                <w:spacing w:val="0"/>
                <w:w w:val="100"/>
                <w:position w:val="0"/>
                <w:sz w:val="20"/>
                <w:szCs w:val="20"/>
              </w:rPr>
              <w:t>127,364,327.91</w:t>
            </w:r>
          </w:p>
        </w:tc>
      </w:tr>
    </w:tbl>
    <w:p>
      <w:pPr>
        <w:pStyle w:val="Style22"/>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其他说明:</w:t>
      </w:r>
    </w:p>
    <w:p>
      <w:pPr>
        <w:widowControl w:val="0"/>
        <w:spacing w:after="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2"/>
        <w:keepNext w:val="0"/>
        <w:keepLines w:val="0"/>
        <w:widowControl w:val="0"/>
        <w:numPr>
          <w:ilvl w:val="0"/>
          <w:numId w:val="101"/>
        </w:numPr>
        <w:shd w:val="clear" w:color="auto" w:fill="auto"/>
        <w:tabs>
          <w:tab w:pos="459" w:val="left"/>
        </w:tabs>
        <w:bidi w:val="0"/>
        <w:spacing w:before="0" w:after="100" w:line="240" w:lineRule="auto"/>
        <w:ind w:left="0" w:right="0" w:firstLine="0"/>
        <w:jc w:val="left"/>
      </w:pPr>
      <w:bookmarkStart w:id="1204" w:name="bookmark1204"/>
      <w:bookmarkEnd w:id="1204"/>
      <w:r>
        <w:rPr>
          <w:b/>
          <w:bCs/>
          <w:color w:val="000000"/>
          <w:spacing w:val="0"/>
          <w:w w:val="100"/>
          <w:position w:val="0"/>
        </w:rPr>
        <w:t>应收利息分类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01"/>
        </w:numPr>
        <w:shd w:val="clear" w:color="auto" w:fill="auto"/>
        <w:tabs>
          <w:tab w:pos="459" w:val="left"/>
        </w:tabs>
        <w:bidi w:val="0"/>
        <w:spacing w:before="0" w:after="100" w:line="240" w:lineRule="auto"/>
        <w:ind w:left="0" w:right="0" w:firstLine="0"/>
        <w:jc w:val="left"/>
      </w:pPr>
      <w:bookmarkStart w:id="1205" w:name="bookmark1205"/>
      <w:bookmarkEnd w:id="1205"/>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01"/>
        </w:numPr>
        <w:shd w:val="clear" w:color="auto" w:fill="auto"/>
        <w:tabs>
          <w:tab w:pos="459" w:val="left"/>
        </w:tabs>
        <w:bidi w:val="0"/>
        <w:spacing w:before="0" w:after="100" w:line="240" w:lineRule="auto"/>
        <w:ind w:left="0" w:right="0" w:firstLine="0"/>
        <w:jc w:val="left"/>
      </w:pPr>
      <w:bookmarkStart w:id="1206" w:name="bookmark1206"/>
      <w:bookmarkEnd w:id="1206"/>
      <w:r>
        <w:rPr>
          <w:b/>
          <w:bCs/>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应收股利</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⑴应收股利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59" w:val="left"/>
        </w:tabs>
        <w:bidi w:val="0"/>
        <w:spacing w:before="0" w:after="100" w:line="240" w:lineRule="auto"/>
        <w:ind w:left="0" w:right="0" w:firstLine="0"/>
        <w:jc w:val="left"/>
      </w:pPr>
      <w:bookmarkStart w:id="1207" w:name="bookmark1207"/>
      <w:bookmarkEnd w:id="1207"/>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59" w:val="left"/>
        </w:tabs>
        <w:bidi w:val="0"/>
        <w:spacing w:before="0" w:after="100" w:line="240" w:lineRule="auto"/>
        <w:ind w:left="0" w:right="0" w:firstLine="0"/>
        <w:jc w:val="left"/>
      </w:pPr>
      <w:bookmarkStart w:id="1208" w:name="bookmark1208"/>
      <w:bookmarkEnd w:id="1208"/>
      <w:r>
        <w:rPr>
          <w:b/>
          <w:bCs/>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其他应收款</w:t>
      </w:r>
    </w:p>
    <w:p>
      <w:pPr>
        <w:pStyle w:val="Style2"/>
        <w:keepNext w:val="0"/>
        <w:keepLines w:val="0"/>
        <w:widowControl w:val="0"/>
        <w:numPr>
          <w:ilvl w:val="0"/>
          <w:numId w:val="103"/>
        </w:numPr>
        <w:shd w:val="clear" w:color="auto" w:fill="auto"/>
        <w:bidi w:val="0"/>
        <w:spacing w:before="0" w:after="100" w:line="240" w:lineRule="auto"/>
        <w:ind w:left="0" w:right="0" w:firstLine="0"/>
        <w:jc w:val="left"/>
      </w:pPr>
      <w:bookmarkStart w:id="1209" w:name="bookmark1209"/>
      <w:bookmarkEnd w:id="1209"/>
      <w:r>
        <w:rPr>
          <w:b/>
          <w:bCs/>
          <w:color w:val="000000"/>
          <w:spacing w:val="0"/>
          <w:w w:val="100"/>
          <w:position w:val="0"/>
        </w:rPr>
        <w:t>按账龄披露</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6620" w:right="0" w:firstLine="0"/>
        <w:jc w:val="left"/>
      </w:pPr>
      <w:r>
        <w:rPr>
          <w:color w:val="000000"/>
          <w:spacing w:val="0"/>
          <w:w w:val="100"/>
          <w:position w:val="0"/>
        </w:rPr>
        <w:t>单位：元币种：人民币</w:t>
      </w:r>
      <w:r>
        <w:br w:type="page"/>
      </w:r>
    </w:p>
    <w:tbl>
      <w:tblPr>
        <w:tblOverlap w:val="never"/>
        <w:jc w:val="center"/>
        <w:tblLayout w:type="fixed"/>
      </w:tblPr>
      <w:tblGrid>
        <w:gridCol w:w="2918"/>
        <w:gridCol w:w="615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年以内小计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20" w:right="0" w:firstLine="0"/>
              <w:jc w:val="left"/>
              <w:rPr>
                <w:sz w:val="20"/>
                <w:szCs w:val="20"/>
              </w:rPr>
            </w:pPr>
            <w:r>
              <w:rPr>
                <w:rFonts w:ascii="Arial Narrow" w:eastAsia="Arial Narrow" w:hAnsi="Arial Narrow" w:cs="Arial Narrow"/>
                <w:color w:val="000000"/>
                <w:spacing w:val="0"/>
                <w:w w:val="100"/>
                <w:position w:val="0"/>
                <w:sz w:val="20"/>
                <w:szCs w:val="20"/>
              </w:rPr>
              <w:t>74,410,315.87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20" w:right="0" w:firstLine="0"/>
              <w:jc w:val="left"/>
              <w:rPr>
                <w:sz w:val="20"/>
                <w:szCs w:val="20"/>
              </w:rPr>
            </w:pPr>
            <w:r>
              <w:rPr>
                <w:rFonts w:ascii="Arial Narrow" w:eastAsia="Arial Narrow" w:hAnsi="Arial Narrow" w:cs="Arial Narrow"/>
                <w:color w:val="000000"/>
                <w:spacing w:val="0"/>
                <w:w w:val="100"/>
                <w:position w:val="0"/>
                <w:sz w:val="20"/>
                <w:szCs w:val="20"/>
              </w:rPr>
              <w:t>24,154,656.05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20" w:right="0" w:firstLine="0"/>
              <w:jc w:val="left"/>
              <w:rPr>
                <w:sz w:val="20"/>
                <w:szCs w:val="20"/>
              </w:rPr>
            </w:pPr>
            <w:r>
              <w:rPr>
                <w:rFonts w:ascii="Arial Narrow" w:eastAsia="Arial Narrow" w:hAnsi="Arial Narrow" w:cs="Arial Narrow"/>
                <w:color w:val="000000"/>
                <w:spacing w:val="0"/>
                <w:w w:val="100"/>
                <w:position w:val="0"/>
                <w:sz w:val="20"/>
                <w:szCs w:val="20"/>
              </w:rPr>
              <w:t>22,295,924.66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20" w:right="0" w:firstLine="0"/>
              <w:jc w:val="left"/>
              <w:rPr>
                <w:sz w:val="20"/>
                <w:szCs w:val="20"/>
              </w:rPr>
            </w:pPr>
            <w:r>
              <w:rPr>
                <w:rFonts w:ascii="Arial Narrow" w:eastAsia="Arial Narrow" w:hAnsi="Arial Narrow" w:cs="Arial Narrow"/>
                <w:color w:val="000000"/>
                <w:spacing w:val="0"/>
                <w:w w:val="100"/>
                <w:position w:val="0"/>
                <w:sz w:val="20"/>
                <w:szCs w:val="20"/>
              </w:rPr>
              <w:t>15,862,868.01</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9,520,103.78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20" w:right="0" w:firstLine="0"/>
              <w:jc w:val="left"/>
              <w:rPr>
                <w:sz w:val="20"/>
                <w:szCs w:val="20"/>
              </w:rPr>
            </w:pPr>
            <w:r>
              <w:rPr>
                <w:rFonts w:ascii="Arial Narrow" w:eastAsia="Arial Narrow" w:hAnsi="Arial Narrow" w:cs="Arial Narrow"/>
                <w:color w:val="000000"/>
                <w:spacing w:val="0"/>
                <w:w w:val="100"/>
                <w:position w:val="0"/>
                <w:sz w:val="20"/>
                <w:szCs w:val="20"/>
              </w:rPr>
              <w:t>36,893,449.36</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183,137,317.73</w:t>
            </w:r>
          </w:p>
        </w:tc>
      </w:tr>
    </w:tbl>
    <w:p>
      <w:pPr>
        <w:pStyle w:val="Style22"/>
        <w:keepNext w:val="0"/>
        <w:keepLines w:val="0"/>
        <w:widowControl w:val="0"/>
        <w:shd w:val="clear" w:color="auto" w:fill="auto"/>
        <w:bidi w:val="0"/>
        <w:spacing w:before="0" w:after="100" w:line="240" w:lineRule="auto"/>
        <w:ind w:left="120" w:right="0" w:firstLine="0"/>
        <w:jc w:val="left"/>
        <w:rPr>
          <w:sz w:val="22"/>
          <w:szCs w:val="22"/>
        </w:rPr>
      </w:pPr>
      <w:r>
        <w:rPr>
          <w:b/>
          <w:bCs/>
          <w:color w:val="000000"/>
          <w:spacing w:val="0"/>
          <w:w w:val="100"/>
          <w:position w:val="0"/>
          <w:sz w:val="22"/>
          <w:szCs w:val="22"/>
        </w:rPr>
        <w:t>(2)按款项性质分类情况</w:t>
      </w:r>
    </w:p>
    <w:p>
      <w:pPr>
        <w:pStyle w:val="Style22"/>
        <w:keepNext w:val="0"/>
        <w:keepLines w:val="0"/>
        <w:widowControl w:val="0"/>
        <w:shd w:val="clear" w:color="auto" w:fill="auto"/>
        <w:bidi w:val="0"/>
        <w:spacing w:before="0" w:after="0" w:line="240" w:lineRule="auto"/>
        <w:ind w:left="12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14"/>
        <w:gridCol w:w="3173"/>
        <w:gridCol w:w="2976"/>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款项性质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期初账面余额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押金和保证金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143,178,706.72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142,603,398.02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备用金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37,281,832.82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41,952,707.96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2,676,778.19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1,046,234.75</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183,137,317.73</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185,602,340.73</w:t>
            </w: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(3)坏账准备计提情况</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14"/>
        <w:gridCol w:w="1594"/>
        <w:gridCol w:w="1584"/>
        <w:gridCol w:w="1642"/>
        <w:gridCol w:w="13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第一阶段</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第二阶段</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13"/>
              <w:keepNext w:val="0"/>
              <w:keepLines w:val="0"/>
              <w:widowControl w:val="0"/>
              <w:shd w:val="clear" w:color="auto" w:fill="auto"/>
              <w:bidi w:val="0"/>
              <w:spacing w:before="16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93" w:lineRule="exact"/>
              <w:ind w:left="0" w:right="0" w:firstLine="0"/>
              <w:jc w:val="center"/>
              <w:rPr>
                <w:sz w:val="19"/>
                <w:szCs w:val="19"/>
              </w:rPr>
            </w:pPr>
            <w:r>
              <w:rPr>
                <w:color w:val="000000"/>
                <w:spacing w:val="0"/>
                <w:w w:val="100"/>
                <w:position w:val="0"/>
                <w:sz w:val="19"/>
                <w:szCs w:val="19"/>
              </w:rPr>
              <w:t>未来</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个月预 期信用损失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center"/>
              <w:rPr>
                <w:sz w:val="24"/>
                <w:szCs w:val="24"/>
              </w:rPr>
            </w:pPr>
            <w:r>
              <w:rPr>
                <w:color w:val="000000"/>
                <w:spacing w:val="0"/>
                <w:w w:val="100"/>
                <w:position w:val="0"/>
                <w:sz w:val="19"/>
                <w:szCs w:val="19"/>
              </w:rPr>
              <w:t>整个存续期预 期信用损失</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未 发生信用减值</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center"/>
              <w:rPr>
                <w:sz w:val="24"/>
                <w:szCs w:val="24"/>
              </w:rPr>
            </w:pPr>
            <w:r>
              <w:rPr>
                <w:color w:val="000000"/>
                <w:spacing w:val="0"/>
                <w:w w:val="100"/>
                <w:position w:val="0"/>
                <w:sz w:val="19"/>
                <w:szCs w:val="19"/>
              </w:rPr>
              <w:t>整个存续期预 期信用损失</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已 发生信用减值</w:t>
            </w:r>
            <w:r>
              <w:rPr>
                <w:color w:val="000000"/>
                <w:spacing w:val="0"/>
                <w:w w:val="100"/>
                <w:position w:val="0"/>
                <w:sz w:val="24"/>
                <w:szCs w:val="24"/>
              </w:rPr>
              <w:t>)</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before="160" w:after="0" w:line="240" w:lineRule="auto"/>
              <w:ind w:left="0" w:right="0" w:firstLine="0"/>
              <w:jc w:val="center"/>
              <w:rPr>
                <w:sz w:val="19"/>
                <w:szCs w:val="19"/>
              </w:rPr>
            </w:pPr>
            <w:r>
              <w:rPr>
                <w:color w:val="000000"/>
                <w:spacing w:val="0"/>
                <w:w w:val="100"/>
                <w:position w:val="0"/>
                <w:sz w:val="19"/>
                <w:szCs w:val="19"/>
              </w:rPr>
              <w:t>合计</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日余额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58,238,012.82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58,238,012.82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日余额在本期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58,238,012.82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58,238,012.82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4,821,752.68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4,821,752.68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31</w:t>
            </w:r>
            <w:r>
              <w:rPr>
                <w:color w:val="000000"/>
                <w:spacing w:val="0"/>
                <w:w w:val="100"/>
                <w:position w:val="0"/>
                <w:sz w:val="19"/>
                <w:szCs w:val="19"/>
              </w:rPr>
              <w:t>日余额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63,059,765.50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63,059,765.50</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9"/>
        </w:numPr>
        <w:shd w:val="clear" w:color="auto" w:fill="auto"/>
        <w:bidi w:val="0"/>
        <w:spacing w:before="0" w:after="100" w:line="240" w:lineRule="auto"/>
        <w:ind w:left="0" w:right="0" w:firstLine="0"/>
        <w:jc w:val="left"/>
      </w:pPr>
      <w:bookmarkStart w:id="1210" w:name="bookmark1210"/>
      <w:bookmarkEnd w:id="1210"/>
      <w:r>
        <w:rPr>
          <w:b/>
          <w:bCs/>
          <w:color w:val="000000"/>
          <w:spacing w:val="0"/>
          <w:w w:val="100"/>
          <w:position w:val="0"/>
        </w:rPr>
        <w:t>坏账准备的情况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488"/>
        <w:gridCol w:w="1430"/>
        <w:gridCol w:w="1594"/>
        <w:gridCol w:w="1579"/>
        <w:gridCol w:w="926"/>
        <w:gridCol w:w="715"/>
        <w:gridCol w:w="1339"/>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收回或转回</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转销或 核销</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其他</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押金和保证金</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54,638,052.61</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4,050,410.04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58,688,462.65</w:t>
            </w:r>
          </w:p>
        </w:tc>
      </w:tr>
    </w:tbl>
    <w:p>
      <w:pPr>
        <w:spacing w:lineRule="exact" w:line="1"/>
        <w:rPr>
          <w:sz w:val="2"/>
          <w:szCs w:val="2"/>
        </w:rPr>
      </w:pPr>
      <w:r>
        <w:br w:type="page"/>
      </w:r>
    </w:p>
    <w:tbl>
      <w:tblPr>
        <w:tblOverlap w:val="never"/>
        <w:jc w:val="center"/>
        <w:tblLayout w:type="fixed"/>
      </w:tblPr>
      <w:tblGrid>
        <w:gridCol w:w="1488"/>
        <w:gridCol w:w="1430"/>
        <w:gridCol w:w="1594"/>
        <w:gridCol w:w="1579"/>
        <w:gridCol w:w="926"/>
        <w:gridCol w:w="715"/>
        <w:gridCol w:w="133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备用金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3,526,774.87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left"/>
              <w:rPr>
                <w:sz w:val="20"/>
                <w:szCs w:val="20"/>
              </w:rPr>
            </w:pPr>
            <w:r>
              <w:rPr>
                <w:rFonts w:ascii="Arial Narrow" w:eastAsia="Arial Narrow" w:hAnsi="Arial Narrow" w:cs="Arial Narrow"/>
                <w:color w:val="000000"/>
                <w:spacing w:val="0"/>
                <w:w w:val="100"/>
                <w:position w:val="0"/>
                <w:sz w:val="20"/>
                <w:szCs w:val="20"/>
              </w:rPr>
              <w:t>695,788.28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4,222,563.15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73,185.34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75,554.36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148,739.70</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58,238,012.82</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4,821,752.68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63,059,765.50</w:t>
            </w:r>
          </w:p>
        </w:tc>
      </w:tr>
    </w:tbl>
    <w:p>
      <w:pPr>
        <w:pStyle w:val="Style22"/>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其中本期坏账准备转回或收回金额重要的:</w:t>
      </w:r>
    </w:p>
    <w:p>
      <w:pPr>
        <w:widowControl w:val="0"/>
        <w:spacing w:after="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59" w:val="left"/>
        </w:tabs>
        <w:bidi w:val="0"/>
        <w:spacing w:before="0" w:after="100" w:line="240" w:lineRule="auto"/>
        <w:ind w:left="0" w:right="0" w:firstLine="0"/>
        <w:jc w:val="left"/>
      </w:pPr>
      <w:bookmarkStart w:id="1211" w:name="bookmark1211"/>
      <w:bookmarkEnd w:id="1211"/>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59" w:val="left"/>
        </w:tabs>
        <w:bidi w:val="0"/>
        <w:spacing w:before="0" w:after="100" w:line="240" w:lineRule="auto"/>
        <w:ind w:left="0" w:right="0" w:firstLine="0"/>
        <w:jc w:val="left"/>
      </w:pPr>
      <w:bookmarkStart w:id="1212" w:name="bookmark1212"/>
      <w:bookmarkEnd w:id="1212"/>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541"/>
        <w:gridCol w:w="1373"/>
        <w:gridCol w:w="1642"/>
        <w:gridCol w:w="1061"/>
        <w:gridCol w:w="2112"/>
        <w:gridCol w:w="1334"/>
      </w:tblGrid>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款项的性质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6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占其他应收款期末余 额合计数的比例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坏账准备</w:t>
            </w:r>
          </w:p>
          <w:p>
            <w:pPr>
              <w:pStyle w:val="Style1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期末余额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4,555,150.00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2.49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4,555,150.00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3,079,800.00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1.68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380,047.32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2,700,250.00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1.47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2,700,250.00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2,558,127.15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rFonts w:ascii="Arial Narrow" w:eastAsia="Arial Narrow" w:hAnsi="Arial Narrow" w:cs="Arial Narrow"/>
                <w:color w:val="000000"/>
                <w:spacing w:val="0"/>
                <w:w w:val="100"/>
                <w:position w:val="0"/>
                <w:sz w:val="20"/>
                <w:szCs w:val="20"/>
              </w:rPr>
              <w:t>3-4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1,043,971.69</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2,090,500.00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rFonts w:ascii="Arial Narrow" w:eastAsia="Arial Narrow" w:hAnsi="Arial Narrow" w:cs="Arial Narrow"/>
                <w:color w:val="000000"/>
                <w:spacing w:val="0"/>
                <w:w w:val="100"/>
                <w:position w:val="0"/>
                <w:sz w:val="20"/>
                <w:szCs w:val="20"/>
              </w:rPr>
              <w:t>2-3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1.14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152,188.40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14,983,827.15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8.18</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8,831,607.41</w:t>
            </w:r>
          </w:p>
        </w:tc>
      </w:tr>
    </w:tbl>
    <w:p>
      <w:pPr>
        <w:widowControl w:val="0"/>
        <w:spacing w:after="39" w:line="1" w:lineRule="exact"/>
      </w:pPr>
    </w:p>
    <w:p>
      <w:pPr>
        <w:pStyle w:val="Style16"/>
        <w:keepNext/>
        <w:keepLines/>
        <w:widowControl w:val="0"/>
        <w:numPr>
          <w:ilvl w:val="0"/>
          <w:numId w:val="99"/>
        </w:numPr>
        <w:shd w:val="clear" w:color="auto" w:fill="auto"/>
        <w:tabs>
          <w:tab w:pos="459" w:val="left"/>
        </w:tabs>
        <w:bidi w:val="0"/>
        <w:spacing w:before="0" w:after="10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涉及政府补助的应收款项</w:t>
      </w:r>
      <w:bookmarkEnd w:id="1213"/>
      <w:bookmarkEnd w:id="1214"/>
      <w:bookmarkEnd w:id="121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59" w:val="left"/>
        </w:tabs>
        <w:bidi w:val="0"/>
        <w:spacing w:before="0" w:after="100" w:line="240" w:lineRule="auto"/>
        <w:ind w:left="0" w:right="0" w:firstLine="0"/>
        <w:jc w:val="left"/>
      </w:pPr>
      <w:bookmarkStart w:id="1217" w:name="bookmark1217"/>
      <w:bookmarkEnd w:id="1217"/>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59" w:val="left"/>
        </w:tabs>
        <w:bidi w:val="0"/>
        <w:spacing w:before="0" w:after="100" w:line="240" w:lineRule="auto"/>
        <w:ind w:left="0" w:right="0" w:firstLine="0"/>
        <w:jc w:val="left"/>
      </w:pPr>
      <w:bookmarkStart w:id="1218" w:name="bookmark1218"/>
      <w:bookmarkEnd w:id="1218"/>
      <w:r>
        <w:rPr>
          <w:b/>
          <w:bCs/>
          <w:color w:val="000000"/>
          <w:spacing w:val="0"/>
          <w:w w:val="100"/>
          <w:position w:val="0"/>
        </w:rPr>
        <w:t>转移其他应收款且继续涉入形成的资产、负债的金额</w:t>
      </w:r>
    </w:p>
    <w:p>
      <w:pPr>
        <w:pStyle w:val="Style2"/>
        <w:keepNext w:val="0"/>
        <w:keepLines w:val="0"/>
        <w:widowControl w:val="0"/>
        <w:shd w:val="clear" w:color="auto" w:fill="auto"/>
        <w:tabs>
          <w:tab w:pos="955"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9</w:t>
      </w:r>
      <w:bookmarkEnd w:id="1221"/>
      <w:r>
        <w:rPr>
          <w:color w:val="000000"/>
          <w:spacing w:val="0"/>
          <w:w w:val="100"/>
          <w:position w:val="0"/>
        </w:rPr>
        <w:t>、存货</w:t>
      </w:r>
      <w:bookmarkEnd w:id="1219"/>
      <w:bookmarkEnd w:id="1220"/>
      <w:bookmarkEnd w:id="1222"/>
    </w:p>
    <w:p>
      <w:pPr>
        <w:pStyle w:val="Style16"/>
        <w:keepNext/>
        <w:keepLines/>
        <w:widowControl w:val="0"/>
        <w:numPr>
          <w:ilvl w:val="0"/>
          <w:numId w:val="105"/>
        </w:numPr>
        <w:shd w:val="clear" w:color="auto" w:fill="auto"/>
        <w:bidi w:val="0"/>
        <w:spacing w:before="0" w:after="40" w:line="240" w:lineRule="auto"/>
        <w:ind w:left="0" w:right="0" w:firstLine="0"/>
        <w:jc w:val="left"/>
      </w:pPr>
      <w:bookmarkStart w:id="1219" w:name="bookmark1219"/>
      <w:bookmarkStart w:id="1220" w:name="bookmark1220"/>
      <w:bookmarkStart w:id="1223" w:name="bookmark1223"/>
      <w:bookmarkStart w:id="1224" w:name="bookmark1224"/>
      <w:bookmarkEnd w:id="1223"/>
      <w:r>
        <w:rPr>
          <w:color w:val="000000"/>
          <w:spacing w:val="0"/>
          <w:w w:val="100"/>
          <w:position w:val="0"/>
        </w:rPr>
        <w:t>存货分类</w:t>
      </w:r>
      <w:bookmarkEnd w:id="1219"/>
      <w:bookmarkEnd w:id="1220"/>
      <w:bookmarkEnd w:id="122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单位：元币种：人民币</w:t>
      </w:r>
    </w:p>
    <w:tbl>
      <w:tblPr>
        <w:tblOverlap w:val="never"/>
        <w:jc w:val="center"/>
        <w:tblLayout w:type="fixed"/>
      </w:tblPr>
      <w:tblGrid>
        <w:gridCol w:w="1430"/>
        <w:gridCol w:w="1258"/>
        <w:gridCol w:w="1272"/>
        <w:gridCol w:w="1258"/>
        <w:gridCol w:w="1258"/>
        <w:gridCol w:w="1267"/>
        <w:gridCol w:w="1310"/>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存货跌价准 备</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合同履约 成本减值准 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存货跌价准 备</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合同履约 成本减值准 备</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发出商品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438,373,255.30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6,930,250.23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431,443,005.07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327,538,408.06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7,276,195.23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320,262,212.83</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合同履约成本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92,690,815.01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92,690,815.01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83,441,818.41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83,441,818.41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531,064,070.31</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6,930,250.23</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524,133,820.08</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410,980,226.47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7,276,195.23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403,704,031.24</w:t>
            </w:r>
          </w:p>
        </w:tc>
      </w:tr>
    </w:tbl>
    <w:p>
      <w:pPr>
        <w:widowControl w:val="0"/>
        <w:spacing w:after="379" w:line="1" w:lineRule="exact"/>
      </w:pPr>
    </w:p>
    <w:p>
      <w:pPr>
        <w:pStyle w:val="Style16"/>
        <w:keepNext/>
        <w:keepLines/>
        <w:widowControl w:val="0"/>
        <w:numPr>
          <w:ilvl w:val="0"/>
          <w:numId w:val="105"/>
        </w:numPr>
        <w:shd w:val="clear" w:color="auto" w:fill="auto"/>
        <w:bidi w:val="0"/>
        <w:spacing w:before="0" w:after="10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存货跌价准备及合同履约成本减值准备</w:t>
      </w:r>
      <w:bookmarkEnd w:id="1225"/>
      <w:bookmarkEnd w:id="1226"/>
      <w:bookmarkEnd w:id="122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11"/>
        <w:gridCol w:w="1262"/>
        <w:gridCol w:w="2534"/>
        <w:gridCol w:w="2520"/>
        <w:gridCol w:w="1301"/>
      </w:tblGrid>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本期增加金额</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本期减少金额</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bl>
    <w:tbl>
      <w:tblPr>
        <w:tblOverlap w:val="never"/>
        <w:jc w:val="center"/>
        <w:tblLayout w:type="fixed"/>
      </w:tblPr>
      <w:tblGrid>
        <w:gridCol w:w="1411"/>
        <w:gridCol w:w="1262"/>
        <w:gridCol w:w="1301"/>
        <w:gridCol w:w="1234"/>
        <w:gridCol w:w="1435"/>
        <w:gridCol w:w="1085"/>
        <w:gridCol w:w="1301"/>
      </w:tblGrid>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转回或转销</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发出商品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7,276,195.23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345,945.00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6,930,250.23</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7,276,195.23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345,945.00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6,930,250.23</w:t>
            </w:r>
          </w:p>
        </w:tc>
      </w:tr>
    </w:tbl>
    <w:p>
      <w:pPr>
        <w:widowControl w:val="0"/>
        <w:spacing w:after="59" w:line="1" w:lineRule="exact"/>
      </w:pPr>
    </w:p>
    <w:p>
      <w:pPr>
        <w:pStyle w:val="Style16"/>
        <w:keepNext/>
        <w:keepLines/>
        <w:widowControl w:val="0"/>
        <w:numPr>
          <w:ilvl w:val="0"/>
          <w:numId w:val="105"/>
        </w:numPr>
        <w:shd w:val="clear" w:color="auto" w:fill="auto"/>
        <w:tabs>
          <w:tab w:pos="459" w:val="left"/>
        </w:tabs>
        <w:bidi w:val="0"/>
        <w:spacing w:before="0" w:after="10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存货期末余额含有借款费用资本化金额的说明</w:t>
      </w:r>
      <w:bookmarkEnd w:id="1229"/>
      <w:bookmarkEnd w:id="1230"/>
      <w:bookmarkEnd w:id="123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459" w:val="left"/>
        </w:tabs>
        <w:bidi w:val="0"/>
        <w:spacing w:before="0" w:after="60" w:line="240" w:lineRule="auto"/>
        <w:ind w:left="0" w:right="0" w:firstLine="0"/>
        <w:jc w:val="left"/>
      </w:pPr>
      <w:bookmarkStart w:id="1233" w:name="bookmark1233"/>
      <w:bookmarkEnd w:id="1233"/>
      <w:r>
        <w:rPr>
          <w:b/>
          <w:bCs/>
          <w:color w:val="000000"/>
          <w:spacing w:val="0"/>
          <w:w w:val="100"/>
          <w:position w:val="0"/>
        </w:rPr>
        <w:t xml:space="preserve">合同履约成本本期摊销金额的说明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234" w:name="bookmark1234"/>
      <w:bookmarkStart w:id="1235" w:name="bookmark1235"/>
      <w:bookmarkStart w:id="1236" w:name="bookmark1236"/>
      <w:bookmarkStart w:id="1237" w:name="bookmark1237"/>
      <w:r>
        <w:rPr>
          <w:color w:val="000000"/>
          <w:spacing w:val="0"/>
          <w:w w:val="100"/>
          <w:position w:val="0"/>
        </w:rPr>
        <w:t>1</w:t>
      </w:r>
      <w:bookmarkEnd w:id="1236"/>
      <w:r>
        <w:rPr>
          <w:color w:val="000000"/>
          <w:spacing w:val="0"/>
          <w:w w:val="100"/>
          <w:position w:val="0"/>
        </w:rPr>
        <w:t>0、合同资产</w:t>
      </w:r>
      <w:bookmarkEnd w:id="1234"/>
      <w:bookmarkEnd w:id="1235"/>
      <w:bookmarkEnd w:id="1237"/>
    </w:p>
    <w:p>
      <w:pPr>
        <w:pStyle w:val="Style16"/>
        <w:keepNext/>
        <w:keepLines/>
        <w:widowControl w:val="0"/>
        <w:numPr>
          <w:ilvl w:val="0"/>
          <w:numId w:val="107"/>
        </w:numPr>
        <w:shd w:val="clear" w:color="auto" w:fill="auto"/>
        <w:bidi w:val="0"/>
        <w:spacing w:before="0" w:after="100" w:line="240" w:lineRule="auto"/>
        <w:ind w:left="0" w:right="0" w:firstLine="0"/>
        <w:jc w:val="both"/>
      </w:pPr>
      <w:bookmarkStart w:id="1234" w:name="bookmark1234"/>
      <w:bookmarkStart w:id="1235" w:name="bookmark1235"/>
      <w:bookmarkStart w:id="1238" w:name="bookmark1238"/>
      <w:bookmarkStart w:id="1239" w:name="bookmark1239"/>
      <w:bookmarkEnd w:id="1238"/>
      <w:r>
        <w:rPr>
          <w:color w:val="000000"/>
          <w:spacing w:val="0"/>
          <w:w w:val="100"/>
          <w:position w:val="0"/>
        </w:rPr>
        <w:t>合同资产情况</w:t>
      </w:r>
      <w:bookmarkEnd w:id="1234"/>
      <w:bookmarkEnd w:id="1235"/>
      <w:bookmarkEnd w:id="1239"/>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627"/>
        <w:gridCol w:w="1330"/>
        <w:gridCol w:w="1320"/>
        <w:gridCol w:w="1344"/>
        <w:gridCol w:w="1229"/>
        <w:gridCol w:w="1042"/>
        <w:gridCol w:w="1166"/>
      </w:tblGrid>
      <w:tr>
        <w:trPr>
          <w:trHeight w:val="254"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账面价值</w:t>
            </w: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央企、国企客户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416,652,242.57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14,589,674.06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402,062,568.51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347,078,821.04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10,602,022.90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336,476,798.14</w:t>
            </w: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政府、事业单位客户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110,257,604.64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6,123,109.21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104,134,495.43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85,531,378.38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3,195,643.78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82,335,734.60</w:t>
            </w:r>
          </w:p>
        </w:tc>
      </w:tr>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外资企业客户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18,442,713.98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1,453,607.63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16,989,106.35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8,745,832.65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639,957.53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8,105,875.12</w:t>
            </w:r>
          </w:p>
        </w:tc>
      </w:tr>
      <w:tr>
        <w:trPr>
          <w:trHeight w:val="24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其他、民营企业客户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314,352,547.47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19,095,707.27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295,256,840.20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130,616,585.60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6,555,518.09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124,061,067.51</w:t>
            </w:r>
          </w:p>
        </w:tc>
      </w:tr>
      <w:tr>
        <w:trPr>
          <w:trHeight w:val="254"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859,705,108.66</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41,262,098.17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818,443,010.49</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571,972,617.67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20,993,142.30</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550,979,475.37</w:t>
            </w:r>
          </w:p>
        </w:tc>
      </w:tr>
    </w:tbl>
    <w:p>
      <w:pPr>
        <w:widowControl w:val="0"/>
        <w:spacing w:after="59" w:line="1" w:lineRule="exact"/>
      </w:pPr>
    </w:p>
    <w:p>
      <w:pPr>
        <w:pStyle w:val="Style16"/>
        <w:keepNext/>
        <w:keepLines/>
        <w:widowControl w:val="0"/>
        <w:numPr>
          <w:ilvl w:val="0"/>
          <w:numId w:val="107"/>
        </w:numPr>
        <w:shd w:val="clear" w:color="auto" w:fill="auto"/>
        <w:bidi w:val="0"/>
        <w:spacing w:before="0" w:after="10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报告期内账面价值发生重大变动的金额和原因</w:t>
      </w:r>
      <w:bookmarkEnd w:id="1240"/>
      <w:bookmarkEnd w:id="1241"/>
      <w:bookmarkEnd w:id="124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52"/>
        <w:gridCol w:w="1411"/>
        <w:gridCol w:w="4690"/>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变动原因</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267,463,535.12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公司根据合同履行了履约义务，且不属于无条件 向客户收款的权利较期初增加</w:t>
            </w:r>
          </w:p>
        </w:tc>
      </w:tr>
      <w:tr>
        <w:trPr>
          <w:trHeight w:val="30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267,463,535.12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59" w:line="1" w:lineRule="exact"/>
      </w:pPr>
    </w:p>
    <w:p>
      <w:pPr>
        <w:pStyle w:val="Style16"/>
        <w:keepNext/>
        <w:keepLines/>
        <w:widowControl w:val="0"/>
        <w:numPr>
          <w:ilvl w:val="0"/>
          <w:numId w:val="107"/>
        </w:numPr>
        <w:shd w:val="clear" w:color="auto" w:fill="auto"/>
        <w:bidi w:val="0"/>
        <w:spacing w:before="0" w:after="10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本期合同资产计提减值准备情况</w:t>
      </w:r>
      <w:bookmarkEnd w:id="1244"/>
      <w:bookmarkEnd w:id="1245"/>
      <w:bookmarkEnd w:id="1247"/>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66"/>
        <w:gridCol w:w="2088"/>
        <w:gridCol w:w="1272"/>
        <w:gridCol w:w="2270"/>
        <w:gridCol w:w="116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本期转回</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本期转销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核销</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原因</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央企、国企客户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3,987,651.16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政府、事业单位客户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2,927,465.43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外资企业客户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813,650.10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其他、民营企业客户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12,540,189.18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20,268,955.87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1</w:t>
      </w:r>
      <w:bookmarkEnd w:id="1250"/>
      <w:r>
        <w:rPr>
          <w:color w:val="000000"/>
          <w:spacing w:val="0"/>
          <w:w w:val="100"/>
          <w:position w:val="0"/>
        </w:rPr>
        <w:t>1、</w:t>
        <w:tab/>
        <w:t>持有待售资产</w:t>
      </w:r>
      <w:bookmarkEnd w:id="1248"/>
      <w:bookmarkEnd w:id="1249"/>
      <w:bookmarkEnd w:id="125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1</w:t>
      </w:r>
      <w:bookmarkEnd w:id="1254"/>
      <w:r>
        <w:rPr>
          <w:color w:val="000000"/>
          <w:spacing w:val="0"/>
          <w:w w:val="100"/>
          <w:position w:val="0"/>
        </w:rPr>
        <w:t>2、</w:t>
        <w:tab/>
        <w:t>一年内到期的非流动资产</w:t>
      </w:r>
      <w:bookmarkEnd w:id="1252"/>
      <w:bookmarkEnd w:id="1253"/>
      <w:bookmarkEnd w:id="1255"/>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16"/>
        <w:keepNext/>
        <w:keepLines/>
        <w:widowControl w:val="0"/>
        <w:shd w:val="clear" w:color="auto" w:fill="auto"/>
        <w:bidi w:val="0"/>
        <w:spacing w:before="0" w:after="10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1</w:t>
      </w:r>
      <w:bookmarkEnd w:id="1258"/>
      <w:r>
        <w:rPr>
          <w:color w:val="000000"/>
          <w:spacing w:val="0"/>
          <w:w w:val="100"/>
          <w:position w:val="0"/>
        </w:rPr>
        <w:t>3、其他流动资产</w:t>
      </w:r>
      <w:bookmarkEnd w:id="1256"/>
      <w:bookmarkEnd w:id="1257"/>
      <w:bookmarkEnd w:id="125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预缴所得税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7,364,749.69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23,746,125.59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增值税留抵税额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8,045,372.16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629,269.56</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15,410,121.85</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24,375,395.15</w:t>
            </w:r>
          </w:p>
        </w:tc>
      </w:tr>
    </w:tbl>
    <w:p>
      <w:pPr>
        <w:pStyle w:val="Style22"/>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b/>
          <w:bCs/>
          <w:color w:val="000000"/>
          <w:spacing w:val="0"/>
          <w:w w:val="100"/>
          <w:position w:val="0"/>
          <w:sz w:val="22"/>
          <w:szCs w:val="22"/>
        </w:rPr>
        <w:t>14、债权投资</w:t>
      </w:r>
    </w:p>
    <w:p>
      <w:pPr>
        <w:widowControl w:val="0"/>
        <w:spacing w:after="39" w:line="1" w:lineRule="exact"/>
      </w:pPr>
    </w:p>
    <w:p>
      <w:pPr>
        <w:pStyle w:val="Style2"/>
        <w:keepNext w:val="0"/>
        <w:keepLines w:val="0"/>
        <w:widowControl w:val="0"/>
        <w:numPr>
          <w:ilvl w:val="0"/>
          <w:numId w:val="109"/>
        </w:numPr>
        <w:shd w:val="clear" w:color="auto" w:fill="auto"/>
        <w:tabs>
          <w:tab w:pos="459" w:val="left"/>
        </w:tabs>
        <w:bidi w:val="0"/>
        <w:spacing w:before="0" w:after="40" w:line="302" w:lineRule="exact"/>
        <w:ind w:left="0" w:right="0" w:firstLine="0"/>
        <w:jc w:val="left"/>
      </w:pPr>
      <w:bookmarkStart w:id="1260" w:name="bookmark1260"/>
      <w:bookmarkEnd w:id="1260"/>
      <w:r>
        <w:rPr>
          <w:b/>
          <w:bCs/>
          <w:color w:val="000000"/>
          <w:spacing w:val="0"/>
          <w:w w:val="100"/>
          <w:position w:val="0"/>
        </w:rPr>
        <w:t>债权投资情况</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459" w:val="left"/>
        </w:tabs>
        <w:bidi w:val="0"/>
        <w:spacing w:before="0" w:after="40" w:line="302" w:lineRule="exact"/>
        <w:ind w:left="0" w:right="0" w:firstLine="0"/>
        <w:jc w:val="left"/>
      </w:pPr>
      <w:bookmarkStart w:id="1261" w:name="bookmark1261"/>
      <w:bookmarkEnd w:id="1261"/>
      <w:r>
        <w:rPr>
          <w:b/>
          <w:bCs/>
          <w:color w:val="000000"/>
          <w:spacing w:val="0"/>
          <w:w w:val="100"/>
          <w:position w:val="0"/>
        </w:rPr>
        <w:t>期末重要的债权投资</w:t>
      </w:r>
    </w:p>
    <w:p>
      <w:pPr>
        <w:pStyle w:val="Style2"/>
        <w:keepNext w:val="0"/>
        <w:keepLines w:val="0"/>
        <w:widowControl w:val="0"/>
        <w:shd w:val="clear" w:color="auto" w:fill="auto"/>
        <w:bidi w:val="0"/>
        <w:spacing w:before="0" w:after="40" w:line="302" w:lineRule="exact"/>
        <w:ind w:left="0" w:right="0" w:firstLine="0"/>
        <w:jc w:val="left"/>
      </w:pPr>
      <w:bookmarkStart w:id="1262" w:name="bookmark1262"/>
      <w:r>
        <w:rPr>
          <w:color w:val="000000"/>
          <w:spacing w:val="0"/>
          <w:w w:val="100"/>
          <w:position w:val="0"/>
        </w:rPr>
        <w:t>口</w:t>
      </w:r>
      <w:bookmarkEnd w:id="1262"/>
      <w:r>
        <w:rPr>
          <w:color w:val="000000"/>
          <w:spacing w:val="0"/>
          <w:w w:val="100"/>
          <w:position w:val="0"/>
        </w:rPr>
        <w:t>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459" w:val="left"/>
        </w:tabs>
        <w:bidi w:val="0"/>
        <w:spacing w:before="0" w:after="40" w:line="302" w:lineRule="exact"/>
        <w:ind w:left="0" w:right="0" w:firstLine="0"/>
        <w:jc w:val="left"/>
      </w:pPr>
      <w:bookmarkStart w:id="1263" w:name="bookmark1263"/>
      <w:bookmarkEnd w:id="1263"/>
      <w:r>
        <w:rPr>
          <w:b/>
          <w:bCs/>
          <w:color w:val="000000"/>
          <w:spacing w:val="0"/>
          <w:w w:val="100"/>
          <w:position w:val="0"/>
        </w:rPr>
        <w:t>减值准备计提情况</w:t>
      </w:r>
    </w:p>
    <w:p>
      <w:pPr>
        <w:pStyle w:val="Style2"/>
        <w:keepNext w:val="0"/>
        <w:keepLines w:val="0"/>
        <w:widowControl w:val="0"/>
        <w:shd w:val="clear" w:color="auto" w:fill="auto"/>
        <w:bidi w:val="0"/>
        <w:spacing w:before="0" w:after="40" w:line="30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302" w:lineRule="exact"/>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1</w:t>
      </w:r>
      <w:bookmarkEnd w:id="1266"/>
      <w:r>
        <w:rPr>
          <w:color w:val="000000"/>
          <w:spacing w:val="0"/>
          <w:w w:val="100"/>
          <w:position w:val="0"/>
        </w:rPr>
        <w:t>5、</w:t>
        <w:tab/>
        <w:t>其他债权投资</w:t>
      </w:r>
      <w:bookmarkEnd w:id="1264"/>
      <w:bookmarkEnd w:id="1265"/>
      <w:bookmarkEnd w:id="1267"/>
    </w:p>
    <w:p>
      <w:pPr>
        <w:pStyle w:val="Style16"/>
        <w:keepNext/>
        <w:keepLines/>
        <w:widowControl w:val="0"/>
        <w:numPr>
          <w:ilvl w:val="0"/>
          <w:numId w:val="111"/>
        </w:numPr>
        <w:shd w:val="clear" w:color="auto" w:fill="auto"/>
        <w:tabs>
          <w:tab w:pos="459" w:val="left"/>
        </w:tabs>
        <w:bidi w:val="0"/>
        <w:spacing w:before="0" w:after="40" w:line="302" w:lineRule="exact"/>
        <w:ind w:left="0" w:right="0" w:firstLine="0"/>
        <w:jc w:val="left"/>
      </w:pPr>
      <w:bookmarkStart w:id="1264" w:name="bookmark1264"/>
      <w:bookmarkStart w:id="1265" w:name="bookmark1265"/>
      <w:bookmarkStart w:id="1268" w:name="bookmark1268"/>
      <w:bookmarkStart w:id="1269" w:name="bookmark1269"/>
      <w:bookmarkEnd w:id="1268"/>
      <w:r>
        <w:rPr>
          <w:color w:val="000000"/>
          <w:spacing w:val="0"/>
          <w:w w:val="100"/>
          <w:position w:val="0"/>
        </w:rPr>
        <w:t>其他债权投资情况</w:t>
      </w:r>
      <w:bookmarkEnd w:id="1264"/>
      <w:bookmarkEnd w:id="1265"/>
      <w:bookmarkEnd w:id="1269"/>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459" w:val="left"/>
        </w:tabs>
        <w:bidi w:val="0"/>
        <w:spacing w:before="0" w:after="40" w:line="302" w:lineRule="exact"/>
        <w:ind w:left="0" w:right="0" w:firstLine="0"/>
        <w:jc w:val="left"/>
      </w:pPr>
      <w:bookmarkStart w:id="1270" w:name="bookmark1270"/>
      <w:bookmarkEnd w:id="1270"/>
      <w:r>
        <w:rPr>
          <w:b/>
          <w:bCs/>
          <w:color w:val="000000"/>
          <w:spacing w:val="0"/>
          <w:w w:val="100"/>
          <w:position w:val="0"/>
        </w:rPr>
        <w:t>期末重要的其他债权投资</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459" w:val="left"/>
        </w:tabs>
        <w:bidi w:val="0"/>
        <w:spacing w:before="0" w:after="40" w:line="302" w:lineRule="exact"/>
        <w:ind w:left="0" w:right="0" w:firstLine="0"/>
        <w:jc w:val="left"/>
      </w:pPr>
      <w:bookmarkStart w:id="1271" w:name="bookmark1271"/>
      <w:bookmarkEnd w:id="1271"/>
      <w:r>
        <w:rPr>
          <w:b/>
          <w:bCs/>
          <w:color w:val="000000"/>
          <w:spacing w:val="0"/>
          <w:w w:val="100"/>
          <w:position w:val="0"/>
        </w:rPr>
        <w:t>减值准备计提情况</w:t>
      </w:r>
    </w:p>
    <w:p>
      <w:pPr>
        <w:pStyle w:val="Style2"/>
        <w:keepNext w:val="0"/>
        <w:keepLines w:val="0"/>
        <w:widowControl w:val="0"/>
        <w:shd w:val="clear" w:color="auto" w:fill="auto"/>
        <w:bidi w:val="0"/>
        <w:spacing w:before="0" w:after="40" w:line="30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302" w:lineRule="exact"/>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1</w:t>
      </w:r>
      <w:bookmarkEnd w:id="1274"/>
      <w:r>
        <w:rPr>
          <w:color w:val="000000"/>
          <w:spacing w:val="0"/>
          <w:w w:val="100"/>
          <w:position w:val="0"/>
        </w:rPr>
        <w:t>6、</w:t>
        <w:tab/>
        <w:t>长期应收款</w:t>
      </w:r>
      <w:bookmarkEnd w:id="1272"/>
      <w:bookmarkEnd w:id="1273"/>
      <w:bookmarkEnd w:id="1275"/>
    </w:p>
    <w:p>
      <w:pPr>
        <w:pStyle w:val="Style16"/>
        <w:keepNext/>
        <w:keepLines/>
        <w:widowControl w:val="0"/>
        <w:numPr>
          <w:ilvl w:val="0"/>
          <w:numId w:val="113"/>
        </w:numPr>
        <w:shd w:val="clear" w:color="auto" w:fill="auto"/>
        <w:tabs>
          <w:tab w:pos="459" w:val="left"/>
        </w:tabs>
        <w:bidi w:val="0"/>
        <w:spacing w:before="0" w:after="40" w:line="302" w:lineRule="exact"/>
        <w:ind w:left="0" w:right="0" w:firstLine="0"/>
        <w:jc w:val="left"/>
      </w:pPr>
      <w:bookmarkStart w:id="1272" w:name="bookmark1272"/>
      <w:bookmarkStart w:id="1273" w:name="bookmark1273"/>
      <w:bookmarkStart w:id="1276" w:name="bookmark1276"/>
      <w:bookmarkStart w:id="1277" w:name="bookmark1277"/>
      <w:bookmarkEnd w:id="1276"/>
      <w:r>
        <w:rPr>
          <w:color w:val="000000"/>
          <w:spacing w:val="0"/>
          <w:w w:val="100"/>
          <w:position w:val="0"/>
        </w:rPr>
        <w:t>长期应收款情况</w:t>
      </w:r>
      <w:bookmarkEnd w:id="1272"/>
      <w:bookmarkEnd w:id="1273"/>
      <w:bookmarkEnd w:id="1277"/>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3"/>
        </w:numPr>
        <w:shd w:val="clear" w:color="auto" w:fill="auto"/>
        <w:tabs>
          <w:tab w:pos="459" w:val="left"/>
        </w:tabs>
        <w:bidi w:val="0"/>
        <w:spacing w:before="0" w:after="40" w:line="302" w:lineRule="exact"/>
        <w:ind w:left="0" w:right="0" w:firstLine="0"/>
        <w:jc w:val="left"/>
      </w:pPr>
      <w:bookmarkStart w:id="1278" w:name="bookmark1278"/>
      <w:bookmarkEnd w:id="1278"/>
      <w:r>
        <w:rPr>
          <w:b/>
          <w:bCs/>
          <w:color w:val="000000"/>
          <w:spacing w:val="0"/>
          <w:w w:val="100"/>
          <w:position w:val="0"/>
        </w:rPr>
        <w:t>坏账准备计提情况</w:t>
      </w:r>
    </w:p>
    <w:p>
      <w:pPr>
        <w:pStyle w:val="Style2"/>
        <w:keepNext w:val="0"/>
        <w:keepLines w:val="0"/>
        <w:widowControl w:val="0"/>
        <w:shd w:val="clear" w:color="auto" w:fill="auto"/>
        <w:bidi w:val="0"/>
        <w:spacing w:before="0" w:after="40" w:line="30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numPr>
          <w:ilvl w:val="0"/>
          <w:numId w:val="113"/>
        </w:numPr>
        <w:shd w:val="clear" w:color="auto" w:fill="auto"/>
        <w:tabs>
          <w:tab w:pos="459" w:val="left"/>
        </w:tabs>
        <w:bidi w:val="0"/>
        <w:spacing w:before="0" w:after="10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因金融资产转移而终止确认的长期应收款</w:t>
      </w:r>
      <w:bookmarkEnd w:id="1279"/>
      <w:bookmarkEnd w:id="1280"/>
      <w:bookmarkEnd w:id="1282"/>
    </w:p>
    <w:p>
      <w:pPr>
        <w:pStyle w:val="Style2"/>
        <w:keepNext w:val="0"/>
        <w:keepLines w:val="0"/>
        <w:widowControl w:val="0"/>
        <w:shd w:val="clear" w:color="auto" w:fill="auto"/>
        <w:tabs>
          <w:tab w:pos="970"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3"/>
        </w:numPr>
        <w:shd w:val="clear" w:color="auto" w:fill="auto"/>
        <w:tabs>
          <w:tab w:pos="459" w:val="left"/>
        </w:tabs>
        <w:bidi w:val="0"/>
        <w:spacing w:before="0" w:after="100" w:line="240" w:lineRule="auto"/>
        <w:ind w:left="0" w:right="0" w:firstLine="0"/>
        <w:jc w:val="left"/>
      </w:pPr>
      <w:bookmarkStart w:id="1283" w:name="bookmark1283"/>
      <w:bookmarkEnd w:id="1283"/>
      <w:r>
        <w:rPr>
          <w:b/>
          <w:bCs/>
          <w:color w:val="000000"/>
          <w:spacing w:val="0"/>
          <w:w w:val="100"/>
          <w:position w:val="0"/>
        </w:rPr>
        <w:t>转移长期应收款且继续涉入形成的资产、负债金额</w:t>
      </w:r>
    </w:p>
    <w:p>
      <w:pPr>
        <w:pStyle w:val="Style2"/>
        <w:keepNext w:val="0"/>
        <w:keepLines w:val="0"/>
        <w:widowControl w:val="0"/>
        <w:shd w:val="clear" w:color="auto" w:fill="auto"/>
        <w:tabs>
          <w:tab w:pos="970"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1</w:t>
      </w:r>
      <w:bookmarkEnd w:id="1286"/>
      <w:r>
        <w:rPr>
          <w:color w:val="000000"/>
          <w:spacing w:val="0"/>
          <w:w w:val="100"/>
          <w:position w:val="0"/>
        </w:rPr>
        <w:t>7、长期股权投资</w:t>
      </w:r>
      <w:bookmarkEnd w:id="1284"/>
      <w:bookmarkEnd w:id="1285"/>
      <w:bookmarkEnd w:id="128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47" w:right="0" w:firstLine="0"/>
        <w:jc w:val="left"/>
      </w:pPr>
      <w:r>
        <w:rPr>
          <w:color w:val="000000"/>
          <w:spacing w:val="0"/>
          <w:w w:val="100"/>
          <w:position w:val="0"/>
        </w:rPr>
        <w:t>单位：元币种：人民币</w:t>
      </w:r>
    </w:p>
    <w:tbl>
      <w:tblPr>
        <w:tblOverlap w:val="never"/>
        <w:jc w:val="center"/>
        <w:tblLayout w:type="fixed"/>
      </w:tblPr>
      <w:tblGrid>
        <w:gridCol w:w="1618"/>
        <w:gridCol w:w="950"/>
        <w:gridCol w:w="1003"/>
        <w:gridCol w:w="394"/>
        <w:gridCol w:w="984"/>
        <w:gridCol w:w="533"/>
        <w:gridCol w:w="418"/>
        <w:gridCol w:w="547"/>
        <w:gridCol w:w="547"/>
        <w:gridCol w:w="418"/>
        <w:gridCol w:w="960"/>
        <w:gridCol w:w="533"/>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期初</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gridSpan w:val="8"/>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本期增减变动</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期末</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减值</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准备</w:t>
            </w:r>
          </w:p>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期末</w:t>
            </w:r>
          </w:p>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追加投资</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权益法下</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确认的投</w:t>
            </w:r>
          </w:p>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资损益</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其他</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综合</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收益</w:t>
            </w:r>
          </w:p>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调整</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其他权益变动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3" w:lineRule="exact"/>
              <w:ind w:left="0" w:right="0" w:firstLine="0"/>
              <w:jc w:val="center"/>
              <w:rPr>
                <w:sz w:val="19"/>
                <w:szCs w:val="19"/>
              </w:rPr>
            </w:pPr>
            <w:r>
              <w:rPr>
                <w:color w:val="000000"/>
                <w:spacing w:val="0"/>
                <w:w w:val="100"/>
                <w:position w:val="0"/>
                <w:sz w:val="19"/>
                <w:szCs w:val="19"/>
              </w:rPr>
              <w:t>宣告 发放 现金 股利 或利 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计提</w:t>
            </w:r>
          </w:p>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减值</w:t>
            </w:r>
          </w:p>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准备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一、联营企业</w:t>
            </w:r>
          </w:p>
        </w:tc>
      </w:tr>
      <w:tr>
        <w:trPr>
          <w:trHeight w:val="826"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青岛中科万国互 联网技术股份有 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643,248.06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-66,952.03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576,296.03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全喆科技股份有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302,512.00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-1,575.73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300,936.27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643,248.06</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302,512.00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-68,527.76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877,232.30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1</w:t>
      </w:r>
      <w:bookmarkEnd w:id="1290"/>
      <w:r>
        <w:rPr>
          <w:color w:val="000000"/>
          <w:spacing w:val="0"/>
          <w:w w:val="100"/>
          <w:position w:val="0"/>
        </w:rPr>
        <w:t>8、</w:t>
        <w:tab/>
        <w:t>其他权益工具投资</w:t>
      </w:r>
      <w:bookmarkEnd w:id="1288"/>
      <w:bookmarkEnd w:id="1289"/>
      <w:bookmarkEnd w:id="1291"/>
    </w:p>
    <w:p>
      <w:pPr>
        <w:pStyle w:val="Style16"/>
        <w:keepNext/>
        <w:keepLines/>
        <w:widowControl w:val="0"/>
        <w:numPr>
          <w:ilvl w:val="0"/>
          <w:numId w:val="115"/>
        </w:numPr>
        <w:shd w:val="clear" w:color="auto" w:fill="auto"/>
        <w:tabs>
          <w:tab w:pos="459" w:val="left"/>
        </w:tabs>
        <w:bidi w:val="0"/>
        <w:spacing w:before="0" w:after="100" w:line="240" w:lineRule="auto"/>
        <w:ind w:left="0" w:right="0" w:firstLine="0"/>
        <w:jc w:val="left"/>
      </w:pPr>
      <w:bookmarkStart w:id="1288" w:name="bookmark1288"/>
      <w:bookmarkStart w:id="1289" w:name="bookmark1289"/>
      <w:bookmarkStart w:id="1292" w:name="bookmark1292"/>
      <w:bookmarkStart w:id="1293" w:name="bookmark1293"/>
      <w:bookmarkEnd w:id="1292"/>
      <w:r>
        <w:rPr>
          <w:color w:val="000000"/>
          <w:spacing w:val="0"/>
          <w:w w:val="100"/>
          <w:position w:val="0"/>
        </w:rPr>
        <w:t>其他权益工具投资情况</w:t>
      </w:r>
      <w:bookmarkEnd w:id="1288"/>
      <w:bookmarkEnd w:id="1289"/>
      <w:bookmarkEnd w:id="129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59" w:val="left"/>
        </w:tabs>
        <w:bidi w:val="0"/>
        <w:spacing w:before="0" w:after="100" w:line="240" w:lineRule="auto"/>
        <w:ind w:left="0" w:right="0" w:firstLine="0"/>
        <w:jc w:val="left"/>
      </w:pPr>
      <w:bookmarkStart w:id="1294" w:name="bookmark1294"/>
      <w:bookmarkEnd w:id="1294"/>
      <w:r>
        <w:rPr>
          <w:b/>
          <w:bCs/>
          <w:color w:val="000000"/>
          <w:spacing w:val="0"/>
          <w:w w:val="100"/>
          <w:position w:val="0"/>
        </w:rPr>
        <w:t>非交易性权益工具投资的情况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1</w:t>
      </w:r>
      <w:bookmarkEnd w:id="1297"/>
      <w:r>
        <w:rPr>
          <w:color w:val="000000"/>
          <w:spacing w:val="0"/>
          <w:w w:val="100"/>
          <w:position w:val="0"/>
        </w:rPr>
        <w:t>9、</w:t>
        <w:tab/>
        <w:t>其他非流动金融资产</w:t>
      </w:r>
      <w:bookmarkEnd w:id="1295"/>
      <w:bookmarkEnd w:id="1296"/>
      <w:bookmarkEnd w:id="129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5702"/>
        <w:gridCol w:w="1747"/>
        <w:gridCol w:w="1613"/>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期初余额</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指定为以公允价值计量且其变动计入当期损益的金融资产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19,111,908.09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17,661,143.77</w:t>
            </w: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19,111,908.09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17,661,143.77</w:t>
            </w:r>
          </w:p>
        </w:tc>
      </w:tr>
    </w:tbl>
    <w:p>
      <w:pPr>
        <w:pStyle w:val="Style22"/>
        <w:keepNext w:val="0"/>
        <w:keepLines w:val="0"/>
        <w:widowControl w:val="0"/>
        <w:shd w:val="clear" w:color="auto" w:fill="auto"/>
        <w:bidi w:val="0"/>
        <w:spacing w:before="0" w:after="60" w:line="240" w:lineRule="auto"/>
        <w:ind w:left="91" w:right="0" w:firstLine="0"/>
        <w:jc w:val="left"/>
        <w:rPr>
          <w:sz w:val="22"/>
          <w:szCs w:val="22"/>
        </w:rPr>
      </w:pPr>
      <w:r>
        <w:rPr>
          <w:color w:val="000000"/>
          <w:spacing w:val="0"/>
          <w:w w:val="100"/>
          <w:position w:val="0"/>
          <w:sz w:val="22"/>
          <w:szCs w:val="22"/>
        </w:rPr>
        <w:t>其他说明：</w:t>
      </w:r>
    </w:p>
    <w:p>
      <w:pPr>
        <w:pStyle w:val="Style22"/>
        <w:keepNext w:val="0"/>
        <w:keepLines w:val="0"/>
        <w:widowControl w:val="0"/>
        <w:shd w:val="clear" w:color="auto" w:fill="auto"/>
        <w:bidi w:val="0"/>
        <w:spacing w:before="0" w:after="120" w:line="240" w:lineRule="auto"/>
        <w:ind w:left="91"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120" w:line="240" w:lineRule="auto"/>
        <w:ind w:left="91" w:right="0" w:firstLine="0"/>
        <w:jc w:val="left"/>
        <w:rPr>
          <w:sz w:val="22"/>
          <w:szCs w:val="22"/>
        </w:rPr>
      </w:pPr>
      <w:r>
        <w:rPr>
          <w:b/>
          <w:bCs/>
          <w:color w:val="000000"/>
          <w:spacing w:val="0"/>
          <w:w w:val="100"/>
          <w:position w:val="0"/>
          <w:sz w:val="22"/>
          <w:szCs w:val="22"/>
        </w:rPr>
        <w:t>20、投资性房地产</w:t>
      </w:r>
    </w:p>
    <w:p>
      <w:pPr>
        <w:pStyle w:val="Style22"/>
        <w:keepNext w:val="0"/>
        <w:keepLines w:val="0"/>
        <w:widowControl w:val="0"/>
        <w:shd w:val="clear" w:color="auto" w:fill="auto"/>
        <w:bidi w:val="0"/>
        <w:spacing w:before="0" w:after="120" w:line="240" w:lineRule="auto"/>
        <w:ind w:left="91" w:right="0" w:firstLine="0"/>
        <w:jc w:val="left"/>
        <w:rPr>
          <w:sz w:val="22"/>
          <w:szCs w:val="22"/>
        </w:rPr>
      </w:pPr>
      <w:r>
        <w:rPr>
          <w:color w:val="000000"/>
          <w:spacing w:val="0"/>
          <w:w w:val="100"/>
          <w:position w:val="0"/>
          <w:sz w:val="22"/>
          <w:szCs w:val="22"/>
        </w:rPr>
        <w:t>投资性房地产计量模式</w:t>
      </w:r>
    </w:p>
    <w:p>
      <w:pPr>
        <w:pStyle w:val="Style22"/>
        <w:keepNext w:val="0"/>
        <w:keepLines w:val="0"/>
        <w:widowControl w:val="0"/>
        <w:shd w:val="clear" w:color="auto" w:fill="auto"/>
        <w:bidi w:val="0"/>
        <w:spacing w:before="0" w:after="120" w:line="240" w:lineRule="auto"/>
        <w:ind w:left="91" w:right="0" w:firstLine="0"/>
        <w:jc w:val="left"/>
        <w:rPr>
          <w:sz w:val="22"/>
          <w:szCs w:val="22"/>
        </w:rPr>
      </w:pPr>
      <w:r>
        <w:rPr>
          <w:b/>
          <w:bCs/>
          <w:color w:val="000000"/>
          <w:spacing w:val="0"/>
          <w:w w:val="100"/>
          <w:position w:val="0"/>
          <w:sz w:val="22"/>
          <w:szCs w:val="22"/>
        </w:rPr>
        <w:t>(1)采用成本计量模式的投资性房地产</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638"/>
        <w:gridCol w:w="1416"/>
        <w:gridCol w:w="1330"/>
        <w:gridCol w:w="1200"/>
        <w:gridCol w:w="147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在建工程</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83" w:hRule="exact"/>
        </w:trPr>
        <w:tc>
          <w:tcPr>
            <w:gridSpan w:val="5"/>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53,380,381.81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53,380,381.81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66,909,029.19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66,909,029.19</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)存货</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固定资产</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在建工程转入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66,909,029.19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66,909,029.19</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120,289,411.00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120,289,411.00</w:t>
            </w:r>
          </w:p>
        </w:tc>
      </w:tr>
      <w:tr>
        <w:trPr>
          <w:trHeight w:val="283" w:hRule="exact"/>
        </w:trPr>
        <w:tc>
          <w:tcPr>
            <w:gridSpan w:val="5"/>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二、累计折旧和累计摊销</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18,822,594.11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18,822,594.11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2,780,884.48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2,780,884.48</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)计提或摊销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2,780,884.48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2,780,884.48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21,603,478.59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21,603,478.59</w:t>
            </w:r>
          </w:p>
        </w:tc>
      </w:tr>
      <w:tr>
        <w:trPr>
          <w:trHeight w:val="283" w:hRule="exact"/>
        </w:trPr>
        <w:tc>
          <w:tcPr>
            <w:gridSpan w:val="5"/>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期末账面价值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98,685,932.41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98,685,932.41</w:t>
            </w:r>
          </w:p>
        </w:tc>
      </w:tr>
      <w:tr>
        <w:trPr>
          <w:trHeight w:val="31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34,557,787.70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34,557,787.70</w:t>
            </w:r>
          </w:p>
        </w:tc>
      </w:tr>
    </w:tbl>
    <w:p>
      <w:pPr>
        <w:widowControl w:val="0"/>
        <w:spacing w:after="59" w:line="1" w:lineRule="exact"/>
      </w:pPr>
    </w:p>
    <w:p>
      <w:pPr>
        <w:pStyle w:val="Style2"/>
        <w:keepNext w:val="0"/>
        <w:keepLines w:val="0"/>
        <w:widowControl w:val="0"/>
        <w:numPr>
          <w:ilvl w:val="0"/>
          <w:numId w:val="103"/>
        </w:numPr>
        <w:shd w:val="clear" w:color="auto" w:fill="auto"/>
        <w:bidi w:val="0"/>
        <w:spacing w:before="0" w:after="120" w:line="240" w:lineRule="auto"/>
        <w:ind w:left="0" w:right="0" w:firstLine="0"/>
        <w:jc w:val="left"/>
      </w:pPr>
      <w:bookmarkStart w:id="1299" w:name="bookmark1299"/>
      <w:bookmarkEnd w:id="1299"/>
      <w:r>
        <w:rPr>
          <w:b/>
          <w:bCs/>
          <w:color w:val="000000"/>
          <w:spacing w:val="0"/>
          <w:w w:val="100"/>
          <w:position w:val="0"/>
        </w:rPr>
        <w:t>未办妥产权证书的投资性房地产情况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1300" w:name="bookmark1300"/>
      <w:r>
        <w:rPr>
          <w:b/>
          <w:bCs/>
          <w:color w:val="000000"/>
          <w:spacing w:val="0"/>
          <w:w w:val="100"/>
          <w:position w:val="0"/>
        </w:rPr>
        <w:t>2</w:t>
      </w:r>
      <w:bookmarkEnd w:id="1300"/>
      <w:r>
        <w:rPr>
          <w:b/>
          <w:bCs/>
          <w:color w:val="000000"/>
          <w:spacing w:val="0"/>
          <w:w w:val="100"/>
          <w:position w:val="0"/>
        </w:rPr>
        <w:t>1、固定资产</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项目列示</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143,673,997.51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123,650,071.07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143,673,997.51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123,650,071.07</w:t>
            </w:r>
          </w:p>
        </w:tc>
      </w:tr>
    </w:tbl>
    <w:p>
      <w:pPr>
        <w:pStyle w:val="Style22"/>
        <w:keepNext w:val="0"/>
        <w:keepLines w:val="0"/>
        <w:widowControl w:val="0"/>
        <w:shd w:val="clear" w:color="auto" w:fill="auto"/>
        <w:bidi w:val="0"/>
        <w:spacing w:before="0" w:after="40" w:line="240" w:lineRule="auto"/>
        <w:ind w:left="106" w:right="0" w:firstLine="0"/>
        <w:jc w:val="left"/>
        <w:rPr>
          <w:sz w:val="22"/>
          <w:szCs w:val="22"/>
        </w:rPr>
      </w:pPr>
      <w:r>
        <w:rPr>
          <w:color w:val="000000"/>
          <w:spacing w:val="0"/>
          <w:w w:val="100"/>
          <w:position w:val="0"/>
          <w:sz w:val="22"/>
          <w:szCs w:val="22"/>
        </w:rPr>
        <w:t>其他说明：</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1301" w:name="bookmark1301"/>
      <w:bookmarkStart w:id="1302" w:name="bookmark1302"/>
      <w:bookmarkStart w:id="1303" w:name="bookmark1303"/>
      <w:r>
        <w:rPr>
          <w:color w:val="000000"/>
          <w:spacing w:val="0"/>
          <w:w w:val="100"/>
          <w:position w:val="0"/>
        </w:rPr>
        <w:t>固定资产</w:t>
      </w:r>
      <w:bookmarkEnd w:id="1301"/>
      <w:bookmarkEnd w:id="1302"/>
      <w:bookmarkEnd w:id="1303"/>
    </w:p>
    <w:p>
      <w:pPr>
        <w:pStyle w:val="Style16"/>
        <w:keepNext/>
        <w:keepLines/>
        <w:widowControl w:val="0"/>
        <w:numPr>
          <w:ilvl w:val="0"/>
          <w:numId w:val="117"/>
        </w:numPr>
        <w:shd w:val="clear" w:color="auto" w:fill="auto"/>
        <w:bidi w:val="0"/>
        <w:spacing w:before="0" w:after="0" w:line="240" w:lineRule="auto"/>
        <w:ind w:left="0" w:right="0" w:firstLine="0"/>
        <w:jc w:val="left"/>
      </w:pPr>
      <w:bookmarkStart w:id="1301" w:name="bookmark1301"/>
      <w:bookmarkStart w:id="1302" w:name="bookmark1302"/>
      <w:bookmarkStart w:id="1304" w:name="bookmark1304"/>
      <w:bookmarkStart w:id="1305" w:name="bookmark1305"/>
      <w:bookmarkEnd w:id="1304"/>
      <w:r>
        <w:rPr>
          <w:color w:val="000000"/>
          <w:spacing w:val="0"/>
          <w:w w:val="100"/>
          <w:position w:val="0"/>
        </w:rPr>
        <w:t>固定资产情况</w:t>
      </w:r>
      <w:bookmarkEnd w:id="1301"/>
      <w:bookmarkEnd w:id="1302"/>
      <w:bookmarkEnd w:id="13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10" w:right="0" w:firstLine="0"/>
        <w:jc w:val="left"/>
      </w:pPr>
      <w:r>
        <w:rPr>
          <w:color w:val="000000"/>
          <w:spacing w:val="0"/>
          <w:w w:val="100"/>
          <w:position w:val="0"/>
        </w:rPr>
        <w:t>单位：元币种：人民币</w:t>
      </w:r>
    </w:p>
    <w:tbl>
      <w:tblPr>
        <w:tblOverlap w:val="never"/>
        <w:jc w:val="center"/>
        <w:tblLayout w:type="fixed"/>
      </w:tblPr>
      <w:tblGrid>
        <w:gridCol w:w="2381"/>
        <w:gridCol w:w="1330"/>
        <w:gridCol w:w="1162"/>
        <w:gridCol w:w="1421"/>
        <w:gridCol w:w="1200"/>
        <w:gridCol w:w="1536"/>
      </w:tblGrid>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运输设备</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电子设备</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其他设备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合计</w:t>
            </w:r>
          </w:p>
        </w:tc>
      </w:tr>
      <w:tr>
        <w:trPr>
          <w:trHeight w:val="278" w:hRule="exact"/>
        </w:trPr>
        <w:tc>
          <w:tcPr>
            <w:gridSpan w:val="6"/>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91,823,321.93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19,777,299.49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82,497,117.86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5,734,872.19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199,832,611.47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16,893,151.31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2,662,052.44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19,488,377.19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1,932,360.87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40,975,941.81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2,662,052.44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19,488,377.19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1,932,360.87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24,082,790.50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)在建工程转入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16,893,151.31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16,893,151.31</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469,246.22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1,977,589.03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18,233,365.50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2,395,808.78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23,076,009.53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)处置或报废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469,246.22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1,977,589.03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18,233,365.50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2,395,808.78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23,076,009.53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108,247,227.02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20,461,762.90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83,752,129.55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5,271,424.28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217,732,543.75</w:t>
            </w:r>
          </w:p>
        </w:tc>
      </w:tr>
      <w:tr>
        <w:trPr>
          <w:trHeight w:val="283" w:hRule="exact"/>
        </w:trPr>
        <w:tc>
          <w:tcPr>
            <w:gridSpan w:val="6"/>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21,899,627.57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6,668,933.32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45,389,022.11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2,224,957.40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76,182,540.40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2,479,003.77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1,713,932.45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13,826,471.33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556,306.78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18,575,714.33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2,479,003.77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1,713,932.45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13,826,471.33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556,306.78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18,575,714.33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51,929.68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1,560,089.69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17,615,520.04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1,472,169.08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20,699,708.49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)处置或报废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51,929.68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1,560,089.69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17,615,520.04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1,472,169.08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20,699,708.49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24,326,701.66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6,822,776.08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41,599,973.40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1,309,095.10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both"/>
              <w:rPr>
                <w:sz w:val="20"/>
                <w:szCs w:val="20"/>
              </w:rPr>
            </w:pPr>
            <w:r>
              <w:rPr>
                <w:rFonts w:ascii="Arial Narrow" w:eastAsia="Arial Narrow" w:hAnsi="Arial Narrow" w:cs="Arial Narrow"/>
                <w:color w:val="000000"/>
                <w:spacing w:val="0"/>
                <w:w w:val="100"/>
                <w:position w:val="0"/>
                <w:sz w:val="20"/>
                <w:szCs w:val="20"/>
              </w:rPr>
              <w:t>74,058,546.24</w:t>
            </w:r>
          </w:p>
        </w:tc>
      </w:tr>
      <w:tr>
        <w:trPr>
          <w:trHeight w:val="283" w:hRule="exact"/>
        </w:trPr>
        <w:tc>
          <w:tcPr>
            <w:gridSpan w:val="6"/>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6"/>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期末账面价值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83,920,525.36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13,638,986.82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42,152,156.15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3,962,329.18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143,673,997.51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69,923,694.36</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13,108,366.17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37,108,095.75</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3,509,914.79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123,650,071.07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0"/>
        <w:keepNext w:val="0"/>
        <w:keepLines w:val="0"/>
        <w:widowControl w:val="0"/>
        <w:numPr>
          <w:ilvl w:val="0"/>
          <w:numId w:val="119"/>
        </w:numPr>
        <w:shd w:val="clear" w:color="auto" w:fill="auto"/>
        <w:tabs>
          <w:tab w:pos="392" w:val="left"/>
        </w:tabs>
        <w:bidi w:val="0"/>
        <w:spacing w:before="0" w:after="0" w:line="240" w:lineRule="auto"/>
        <w:ind w:left="0" w:right="0" w:firstLine="0"/>
        <w:jc w:val="left"/>
      </w:pPr>
      <w:bookmarkStart w:id="1306" w:name="bookmark1306"/>
      <w:bookmarkEnd w:id="1306"/>
      <w:r>
        <w:rPr>
          <w:color w:val="000000"/>
          <w:spacing w:val="0"/>
          <w:w w:val="100"/>
          <w:position w:val="0"/>
        </w:rPr>
        <w:t>本期折旧额为</w:t>
      </w:r>
      <w:r>
        <w:rPr>
          <w:color w:val="000000"/>
          <w:spacing w:val="0"/>
          <w:w w:val="100"/>
          <w:position w:val="0"/>
          <w:sz w:val="20"/>
          <w:szCs w:val="20"/>
        </w:rPr>
        <w:t>18,575,714.33</w:t>
      </w:r>
      <w:r>
        <w:rPr>
          <w:color w:val="000000"/>
          <w:spacing w:val="0"/>
          <w:w w:val="100"/>
          <w:position w:val="0"/>
        </w:rPr>
        <w:t>元。</w:t>
      </w:r>
    </w:p>
    <w:p>
      <w:pPr>
        <w:pStyle w:val="Style30"/>
        <w:keepNext w:val="0"/>
        <w:keepLines w:val="0"/>
        <w:widowControl w:val="0"/>
        <w:numPr>
          <w:ilvl w:val="0"/>
          <w:numId w:val="119"/>
        </w:numPr>
        <w:shd w:val="clear" w:color="auto" w:fill="auto"/>
        <w:tabs>
          <w:tab w:pos="397" w:val="left"/>
        </w:tabs>
        <w:bidi w:val="0"/>
        <w:spacing w:before="0" w:after="100" w:line="240" w:lineRule="auto"/>
        <w:ind w:left="0" w:right="0" w:firstLine="0"/>
        <w:jc w:val="left"/>
      </w:pPr>
      <w:bookmarkStart w:id="1307" w:name="bookmark1307"/>
      <w:bookmarkEnd w:id="1307"/>
      <w:r>
        <w:rPr>
          <w:color w:val="000000"/>
          <w:spacing w:val="0"/>
          <w:w w:val="100"/>
          <w:position w:val="0"/>
        </w:rPr>
        <w:t>期末本公司固定资产未出现可收回金额低于账面价值的情况，故未计提固定资产减值准备。</w:t>
      </w:r>
    </w:p>
    <w:p>
      <w:pPr>
        <w:pStyle w:val="Style2"/>
        <w:keepNext w:val="0"/>
        <w:keepLines w:val="0"/>
        <w:widowControl w:val="0"/>
        <w:numPr>
          <w:ilvl w:val="0"/>
          <w:numId w:val="117"/>
        </w:numPr>
        <w:shd w:val="clear" w:color="auto" w:fill="auto"/>
        <w:tabs>
          <w:tab w:pos="459" w:val="left"/>
        </w:tabs>
        <w:bidi w:val="0"/>
        <w:spacing w:before="0" w:after="100" w:line="240" w:lineRule="auto"/>
        <w:ind w:left="0" w:right="0" w:firstLine="0"/>
        <w:jc w:val="left"/>
      </w:pPr>
      <w:bookmarkStart w:id="1308" w:name="bookmark1308"/>
      <w:bookmarkEnd w:id="1308"/>
      <w:r>
        <w:rPr>
          <w:b/>
          <w:bCs/>
          <w:color w:val="000000"/>
          <w:spacing w:val="0"/>
          <w:w w:val="100"/>
          <w:position w:val="0"/>
        </w:rPr>
        <w:t>暂时闲置的固定资产情况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59" w:val="left"/>
        </w:tabs>
        <w:bidi w:val="0"/>
        <w:spacing w:before="0" w:after="100" w:line="240" w:lineRule="auto"/>
        <w:ind w:left="0" w:right="0" w:firstLine="0"/>
        <w:jc w:val="left"/>
      </w:pPr>
      <w:bookmarkStart w:id="1309" w:name="bookmark1309"/>
      <w:bookmarkEnd w:id="1309"/>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59" w:val="left"/>
        </w:tabs>
        <w:bidi w:val="0"/>
        <w:spacing w:before="0" w:after="100" w:line="240" w:lineRule="auto"/>
        <w:ind w:left="0" w:right="0" w:firstLine="0"/>
        <w:jc w:val="left"/>
      </w:pPr>
      <w:bookmarkStart w:id="1310" w:name="bookmark1310"/>
      <w:bookmarkEnd w:id="1310"/>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59" w:val="left"/>
        </w:tabs>
        <w:bidi w:val="0"/>
        <w:spacing w:before="0" w:after="100" w:line="240" w:lineRule="auto"/>
        <w:ind w:left="0" w:right="0" w:firstLine="0"/>
        <w:jc w:val="left"/>
      </w:pPr>
      <w:bookmarkStart w:id="1311" w:name="bookmark1311"/>
      <w:bookmarkEnd w:id="1311"/>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646"/>
        <w:gridCol w:w="1987"/>
        <w:gridCol w:w="242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未办妥产权证书的原因</w:t>
            </w:r>
          </w:p>
        </w:tc>
      </w:tr>
      <w:tr>
        <w:trPr>
          <w:trHeight w:val="562"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88" w:lineRule="exact"/>
              <w:ind w:left="0" w:right="0" w:firstLine="0"/>
              <w:jc w:val="center"/>
              <w:rPr>
                <w:sz w:val="19"/>
                <w:szCs w:val="19"/>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日公司三级子公司海南中科软科技 有限公司购买的位于海南省陵水县英州镇乐活大</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11,299,250.03</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该商品房所在土地的使 用权被抵押，因此尚未</w:t>
            </w:r>
          </w:p>
        </w:tc>
      </w:tr>
    </w:tbl>
    <w:tbl>
      <w:tblPr>
        <w:tblOverlap w:val="never"/>
        <w:jc w:val="center"/>
        <w:tblLayout w:type="fixed"/>
      </w:tblPr>
      <w:tblGrid>
        <w:gridCol w:w="4646"/>
        <w:gridCol w:w="1987"/>
        <w:gridCol w:w="2429"/>
      </w:tblGrid>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道</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号的</w:t>
            </w:r>
            <w:r>
              <w:rPr>
                <w:rFonts w:ascii="Arial Narrow" w:eastAsia="Arial Narrow" w:hAnsi="Arial Narrow" w:cs="Arial Narrow"/>
                <w:color w:val="000000"/>
                <w:spacing w:val="0"/>
                <w:w w:val="100"/>
                <w:position w:val="0"/>
                <w:sz w:val="20"/>
                <w:szCs w:val="20"/>
              </w:rPr>
              <w:t xml:space="preserve">899.38 </w:t>
            </w:r>
            <w:r>
              <w:rPr>
                <w:color w:val="000000"/>
                <w:spacing w:val="0"/>
                <w:w w:val="100"/>
                <w:position w:val="0"/>
                <w:sz w:val="20"/>
                <w:szCs w:val="20"/>
              </w:rPr>
              <w:t>m</w:t>
            </w:r>
            <w:r>
              <w:rPr>
                <w:color w:val="000000"/>
                <w:spacing w:val="0"/>
                <w:w w:val="100"/>
                <w:position w:val="0"/>
                <w:sz w:val="19"/>
                <w:szCs w:val="19"/>
              </w:rPr>
              <w:t>。</w:t>
            </w:r>
            <w:r>
              <w:rPr>
                <w:color w:val="000000"/>
                <w:spacing w:val="0"/>
                <w:w w:val="100"/>
                <w:position w:val="0"/>
                <w:sz w:val="19"/>
                <w:szCs w:val="19"/>
              </w:rPr>
              <w:t>的办公用房，目前已投入使用。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取得权属证书。</w:t>
            </w:r>
          </w:p>
        </w:tc>
      </w:tr>
    </w:tbl>
    <w:p>
      <w:pPr>
        <w:widowControl w:val="0"/>
        <w:spacing w:after="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73" w:lineRule="exact"/>
        <w:ind w:left="0" w:right="0" w:firstLine="0"/>
        <w:jc w:val="both"/>
      </w:pPr>
      <w:r>
        <w:rPr>
          <w:color w:val="000000"/>
          <w:spacing w:val="0"/>
          <w:w w:val="100"/>
          <w:position w:val="0"/>
          <w:shd w:val="clear" w:color="auto" w:fill="FFFFFF"/>
        </w:rPr>
        <w:t>口适用</w:t>
      </w:r>
      <w:r>
        <w:rPr>
          <w:color w:val="000000"/>
          <w:spacing w:val="0"/>
          <w:w w:val="100"/>
          <w:position w:val="0"/>
          <w:sz w:val="24"/>
          <w:szCs w:val="24"/>
          <w:shd w:val="clear" w:color="auto" w:fill="FFFFFF"/>
        </w:rPr>
        <w:t>J</w:t>
      </w:r>
      <w:r>
        <w:rPr>
          <w:color w:val="000000"/>
          <w:spacing w:val="0"/>
          <w:w w:val="100"/>
          <w:position w:val="0"/>
          <w:shd w:val="clear" w:color="auto" w:fill="FFFFFF"/>
        </w:rPr>
        <w:t xml:space="preserve">不适用 </w:t>
      </w:r>
      <w:r>
        <w:rPr>
          <w:b/>
          <w:bCs/>
          <w:color w:val="000000"/>
          <w:spacing w:val="0"/>
          <w:w w:val="100"/>
          <w:position w:val="0"/>
          <w:shd w:val="clear" w:color="auto" w:fill="FFFFFF"/>
        </w:rPr>
        <w:t xml:space="preserve">固定资产清理 </w:t>
      </w:r>
      <w:r>
        <w:rPr>
          <w:color w:val="000000"/>
          <w:spacing w:val="0"/>
          <w:w w:val="100"/>
          <w:position w:val="0"/>
          <w:shd w:val="clear" w:color="auto" w:fill="FFFFFF"/>
        </w:rPr>
        <w:t>口适用</w:t>
      </w:r>
      <w:r>
        <w:rPr>
          <w:color w:val="000000"/>
          <w:spacing w:val="0"/>
          <w:w w:val="100"/>
          <w:position w:val="0"/>
          <w:sz w:val="24"/>
          <w:szCs w:val="24"/>
          <w:shd w:val="clear" w:color="auto" w:fill="FFFFFF"/>
        </w:rPr>
        <w:t>J</w:t>
      </w:r>
      <w:r>
        <w:rPr>
          <w:color w:val="000000"/>
          <w:spacing w:val="0"/>
          <w:w w:val="100"/>
          <w:position w:val="0"/>
          <w:shd w:val="clear" w:color="auto" w:fill="FFFFFF"/>
        </w:rPr>
        <w:t>不适用</w:t>
      </w:r>
    </w:p>
    <w:p>
      <w:pPr>
        <w:pStyle w:val="Style16"/>
        <w:keepNext/>
        <w:keepLines/>
        <w:widowControl w:val="0"/>
        <w:shd w:val="clear" w:color="auto" w:fill="auto"/>
        <w:bidi w:val="0"/>
        <w:spacing w:before="0" w:after="0" w:line="373" w:lineRule="exact"/>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2</w:t>
      </w:r>
      <w:bookmarkEnd w:id="1314"/>
      <w:r>
        <w:rPr>
          <w:color w:val="000000"/>
          <w:spacing w:val="0"/>
          <w:w w:val="100"/>
          <w:position w:val="0"/>
        </w:rPr>
        <w:t>2、在建工程 项目列示</w:t>
      </w:r>
      <w:bookmarkEnd w:id="1312"/>
      <w:bookmarkEnd w:id="1313"/>
      <w:bookmarkEnd w:id="1315"/>
    </w:p>
    <w:p>
      <w:pPr>
        <w:pStyle w:val="Style2"/>
        <w:keepNext w:val="0"/>
        <w:keepLines w:val="0"/>
        <w:widowControl w:val="0"/>
        <w:shd w:val="clear" w:color="auto" w:fill="auto"/>
        <w:bidi w:val="0"/>
        <w:spacing w:before="0" w:after="40" w:line="373"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4651"/>
        <w:gridCol w:w="1987"/>
        <w:gridCol w:w="2434"/>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88,154,279.70</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88,154,279.70</w:t>
            </w:r>
          </w:p>
        </w:tc>
      </w:tr>
    </w:tbl>
    <w:p>
      <w:pPr>
        <w:widowControl w:val="0"/>
        <w:spacing w:after="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其他说明：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在建工程</w:t>
      </w:r>
    </w:p>
    <w:p>
      <w:pPr>
        <w:pStyle w:val="Style2"/>
        <w:keepNext w:val="0"/>
        <w:keepLines w:val="0"/>
        <w:widowControl w:val="0"/>
        <w:numPr>
          <w:ilvl w:val="0"/>
          <w:numId w:val="121"/>
        </w:numPr>
        <w:shd w:val="clear" w:color="auto" w:fill="auto"/>
        <w:bidi w:val="0"/>
        <w:spacing w:before="0" w:after="100" w:line="240" w:lineRule="auto"/>
        <w:ind w:left="0" w:right="0" w:firstLine="0"/>
        <w:jc w:val="left"/>
      </w:pPr>
      <w:bookmarkStart w:id="1316" w:name="bookmark1316"/>
      <w:bookmarkEnd w:id="1316"/>
      <w:r>
        <w:rPr>
          <w:b/>
          <w:bCs/>
          <w:color w:val="000000"/>
          <w:spacing w:val="0"/>
          <w:w w:val="100"/>
          <w:position w:val="0"/>
        </w:rPr>
        <w:t>在建工程情况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886"/>
        <w:gridCol w:w="1291"/>
        <w:gridCol w:w="1094"/>
        <w:gridCol w:w="1061"/>
        <w:gridCol w:w="1320"/>
        <w:gridCol w:w="1075"/>
        <w:gridCol w:w="1334"/>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南京办公楼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88,154,279.70</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88,154,279.70</w:t>
            </w:r>
          </w:p>
        </w:tc>
      </w:tr>
    </w:tbl>
    <w:p>
      <w:pPr>
        <w:widowControl w:val="0"/>
        <w:spacing w:after="39" w:line="1" w:lineRule="exact"/>
      </w:pPr>
    </w:p>
    <w:p>
      <w:pPr>
        <w:pStyle w:val="Style16"/>
        <w:keepNext/>
        <w:keepLines/>
        <w:widowControl w:val="0"/>
        <w:numPr>
          <w:ilvl w:val="0"/>
          <w:numId w:val="121"/>
        </w:numPr>
        <w:shd w:val="clear" w:color="auto" w:fill="auto"/>
        <w:bidi w:val="0"/>
        <w:spacing w:before="0" w:after="10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重要在建工程项目本期变动情况</w:t>
      </w:r>
      <w:bookmarkEnd w:id="1317"/>
      <w:bookmarkEnd w:id="1318"/>
      <w:bookmarkEnd w:id="132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49"/>
        <w:gridCol w:w="1037"/>
        <w:gridCol w:w="1061"/>
        <w:gridCol w:w="994"/>
        <w:gridCol w:w="1027"/>
        <w:gridCol w:w="1003"/>
        <w:gridCol w:w="336"/>
        <w:gridCol w:w="586"/>
        <w:gridCol w:w="648"/>
        <w:gridCol w:w="346"/>
        <w:gridCol w:w="408"/>
        <w:gridCol w:w="413"/>
        <w:gridCol w:w="466"/>
      </w:tblGrid>
      <w:tr>
        <w:trPr>
          <w:trHeight w:val="211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项目名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期初</w:t>
            </w:r>
          </w:p>
          <w:p>
            <w:pPr>
              <w:pStyle w:val="Style1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本期转入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固定资产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本期其他</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末</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余</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累计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投入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占预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算比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工程进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度</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利息资本化累计金额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29" w:lineRule="exact"/>
              <w:ind w:left="0" w:right="0" w:firstLine="0"/>
              <w:jc w:val="right"/>
              <w:rPr>
                <w:sz w:val="18"/>
                <w:szCs w:val="18"/>
              </w:rPr>
            </w:pPr>
            <w:r>
              <w:rPr>
                <w:color w:val="000000"/>
                <w:spacing w:val="0"/>
                <w:w w:val="100"/>
                <w:position w:val="0"/>
                <w:sz w:val="18"/>
                <w:szCs w:val="18"/>
              </w:rPr>
              <w:t>其</w:t>
            </w:r>
          </w:p>
          <w:p>
            <w:pPr>
              <w:pStyle w:val="Style13"/>
              <w:keepNext w:val="0"/>
              <w:keepLines w:val="0"/>
              <w:widowControl w:val="0"/>
              <w:shd w:val="clear" w:color="auto" w:fill="auto"/>
              <w:bidi w:val="0"/>
              <w:spacing w:before="0" w:after="0" w:line="229" w:lineRule="exact"/>
              <w:ind w:left="0" w:right="0" w:firstLine="0"/>
              <w:jc w:val="right"/>
              <w:rPr>
                <w:sz w:val="18"/>
                <w:szCs w:val="18"/>
              </w:rPr>
            </w:pPr>
            <w:r>
              <w:rPr>
                <w:color w:val="000000"/>
                <w:spacing w:val="0"/>
                <w:w w:val="100"/>
                <w:position w:val="0"/>
                <w:sz w:val="18"/>
                <w:szCs w:val="18"/>
              </w:rPr>
              <w:t>中：</w:t>
            </w:r>
          </w:p>
          <w:p>
            <w:pPr>
              <w:pStyle w:val="Style13"/>
              <w:keepNext w:val="0"/>
              <w:keepLines w:val="0"/>
              <w:widowControl w:val="0"/>
              <w:shd w:val="clear" w:color="auto" w:fill="auto"/>
              <w:bidi w:val="0"/>
              <w:spacing w:before="0" w:after="0" w:line="229" w:lineRule="exact"/>
              <w:ind w:left="0" w:right="0" w:firstLine="0"/>
              <w:jc w:val="right"/>
              <w:rPr>
                <w:sz w:val="18"/>
                <w:szCs w:val="18"/>
              </w:rPr>
            </w:pPr>
            <w:r>
              <w:rPr>
                <w:color w:val="000000"/>
                <w:spacing w:val="0"/>
                <w:w w:val="100"/>
                <w:position w:val="0"/>
                <w:sz w:val="18"/>
                <w:szCs w:val="18"/>
              </w:rPr>
              <w:t>本期</w:t>
            </w:r>
          </w:p>
          <w:p>
            <w:pPr>
              <w:pStyle w:val="Style13"/>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利息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资本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化金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率</w:t>
            </w:r>
            <w:r>
              <w:rPr>
                <w:rFonts w:ascii="Times New Roman" w:eastAsia="Times New Roman" w:hAnsi="Times New Roman" w:cs="Times New Roman"/>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资金</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来源</w:t>
            </w:r>
          </w:p>
        </w:tc>
      </w:tr>
      <w:tr>
        <w:trPr>
          <w:trHeight w:val="47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南京办</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公楼</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95,000,000.00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88,154,279.70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3,725,529.66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16,893,151.31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74,986,658.05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自有</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资金</w:t>
            </w:r>
          </w:p>
        </w:tc>
      </w:tr>
      <w:tr>
        <w:trPr>
          <w:trHeight w:val="25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95,000,000.00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88,154,279.70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3,725,529.66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16,893,151.31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74,986,658.05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20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99" w:line="1" w:lineRule="exact"/>
      </w:pPr>
    </w:p>
    <w:p>
      <w:pPr>
        <w:pStyle w:val="Style16"/>
        <w:keepNext/>
        <w:keepLines/>
        <w:widowControl w:val="0"/>
        <w:numPr>
          <w:ilvl w:val="0"/>
          <w:numId w:val="121"/>
        </w:numPr>
        <w:shd w:val="clear" w:color="auto" w:fill="auto"/>
        <w:bidi w:val="0"/>
        <w:spacing w:before="0" w:after="4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本期计提在建工程减值准备情况</w:t>
      </w:r>
      <w:bookmarkEnd w:id="1321"/>
      <w:bookmarkEnd w:id="1322"/>
      <w:bookmarkEnd w:id="1324"/>
      <w:r>
        <w:rPr>
          <w:color w:val="000000"/>
          <w:spacing w:val="0"/>
          <w:w w:val="100"/>
          <w:position w:val="0"/>
        </w:rPr>
        <w:t xml:space="preserve"> </w:t>
      </w:r>
      <w:r>
        <w:rPr>
          <w:rStyle w:val="CharStyle3"/>
          <w:b w:val="0"/>
          <w:bCs w:val="0"/>
        </w:rPr>
        <w:t>口适用</w:t>
      </w:r>
      <w:r>
        <w:rPr>
          <w:rStyle w:val="CharStyle3"/>
          <w:b w:val="0"/>
          <w:bCs w:val="0"/>
          <w:sz w:val="24"/>
          <w:szCs w:val="24"/>
        </w:rPr>
        <w:t>J</w:t>
      </w:r>
      <w:r>
        <w:rPr>
          <w:rStyle w:val="CharStyle3"/>
          <w:b w:val="0"/>
          <w:bCs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工程物资</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(1)工程物资情况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2</w:t>
      </w:r>
      <w:bookmarkEnd w:id="1327"/>
      <w:r>
        <w:rPr>
          <w:color w:val="000000"/>
          <w:spacing w:val="0"/>
          <w:w w:val="100"/>
          <w:position w:val="0"/>
        </w:rPr>
        <w:t>3、</w:t>
        <w:tab/>
        <w:t>生产性生物资产</w:t>
      </w:r>
      <w:bookmarkEnd w:id="1325"/>
      <w:bookmarkEnd w:id="1326"/>
      <w:bookmarkEnd w:id="1328"/>
    </w:p>
    <w:p>
      <w:pPr>
        <w:pStyle w:val="Style16"/>
        <w:keepNext/>
        <w:keepLines/>
        <w:widowControl w:val="0"/>
        <w:numPr>
          <w:ilvl w:val="0"/>
          <w:numId w:val="123"/>
        </w:numPr>
        <w:shd w:val="clear" w:color="auto" w:fill="auto"/>
        <w:tabs>
          <w:tab w:pos="468" w:val="left"/>
        </w:tabs>
        <w:bidi w:val="0"/>
        <w:spacing w:before="0" w:after="100" w:line="240" w:lineRule="auto"/>
        <w:ind w:left="0" w:right="0" w:firstLine="0"/>
        <w:jc w:val="left"/>
      </w:pPr>
      <w:bookmarkStart w:id="1325" w:name="bookmark1325"/>
      <w:bookmarkStart w:id="1326" w:name="bookmark1326"/>
      <w:bookmarkStart w:id="1329" w:name="bookmark1329"/>
      <w:bookmarkStart w:id="1330" w:name="bookmark1330"/>
      <w:bookmarkEnd w:id="1329"/>
      <w:r>
        <w:rPr>
          <w:color w:val="000000"/>
          <w:spacing w:val="0"/>
          <w:w w:val="100"/>
          <w:position w:val="0"/>
        </w:rPr>
        <w:t>采用成本计量模式的生产性生物资产</w:t>
      </w:r>
      <w:bookmarkEnd w:id="1325"/>
      <w:bookmarkEnd w:id="1326"/>
      <w:bookmarkEnd w:id="133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68" w:val="left"/>
        </w:tabs>
        <w:bidi w:val="0"/>
        <w:spacing w:before="0" w:after="100" w:line="240" w:lineRule="auto"/>
        <w:ind w:left="0" w:right="0" w:firstLine="0"/>
        <w:jc w:val="left"/>
      </w:pPr>
      <w:bookmarkStart w:id="1331" w:name="bookmark1331"/>
      <w:bookmarkEnd w:id="1331"/>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2</w:t>
      </w:r>
      <w:bookmarkEnd w:id="1334"/>
      <w:r>
        <w:rPr>
          <w:color w:val="000000"/>
          <w:spacing w:val="0"/>
          <w:w w:val="100"/>
          <w:position w:val="0"/>
        </w:rPr>
        <w:t>4、</w:t>
        <w:tab/>
        <w:t>油气资产</w:t>
      </w:r>
      <w:bookmarkEnd w:id="1332"/>
      <w:bookmarkEnd w:id="1333"/>
      <w:bookmarkEnd w:id="133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2</w:t>
      </w:r>
      <w:bookmarkEnd w:id="1338"/>
      <w:r>
        <w:rPr>
          <w:color w:val="000000"/>
          <w:spacing w:val="0"/>
          <w:w w:val="100"/>
          <w:position w:val="0"/>
        </w:rPr>
        <w:t>5、</w:t>
        <w:tab/>
        <w:t>使用权资产</w:t>
      </w:r>
      <w:bookmarkEnd w:id="1336"/>
      <w:bookmarkEnd w:id="1337"/>
      <w:bookmarkEnd w:id="133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403"/>
        <w:gridCol w:w="2722"/>
        <w:gridCol w:w="2938"/>
      </w:tblGrid>
      <w:tr>
        <w:trPr>
          <w:trHeight w:val="30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房屋及建筑物</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93"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39,160,472.41</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19,085,191.52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19,085,191.52</w:t>
            </w: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⑴租入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19,085,191.52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19,085,191.52</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1,151,129.67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1,151,129.67</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⑴其他减少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1,151,129.67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1,151,129.67</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57,094,534.26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57,094,534.26</w:t>
            </w:r>
          </w:p>
        </w:tc>
      </w:tr>
      <w:tr>
        <w:trPr>
          <w:trHeight w:val="298" w:hRule="exact"/>
        </w:trPr>
        <w:tc>
          <w:tcPr>
            <w:gridSpan w:val="3"/>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21,530,301.32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21,530,301.32</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21,530,301.32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21,530,301.32</w:t>
            </w: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569,115.49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569,115.49</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⑴其他减少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569,115.49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569,115.49</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20,961,185.83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20,961,185.83</w:t>
            </w:r>
          </w:p>
        </w:tc>
      </w:tr>
      <w:tr>
        <w:trPr>
          <w:trHeight w:val="293"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期末账面价值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36,133,348.43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36,133,348.43</w:t>
            </w:r>
          </w:p>
        </w:tc>
      </w:tr>
      <w:tr>
        <w:trPr>
          <w:trHeight w:val="307"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39,160,472.41</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00" w:right="0" w:firstLine="0"/>
              <w:jc w:val="both"/>
              <w:rPr>
                <w:sz w:val="20"/>
                <w:szCs w:val="20"/>
              </w:rPr>
            </w:pPr>
            <w:r>
              <w:rPr>
                <w:rFonts w:ascii="Arial Narrow" w:eastAsia="Arial Narrow" w:hAnsi="Arial Narrow" w:cs="Arial Narrow"/>
                <w:color w:val="000000"/>
                <w:spacing w:val="0"/>
                <w:w w:val="100"/>
                <w:position w:val="0"/>
                <w:sz w:val="20"/>
                <w:szCs w:val="20"/>
              </w:rPr>
              <w:t>39,160,472.41</w:t>
            </w:r>
          </w:p>
        </w:tc>
      </w:tr>
    </w:tbl>
    <w:p>
      <w:pPr>
        <w:widowControl w:val="0"/>
        <w:spacing w:after="3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16"/>
        <w:keepNext/>
        <w:keepLines/>
        <w:widowControl w:val="0"/>
        <w:shd w:val="clear" w:color="auto" w:fill="auto"/>
        <w:bidi w:val="0"/>
        <w:spacing w:before="0" w:after="10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2</w:t>
      </w:r>
      <w:bookmarkEnd w:id="1342"/>
      <w:r>
        <w:rPr>
          <w:color w:val="000000"/>
          <w:spacing w:val="0"/>
          <w:w w:val="100"/>
          <w:position w:val="0"/>
        </w:rPr>
        <w:t>6、无形资产</w:t>
      </w:r>
      <w:bookmarkEnd w:id="1340"/>
      <w:bookmarkEnd w:id="1341"/>
      <w:bookmarkEnd w:id="1343"/>
    </w:p>
    <w:p>
      <w:pPr>
        <w:pStyle w:val="Style16"/>
        <w:keepNext/>
        <w:keepLines/>
        <w:widowControl w:val="0"/>
        <w:shd w:val="clear" w:color="auto" w:fill="auto"/>
        <w:bidi w:val="0"/>
        <w:spacing w:before="0" w:after="100" w:line="240" w:lineRule="auto"/>
        <w:ind w:left="0" w:right="0" w:firstLine="0"/>
        <w:jc w:val="left"/>
      </w:pPr>
      <w:bookmarkStart w:id="1340" w:name="bookmark1340"/>
      <w:bookmarkStart w:id="1341" w:name="bookmark1341"/>
      <w:bookmarkStart w:id="1344" w:name="bookmark1344"/>
      <w:r>
        <w:rPr>
          <w:color w:val="000000"/>
          <w:spacing w:val="0"/>
          <w:w w:val="100"/>
          <w:position w:val="0"/>
        </w:rPr>
        <w:t>(1)无形资产情况</w:t>
      </w:r>
      <w:bookmarkEnd w:id="1340"/>
      <w:bookmarkEnd w:id="1341"/>
      <w:bookmarkEnd w:id="134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55"/>
        <w:gridCol w:w="2746"/>
        <w:gridCol w:w="2962"/>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软件</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93" w:hRule="exact"/>
        </w:trPr>
        <w:tc>
          <w:tcPr>
            <w:gridSpan w:val="3"/>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bl>
    <w:p>
      <w:pPr>
        <w:spacing w:lineRule="exact" w:line="1"/>
        <w:rPr>
          <w:sz w:val="2"/>
          <w:szCs w:val="2"/>
        </w:rPr>
      </w:pPr>
      <w:r>
        <w:br w:type="page"/>
      </w:r>
    </w:p>
    <w:tbl>
      <w:tblPr>
        <w:tblOverlap w:val="never"/>
        <w:jc w:val="center"/>
        <w:tblLayout w:type="fixed"/>
      </w:tblPr>
      <w:tblGrid>
        <w:gridCol w:w="3355"/>
        <w:gridCol w:w="2746"/>
        <w:gridCol w:w="2962"/>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20" w:right="0" w:firstLine="0"/>
              <w:jc w:val="left"/>
              <w:rPr>
                <w:sz w:val="20"/>
                <w:szCs w:val="20"/>
              </w:rPr>
            </w:pPr>
            <w:r>
              <w:rPr>
                <w:rFonts w:ascii="Arial Narrow" w:eastAsia="Arial Narrow" w:hAnsi="Arial Narrow" w:cs="Arial Narrow"/>
                <w:color w:val="000000"/>
                <w:spacing w:val="0"/>
                <w:w w:val="100"/>
                <w:position w:val="0"/>
                <w:sz w:val="20"/>
                <w:szCs w:val="20"/>
              </w:rPr>
              <w:t>36,058,869.36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36,058,869.36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6,724,002.03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6,724,002.03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⑴购置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6,724,002.03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6,724,002.03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20" w:right="0" w:firstLine="0"/>
              <w:jc w:val="left"/>
              <w:rPr>
                <w:sz w:val="20"/>
                <w:szCs w:val="20"/>
              </w:rPr>
            </w:pPr>
            <w:r>
              <w:rPr>
                <w:rFonts w:ascii="Arial Narrow" w:eastAsia="Arial Narrow" w:hAnsi="Arial Narrow" w:cs="Arial Narrow"/>
                <w:color w:val="000000"/>
                <w:spacing w:val="0"/>
                <w:w w:val="100"/>
                <w:position w:val="0"/>
                <w:sz w:val="20"/>
                <w:szCs w:val="20"/>
              </w:rPr>
              <w:t>42,782,871.39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42,782,871.39</w:t>
            </w:r>
          </w:p>
        </w:tc>
      </w:tr>
      <w:tr>
        <w:trPr>
          <w:trHeight w:val="283"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二、累计摊销</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20" w:right="0" w:firstLine="0"/>
              <w:jc w:val="left"/>
              <w:rPr>
                <w:sz w:val="20"/>
                <w:szCs w:val="20"/>
              </w:rPr>
            </w:pPr>
            <w:r>
              <w:rPr>
                <w:rFonts w:ascii="Arial Narrow" w:eastAsia="Arial Narrow" w:hAnsi="Arial Narrow" w:cs="Arial Narrow"/>
                <w:color w:val="000000"/>
                <w:spacing w:val="0"/>
                <w:w w:val="100"/>
                <w:position w:val="0"/>
                <w:sz w:val="20"/>
                <w:szCs w:val="20"/>
              </w:rPr>
              <w:t>32,211,255.73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32,211,255.73</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4,345,585.89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4,345,585.89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4,345,585.89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4,345,585.89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20" w:right="0" w:firstLine="0"/>
              <w:jc w:val="left"/>
              <w:rPr>
                <w:sz w:val="20"/>
                <w:szCs w:val="20"/>
              </w:rPr>
            </w:pPr>
            <w:r>
              <w:rPr>
                <w:rFonts w:ascii="Arial Narrow" w:eastAsia="Arial Narrow" w:hAnsi="Arial Narrow" w:cs="Arial Narrow"/>
                <w:color w:val="000000"/>
                <w:spacing w:val="0"/>
                <w:w w:val="100"/>
                <w:position w:val="0"/>
                <w:sz w:val="20"/>
                <w:szCs w:val="20"/>
              </w:rPr>
              <w:t>36,556,841.62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36,556,841.62</w:t>
            </w:r>
          </w:p>
        </w:tc>
      </w:tr>
      <w:tr>
        <w:trPr>
          <w:trHeight w:val="283" w:hRule="exact"/>
        </w:trPr>
        <w:tc>
          <w:tcPr>
            <w:gridSpan w:val="3"/>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期末账面价值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6,226,029.77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6,226,029.77</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3,847,613.63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both"/>
              <w:rPr>
                <w:sz w:val="20"/>
                <w:szCs w:val="20"/>
              </w:rPr>
            </w:pPr>
            <w:r>
              <w:rPr>
                <w:rFonts w:ascii="Arial Narrow" w:eastAsia="Arial Narrow" w:hAnsi="Arial Narrow" w:cs="Arial Narrow"/>
                <w:color w:val="000000"/>
                <w:spacing w:val="0"/>
                <w:w w:val="100"/>
                <w:position w:val="0"/>
                <w:sz w:val="20"/>
                <w:szCs w:val="20"/>
              </w:rPr>
              <w:t>3,847,613.63</w:t>
            </w:r>
          </w:p>
        </w:tc>
      </w:tr>
    </w:tbl>
    <w:p>
      <w:pPr>
        <w:pStyle w:val="Style22"/>
        <w:keepNext w:val="0"/>
        <w:keepLines w:val="0"/>
        <w:widowControl w:val="0"/>
        <w:shd w:val="clear" w:color="auto" w:fill="auto"/>
        <w:bidi w:val="0"/>
        <w:spacing w:before="0" w:after="100" w:line="240" w:lineRule="auto"/>
        <w:ind w:left="106" w:right="0" w:firstLine="0"/>
        <w:jc w:val="left"/>
        <w:rPr>
          <w:sz w:val="24"/>
          <w:szCs w:val="24"/>
        </w:rPr>
      </w:pPr>
      <w:r>
        <w:rPr>
          <w:color w:val="000000"/>
          <w:spacing w:val="0"/>
          <w:w w:val="100"/>
          <w:position w:val="0"/>
          <w:sz w:val="22"/>
          <w:szCs w:val="22"/>
        </w:rPr>
        <w:t>本期末通过公司内部研发形成的无形资产占无形资产余额的比例</w:t>
      </w:r>
      <w:r>
        <w:rPr>
          <w:color w:val="000000"/>
          <w:spacing w:val="0"/>
          <w:w w:val="100"/>
          <w:position w:val="0"/>
          <w:sz w:val="24"/>
          <w:szCs w:val="24"/>
        </w:rPr>
        <w:t>0%</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b/>
          <w:bCs/>
          <w:color w:val="000000"/>
          <w:spacing w:val="0"/>
          <w:w w:val="100"/>
          <w:position w:val="0"/>
          <w:sz w:val="22"/>
          <w:szCs w:val="22"/>
        </w:rPr>
        <w:t>(2)未办妥产权证书的土地使用权情况</w:t>
      </w:r>
    </w:p>
    <w:p>
      <w:pPr>
        <w:widowControl w:val="0"/>
        <w:spacing w:after="39" w:line="1" w:lineRule="exact"/>
      </w:pP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40" w:line="319" w:lineRule="exact"/>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2</w:t>
      </w:r>
      <w:bookmarkEnd w:id="1347"/>
      <w:r>
        <w:rPr>
          <w:color w:val="000000"/>
          <w:spacing w:val="0"/>
          <w:w w:val="100"/>
          <w:position w:val="0"/>
        </w:rPr>
        <w:t>7、</w:t>
        <w:tab/>
        <w:t>开发支出</w:t>
      </w:r>
      <w:bookmarkEnd w:id="1345"/>
      <w:bookmarkEnd w:id="1346"/>
      <w:bookmarkEnd w:id="1348"/>
    </w:p>
    <w:p>
      <w:pPr>
        <w:pStyle w:val="Style2"/>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40" w:line="319" w:lineRule="exact"/>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2</w:t>
      </w:r>
      <w:bookmarkEnd w:id="1351"/>
      <w:r>
        <w:rPr>
          <w:color w:val="000000"/>
          <w:spacing w:val="0"/>
          <w:w w:val="100"/>
          <w:position w:val="0"/>
        </w:rPr>
        <w:t>8、</w:t>
        <w:tab/>
        <w:t>商誉</w:t>
      </w:r>
      <w:bookmarkEnd w:id="1349"/>
      <w:bookmarkEnd w:id="1350"/>
      <w:bookmarkEnd w:id="1352"/>
    </w:p>
    <w:p>
      <w:pPr>
        <w:pStyle w:val="Style16"/>
        <w:keepNext/>
        <w:keepLines/>
        <w:widowControl w:val="0"/>
        <w:numPr>
          <w:ilvl w:val="0"/>
          <w:numId w:val="125"/>
        </w:numPr>
        <w:shd w:val="clear" w:color="auto" w:fill="auto"/>
        <w:tabs>
          <w:tab w:pos="459" w:val="left"/>
        </w:tabs>
        <w:bidi w:val="0"/>
        <w:spacing w:before="0" w:after="40" w:line="319" w:lineRule="exact"/>
        <w:ind w:left="0" w:right="0" w:firstLine="0"/>
        <w:jc w:val="left"/>
      </w:pPr>
      <w:bookmarkStart w:id="1349" w:name="bookmark1349"/>
      <w:bookmarkStart w:id="1350" w:name="bookmark1350"/>
      <w:bookmarkStart w:id="1353" w:name="bookmark1353"/>
      <w:bookmarkStart w:id="1354" w:name="bookmark1354"/>
      <w:bookmarkEnd w:id="1353"/>
      <w:r>
        <w:rPr>
          <w:color w:val="000000"/>
          <w:spacing w:val="0"/>
          <w:w w:val="100"/>
          <w:position w:val="0"/>
        </w:rPr>
        <w:t>商誉账面原值</w:t>
      </w:r>
      <w:bookmarkEnd w:id="1349"/>
      <w:bookmarkEnd w:id="1350"/>
      <w:bookmarkEnd w:id="1354"/>
    </w:p>
    <w:p>
      <w:pPr>
        <w:pStyle w:val="Style2"/>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459" w:val="left"/>
        </w:tabs>
        <w:bidi w:val="0"/>
        <w:spacing w:before="0" w:after="40" w:line="319" w:lineRule="exact"/>
        <w:ind w:left="0" w:right="0" w:firstLine="0"/>
        <w:jc w:val="left"/>
      </w:pPr>
      <w:bookmarkStart w:id="1355" w:name="bookmark1355"/>
      <w:bookmarkEnd w:id="1355"/>
      <w:r>
        <w:rPr>
          <w:b/>
          <w:bCs/>
          <w:color w:val="000000"/>
          <w:spacing w:val="0"/>
          <w:w w:val="100"/>
          <w:position w:val="0"/>
        </w:rPr>
        <w:t>商誉减值准备</w:t>
      </w:r>
    </w:p>
    <w:p>
      <w:pPr>
        <w:pStyle w:val="Style2"/>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459" w:val="left"/>
        </w:tabs>
        <w:bidi w:val="0"/>
        <w:spacing w:before="0" w:after="40" w:line="319" w:lineRule="exact"/>
        <w:ind w:left="0" w:right="0" w:firstLine="0"/>
        <w:jc w:val="left"/>
      </w:pPr>
      <w:bookmarkStart w:id="1356" w:name="bookmark1356"/>
      <w:bookmarkEnd w:id="1356"/>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459" w:val="left"/>
        </w:tabs>
        <w:bidi w:val="0"/>
        <w:spacing w:before="0" w:after="40" w:line="319" w:lineRule="exact"/>
        <w:ind w:left="600" w:right="0" w:hanging="600"/>
        <w:jc w:val="both"/>
      </w:pPr>
      <w:bookmarkStart w:id="1357" w:name="bookmark1357"/>
      <w:bookmarkEnd w:id="1357"/>
      <w:r>
        <w:rPr>
          <w:b/>
          <w:bCs/>
          <w:color w:val="000000"/>
          <w:spacing w:val="0"/>
          <w:w w:val="100"/>
          <w:position w:val="0"/>
        </w:rPr>
        <w:t>说明商誉减值测试过程、关键参数(例如预计未来现金流量现值时的预测期增长 率、稳定期增长率、利润率、折现率、预测期等，如适用)及商誉减值损失的确 认方法</w:t>
      </w:r>
    </w:p>
    <w:p>
      <w:pPr>
        <w:pStyle w:val="Style2"/>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
        <w:keepNext w:val="0"/>
        <w:keepLines w:val="0"/>
        <w:widowControl w:val="0"/>
        <w:numPr>
          <w:ilvl w:val="0"/>
          <w:numId w:val="125"/>
        </w:numPr>
        <w:shd w:val="clear" w:color="auto" w:fill="auto"/>
        <w:bidi w:val="0"/>
        <w:spacing w:before="0" w:after="100" w:line="240" w:lineRule="auto"/>
        <w:ind w:left="0" w:right="0" w:firstLine="0"/>
        <w:jc w:val="left"/>
      </w:pPr>
      <w:bookmarkStart w:id="1358" w:name="bookmark1358"/>
      <w:bookmarkEnd w:id="1358"/>
      <w:r>
        <w:rPr>
          <w:b/>
          <w:bCs/>
          <w:color w:val="000000"/>
          <w:spacing w:val="0"/>
          <w:w w:val="100"/>
          <w:position w:val="0"/>
        </w:rPr>
        <w:t>商誉减值测试的影响</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359" w:name="bookmark1359"/>
      <w:r>
        <w:rPr>
          <w:b/>
          <w:bCs/>
          <w:color w:val="000000"/>
          <w:spacing w:val="0"/>
          <w:w w:val="100"/>
          <w:position w:val="0"/>
        </w:rPr>
        <w:t>2</w:t>
      </w:r>
      <w:bookmarkEnd w:id="1359"/>
      <w:r>
        <w:rPr>
          <w:b/>
          <w:bCs/>
          <w:color w:val="000000"/>
          <w:spacing w:val="0"/>
          <w:w w:val="100"/>
          <w:position w:val="0"/>
        </w:rPr>
        <w:t>9、长期待摊费用</w:t>
      </w:r>
    </w:p>
    <w:p>
      <w:pPr>
        <w:pStyle w:val="Style2"/>
        <w:keepNext w:val="0"/>
        <w:keepLines w:val="0"/>
        <w:widowControl w:val="0"/>
        <w:shd w:val="clear" w:color="auto" w:fill="auto"/>
        <w:bidi w:val="0"/>
        <w:spacing w:before="0" w:after="40" w:line="240" w:lineRule="auto"/>
        <w:ind w:left="0" w:right="0" w:firstLine="0"/>
        <w:jc w:val="left"/>
      </w:pPr>
      <w:bookmarkStart w:id="1360" w:name="bookmark1360"/>
      <w:r>
        <w:rPr>
          <w:color w:val="000000"/>
          <w:spacing w:val="0"/>
          <w:w w:val="100"/>
          <w:position w:val="0"/>
          <w:sz w:val="24"/>
          <w:szCs w:val="24"/>
        </w:rPr>
        <w:t>J</w:t>
      </w:r>
      <w:bookmarkEnd w:id="1360"/>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450"/>
        <w:gridCol w:w="1498"/>
        <w:gridCol w:w="1498"/>
        <w:gridCol w:w="1757"/>
        <w:gridCol w:w="1498"/>
        <w:gridCol w:w="136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本期增加金额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本期摊销金额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其他减少金额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期末余额</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房屋装修费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367,572.81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852,414.04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1,199,566.12</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367,572.81</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852,414.04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1,199,566.12</w:t>
            </w:r>
          </w:p>
        </w:tc>
      </w:tr>
    </w:tbl>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30、递延所得税资产/递延所得税负债</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(1)未经抵销的递延所得税资产</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39" w:line="1" w:lineRule="exact"/>
      </w:pP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938"/>
        <w:gridCol w:w="1517"/>
        <w:gridCol w:w="1747"/>
        <w:gridCol w:w="1502"/>
        <w:gridCol w:w="1358"/>
      </w:tblGrid>
      <w:tr>
        <w:trPr>
          <w:trHeight w:val="29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可抵扣暂时性 差异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递延所得税 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可抵扣暂时性 差异</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递延所得税 资产</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237,270,846.68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25,681,036.33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181,420,223.52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21,467,165.13</w:t>
            </w: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存货跌价准备</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6,822,147.50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682,214.75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7,168,092.50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716,809.25</w:t>
            </w:r>
          </w:p>
        </w:tc>
      </w:tr>
      <w:tr>
        <w:trPr>
          <w:trHeight w:val="30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244,092,994.18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26,363,251.08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188,588,316.02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22,183,974.38</w:t>
            </w: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(2)未经抵销的递延所得税负债</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38"/>
        <w:gridCol w:w="1512"/>
        <w:gridCol w:w="1752"/>
        <w:gridCol w:w="1498"/>
        <w:gridCol w:w="1363"/>
      </w:tblGrid>
      <w:tr>
        <w:trPr>
          <w:trHeight w:val="29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应纳税暂时性 差异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递延所得税 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应纳税暂时性 差异</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递延所得税 负债</w:t>
            </w:r>
          </w:p>
        </w:tc>
      </w:tr>
      <w:tr>
        <w:trPr>
          <w:trHeight w:val="55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计入当期损益的其他非流动 金融资产公允价值变动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2,379,144.59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356,871.69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2,170,854.88</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542,713.72</w:t>
            </w:r>
          </w:p>
        </w:tc>
      </w:tr>
      <w:tr>
        <w:trPr>
          <w:trHeight w:val="307"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2,379,144.59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356,871.69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2,170,854.88</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542,713.72</w:t>
            </w:r>
          </w:p>
        </w:tc>
      </w:tr>
    </w:tbl>
    <w:p>
      <w:pPr>
        <w:pStyle w:val="Style22"/>
        <w:keepNext w:val="0"/>
        <w:keepLines w:val="0"/>
        <w:widowControl w:val="0"/>
        <w:numPr>
          <w:ilvl w:val="0"/>
          <w:numId w:val="127"/>
        </w:numPr>
        <w:shd w:val="clear" w:color="auto" w:fill="auto"/>
        <w:tabs>
          <w:tab w:pos="528" w:val="left"/>
        </w:tabs>
        <w:bidi w:val="0"/>
        <w:spacing w:before="0" w:after="100" w:line="240" w:lineRule="auto"/>
        <w:ind w:left="115" w:right="0" w:firstLine="0"/>
        <w:jc w:val="left"/>
        <w:rPr>
          <w:sz w:val="22"/>
          <w:szCs w:val="22"/>
        </w:rPr>
      </w:pPr>
      <w:r>
        <w:rPr>
          <w:b/>
          <w:bCs/>
          <w:color w:val="000000"/>
          <w:spacing w:val="0"/>
          <w:w w:val="100"/>
          <w:position w:val="0"/>
          <w:sz w:val="22"/>
          <w:szCs w:val="22"/>
        </w:rPr>
        <w:t>以抵销后净额列示的递延所得税资产或负债</w:t>
      </w:r>
    </w:p>
    <w:p>
      <w:pPr>
        <w:pStyle w:val="Style22"/>
        <w:keepNext w:val="0"/>
        <w:keepLines w:val="0"/>
        <w:widowControl w:val="0"/>
        <w:shd w:val="clear" w:color="auto" w:fill="auto"/>
        <w:bidi w:val="0"/>
        <w:spacing w:before="0" w:after="100" w:line="240" w:lineRule="auto"/>
        <w:ind w:left="115"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numPr>
          <w:ilvl w:val="0"/>
          <w:numId w:val="127"/>
        </w:numPr>
        <w:shd w:val="clear" w:color="auto" w:fill="auto"/>
        <w:tabs>
          <w:tab w:pos="509" w:val="left"/>
        </w:tabs>
        <w:bidi w:val="0"/>
        <w:spacing w:before="0" w:after="100" w:line="240" w:lineRule="auto"/>
        <w:ind w:left="115" w:right="0" w:firstLine="0"/>
        <w:jc w:val="left"/>
        <w:rPr>
          <w:sz w:val="22"/>
          <w:szCs w:val="22"/>
        </w:rPr>
      </w:pPr>
      <w:r>
        <w:rPr>
          <w:b/>
          <w:bCs/>
          <w:color w:val="000000"/>
          <w:spacing w:val="0"/>
          <w:w w:val="100"/>
          <w:position w:val="0"/>
          <w:sz w:val="22"/>
          <w:szCs w:val="22"/>
        </w:rPr>
        <w:t>未确认递延所得税资产明细</w:t>
      </w:r>
    </w:p>
    <w:p>
      <w:pPr>
        <w:pStyle w:val="Style22"/>
        <w:keepNext w:val="0"/>
        <w:keepLines w:val="0"/>
        <w:widowControl w:val="0"/>
        <w:shd w:val="clear" w:color="auto" w:fill="auto"/>
        <w:bidi w:val="0"/>
        <w:spacing w:before="0" w:after="10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39" w:line="1" w:lineRule="exact"/>
      </w:pP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928"/>
        <w:gridCol w:w="3274"/>
        <w:gridCol w:w="2861"/>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期初余额</w:t>
            </w: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可抵扣暂时性差异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104,114,270.07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40" w:right="0" w:firstLine="0"/>
              <w:jc w:val="left"/>
              <w:rPr>
                <w:sz w:val="20"/>
                <w:szCs w:val="20"/>
              </w:rPr>
            </w:pPr>
            <w:r>
              <w:rPr>
                <w:rFonts w:ascii="Arial Narrow" w:eastAsia="Arial Narrow" w:hAnsi="Arial Narrow" w:cs="Arial Narrow"/>
                <w:color w:val="000000"/>
                <w:spacing w:val="0"/>
                <w:w w:val="100"/>
                <w:position w:val="0"/>
                <w:sz w:val="20"/>
                <w:szCs w:val="20"/>
              </w:rPr>
              <w:t>96,293,685.57</w:t>
            </w:r>
          </w:p>
        </w:tc>
      </w:tr>
      <w:tr>
        <w:trPr>
          <w:trHeight w:val="30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104,114,270.07</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40" w:right="0" w:firstLine="0"/>
              <w:jc w:val="left"/>
              <w:rPr>
                <w:sz w:val="20"/>
                <w:szCs w:val="20"/>
              </w:rPr>
            </w:pPr>
            <w:r>
              <w:rPr>
                <w:rFonts w:ascii="Arial Narrow" w:eastAsia="Arial Narrow" w:hAnsi="Arial Narrow" w:cs="Arial Narrow"/>
                <w:color w:val="000000"/>
                <w:spacing w:val="0"/>
                <w:w w:val="100"/>
                <w:position w:val="0"/>
                <w:sz w:val="20"/>
                <w:szCs w:val="20"/>
              </w:rPr>
              <w:t>96,293,685.57</w:t>
            </w:r>
          </w:p>
        </w:tc>
      </w:tr>
    </w:tbl>
    <w:p>
      <w:pPr>
        <w:pStyle w:val="Style22"/>
        <w:keepNext w:val="0"/>
        <w:keepLines w:val="0"/>
        <w:widowControl w:val="0"/>
        <w:shd w:val="clear" w:color="auto" w:fill="auto"/>
        <w:bidi w:val="0"/>
        <w:spacing w:before="0" w:after="120" w:line="240" w:lineRule="auto"/>
        <w:ind w:left="106" w:right="0" w:firstLine="0"/>
        <w:jc w:val="left"/>
        <w:rPr>
          <w:sz w:val="22"/>
          <w:szCs w:val="22"/>
        </w:rPr>
      </w:pPr>
      <w:r>
        <w:rPr>
          <w:b/>
          <w:bCs/>
          <w:color w:val="000000"/>
          <w:spacing w:val="0"/>
          <w:w w:val="100"/>
          <w:position w:val="0"/>
          <w:sz w:val="22"/>
          <w:szCs w:val="22"/>
        </w:rPr>
        <w:t>(5)未确认递延所得税资产的可抵扣亏损将于以下年度到期</w:t>
      </w:r>
    </w:p>
    <w:p>
      <w:pPr>
        <w:pStyle w:val="Style22"/>
        <w:keepNext w:val="0"/>
        <w:keepLines w:val="0"/>
        <w:widowControl w:val="0"/>
        <w:shd w:val="clear" w:color="auto" w:fill="auto"/>
        <w:bidi w:val="0"/>
        <w:spacing w:before="0" w:after="60" w:line="240" w:lineRule="auto"/>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60" w:line="240" w:lineRule="auto"/>
        <w:ind w:left="106" w:right="0" w:firstLine="0"/>
        <w:jc w:val="left"/>
        <w:rPr>
          <w:sz w:val="22"/>
          <w:szCs w:val="22"/>
        </w:rPr>
      </w:pPr>
      <w:r>
        <w:rPr>
          <w:color w:val="000000"/>
          <w:spacing w:val="0"/>
          <w:w w:val="100"/>
          <w:position w:val="0"/>
          <w:sz w:val="22"/>
          <w:szCs w:val="22"/>
        </w:rPr>
        <w:t>其他说明：</w:t>
      </w:r>
    </w:p>
    <w:p>
      <w:pPr>
        <w:pStyle w:val="Style22"/>
        <w:keepNext w:val="0"/>
        <w:keepLines w:val="0"/>
        <w:widowControl w:val="0"/>
        <w:shd w:val="clear" w:color="auto" w:fill="auto"/>
        <w:bidi w:val="0"/>
        <w:spacing w:before="0" w:after="80" w:line="240" w:lineRule="auto"/>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3</w:t>
      </w:r>
      <w:bookmarkEnd w:id="1363"/>
      <w:r>
        <w:rPr>
          <w:color w:val="000000"/>
          <w:spacing w:val="0"/>
          <w:w w:val="100"/>
          <w:position w:val="0"/>
        </w:rPr>
        <w:t>1、</w:t>
        <w:tab/>
        <w:t>其他非流动资产</w:t>
      </w:r>
      <w:bookmarkEnd w:id="1361"/>
      <w:bookmarkEnd w:id="1362"/>
      <w:bookmarkEnd w:id="136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3</w:t>
      </w:r>
      <w:bookmarkEnd w:id="1367"/>
      <w:r>
        <w:rPr>
          <w:color w:val="000000"/>
          <w:spacing w:val="0"/>
          <w:w w:val="100"/>
          <w:position w:val="0"/>
        </w:rPr>
        <w:t>2、</w:t>
        <w:tab/>
        <w:t>短期借款</w:t>
      </w:r>
      <w:bookmarkEnd w:id="1365"/>
      <w:bookmarkEnd w:id="1366"/>
      <w:bookmarkEnd w:id="1368"/>
    </w:p>
    <w:p>
      <w:pPr>
        <w:pStyle w:val="Style16"/>
        <w:keepNext/>
        <w:keepLines/>
        <w:widowControl w:val="0"/>
        <w:numPr>
          <w:ilvl w:val="0"/>
          <w:numId w:val="129"/>
        </w:numPr>
        <w:shd w:val="clear" w:color="auto" w:fill="auto"/>
        <w:tabs>
          <w:tab w:pos="480" w:val="left"/>
        </w:tabs>
        <w:bidi w:val="0"/>
        <w:spacing w:before="0" w:after="100" w:line="240" w:lineRule="auto"/>
        <w:ind w:left="0" w:right="0" w:firstLine="0"/>
        <w:jc w:val="left"/>
      </w:pPr>
      <w:bookmarkStart w:id="1365" w:name="bookmark1365"/>
      <w:bookmarkStart w:id="1366" w:name="bookmark1366"/>
      <w:bookmarkStart w:id="1369" w:name="bookmark1369"/>
      <w:bookmarkStart w:id="1370" w:name="bookmark1370"/>
      <w:bookmarkEnd w:id="1369"/>
      <w:r>
        <w:rPr>
          <w:color w:val="000000"/>
          <w:spacing w:val="0"/>
          <w:w w:val="100"/>
          <w:position w:val="0"/>
        </w:rPr>
        <w:t>短期借款分类</w:t>
      </w:r>
      <w:bookmarkEnd w:id="1365"/>
      <w:bookmarkEnd w:id="1366"/>
      <w:bookmarkEnd w:id="137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480" w:val="left"/>
        </w:tabs>
        <w:bidi w:val="0"/>
        <w:spacing w:before="0" w:after="100" w:line="240" w:lineRule="auto"/>
        <w:ind w:left="0" w:right="0" w:firstLine="0"/>
        <w:jc w:val="left"/>
      </w:pPr>
      <w:bookmarkStart w:id="1371" w:name="bookmark1371"/>
      <w:bookmarkEnd w:id="1371"/>
      <w:r>
        <w:rPr>
          <w:b/>
          <w:bCs/>
          <w:color w:val="000000"/>
          <w:spacing w:val="0"/>
          <w:w w:val="100"/>
          <w:position w:val="0"/>
        </w:rPr>
        <w:t>已逾期未偿还的短期借款情况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3</w:t>
      </w:r>
      <w:bookmarkEnd w:id="1374"/>
      <w:r>
        <w:rPr>
          <w:color w:val="000000"/>
          <w:spacing w:val="0"/>
          <w:w w:val="100"/>
          <w:position w:val="0"/>
        </w:rPr>
        <w:t>3、</w:t>
        <w:tab/>
        <w:t>交易性金融负债</w:t>
      </w:r>
      <w:bookmarkEnd w:id="1372"/>
      <w:bookmarkEnd w:id="1373"/>
      <w:bookmarkEnd w:id="137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3</w:t>
      </w:r>
      <w:bookmarkEnd w:id="1378"/>
      <w:r>
        <w:rPr>
          <w:color w:val="000000"/>
          <w:spacing w:val="0"/>
          <w:w w:val="100"/>
          <w:position w:val="0"/>
        </w:rPr>
        <w:t>4、</w:t>
        <w:tab/>
        <w:t>衍生金融负债</w:t>
      </w:r>
      <w:bookmarkEnd w:id="1376"/>
      <w:bookmarkEnd w:id="1377"/>
      <w:bookmarkEnd w:id="137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3</w:t>
      </w:r>
      <w:bookmarkEnd w:id="1382"/>
      <w:r>
        <w:rPr>
          <w:color w:val="000000"/>
          <w:spacing w:val="0"/>
          <w:w w:val="100"/>
          <w:position w:val="0"/>
        </w:rPr>
        <w:t>5、</w:t>
        <w:tab/>
        <w:t>应付票据</w:t>
      </w:r>
      <w:bookmarkEnd w:id="1380"/>
      <w:bookmarkEnd w:id="1381"/>
      <w:bookmarkEnd w:id="1383"/>
    </w:p>
    <w:p>
      <w:pPr>
        <w:pStyle w:val="Style16"/>
        <w:keepNext/>
        <w:keepLines/>
        <w:widowControl w:val="0"/>
        <w:shd w:val="clear" w:color="auto" w:fill="auto"/>
        <w:bidi w:val="0"/>
        <w:spacing w:before="0" w:after="100" w:line="240" w:lineRule="auto"/>
        <w:ind w:left="0" w:right="0" w:firstLine="0"/>
        <w:jc w:val="left"/>
      </w:pPr>
      <w:bookmarkStart w:id="1380" w:name="bookmark1380"/>
      <w:bookmarkStart w:id="1381" w:name="bookmark1381"/>
      <w:bookmarkStart w:id="1384" w:name="bookmark1384"/>
      <w:r>
        <w:rPr>
          <w:color w:val="000000"/>
          <w:spacing w:val="0"/>
          <w:w w:val="100"/>
          <w:position w:val="0"/>
        </w:rPr>
        <w:t>(1)应付票据列示</w:t>
      </w:r>
      <w:bookmarkEnd w:id="1380"/>
      <w:bookmarkEnd w:id="1381"/>
      <w:bookmarkEnd w:id="138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2851"/>
        <w:gridCol w:w="2909"/>
        <w:gridCol w:w="3307"/>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种类</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银行承兑汇票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2,703,600.00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2,703,600.00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2"/>
          <w:szCs w:val="22"/>
        </w:rPr>
        <w:t>本期末已到期未支付的应付票据总额为</w:t>
      </w:r>
      <w:r>
        <w:rPr>
          <w:color w:val="000000"/>
          <w:spacing w:val="0"/>
          <w:w w:val="100"/>
          <w:position w:val="0"/>
          <w:sz w:val="24"/>
          <w:szCs w:val="24"/>
        </w:rPr>
        <w:t>0</w:t>
      </w:r>
      <w:r>
        <w:rPr>
          <w:color w:val="000000"/>
          <w:spacing w:val="0"/>
          <w:w w:val="100"/>
          <w:position w:val="0"/>
          <w:sz w:val="22"/>
          <w:szCs w:val="22"/>
        </w:rPr>
        <w:t>元。</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36、应付账款</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(1)应付账款列示</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39" w:line="1" w:lineRule="exact"/>
      </w:pP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00" w:right="0" w:firstLine="0"/>
              <w:jc w:val="left"/>
              <w:rPr>
                <w:sz w:val="20"/>
                <w:szCs w:val="20"/>
              </w:rPr>
            </w:pPr>
            <w:r>
              <w:rPr>
                <w:rFonts w:ascii="Arial Narrow" w:eastAsia="Arial Narrow" w:hAnsi="Arial Narrow" w:cs="Arial Narrow"/>
                <w:color w:val="000000"/>
                <w:spacing w:val="0"/>
                <w:w w:val="100"/>
                <w:position w:val="0"/>
                <w:sz w:val="20"/>
                <w:szCs w:val="20"/>
              </w:rPr>
              <w:t>1,487,372,292.73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1,362,554,674.71</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00" w:right="0" w:firstLine="0"/>
              <w:jc w:val="left"/>
              <w:rPr>
                <w:sz w:val="20"/>
                <w:szCs w:val="20"/>
              </w:rPr>
            </w:pPr>
            <w:r>
              <w:rPr>
                <w:rFonts w:ascii="Arial Narrow" w:eastAsia="Arial Narrow" w:hAnsi="Arial Narrow" w:cs="Arial Narrow"/>
                <w:color w:val="000000"/>
                <w:spacing w:val="0"/>
                <w:w w:val="100"/>
                <w:position w:val="0"/>
                <w:sz w:val="20"/>
                <w:szCs w:val="20"/>
              </w:rPr>
              <w:t>1,487,372,292.73</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1,362,554,674.71</w:t>
            </w: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(2)账龄超过1年的重要应付账款</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42"/>
        <w:gridCol w:w="2870"/>
        <w:gridCol w:w="335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未偿还或结转的原因</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12,352,273.54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未到结算期</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6,785,534.97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未到结算期</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5,757,585.07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未到结算期</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4,452,878.09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未到结算期</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4,282,913.69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未到结算期</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33,631,185.36</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w:t>
            </w:r>
          </w:p>
        </w:tc>
      </w:tr>
    </w:tbl>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3</w:t>
      </w:r>
      <w:bookmarkEnd w:id="1387"/>
      <w:r>
        <w:rPr>
          <w:color w:val="000000"/>
          <w:spacing w:val="0"/>
          <w:w w:val="100"/>
          <w:position w:val="0"/>
        </w:rPr>
        <w:t>7、</w:t>
        <w:tab/>
        <w:t>预收款项</w:t>
      </w:r>
      <w:bookmarkEnd w:id="1385"/>
      <w:bookmarkEnd w:id="1386"/>
      <w:bookmarkEnd w:id="1388"/>
    </w:p>
    <w:p>
      <w:pPr>
        <w:pStyle w:val="Style16"/>
        <w:keepNext/>
        <w:keepLines/>
        <w:widowControl w:val="0"/>
        <w:numPr>
          <w:ilvl w:val="0"/>
          <w:numId w:val="131"/>
        </w:numPr>
        <w:shd w:val="clear" w:color="auto" w:fill="auto"/>
        <w:tabs>
          <w:tab w:pos="459" w:val="left"/>
        </w:tabs>
        <w:bidi w:val="0"/>
        <w:spacing w:before="0" w:after="60" w:line="240" w:lineRule="auto"/>
        <w:ind w:left="0" w:right="0" w:firstLine="0"/>
        <w:jc w:val="left"/>
      </w:pPr>
      <w:bookmarkStart w:id="1385" w:name="bookmark1385"/>
      <w:bookmarkStart w:id="1386" w:name="bookmark1386"/>
      <w:bookmarkStart w:id="1389" w:name="bookmark1389"/>
      <w:bookmarkStart w:id="1390" w:name="bookmark1390"/>
      <w:bookmarkEnd w:id="1389"/>
      <w:r>
        <w:rPr>
          <w:color w:val="000000"/>
          <w:spacing w:val="0"/>
          <w:w w:val="100"/>
          <w:position w:val="0"/>
        </w:rPr>
        <w:t>预收账款项列示</w:t>
      </w:r>
      <w:bookmarkEnd w:id="1385"/>
      <w:bookmarkEnd w:id="1386"/>
      <w:bookmarkEnd w:id="139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459" w:val="left"/>
        </w:tabs>
        <w:bidi w:val="0"/>
        <w:spacing w:before="0" w:after="100" w:line="240" w:lineRule="auto"/>
        <w:ind w:left="0" w:right="0" w:firstLine="0"/>
        <w:jc w:val="left"/>
      </w:pPr>
      <w:bookmarkStart w:id="1391" w:name="bookmark1391"/>
      <w:bookmarkEnd w:id="1391"/>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3</w:t>
      </w:r>
      <w:bookmarkEnd w:id="1394"/>
      <w:r>
        <w:rPr>
          <w:color w:val="000000"/>
          <w:spacing w:val="0"/>
          <w:w w:val="100"/>
          <w:position w:val="0"/>
        </w:rPr>
        <w:t>8、</w:t>
        <w:tab/>
        <w:t>合同负债</w:t>
      </w:r>
      <w:bookmarkEnd w:id="1392"/>
      <w:bookmarkEnd w:id="1393"/>
      <w:bookmarkEnd w:id="1395"/>
    </w:p>
    <w:p>
      <w:pPr>
        <w:pStyle w:val="Style16"/>
        <w:keepNext/>
        <w:keepLines/>
        <w:widowControl w:val="0"/>
        <w:shd w:val="clear" w:color="auto" w:fill="auto"/>
        <w:bidi w:val="0"/>
        <w:spacing w:before="0" w:after="60" w:line="240" w:lineRule="auto"/>
        <w:ind w:left="0" w:right="0" w:firstLine="0"/>
        <w:jc w:val="left"/>
      </w:pPr>
      <w:bookmarkStart w:id="1392" w:name="bookmark1392"/>
      <w:bookmarkStart w:id="1393" w:name="bookmark1393"/>
      <w:bookmarkStart w:id="1396" w:name="bookmark1396"/>
      <w:r>
        <w:rPr>
          <w:color w:val="000000"/>
          <w:spacing w:val="0"/>
          <w:w w:val="100"/>
          <w:position w:val="0"/>
        </w:rPr>
        <w:t>(1)合同负债情况</w:t>
      </w:r>
      <w:bookmarkEnd w:id="1392"/>
      <w:bookmarkEnd w:id="1393"/>
      <w:bookmarkEnd w:id="139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010"/>
        <w:gridCol w:w="3038"/>
        <w:gridCol w:w="301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80" w:right="0" w:firstLine="0"/>
              <w:jc w:val="left"/>
              <w:rPr>
                <w:sz w:val="20"/>
                <w:szCs w:val="20"/>
              </w:rPr>
            </w:pPr>
            <w:r>
              <w:rPr>
                <w:rFonts w:ascii="Arial Narrow" w:eastAsia="Arial Narrow" w:hAnsi="Arial Narrow" w:cs="Arial Narrow"/>
                <w:color w:val="000000"/>
                <w:spacing w:val="0"/>
                <w:w w:val="100"/>
                <w:position w:val="0"/>
                <w:sz w:val="20"/>
                <w:szCs w:val="20"/>
              </w:rPr>
              <w:t>2,028,202,994.02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1,748,035,783.13</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80" w:right="0" w:firstLine="0"/>
              <w:jc w:val="left"/>
              <w:rPr>
                <w:sz w:val="20"/>
                <w:szCs w:val="20"/>
              </w:rPr>
            </w:pPr>
            <w:r>
              <w:rPr>
                <w:rFonts w:ascii="Arial Narrow" w:eastAsia="Arial Narrow" w:hAnsi="Arial Narrow" w:cs="Arial Narrow"/>
                <w:color w:val="000000"/>
                <w:spacing w:val="0"/>
                <w:w w:val="100"/>
                <w:position w:val="0"/>
                <w:sz w:val="20"/>
                <w:szCs w:val="20"/>
              </w:rPr>
              <w:t>2,028,202,994.02</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1,748,035,783.13</w:t>
            </w:r>
          </w:p>
        </w:tc>
      </w:tr>
    </w:tbl>
    <w:p>
      <w:pPr>
        <w:pStyle w:val="Style22"/>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(2)报告期内账面价值发生重大变动的金额和原因</w:t>
      </w:r>
    </w:p>
    <w:p>
      <w:pPr>
        <w:widowControl w:val="0"/>
        <w:spacing w:after="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3</w:t>
      </w:r>
      <w:bookmarkEnd w:id="1399"/>
      <w:r>
        <w:rPr>
          <w:color w:val="000000"/>
          <w:spacing w:val="0"/>
          <w:w w:val="100"/>
          <w:position w:val="0"/>
        </w:rPr>
        <w:t>9、应付职工薪酬</w:t>
      </w:r>
      <w:bookmarkEnd w:id="1397"/>
      <w:bookmarkEnd w:id="1398"/>
      <w:bookmarkEnd w:id="1400"/>
    </w:p>
    <w:p>
      <w:pPr>
        <w:pStyle w:val="Style16"/>
        <w:keepNext/>
        <w:keepLines/>
        <w:widowControl w:val="0"/>
        <w:shd w:val="clear" w:color="auto" w:fill="auto"/>
        <w:bidi w:val="0"/>
        <w:spacing w:before="0" w:after="100" w:line="240" w:lineRule="auto"/>
        <w:ind w:left="0" w:right="0" w:firstLine="0"/>
        <w:jc w:val="left"/>
      </w:pPr>
      <w:bookmarkStart w:id="1397" w:name="bookmark1397"/>
      <w:bookmarkStart w:id="1398" w:name="bookmark1398"/>
      <w:bookmarkStart w:id="1401" w:name="bookmark1401"/>
      <w:r>
        <w:rPr>
          <w:color w:val="000000"/>
          <w:spacing w:val="0"/>
          <w:w w:val="100"/>
          <w:position w:val="0"/>
        </w:rPr>
        <w:t>(1)应付职工薪酬列示</w:t>
      </w:r>
      <w:bookmarkEnd w:id="1397"/>
      <w:bookmarkEnd w:id="1398"/>
      <w:bookmarkEnd w:id="140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010"/>
        <w:gridCol w:w="1426"/>
        <w:gridCol w:w="1613"/>
        <w:gridCol w:w="1584"/>
        <w:gridCol w:w="143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一、短期薪酬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354,111,722.72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3,270,862,402.48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3,221,196,115.27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403,778,009.93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二、离职后福利</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设定提存计划</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8,998,611.27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227,243,599.92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223,740,953.77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12,501,257.42</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363,110,333.99</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3,498,106,002.40</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3,444,937,069.04</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416,279,267.35</w:t>
            </w: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(2)短期薪酬列示</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5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0"/>
        <w:gridCol w:w="1430"/>
        <w:gridCol w:w="1608"/>
        <w:gridCol w:w="1579"/>
        <w:gridCol w:w="1435"/>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期末余额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一、工资、奖金、津贴和补贴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281,559,321.00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2,980,472,426.51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2,942,525,522.49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319,506,225.02</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35,960.00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35,960.00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三、社会保险费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13,003,733.75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141,555,057.78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139,306,832.23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15,251,959.30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其中：医疗保险费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5,339,008.71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130,335,437.53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128,398,311.55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7,276,134.69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工伤保险费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559,315.75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2,709,663.77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2,645,820.91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623,158.61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生育保险费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7,105,409.29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8,509,956.48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8,262,699.77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7,352,666.00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四、住房公积金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8,286,628.75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130,226,335.54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128,731,221.16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9,781,743.13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五、工会经费和职工教育经费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51,262,039.22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18,572,622.65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10,596,579.39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59,238,082.48</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七、短期利润分享计划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430"/>
        <w:gridCol w:w="1608"/>
        <w:gridCol w:w="1579"/>
        <w:gridCol w:w="1435"/>
      </w:tblGrid>
      <w:tr>
        <w:trPr>
          <w:trHeight w:val="288"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354,111,722.72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3,270,862,402.48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3,221,196,115.27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403,778,009.93</w:t>
            </w:r>
          </w:p>
        </w:tc>
      </w:tr>
      <w:tr>
        <w:trPr>
          <w:trHeight w:val="1032" w:hRule="exact"/>
        </w:trPr>
        <w:tc>
          <w:tcPr>
            <w:gridSpan w:val="5"/>
            <w:tcBorders>
              <w:top w:val="single" w:sz="4"/>
            </w:tcBorders>
            <w:shd w:val="clear" w:color="auto" w:fill="FFFFFF"/>
            <w:vAlign w:val="bottom"/>
          </w:tcPr>
          <w:p>
            <w:pPr>
              <w:pStyle w:val="Style1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(3)设定提存计划列示</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13"/>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单位：元币种：人民币</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、基本养老保险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8,271,771.46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219,435,608.59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216,160,938.37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11,546,441.68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、失业保险费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726,839.81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7,807,991.33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7,580,015.40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954,815.74</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8,998,611.27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227,243,599.92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223,740,953.77</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12,501,257.42</w:t>
            </w:r>
          </w:p>
        </w:tc>
      </w:tr>
    </w:tbl>
    <w:p>
      <w:pPr>
        <w:pStyle w:val="Style22"/>
        <w:keepNext w:val="0"/>
        <w:keepLines w:val="0"/>
        <w:widowControl w:val="0"/>
        <w:shd w:val="clear" w:color="auto" w:fill="auto"/>
        <w:bidi w:val="0"/>
        <w:spacing w:before="0" w:after="40" w:line="240" w:lineRule="auto"/>
        <w:ind w:left="96" w:right="0" w:firstLine="0"/>
        <w:jc w:val="left"/>
        <w:rPr>
          <w:sz w:val="22"/>
          <w:szCs w:val="22"/>
        </w:rPr>
      </w:pPr>
      <w:r>
        <w:rPr>
          <w:color w:val="000000"/>
          <w:spacing w:val="0"/>
          <w:w w:val="100"/>
          <w:position w:val="0"/>
          <w:sz w:val="22"/>
          <w:szCs w:val="22"/>
        </w:rPr>
        <w:t>其他说明：</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40、应交税费</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034"/>
        <w:gridCol w:w="3005"/>
        <w:gridCol w:w="302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48,797,947.00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28,184,792.23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个人所得税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12,883,659.77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9,623,450.05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城市维护建设税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3,019,161.61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1,996,190.17</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教育费附加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2,310,625.66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1,425,902.86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企业所得税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5,114,324.72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6,179,904.04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755,111.53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56,993.11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72,880,830.29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47,467,232.46</w:t>
            </w:r>
          </w:p>
        </w:tc>
      </w:tr>
    </w:tbl>
    <w:p>
      <w:pPr>
        <w:pStyle w:val="Style22"/>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80" w:line="394" w:lineRule="exact"/>
        <w:ind w:left="91" w:right="0" w:firstLine="0"/>
        <w:jc w:val="left"/>
        <w:rPr>
          <w:sz w:val="22"/>
          <w:szCs w:val="22"/>
        </w:rPr>
      </w:pPr>
      <w:r>
        <w:rPr>
          <w:b/>
          <w:bCs/>
          <w:color w:val="000000"/>
          <w:spacing w:val="0"/>
          <w:w w:val="100"/>
          <w:position w:val="0"/>
          <w:sz w:val="22"/>
          <w:szCs w:val="22"/>
        </w:rPr>
        <w:t>41、其他应付款 项目列示</w:t>
      </w:r>
    </w:p>
    <w:p>
      <w:pPr>
        <w:pStyle w:val="Style22"/>
        <w:keepNext w:val="0"/>
        <w:keepLines w:val="0"/>
        <w:widowControl w:val="0"/>
        <w:shd w:val="clear" w:color="auto" w:fill="auto"/>
        <w:bidi w:val="0"/>
        <w:spacing w:before="0" w:after="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038"/>
        <w:gridCol w:w="2995"/>
        <w:gridCol w:w="3029"/>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855,148.10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96,928,866.92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139,494,080.28</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97,784,015.02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140,197,454.98</w:t>
            </w:r>
          </w:p>
        </w:tc>
      </w:tr>
    </w:tbl>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应付利息</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(1)分类列示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应付股利</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 分类列示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47" w:right="0" w:firstLine="0"/>
        <w:jc w:val="left"/>
      </w:pPr>
      <w:r>
        <w:rPr>
          <w:color w:val="000000"/>
          <w:spacing w:val="0"/>
          <w:w w:val="100"/>
          <w:position w:val="0"/>
        </w:rPr>
        <w:t>单位：元币种：人民币</w:t>
      </w:r>
    </w:p>
    <w:tbl>
      <w:tblPr>
        <w:tblOverlap w:val="never"/>
        <w:jc w:val="center"/>
        <w:tblLayout w:type="fixed"/>
      </w:tblPr>
      <w:tblGrid>
        <w:gridCol w:w="2962"/>
        <w:gridCol w:w="2995"/>
        <w:gridCol w:w="2952"/>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普通股股利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855,148.10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855,148.10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r>
    </w:tbl>
    <w:p>
      <w:pPr>
        <w:spacing w:lineRule="exact" w:line="1"/>
        <w:rPr>
          <w:sz w:val="2"/>
          <w:szCs w:val="2"/>
        </w:rPr>
      </w:pPr>
      <w:r>
        <w:br w:type="page"/>
      </w:r>
    </w:p>
    <w:p>
      <w:pPr>
        <w:pStyle w:val="Style30"/>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其他说明，包括重要的超过</w:t>
      </w:r>
      <w:r>
        <w:rPr>
          <w:color w:val="000000"/>
          <w:spacing w:val="0"/>
          <w:w w:val="100"/>
          <w:position w:val="0"/>
          <w:sz w:val="20"/>
          <w:szCs w:val="20"/>
        </w:rPr>
        <w:t>1</w:t>
      </w:r>
      <w:r>
        <w:rPr>
          <w:color w:val="000000"/>
          <w:spacing w:val="0"/>
          <w:w w:val="100"/>
          <w:position w:val="0"/>
        </w:rPr>
        <w:t>年未支付的应付股利，应披露未支付原因：上述应付自然人普通股 股利超过</w:t>
      </w:r>
      <w:r>
        <w:rPr>
          <w:color w:val="000000"/>
          <w:spacing w:val="0"/>
          <w:w w:val="100"/>
          <w:position w:val="0"/>
          <w:sz w:val="20"/>
          <w:szCs w:val="20"/>
        </w:rPr>
        <w:t>1</w:t>
      </w:r>
      <w:r>
        <w:rPr>
          <w:color w:val="000000"/>
          <w:spacing w:val="0"/>
          <w:w w:val="100"/>
          <w:position w:val="0"/>
        </w:rPr>
        <w:t>年未支付的原因为相关自然人尚未领取。</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其他应付款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(1)按款项性质列示其他应付款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52,042,804.07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68,376,332.14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44,886,062.85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71,117,748.14</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96,928,866.92</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139,494,080.28</w:t>
            </w: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(2)账龄超过1年的重要其他应付款</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14"/>
        <w:gridCol w:w="3024"/>
        <w:gridCol w:w="3125"/>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未偿还或结转的原因</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1,500,000.00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项目尚未完结</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1,029,788.10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项目尚未完结</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1,010,883.10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项目尚未完结</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项目尚未完结</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955,000.00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项目尚未完结</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5,495,671.20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4</w:t>
      </w:r>
      <w:bookmarkEnd w:id="1404"/>
      <w:r>
        <w:rPr>
          <w:color w:val="000000"/>
          <w:spacing w:val="0"/>
          <w:w w:val="100"/>
          <w:position w:val="0"/>
        </w:rPr>
        <w:t>2、</w:t>
        <w:tab/>
        <w:t>持有待售负债</w:t>
      </w:r>
      <w:bookmarkEnd w:id="1402"/>
      <w:bookmarkEnd w:id="1403"/>
      <w:bookmarkEnd w:id="140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4</w:t>
      </w:r>
      <w:bookmarkEnd w:id="1408"/>
      <w:r>
        <w:rPr>
          <w:color w:val="000000"/>
          <w:spacing w:val="0"/>
          <w:w w:val="100"/>
          <w:position w:val="0"/>
        </w:rPr>
        <w:t>3、</w:t>
        <w:tab/>
        <w:t>1年内到期的非流动负债</w:t>
      </w:r>
      <w:bookmarkEnd w:id="1406"/>
      <w:bookmarkEnd w:id="1407"/>
      <w:bookmarkEnd w:id="14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年内到期的租赁负债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21,965,356.07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21,965,356.07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其他说明：无。</w:t>
      </w:r>
    </w:p>
    <w:p>
      <w:pPr>
        <w:pStyle w:val="Style2"/>
        <w:keepNext w:val="0"/>
        <w:keepLines w:val="0"/>
        <w:widowControl w:val="0"/>
        <w:shd w:val="clear" w:color="auto" w:fill="auto"/>
        <w:tabs>
          <w:tab w:pos="522" w:val="left"/>
        </w:tabs>
        <w:bidi w:val="0"/>
        <w:spacing w:before="0" w:after="0" w:line="348" w:lineRule="exact"/>
        <w:ind w:left="0" w:right="0" w:firstLine="0"/>
        <w:jc w:val="left"/>
      </w:pPr>
      <w:bookmarkStart w:id="1410" w:name="bookmark1410"/>
      <w:r>
        <w:rPr>
          <w:b/>
          <w:bCs/>
          <w:color w:val="000000"/>
          <w:spacing w:val="0"/>
          <w:w w:val="100"/>
          <w:position w:val="0"/>
          <w:shd w:val="clear" w:color="auto" w:fill="FFFFFF"/>
        </w:rPr>
        <w:t>4</w:t>
      </w:r>
      <w:bookmarkEnd w:id="1410"/>
      <w:r>
        <w:rPr>
          <w:b/>
          <w:bCs/>
          <w:color w:val="000000"/>
          <w:spacing w:val="0"/>
          <w:w w:val="100"/>
          <w:position w:val="0"/>
          <w:shd w:val="clear" w:color="auto" w:fill="FFFFFF"/>
        </w:rPr>
        <w:t>4、</w:t>
      </w:r>
      <w:r>
        <w:rPr>
          <w:b/>
          <w:bCs/>
          <w:color w:val="000000"/>
          <w:spacing w:val="0"/>
          <w:w w:val="100"/>
          <w:position w:val="0"/>
        </w:rPr>
        <w:tab/>
        <w:t xml:space="preserve">其他流动负债 </w:t>
      </w:r>
      <w:r>
        <w:rPr>
          <w:color w:val="000000"/>
          <w:spacing w:val="0"/>
          <w:w w:val="100"/>
          <w:position w:val="0"/>
        </w:rPr>
        <w:t xml:space="preserve">其他流动负债情况 </w:t>
      </w: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947"/>
        <w:gridCol w:w="2976"/>
        <w:gridCol w:w="313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待转销项税额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105,503,241.63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left"/>
              <w:rPr>
                <w:sz w:val="20"/>
                <w:szCs w:val="20"/>
              </w:rPr>
            </w:pPr>
            <w:r>
              <w:rPr>
                <w:rFonts w:ascii="Arial Narrow" w:eastAsia="Arial Narrow" w:hAnsi="Arial Narrow" w:cs="Arial Narrow"/>
                <w:color w:val="000000"/>
                <w:spacing w:val="0"/>
                <w:w w:val="100"/>
                <w:position w:val="0"/>
                <w:sz w:val="20"/>
                <w:szCs w:val="20"/>
              </w:rPr>
              <w:t>69,079,581.73</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105,503,241.63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left"/>
              <w:rPr>
                <w:sz w:val="20"/>
                <w:szCs w:val="20"/>
              </w:rPr>
            </w:pPr>
            <w:r>
              <w:rPr>
                <w:rFonts w:ascii="Arial Narrow" w:eastAsia="Arial Narrow" w:hAnsi="Arial Narrow" w:cs="Arial Narrow"/>
                <w:color w:val="000000"/>
                <w:spacing w:val="0"/>
                <w:w w:val="100"/>
                <w:position w:val="0"/>
                <w:sz w:val="20"/>
                <w:szCs w:val="20"/>
              </w:rPr>
              <w:t>69,079,581.73</w:t>
            </w:r>
          </w:p>
        </w:tc>
      </w:tr>
    </w:tbl>
    <w:p>
      <w:pPr>
        <w:pStyle w:val="Style22"/>
        <w:keepNext w:val="0"/>
        <w:keepLines w:val="0"/>
        <w:widowControl w:val="0"/>
        <w:shd w:val="clear" w:color="auto" w:fill="auto"/>
        <w:bidi w:val="0"/>
        <w:spacing w:before="0" w:after="60" w:line="240" w:lineRule="auto"/>
        <w:ind w:left="106" w:right="0" w:firstLine="0"/>
        <w:jc w:val="left"/>
        <w:rPr>
          <w:sz w:val="22"/>
          <w:szCs w:val="22"/>
        </w:rPr>
      </w:pPr>
      <w:r>
        <w:rPr>
          <w:color w:val="000000"/>
          <w:spacing w:val="0"/>
          <w:w w:val="100"/>
          <w:position w:val="0"/>
          <w:sz w:val="22"/>
          <w:szCs w:val="22"/>
        </w:rPr>
        <w:t>短期应付债券的增减变动:</w:t>
      </w:r>
    </w:p>
    <w:p>
      <w:pPr>
        <w:pStyle w:val="Style22"/>
        <w:keepNext w:val="0"/>
        <w:keepLines w:val="0"/>
        <w:widowControl w:val="0"/>
        <w:shd w:val="clear" w:color="auto" w:fill="auto"/>
        <w:bidi w:val="0"/>
        <w:spacing w:before="0" w:after="120" w:line="240" w:lineRule="auto"/>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120" w:line="240" w:lineRule="auto"/>
        <w:ind w:left="106" w:right="0" w:firstLine="0"/>
        <w:jc w:val="left"/>
        <w:rPr>
          <w:sz w:val="22"/>
          <w:szCs w:val="22"/>
        </w:rPr>
      </w:pPr>
      <w:r>
        <w:rPr>
          <w:color w:val="000000"/>
          <w:spacing w:val="0"/>
          <w:w w:val="100"/>
          <w:position w:val="0"/>
          <w:sz w:val="22"/>
          <w:szCs w:val="22"/>
        </w:rPr>
        <w:t>其他说明：</w:t>
      </w:r>
    </w:p>
    <w:p>
      <w:pPr>
        <w:pStyle w:val="Style22"/>
        <w:keepNext w:val="0"/>
        <w:keepLines w:val="0"/>
        <w:widowControl w:val="0"/>
        <w:shd w:val="clear" w:color="auto" w:fill="auto"/>
        <w:bidi w:val="0"/>
        <w:spacing w:before="0" w:after="120" w:line="240" w:lineRule="auto"/>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16"/>
        <w:keepNext/>
        <w:keepLines/>
        <w:widowControl w:val="0"/>
        <w:shd w:val="clear" w:color="auto" w:fill="auto"/>
        <w:tabs>
          <w:tab w:pos="522" w:val="left"/>
        </w:tabs>
        <w:bidi w:val="0"/>
        <w:spacing w:before="0" w:after="40" w:line="326" w:lineRule="exact"/>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4</w:t>
      </w:r>
      <w:bookmarkEnd w:id="1413"/>
      <w:r>
        <w:rPr>
          <w:color w:val="000000"/>
          <w:spacing w:val="0"/>
          <w:w w:val="100"/>
          <w:position w:val="0"/>
        </w:rPr>
        <w:t>5、</w:t>
        <w:tab/>
        <w:t>长期借款</w:t>
      </w:r>
      <w:bookmarkEnd w:id="1411"/>
      <w:bookmarkEnd w:id="1412"/>
      <w:bookmarkEnd w:id="1414"/>
    </w:p>
    <w:p>
      <w:pPr>
        <w:pStyle w:val="Style16"/>
        <w:keepNext/>
        <w:keepLines/>
        <w:widowControl w:val="0"/>
        <w:shd w:val="clear" w:color="auto" w:fill="auto"/>
        <w:bidi w:val="0"/>
        <w:spacing w:before="0" w:after="40" w:line="326" w:lineRule="exact"/>
        <w:ind w:left="0" w:right="0" w:firstLine="0"/>
        <w:jc w:val="left"/>
      </w:pPr>
      <w:bookmarkStart w:id="1411" w:name="bookmark1411"/>
      <w:bookmarkStart w:id="1412" w:name="bookmark1412"/>
      <w:bookmarkStart w:id="1415" w:name="bookmark1415"/>
      <w:r>
        <w:rPr>
          <w:color w:val="000000"/>
          <w:spacing w:val="0"/>
          <w:w w:val="100"/>
          <w:position w:val="0"/>
        </w:rPr>
        <w:t>(1)长期借款分类</w:t>
      </w:r>
      <w:bookmarkEnd w:id="1411"/>
      <w:bookmarkEnd w:id="1412"/>
      <w:bookmarkEnd w:id="1415"/>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40" w:line="326" w:lineRule="exact"/>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4</w:t>
      </w:r>
      <w:bookmarkEnd w:id="1418"/>
      <w:r>
        <w:rPr>
          <w:color w:val="000000"/>
          <w:spacing w:val="0"/>
          <w:w w:val="100"/>
          <w:position w:val="0"/>
        </w:rPr>
        <w:t>6、</w:t>
        <w:tab/>
        <w:t>应付债券</w:t>
      </w:r>
      <w:bookmarkEnd w:id="1416"/>
      <w:bookmarkEnd w:id="1417"/>
      <w:bookmarkEnd w:id="1419"/>
    </w:p>
    <w:p>
      <w:pPr>
        <w:pStyle w:val="Style16"/>
        <w:keepNext/>
        <w:keepLines/>
        <w:widowControl w:val="0"/>
        <w:numPr>
          <w:ilvl w:val="0"/>
          <w:numId w:val="133"/>
        </w:numPr>
        <w:shd w:val="clear" w:color="auto" w:fill="auto"/>
        <w:tabs>
          <w:tab w:pos="459" w:val="left"/>
        </w:tabs>
        <w:bidi w:val="0"/>
        <w:spacing w:before="0" w:after="40" w:line="326" w:lineRule="exact"/>
        <w:ind w:left="0" w:right="0" w:firstLine="0"/>
        <w:jc w:val="left"/>
      </w:pPr>
      <w:bookmarkStart w:id="1416" w:name="bookmark1416"/>
      <w:bookmarkStart w:id="1417" w:name="bookmark1417"/>
      <w:bookmarkStart w:id="1420" w:name="bookmark1420"/>
      <w:bookmarkStart w:id="1421" w:name="bookmark1421"/>
      <w:bookmarkEnd w:id="1420"/>
      <w:r>
        <w:rPr>
          <w:color w:val="000000"/>
          <w:spacing w:val="0"/>
          <w:w w:val="100"/>
          <w:position w:val="0"/>
        </w:rPr>
        <w:t>应付债券</w:t>
      </w:r>
      <w:bookmarkEnd w:id="1416"/>
      <w:bookmarkEnd w:id="1417"/>
      <w:bookmarkEnd w:id="1421"/>
    </w:p>
    <w:p>
      <w:pPr>
        <w:pStyle w:val="Style2"/>
        <w:keepNext w:val="0"/>
        <w:keepLines w:val="0"/>
        <w:widowControl w:val="0"/>
        <w:shd w:val="clear" w:color="auto" w:fill="auto"/>
        <w:bidi w:val="0"/>
        <w:spacing w:before="0" w:after="40" w:line="326"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33"/>
        </w:numPr>
        <w:shd w:val="clear" w:color="auto" w:fill="auto"/>
        <w:tabs>
          <w:tab w:pos="459" w:val="left"/>
        </w:tabs>
        <w:bidi w:val="0"/>
        <w:spacing w:before="0" w:after="40" w:line="326" w:lineRule="exact"/>
        <w:ind w:left="540" w:right="0" w:hanging="540"/>
        <w:jc w:val="left"/>
      </w:pPr>
      <w:bookmarkStart w:id="1422" w:name="bookmark1422"/>
      <w:bookmarkEnd w:id="1422"/>
      <w:r>
        <w:rPr>
          <w:b/>
          <w:bCs/>
          <w:color w:val="000000"/>
          <w:spacing w:val="0"/>
          <w:w w:val="100"/>
          <w:position w:val="0"/>
        </w:rPr>
        <w:t>应付债券的增减变动：(不包括划分为金融负债的优先股、永续债等其他金融工 具)</w:t>
      </w:r>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33"/>
        </w:numPr>
        <w:shd w:val="clear" w:color="auto" w:fill="auto"/>
        <w:tabs>
          <w:tab w:pos="459" w:val="left"/>
        </w:tabs>
        <w:bidi w:val="0"/>
        <w:spacing w:before="0" w:after="40" w:line="326" w:lineRule="exact"/>
        <w:ind w:left="0" w:right="0" w:firstLine="0"/>
        <w:jc w:val="left"/>
      </w:pPr>
      <w:bookmarkStart w:id="1423" w:name="bookmark1423"/>
      <w:bookmarkEnd w:id="1423"/>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33"/>
        </w:numPr>
        <w:shd w:val="clear" w:color="auto" w:fill="auto"/>
        <w:tabs>
          <w:tab w:pos="459" w:val="left"/>
        </w:tabs>
        <w:bidi w:val="0"/>
        <w:spacing w:before="0" w:after="40" w:line="326" w:lineRule="exact"/>
        <w:ind w:left="0" w:right="0" w:firstLine="0"/>
        <w:jc w:val="left"/>
      </w:pPr>
      <w:bookmarkStart w:id="1424" w:name="bookmark1424"/>
      <w:bookmarkEnd w:id="1424"/>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40" w:line="326" w:lineRule="exact"/>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4</w:t>
      </w:r>
      <w:bookmarkEnd w:id="1427"/>
      <w:r>
        <w:rPr>
          <w:color w:val="000000"/>
          <w:spacing w:val="0"/>
          <w:w w:val="100"/>
          <w:position w:val="0"/>
        </w:rPr>
        <w:t>7、</w:t>
        <w:tab/>
        <w:t>租赁负债</w:t>
      </w:r>
      <w:bookmarkEnd w:id="1425"/>
      <w:bookmarkEnd w:id="1426"/>
      <w:bookmarkEnd w:id="1428"/>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206"/>
        <w:gridCol w:w="2923"/>
        <w:gridCol w:w="2933"/>
      </w:tblGrid>
      <w:tr>
        <w:trPr>
          <w:trHeight w:val="32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36,146,940.65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39,160,472.41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减：一年内到期的租赁负债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-21,965,356.07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14,181,584.58</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39,160,472.41</w:t>
            </w:r>
          </w:p>
        </w:tc>
      </w:tr>
    </w:tbl>
    <w:p>
      <w:pPr>
        <w:pStyle w:val="Style22"/>
        <w:keepNext w:val="0"/>
        <w:keepLines w:val="0"/>
        <w:widowControl w:val="0"/>
        <w:shd w:val="clear" w:color="auto" w:fill="auto"/>
        <w:bidi w:val="0"/>
        <w:spacing w:before="0" w:after="80" w:line="293" w:lineRule="exact"/>
        <w:ind w:left="91" w:right="0" w:firstLine="0"/>
        <w:jc w:val="left"/>
      </w:pPr>
      <w:r>
        <w:rPr>
          <w:color w:val="000000"/>
          <w:spacing w:val="0"/>
          <w:w w:val="100"/>
          <w:position w:val="0"/>
        </w:rPr>
        <w:t>其他说明：</w:t>
      </w:r>
      <w:r>
        <w:rPr>
          <w:color w:val="000000"/>
          <w:spacing w:val="0"/>
          <w:w w:val="100"/>
          <w:position w:val="0"/>
          <w:sz w:val="20"/>
          <w:szCs w:val="20"/>
        </w:rPr>
        <w:t>2021</w:t>
      </w:r>
      <w:r>
        <w:rPr>
          <w:color w:val="000000"/>
          <w:spacing w:val="0"/>
          <w:w w:val="100"/>
          <w:position w:val="0"/>
        </w:rPr>
        <w:t>年计提的租赁负债利息费用金额为人民币</w:t>
      </w:r>
      <w:r>
        <w:rPr>
          <w:color w:val="000000"/>
          <w:spacing w:val="0"/>
          <w:w w:val="100"/>
          <w:position w:val="0"/>
          <w:sz w:val="20"/>
          <w:szCs w:val="20"/>
        </w:rPr>
        <w:t>1,853,270.37</w:t>
      </w:r>
      <w:r>
        <w:rPr>
          <w:color w:val="000000"/>
          <w:spacing w:val="0"/>
          <w:w w:val="100"/>
          <w:position w:val="0"/>
        </w:rPr>
        <w:t>元，计入到财务费用-利 息支出中。</w:t>
      </w:r>
    </w:p>
    <w:p>
      <w:pPr>
        <w:pStyle w:val="Style22"/>
        <w:keepNext w:val="0"/>
        <w:keepLines w:val="0"/>
        <w:widowControl w:val="0"/>
        <w:shd w:val="clear" w:color="auto" w:fill="auto"/>
        <w:bidi w:val="0"/>
        <w:spacing w:before="0" w:after="0" w:line="240" w:lineRule="auto"/>
        <w:ind w:left="91" w:right="0" w:firstLine="0"/>
        <w:jc w:val="left"/>
        <w:rPr>
          <w:sz w:val="22"/>
          <w:szCs w:val="22"/>
        </w:rPr>
      </w:pPr>
      <w:r>
        <w:rPr>
          <w:b/>
          <w:bCs/>
          <w:color w:val="000000"/>
          <w:spacing w:val="0"/>
          <w:w w:val="100"/>
          <w:position w:val="0"/>
          <w:sz w:val="22"/>
          <w:szCs w:val="22"/>
        </w:rPr>
        <w:t>48、 长期应付款</w:t>
      </w:r>
    </w:p>
    <w:p>
      <w:pPr>
        <w:widowControl w:val="0"/>
        <w:spacing w:after="119" w:line="1" w:lineRule="exact"/>
      </w:pP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项目列示</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长期应付款</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(1)按款项性质列示长期应付款</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1429" w:name="bookmark1429"/>
      <w:bookmarkStart w:id="1430" w:name="bookmark1430"/>
      <w:bookmarkStart w:id="1431" w:name="bookmark1431"/>
      <w:r>
        <w:rPr>
          <w:color w:val="000000"/>
          <w:spacing w:val="0"/>
          <w:w w:val="100"/>
          <w:position w:val="0"/>
        </w:rPr>
        <w:t>专项应付款</w:t>
      </w:r>
      <w:bookmarkEnd w:id="1429"/>
      <w:bookmarkEnd w:id="1430"/>
      <w:bookmarkEnd w:id="1431"/>
    </w:p>
    <w:p>
      <w:pPr>
        <w:pStyle w:val="Style16"/>
        <w:keepNext/>
        <w:keepLines/>
        <w:widowControl w:val="0"/>
        <w:shd w:val="clear" w:color="auto" w:fill="auto"/>
        <w:bidi w:val="0"/>
        <w:spacing w:before="0" w:after="100" w:line="240" w:lineRule="auto"/>
        <w:ind w:left="0" w:right="0" w:firstLine="0"/>
        <w:jc w:val="left"/>
      </w:pPr>
      <w:bookmarkStart w:id="1429" w:name="bookmark1429"/>
      <w:bookmarkStart w:id="1430" w:name="bookmark1430"/>
      <w:bookmarkStart w:id="1432" w:name="bookmark1432"/>
      <w:r>
        <w:rPr>
          <w:color w:val="000000"/>
          <w:spacing w:val="0"/>
          <w:w w:val="100"/>
          <w:position w:val="0"/>
        </w:rPr>
        <w:t>（1）按款项性质列示专项应付款</w:t>
      </w:r>
      <w:bookmarkEnd w:id="1429"/>
      <w:bookmarkEnd w:id="1430"/>
      <w:bookmarkEnd w:id="143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4</w:t>
      </w:r>
      <w:bookmarkEnd w:id="1435"/>
      <w:r>
        <w:rPr>
          <w:color w:val="000000"/>
          <w:spacing w:val="0"/>
          <w:w w:val="100"/>
          <w:position w:val="0"/>
        </w:rPr>
        <w:t>9、</w:t>
        <w:tab/>
        <w:t>长期应付职工薪酬</w:t>
      </w:r>
      <w:bookmarkEnd w:id="1433"/>
      <w:bookmarkEnd w:id="1434"/>
      <w:bookmarkEnd w:id="143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both"/>
      </w:pPr>
      <w:bookmarkStart w:id="1437" w:name="bookmark1437"/>
      <w:bookmarkStart w:id="1438" w:name="bookmark1438"/>
      <w:bookmarkStart w:id="1439" w:name="bookmark1439"/>
      <w:bookmarkStart w:id="1440" w:name="bookmark1440"/>
      <w:r>
        <w:rPr>
          <w:color w:val="000000"/>
          <w:spacing w:val="0"/>
          <w:w w:val="100"/>
          <w:position w:val="0"/>
        </w:rPr>
        <w:t>5</w:t>
      </w:r>
      <w:bookmarkEnd w:id="1439"/>
      <w:r>
        <w:rPr>
          <w:color w:val="000000"/>
          <w:spacing w:val="0"/>
          <w:w w:val="100"/>
          <w:position w:val="0"/>
        </w:rPr>
        <w:t>0、</w:t>
        <w:tab/>
        <w:t>预计负债</w:t>
      </w:r>
      <w:bookmarkEnd w:id="1437"/>
      <w:bookmarkEnd w:id="1438"/>
      <w:bookmarkEnd w:id="14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531"/>
        <w:gridCol w:w="1416"/>
        <w:gridCol w:w="1282"/>
        <w:gridCol w:w="484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rPr>
              <w:t>形成原因</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未决诉讼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rPr>
              <w:t>与佳杰科技（上海）有限公司北京分公司未决诉讼</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22"/>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其他说明，包括重要预计负债的相关重要假设、估计说明:</w:t>
      </w:r>
    </w:p>
    <w:p>
      <w:pPr>
        <w:pStyle w:val="Style30"/>
        <w:keepNext w:val="0"/>
        <w:keepLines w:val="0"/>
        <w:widowControl w:val="0"/>
        <w:shd w:val="clear" w:color="auto" w:fill="auto"/>
        <w:bidi w:val="0"/>
        <w:spacing w:before="0" w:after="100" w:line="275" w:lineRule="exact"/>
        <w:ind w:left="0" w:right="0" w:firstLine="600"/>
        <w:jc w:val="both"/>
      </w:pP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7</w:t>
      </w:r>
      <w:r>
        <w:rPr>
          <w:color w:val="000000"/>
          <w:spacing w:val="0"/>
          <w:w w:val="100"/>
          <w:position w:val="0"/>
        </w:rPr>
        <w:t>日，北京市海淀区人民法院出具民事判决书</w:t>
      </w:r>
      <w:r>
        <w:rPr>
          <w:color w:val="000000"/>
          <w:spacing w:val="0"/>
          <w:w w:val="100"/>
          <w:position w:val="0"/>
          <w:sz w:val="20"/>
          <w:szCs w:val="20"/>
        </w:rPr>
        <w:t>（2021）</w:t>
      </w:r>
      <w:r>
        <w:rPr>
          <w:color w:val="000000"/>
          <w:spacing w:val="0"/>
          <w:w w:val="100"/>
          <w:position w:val="0"/>
        </w:rPr>
        <w:t>京</w:t>
      </w:r>
      <w:r>
        <w:rPr>
          <w:color w:val="000000"/>
          <w:spacing w:val="0"/>
          <w:w w:val="100"/>
          <w:position w:val="0"/>
          <w:sz w:val="20"/>
          <w:szCs w:val="20"/>
        </w:rPr>
        <w:t>0108</w:t>
      </w:r>
      <w:r>
        <w:rPr>
          <w:color w:val="000000"/>
          <w:spacing w:val="0"/>
          <w:w w:val="100"/>
          <w:position w:val="0"/>
        </w:rPr>
        <w:t>民初</w:t>
      </w:r>
      <w:r>
        <w:rPr>
          <w:color w:val="000000"/>
          <w:spacing w:val="0"/>
          <w:w w:val="100"/>
          <w:position w:val="0"/>
          <w:sz w:val="20"/>
          <w:szCs w:val="20"/>
        </w:rPr>
        <w:t>2248</w:t>
      </w:r>
      <w:r>
        <w:rPr>
          <w:color w:val="000000"/>
          <w:spacing w:val="0"/>
          <w:w w:val="100"/>
          <w:position w:val="0"/>
        </w:rPr>
        <w:t>号及</w:t>
      </w:r>
      <w:r>
        <w:rPr>
          <w:color w:val="000000"/>
          <w:spacing w:val="0"/>
          <w:w w:val="100"/>
          <w:position w:val="0"/>
          <w:sz w:val="20"/>
          <w:szCs w:val="20"/>
        </w:rPr>
        <w:t xml:space="preserve">（2021） </w:t>
      </w:r>
      <w:r>
        <w:rPr>
          <w:color w:val="000000"/>
          <w:spacing w:val="0"/>
          <w:w w:val="100"/>
          <w:position w:val="0"/>
        </w:rPr>
        <w:t>京</w:t>
      </w:r>
      <w:r>
        <w:rPr>
          <w:color w:val="000000"/>
          <w:spacing w:val="0"/>
          <w:w w:val="100"/>
          <w:position w:val="0"/>
          <w:sz w:val="20"/>
          <w:szCs w:val="20"/>
        </w:rPr>
        <w:t>0108</w:t>
      </w:r>
      <w:r>
        <w:rPr>
          <w:color w:val="000000"/>
          <w:spacing w:val="0"/>
          <w:w w:val="100"/>
          <w:position w:val="0"/>
        </w:rPr>
        <w:t>民初</w:t>
      </w:r>
      <w:r>
        <w:rPr>
          <w:color w:val="000000"/>
          <w:spacing w:val="0"/>
          <w:w w:val="100"/>
          <w:position w:val="0"/>
          <w:sz w:val="20"/>
          <w:szCs w:val="20"/>
        </w:rPr>
        <w:t>2246</w:t>
      </w:r>
      <w:r>
        <w:rPr>
          <w:color w:val="000000"/>
          <w:spacing w:val="0"/>
          <w:w w:val="100"/>
          <w:position w:val="0"/>
        </w:rPr>
        <w:t>号，判决本公司向佳杰科技（上海）有限公司北京分公司支付逾期货款以及违约 金。</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28</w:t>
      </w:r>
      <w:r>
        <w:rPr>
          <w:color w:val="000000"/>
          <w:spacing w:val="0"/>
          <w:w w:val="100"/>
          <w:position w:val="0"/>
        </w:rPr>
        <w:t>日，本公司与佳杰科技（上海）有限公司北京分公司签订判决履行协议，本公司 支付佳杰科技（上海）有限公司北京分公司逾期货款及违约金共计人民币</w:t>
      </w:r>
      <w:r>
        <w:rPr>
          <w:color w:val="000000"/>
          <w:spacing w:val="0"/>
          <w:w w:val="100"/>
          <w:position w:val="0"/>
          <w:sz w:val="20"/>
          <w:szCs w:val="20"/>
        </w:rPr>
        <w:t>10,754,475.0</w:t>
      </w:r>
      <w:r>
        <w:rPr>
          <w:color w:val="000000"/>
          <w:spacing w:val="0"/>
          <w:w w:val="100"/>
          <w:position w:val="0"/>
          <w:sz w:val="20"/>
          <w:szCs w:val="20"/>
        </w:rPr>
        <w:t>0</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0"/>
        <w:jc w:val="both"/>
      </w:pPr>
      <w:bookmarkStart w:id="1441" w:name="bookmark1441"/>
      <w:bookmarkStart w:id="1442" w:name="bookmark1442"/>
      <w:bookmarkStart w:id="1443" w:name="bookmark1443"/>
      <w:bookmarkStart w:id="1444" w:name="bookmark1444"/>
      <w:r>
        <w:rPr>
          <w:color w:val="000000"/>
          <w:spacing w:val="0"/>
          <w:w w:val="100"/>
          <w:position w:val="0"/>
        </w:rPr>
        <w:t>5</w:t>
      </w:r>
      <w:bookmarkEnd w:id="1443"/>
      <w:r>
        <w:rPr>
          <w:color w:val="000000"/>
          <w:spacing w:val="0"/>
          <w:w w:val="100"/>
          <w:position w:val="0"/>
        </w:rPr>
        <w:t>1、递延收益</w:t>
      </w:r>
      <w:bookmarkEnd w:id="1441"/>
      <w:bookmarkEnd w:id="1442"/>
      <w:bookmarkEnd w:id="144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tbl>
      <w:tblPr>
        <w:tblOverlap w:val="never"/>
        <w:jc w:val="center"/>
        <w:tblLayout w:type="fixed"/>
      </w:tblPr>
      <w:tblGrid>
        <w:gridCol w:w="1526"/>
        <w:gridCol w:w="1613"/>
        <w:gridCol w:w="1498"/>
        <w:gridCol w:w="1738"/>
        <w:gridCol w:w="1584"/>
        <w:gridCol w:w="1114"/>
      </w:tblGrid>
      <w:tr>
        <w:trPr>
          <w:trHeight w:val="269" w:hRule="exact"/>
        </w:trPr>
        <w:tc>
          <w:tcPr>
            <w:gridSpan w:val="5"/>
            <w:tcBorders/>
            <w:shd w:val="clear" w:color="auto" w:fill="FFFFFF"/>
            <w:vAlign w:val="top"/>
          </w:tcPr>
          <w:p>
            <w:pPr>
              <w:pStyle w:val="Style13"/>
              <w:keepNext w:val="0"/>
              <w:keepLines w:val="0"/>
              <w:widowControl w:val="0"/>
              <w:shd w:val="clear" w:color="auto" w:fill="auto"/>
              <w:tabs>
                <w:tab w:pos="1051" w:val="left"/>
              </w:tabs>
              <w:bidi w:val="0"/>
              <w:spacing w:before="0" w:after="0" w:line="240" w:lineRule="auto"/>
              <w:ind w:left="0" w:right="0" w:firstLine="0"/>
              <w:jc w:val="right"/>
              <w:rPr>
                <w:sz w:val="19"/>
                <w:szCs w:val="19"/>
              </w:rPr>
            </w:pPr>
            <w:r>
              <w:rPr>
                <w:color w:val="000000"/>
                <w:spacing w:val="0"/>
                <w:w w:val="100"/>
                <w:position w:val="0"/>
                <w:sz w:val="19"/>
                <w:szCs w:val="19"/>
              </w:rPr>
              <w:t>单位：元</w:t>
              <w:tab/>
              <w:t>币</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冲：人民币</w:t>
            </w:r>
          </w:p>
        </w:tc>
      </w:tr>
      <w:tr>
        <w:trPr>
          <w:trHeight w:val="34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形成原因</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政府补助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3,785,208.00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11,781,680.12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18,281,298.15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3,785,208.00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11,781,680.12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18,281,298.15</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930"/>
        <w:gridCol w:w="1205"/>
        <w:gridCol w:w="1094"/>
        <w:gridCol w:w="965"/>
        <w:gridCol w:w="1176"/>
        <w:gridCol w:w="365"/>
        <w:gridCol w:w="1210"/>
        <w:gridCol w:w="1118"/>
      </w:tblGrid>
      <w:tr>
        <w:trPr>
          <w:trHeight w:val="110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负债项目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本期新增 补助金额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本期计入 营业外收 入金额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本期计入其</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他收益金额</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2" w:lineRule="exact"/>
              <w:ind w:left="0" w:right="0" w:firstLine="0"/>
              <w:jc w:val="left"/>
              <w:rPr>
                <w:sz w:val="19"/>
                <w:szCs w:val="19"/>
              </w:rPr>
            </w:pPr>
            <w:r>
              <w:rPr>
                <w:color w:val="000000"/>
                <w:spacing w:val="0"/>
                <w:w w:val="100"/>
                <w:position w:val="0"/>
                <w:sz w:val="19"/>
                <w:szCs w:val="19"/>
              </w:rPr>
              <w:t>其 他 变 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与收益相</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w:t>
            </w:r>
          </w:p>
        </w:tc>
      </w:tr>
      <w:tr>
        <w:trPr>
          <w:trHeight w:val="1099"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购房补贴</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中关村科 技园区管理委员会 生产经营场所支持 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1,290,278.27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48,980.12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1,241,298.15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p>
        </w:tc>
      </w:tr>
      <w:tr>
        <w:trPr>
          <w:trHeight w:val="826"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6" w:lineRule="exact"/>
              <w:ind w:left="0" w:right="0" w:firstLine="0"/>
              <w:jc w:val="both"/>
              <w:rPr>
                <w:sz w:val="19"/>
                <w:szCs w:val="19"/>
              </w:rPr>
            </w:pPr>
            <w:r>
              <w:rPr>
                <w:color w:val="000000"/>
                <w:spacing w:val="0"/>
                <w:w w:val="100"/>
                <w:position w:val="0"/>
                <w:sz w:val="19"/>
                <w:szCs w:val="19"/>
              </w:rPr>
              <w:t>艾滋病和病毒性肝 炎等重大传染病防 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3,749,100.00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3,749,100.00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826"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基于大数据的危险 因素监控信息系统 建设</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1,100,000.00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557"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中医药大数据健康 云</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7,570,000.00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7,570,000.00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835"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6" w:lineRule="exact"/>
              <w:ind w:left="0" w:right="0" w:firstLine="0"/>
              <w:jc w:val="both"/>
              <w:rPr>
                <w:sz w:val="19"/>
                <w:szCs w:val="19"/>
              </w:rPr>
            </w:pPr>
            <w:r>
              <w:rPr>
                <w:color w:val="000000"/>
                <w:spacing w:val="0"/>
                <w:w w:val="100"/>
                <w:position w:val="0"/>
                <w:sz w:val="19"/>
                <w:szCs w:val="19"/>
              </w:rPr>
              <w:t>工业和软件信息服 务业平稳发展奖励 金</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410,000.00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410,000.00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bl>
    <w:p>
      <w:pPr>
        <w:spacing w:lineRule="exact" w:line="1"/>
        <w:rPr>
          <w:sz w:val="2"/>
          <w:szCs w:val="2"/>
        </w:rPr>
      </w:pPr>
      <w:r>
        <w:br w:type="page"/>
      </w:r>
    </w:p>
    <w:tbl>
      <w:tblPr>
        <w:tblOverlap w:val="never"/>
        <w:jc w:val="center"/>
        <w:tblLayout w:type="fixed"/>
      </w:tblPr>
      <w:tblGrid>
        <w:gridCol w:w="1930"/>
        <w:gridCol w:w="1205"/>
        <w:gridCol w:w="1094"/>
        <w:gridCol w:w="965"/>
        <w:gridCol w:w="1176"/>
        <w:gridCol w:w="365"/>
        <w:gridCol w:w="1210"/>
        <w:gridCol w:w="1118"/>
      </w:tblGrid>
      <w:tr>
        <w:trPr>
          <w:trHeight w:val="56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重要病原生物数据 信息平台构建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935,000.00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生物安全风评软件 系统构建课题</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1,864,600.00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1,864,600.00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5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网路安全重点专项</w:t>
            </w:r>
          </w:p>
          <w:p>
            <w:pPr>
              <w:pStyle w:val="Style1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课题</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3,084,792.00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225,208.00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3,310,000.00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57"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绿色制造系统集成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5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钢铁行业工业互联 网平台项目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750,000.00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83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内河航道综合信息 服务系统研发及示 范</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650,000.00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5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信息资源规划研究 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工业互联网平台大 数据分析项目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5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中老重大虫媒传染 病监测预警平台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650,000.00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3" w:lineRule="exact"/>
              <w:ind w:left="0" w:right="0" w:firstLine="0"/>
              <w:jc w:val="both"/>
              <w:rPr>
                <w:sz w:val="19"/>
                <w:szCs w:val="19"/>
              </w:rPr>
            </w:pPr>
            <w:r>
              <w:rPr>
                <w:color w:val="000000"/>
                <w:spacing w:val="0"/>
                <w:w w:val="100"/>
                <w:position w:val="0"/>
                <w:sz w:val="19"/>
                <w:szCs w:val="19"/>
              </w:rPr>
              <w:t>智能工厂标准试验 验证平台建设</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550,000.00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财险风控平台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2,800,000.00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826"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恶性肿瘤及危险因 素监测及控制大数 据信息平台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3,785,208.00</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48,980.12</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11,732,700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18,281,298.15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其他说明：</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52、其他非流动负债</w:t>
      </w:r>
    </w:p>
    <w:p>
      <w:pPr>
        <w:widowControl w:val="0"/>
        <w:spacing w:after="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5</w:t>
      </w:r>
      <w:bookmarkEnd w:id="1447"/>
      <w:r>
        <w:rPr>
          <w:color w:val="000000"/>
          <w:spacing w:val="0"/>
          <w:w w:val="100"/>
          <w:position w:val="0"/>
        </w:rPr>
        <w:t>3、股本</w:t>
      </w:r>
      <w:bookmarkEnd w:id="1445"/>
      <w:bookmarkEnd w:id="1446"/>
      <w:bookmarkEnd w:id="144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1306"/>
        <w:gridCol w:w="1315"/>
        <w:gridCol w:w="1229"/>
        <w:gridCol w:w="936"/>
        <w:gridCol w:w="1402"/>
        <w:gridCol w:w="768"/>
        <w:gridCol w:w="1114"/>
        <w:gridCol w:w="994"/>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5"/>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本次变动增减(</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期末余 额</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发行新股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送股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公积金转股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股份总数</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16,960.00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16,960.00</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59,360.00</w:t>
            </w:r>
          </w:p>
        </w:tc>
      </w:tr>
    </w:tbl>
    <w:p>
      <w:pPr>
        <w:pStyle w:val="Style22"/>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其他说明：本公司于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15</w:t>
      </w:r>
      <w:r>
        <w:rPr>
          <w:color w:val="000000"/>
          <w:spacing w:val="0"/>
          <w:w w:val="100"/>
          <w:position w:val="0"/>
        </w:rPr>
        <w:t>日第七届董事会第六次会议审议，审议通过了《公司</w:t>
      </w:r>
      <w:r>
        <w:rPr>
          <w:color w:val="000000"/>
          <w:spacing w:val="0"/>
          <w:w w:val="100"/>
          <w:position w:val="0"/>
          <w:sz w:val="20"/>
          <w:szCs w:val="20"/>
        </w:rPr>
        <w:t xml:space="preserve">2020 </w:t>
      </w:r>
      <w:r>
        <w:rPr>
          <w:color w:val="000000"/>
          <w:spacing w:val="0"/>
          <w:w w:val="100"/>
          <w:position w:val="0"/>
        </w:rPr>
        <w:t>年度利润分配及资本公积金转增股本预案》，同意以资本公积金向全体股东每股转增</w:t>
      </w:r>
      <w:r>
        <w:rPr>
          <w:color w:val="000000"/>
          <w:spacing w:val="0"/>
          <w:w w:val="100"/>
          <w:position w:val="0"/>
          <w:sz w:val="20"/>
          <w:szCs w:val="20"/>
        </w:rPr>
        <w:t>0.4</w:t>
      </w:r>
      <w:r>
        <w:rPr>
          <w:color w:val="000000"/>
          <w:spacing w:val="0"/>
          <w:w w:val="100"/>
          <w:position w:val="0"/>
        </w:rPr>
        <w:t>股，转 增</w:t>
      </w:r>
      <w:r>
        <w:rPr>
          <w:color w:val="000000"/>
          <w:spacing w:val="0"/>
          <w:w w:val="100"/>
          <w:position w:val="0"/>
          <w:sz w:val="20"/>
          <w:szCs w:val="20"/>
        </w:rPr>
        <w:t>169,600,000</w:t>
      </w:r>
      <w:r>
        <w:rPr>
          <w:color w:val="000000"/>
          <w:spacing w:val="0"/>
          <w:w w:val="100"/>
          <w:position w:val="0"/>
        </w:rPr>
        <w:t>股，本次分配后总股本为</w:t>
      </w:r>
      <w:r>
        <w:rPr>
          <w:color w:val="000000"/>
          <w:spacing w:val="0"/>
          <w:w w:val="100"/>
          <w:position w:val="0"/>
          <w:sz w:val="20"/>
          <w:szCs w:val="20"/>
        </w:rPr>
        <w:t>593,600,000</w:t>
      </w:r>
      <w:r>
        <w:rPr>
          <w:color w:val="000000"/>
          <w:spacing w:val="0"/>
          <w:w w:val="100"/>
          <w:position w:val="0"/>
        </w:rPr>
        <w:t>股。</w:t>
      </w:r>
    </w:p>
    <w:p>
      <w:pPr>
        <w:widowControl w:val="0"/>
        <w:spacing w:after="99" w:line="1" w:lineRule="exact"/>
      </w:pPr>
    </w:p>
    <w:p>
      <w:pPr>
        <w:pStyle w:val="Style16"/>
        <w:keepNext/>
        <w:keepLines/>
        <w:widowControl w:val="0"/>
        <w:shd w:val="clear" w:color="auto" w:fill="auto"/>
        <w:bidi w:val="0"/>
        <w:spacing w:before="0" w:after="10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5</w:t>
      </w:r>
      <w:bookmarkEnd w:id="1451"/>
      <w:r>
        <w:rPr>
          <w:color w:val="000000"/>
          <w:spacing w:val="0"/>
          <w:w w:val="100"/>
          <w:position w:val="0"/>
        </w:rPr>
        <w:t>4、其他权益工具</w:t>
      </w:r>
      <w:bookmarkEnd w:id="1449"/>
      <w:bookmarkEnd w:id="1450"/>
      <w:bookmarkEnd w:id="1452"/>
    </w:p>
    <w:p>
      <w:pPr>
        <w:pStyle w:val="Style16"/>
        <w:keepNext/>
        <w:keepLines/>
        <w:widowControl w:val="0"/>
        <w:numPr>
          <w:ilvl w:val="0"/>
          <w:numId w:val="135"/>
        </w:numPr>
        <w:shd w:val="clear" w:color="auto" w:fill="auto"/>
        <w:tabs>
          <w:tab w:pos="459" w:val="left"/>
        </w:tabs>
        <w:bidi w:val="0"/>
        <w:spacing w:before="0" w:after="100" w:line="240" w:lineRule="auto"/>
        <w:ind w:left="0" w:right="0" w:firstLine="0"/>
        <w:jc w:val="left"/>
      </w:pPr>
      <w:bookmarkStart w:id="1449" w:name="bookmark1449"/>
      <w:bookmarkStart w:id="1450" w:name="bookmark1450"/>
      <w:bookmarkStart w:id="1453" w:name="bookmark1453"/>
      <w:bookmarkStart w:id="1454" w:name="bookmark1454"/>
      <w:bookmarkEnd w:id="1453"/>
      <w:r>
        <w:rPr>
          <w:color w:val="000000"/>
          <w:spacing w:val="0"/>
          <w:w w:val="100"/>
          <w:position w:val="0"/>
        </w:rPr>
        <w:t>期末发行在外的优先股、永续债等其他金融工具基本情况</w:t>
      </w:r>
      <w:bookmarkEnd w:id="1449"/>
      <w:bookmarkEnd w:id="1450"/>
      <w:bookmarkEnd w:id="145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59" w:val="left"/>
        </w:tabs>
        <w:bidi w:val="0"/>
        <w:spacing w:before="0" w:after="100" w:line="240" w:lineRule="auto"/>
        <w:ind w:left="0" w:right="0" w:firstLine="0"/>
        <w:jc w:val="left"/>
      </w:pPr>
      <w:bookmarkStart w:id="1455" w:name="bookmark1455"/>
      <w:bookmarkEnd w:id="1455"/>
      <w:r>
        <w:rPr>
          <w:b/>
          <w:bCs/>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其他权益工具本期增减变动情况、变动原因说明，以及相关会计处理的依据：</w:t>
      </w:r>
      <w:r>
        <w:br w:type="page"/>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5</w:t>
      </w:r>
      <w:bookmarkEnd w:id="1458"/>
      <w:r>
        <w:rPr>
          <w:color w:val="000000"/>
          <w:spacing w:val="0"/>
          <w:w w:val="100"/>
          <w:position w:val="0"/>
        </w:rPr>
        <w:t>5、资本公积</w:t>
      </w:r>
      <w:bookmarkEnd w:id="1456"/>
      <w:bookmarkEnd w:id="1457"/>
      <w:bookmarkEnd w:id="145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2530"/>
        <w:gridCol w:w="1843"/>
        <w:gridCol w:w="1555"/>
        <w:gridCol w:w="1560"/>
        <w:gridCol w:w="158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资本溢价（股本溢价）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169,600,000.00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394,216,500.00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169,600,000.00</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394,216,500.00</w:t>
            </w:r>
          </w:p>
        </w:tc>
      </w:tr>
    </w:tbl>
    <w:p>
      <w:pPr>
        <w:pStyle w:val="Style30"/>
        <w:keepNext w:val="0"/>
        <w:keepLines w:val="0"/>
        <w:widowControl w:val="0"/>
        <w:shd w:val="clear" w:color="auto" w:fill="auto"/>
        <w:bidi w:val="0"/>
        <w:spacing w:before="0" w:after="100" w:line="271" w:lineRule="exact"/>
        <w:ind w:left="0" w:right="0" w:firstLine="0"/>
        <w:jc w:val="both"/>
      </w:pPr>
      <w:r>
        <w:rPr>
          <w:color w:val="000000"/>
          <w:spacing w:val="0"/>
          <w:w w:val="100"/>
          <w:position w:val="0"/>
        </w:rPr>
        <w:t>其他说明，包括本期增减变动情况、变动原因说明：本公司于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15</w:t>
      </w:r>
      <w:r>
        <w:rPr>
          <w:color w:val="000000"/>
          <w:spacing w:val="0"/>
          <w:w w:val="100"/>
          <w:position w:val="0"/>
        </w:rPr>
        <w:t>日第七届董事会第 六次会议审议，审议通过了《公司</w:t>
      </w:r>
      <w:r>
        <w:rPr>
          <w:color w:val="000000"/>
          <w:spacing w:val="0"/>
          <w:w w:val="100"/>
          <w:position w:val="0"/>
          <w:sz w:val="20"/>
          <w:szCs w:val="20"/>
        </w:rPr>
        <w:t>2020</w:t>
      </w:r>
      <w:r>
        <w:rPr>
          <w:color w:val="000000"/>
          <w:spacing w:val="0"/>
          <w:w w:val="100"/>
          <w:position w:val="0"/>
        </w:rPr>
        <w:t>年度利润分配及资本公积金转增股本预案》，同意以资本 公积金向全体股东每股转增</w:t>
      </w:r>
      <w:r>
        <w:rPr>
          <w:color w:val="000000"/>
          <w:spacing w:val="0"/>
          <w:w w:val="100"/>
          <w:position w:val="0"/>
          <w:sz w:val="20"/>
          <w:szCs w:val="20"/>
        </w:rPr>
        <w:t>0.4</w:t>
      </w:r>
      <w:r>
        <w:rPr>
          <w:color w:val="000000"/>
          <w:spacing w:val="0"/>
          <w:w w:val="100"/>
          <w:position w:val="0"/>
        </w:rPr>
        <w:t>股，转增</w:t>
      </w:r>
      <w:r>
        <w:rPr>
          <w:color w:val="000000"/>
          <w:spacing w:val="0"/>
          <w:w w:val="100"/>
          <w:position w:val="0"/>
          <w:sz w:val="20"/>
          <w:szCs w:val="20"/>
        </w:rPr>
        <w:t>169,600,000</w:t>
      </w:r>
      <w:r>
        <w:rPr>
          <w:color w:val="000000"/>
          <w:spacing w:val="0"/>
          <w:w w:val="100"/>
          <w:position w:val="0"/>
        </w:rPr>
        <w:t>股，本次分配后总股本为</w:t>
      </w:r>
      <w:r>
        <w:rPr>
          <w:color w:val="000000"/>
          <w:spacing w:val="0"/>
          <w:w w:val="100"/>
          <w:position w:val="0"/>
          <w:sz w:val="20"/>
          <w:szCs w:val="20"/>
        </w:rPr>
        <w:t>593,600,000</w:t>
      </w:r>
      <w:r>
        <w:rPr>
          <w:color w:val="000000"/>
          <w:spacing w:val="0"/>
          <w:w w:val="100"/>
          <w:position w:val="0"/>
        </w:rPr>
        <w:t>股。</w:t>
      </w:r>
    </w:p>
    <w:p>
      <w:pPr>
        <w:pStyle w:val="Style16"/>
        <w:keepNext/>
        <w:keepLines/>
        <w:widowControl w:val="0"/>
        <w:shd w:val="clear" w:color="auto" w:fill="auto"/>
        <w:tabs>
          <w:tab w:pos="517" w:val="left"/>
        </w:tabs>
        <w:bidi w:val="0"/>
        <w:spacing w:before="0" w:after="100" w:line="240" w:lineRule="auto"/>
        <w:ind w:left="0" w:right="0" w:firstLine="0"/>
        <w:jc w:val="both"/>
      </w:pPr>
      <w:bookmarkStart w:id="1460" w:name="bookmark1460"/>
      <w:bookmarkStart w:id="1461" w:name="bookmark1461"/>
      <w:bookmarkStart w:id="1462" w:name="bookmark1462"/>
      <w:bookmarkStart w:id="1463" w:name="bookmark1463"/>
      <w:r>
        <w:rPr>
          <w:color w:val="000000"/>
          <w:spacing w:val="0"/>
          <w:w w:val="100"/>
          <w:position w:val="0"/>
        </w:rPr>
        <w:t>5</w:t>
      </w:r>
      <w:bookmarkEnd w:id="1462"/>
      <w:r>
        <w:rPr>
          <w:color w:val="000000"/>
          <w:spacing w:val="0"/>
          <w:w w:val="100"/>
          <w:position w:val="0"/>
        </w:rPr>
        <w:t>6、</w:t>
        <w:tab/>
        <w:t>库存股</w:t>
      </w:r>
      <w:bookmarkEnd w:id="1460"/>
      <w:bookmarkEnd w:id="1461"/>
      <w:bookmarkEnd w:id="1463"/>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both"/>
      </w:pPr>
      <w:bookmarkStart w:id="1464" w:name="bookmark1464"/>
      <w:bookmarkStart w:id="1465" w:name="bookmark1465"/>
      <w:bookmarkStart w:id="1466" w:name="bookmark1466"/>
      <w:bookmarkStart w:id="1467" w:name="bookmark1467"/>
      <w:r>
        <w:rPr>
          <w:color w:val="000000"/>
          <w:spacing w:val="0"/>
          <w:w w:val="100"/>
          <w:position w:val="0"/>
        </w:rPr>
        <w:t>5</w:t>
      </w:r>
      <w:bookmarkEnd w:id="1466"/>
      <w:r>
        <w:rPr>
          <w:color w:val="000000"/>
          <w:spacing w:val="0"/>
          <w:w w:val="100"/>
          <w:position w:val="0"/>
        </w:rPr>
        <w:t>7、</w:t>
        <w:tab/>
        <w:t>其他综合收益</w:t>
      </w:r>
      <w:bookmarkEnd w:id="1464"/>
      <w:bookmarkEnd w:id="1465"/>
      <w:bookmarkEnd w:id="1467"/>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467"/>
        <w:gridCol w:w="1080"/>
        <w:gridCol w:w="1080"/>
        <w:gridCol w:w="730"/>
        <w:gridCol w:w="701"/>
        <w:gridCol w:w="384"/>
        <w:gridCol w:w="989"/>
        <w:gridCol w:w="523"/>
        <w:gridCol w:w="1118"/>
      </w:tblGrid>
      <w:tr>
        <w:trPr>
          <w:trHeight w:val="264" w:hRule="exact"/>
        </w:trPr>
        <w:tc>
          <w:tcPr>
            <w:gridSpan w:val="8"/>
            <w:tcBorders/>
            <w:shd w:val="clear" w:color="auto" w:fill="FFFFFF"/>
            <w:vAlign w:val="top"/>
          </w:tcPr>
          <w:p>
            <w:pPr>
              <w:pStyle w:val="Style13"/>
              <w:keepNext w:val="0"/>
              <w:keepLines w:val="0"/>
              <w:widowControl w:val="0"/>
              <w:shd w:val="clear" w:color="auto" w:fill="auto"/>
              <w:tabs>
                <w:tab w:pos="1051" w:val="left"/>
              </w:tabs>
              <w:bidi w:val="0"/>
              <w:spacing w:before="0" w:after="0" w:line="240" w:lineRule="auto"/>
              <w:ind w:left="0" w:right="0" w:firstLine="0"/>
              <w:jc w:val="right"/>
              <w:rPr>
                <w:sz w:val="19"/>
                <w:szCs w:val="19"/>
              </w:rPr>
            </w:pPr>
            <w:r>
              <w:rPr>
                <w:color w:val="000000"/>
                <w:spacing w:val="0"/>
                <w:w w:val="100"/>
                <w:position w:val="0"/>
                <w:sz w:val="19"/>
                <w:szCs w:val="19"/>
              </w:rPr>
              <w:t>单位：元</w:t>
              <w:tab/>
              <w:t>币</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种：人民币</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本期发生金额</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期初</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本期所得</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税前发生</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7" w:lineRule="exact"/>
              <w:ind w:left="0" w:right="0" w:firstLine="0"/>
              <w:jc w:val="left"/>
              <w:rPr>
                <w:sz w:val="19"/>
                <w:szCs w:val="19"/>
              </w:rPr>
            </w:pPr>
            <w:r>
              <w:rPr>
                <w:color w:val="000000"/>
                <w:spacing w:val="0"/>
                <w:w w:val="100"/>
                <w:position w:val="0"/>
                <w:sz w:val="19"/>
                <w:szCs w:val="19"/>
              </w:rPr>
              <w:t>减：前 期计入 其他综 合收益 当期转</w:t>
            </w:r>
          </w:p>
          <w:p>
            <w:pPr>
              <w:pStyle w:val="Style13"/>
              <w:keepNext w:val="0"/>
              <w:keepLines w:val="0"/>
              <w:widowControl w:val="0"/>
              <w:shd w:val="clear" w:color="auto" w:fill="auto"/>
              <w:bidi w:val="0"/>
              <w:spacing w:before="0" w:after="0" w:line="277" w:lineRule="exact"/>
              <w:ind w:left="0" w:right="0" w:firstLine="0"/>
              <w:jc w:val="left"/>
              <w:rPr>
                <w:sz w:val="19"/>
                <w:szCs w:val="19"/>
              </w:rPr>
            </w:pPr>
            <w:r>
              <w:rPr>
                <w:color w:val="000000"/>
                <w:spacing w:val="0"/>
                <w:w w:val="100"/>
                <w:position w:val="0"/>
                <w:sz w:val="19"/>
                <w:szCs w:val="19"/>
              </w:rPr>
              <w:t>入损益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减：前 期计入 其他综 合收益 当期转 入留存 收益</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7" w:lineRule="exact"/>
              <w:ind w:left="0" w:right="0" w:firstLine="0"/>
              <w:jc w:val="center"/>
              <w:rPr>
                <w:sz w:val="19"/>
                <w:szCs w:val="19"/>
              </w:rPr>
            </w:pPr>
            <w:r>
              <w:rPr>
                <w:color w:val="000000"/>
                <w:spacing w:val="0"/>
                <w:w w:val="100"/>
                <w:position w:val="0"/>
                <w:sz w:val="19"/>
                <w:szCs w:val="19"/>
              </w:rPr>
              <w:t>减： 所 得 税 费</w:t>
            </w:r>
          </w:p>
          <w:p>
            <w:pPr>
              <w:pStyle w:val="Style13"/>
              <w:keepNext w:val="0"/>
              <w:keepLines w:val="0"/>
              <w:widowControl w:val="0"/>
              <w:shd w:val="clear" w:color="auto" w:fill="auto"/>
              <w:bidi w:val="0"/>
              <w:spacing w:before="0" w:after="0" w:line="277" w:lineRule="exact"/>
              <w:ind w:left="0" w:right="0" w:firstLine="0"/>
              <w:jc w:val="left"/>
              <w:rPr>
                <w:sz w:val="19"/>
                <w:szCs w:val="19"/>
              </w:rPr>
            </w:pPr>
            <w:r>
              <w:rPr>
                <w:color w:val="000000"/>
                <w:spacing w:val="0"/>
                <w:w w:val="100"/>
                <w:position w:val="0"/>
                <w:sz w:val="19"/>
                <w:szCs w:val="19"/>
              </w:rPr>
              <w:t>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税后归属</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于母公司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2" w:lineRule="exact"/>
              <w:ind w:left="0" w:right="0" w:firstLine="0"/>
              <w:jc w:val="center"/>
              <w:rPr>
                <w:sz w:val="19"/>
                <w:szCs w:val="19"/>
              </w:rPr>
            </w:pPr>
            <w:r>
              <w:rPr>
                <w:color w:val="000000"/>
                <w:spacing w:val="0"/>
                <w:w w:val="100"/>
                <w:position w:val="0"/>
                <w:sz w:val="19"/>
                <w:szCs w:val="19"/>
              </w:rPr>
              <w:t>税后 归属 于少 数股 东</w:t>
            </w:r>
          </w:p>
        </w:tc>
        <w:tc>
          <w:tcPr>
            <w:tcBorders>
              <w:left w:val="single" w:sz="4"/>
              <w:righ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期末</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一、将重分类进损益的其 他综合收益</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1,800,076.29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1,084,316.76</w:t>
            </w:r>
          </w:p>
        </w:tc>
      </w:tr>
      <w:tr>
        <w:trPr>
          <w:trHeight w:val="32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外币财务报表折算差额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1,800,076.29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1,084,316.76</w:t>
            </w:r>
          </w:p>
        </w:tc>
      </w:tr>
      <w:tr>
        <w:trPr>
          <w:trHeight w:val="331"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其他综合收益合计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1,800,076.29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-715,759.53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1,084,316.76</w:t>
            </w:r>
          </w:p>
        </w:tc>
      </w:tr>
    </w:tbl>
    <w:p>
      <w:pPr>
        <w:pStyle w:val="Style22"/>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其他说明，包括对现金流量套期损益的有效部分转为被套期项目初始确认金额调整：无。</w:t>
      </w:r>
    </w:p>
    <w:p>
      <w:pPr>
        <w:pStyle w:val="Style22"/>
        <w:keepNext w:val="0"/>
        <w:keepLines w:val="0"/>
        <w:widowControl w:val="0"/>
        <w:shd w:val="clear" w:color="auto" w:fill="auto"/>
        <w:tabs>
          <w:tab w:pos="610" w:val="left"/>
        </w:tabs>
        <w:bidi w:val="0"/>
        <w:spacing w:before="0" w:after="100" w:line="240" w:lineRule="auto"/>
        <w:ind w:left="101" w:right="0" w:firstLine="0"/>
        <w:jc w:val="left"/>
        <w:rPr>
          <w:sz w:val="22"/>
          <w:szCs w:val="22"/>
        </w:rPr>
      </w:pPr>
      <w:r>
        <w:rPr>
          <w:b/>
          <w:bCs/>
          <w:color w:val="000000"/>
          <w:spacing w:val="0"/>
          <w:w w:val="100"/>
          <w:position w:val="0"/>
          <w:sz w:val="22"/>
          <w:szCs w:val="22"/>
        </w:rPr>
        <w:t>58、</w:t>
        <w:tab/>
        <w:t>专项储备</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tabs>
          <w:tab w:pos="610" w:val="left"/>
        </w:tabs>
        <w:bidi w:val="0"/>
        <w:spacing w:before="0" w:after="100" w:line="240" w:lineRule="auto"/>
        <w:ind w:left="101" w:right="0" w:firstLine="0"/>
        <w:jc w:val="left"/>
        <w:rPr>
          <w:sz w:val="22"/>
          <w:szCs w:val="22"/>
        </w:rPr>
      </w:pPr>
      <w:r>
        <w:rPr>
          <w:b/>
          <w:bCs/>
          <w:color w:val="000000"/>
          <w:spacing w:val="0"/>
          <w:w w:val="100"/>
          <w:position w:val="0"/>
          <w:sz w:val="22"/>
          <w:szCs w:val="22"/>
        </w:rPr>
        <w:t>59、</w:t>
        <w:tab/>
        <w:t>盈余公积</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39" w:line="1" w:lineRule="exact"/>
      </w:pPr>
    </w:p>
    <w:p>
      <w:pPr>
        <w:pStyle w:val="Style22"/>
        <w:keepNext w:val="0"/>
        <w:keepLines w:val="0"/>
        <w:widowControl w:val="0"/>
        <w:shd w:val="clear" w:color="auto" w:fill="auto"/>
        <w:bidi w:val="0"/>
        <w:spacing w:before="0" w:after="0" w:line="240" w:lineRule="auto"/>
        <w:ind w:left="6547" w:right="0" w:firstLine="0"/>
        <w:jc w:val="left"/>
      </w:pPr>
      <w:r>
        <w:rPr>
          <w:color w:val="000000"/>
          <w:spacing w:val="0"/>
          <w:w w:val="100"/>
          <w:position w:val="0"/>
        </w:rPr>
        <w:t>单位：元 币种：人民币</w:t>
      </w:r>
    </w:p>
    <w:tbl>
      <w:tblPr>
        <w:tblOverlap w:val="never"/>
        <w:jc w:val="center"/>
        <w:tblLayout w:type="fixed"/>
      </w:tblPr>
      <w:tblGrid>
        <w:gridCol w:w="1675"/>
        <w:gridCol w:w="1800"/>
        <w:gridCol w:w="1805"/>
        <w:gridCol w:w="1814"/>
        <w:gridCol w:w="181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法定盈余公积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230,569,657.33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51,193,853.00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281,763,510.33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任意盈余公积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2,910,753.05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2,910,753.05</w:t>
            </w: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233,480,410.38</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51,193,853.00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284,674,263.38</w:t>
            </w:r>
          </w:p>
        </w:tc>
      </w:tr>
    </w:tbl>
    <w:p>
      <w:pPr>
        <w:pStyle w:val="Style22"/>
        <w:keepNext w:val="0"/>
        <w:keepLines w:val="0"/>
        <w:widowControl w:val="0"/>
        <w:shd w:val="clear" w:color="auto" w:fill="auto"/>
        <w:bidi w:val="0"/>
        <w:spacing w:before="0" w:after="0" w:line="274" w:lineRule="exact"/>
        <w:ind w:left="14" w:right="0" w:firstLine="0"/>
        <w:jc w:val="left"/>
      </w:pPr>
      <w:r>
        <w:rPr>
          <w:color w:val="000000"/>
          <w:spacing w:val="0"/>
          <w:w w:val="100"/>
          <w:position w:val="0"/>
        </w:rPr>
        <w:t>盈余公积说明，包括本期增减变动情况、变动原因说明：本期盈余公积增加</w:t>
      </w:r>
      <w:r>
        <w:rPr>
          <w:color w:val="000000"/>
          <w:spacing w:val="0"/>
          <w:w w:val="100"/>
          <w:position w:val="0"/>
          <w:sz w:val="20"/>
          <w:szCs w:val="20"/>
        </w:rPr>
        <w:t>51,193,853.00</w:t>
      </w:r>
      <w:r>
        <w:rPr>
          <w:color w:val="000000"/>
          <w:spacing w:val="0"/>
          <w:w w:val="100"/>
          <w:position w:val="0"/>
        </w:rPr>
        <w:t>元， 变动原因为公司提取法定盈余公积。</w:t>
      </w:r>
    </w:p>
    <w:p>
      <w:pPr>
        <w:widowControl w:val="0"/>
        <w:spacing w:after="99" w:line="1" w:lineRule="exact"/>
      </w:pPr>
    </w:p>
    <w:p>
      <w:pPr>
        <w:pStyle w:val="Style16"/>
        <w:keepNext/>
        <w:keepLines/>
        <w:widowControl w:val="0"/>
        <w:shd w:val="clear" w:color="auto" w:fill="auto"/>
        <w:bidi w:val="0"/>
        <w:spacing w:before="0" w:after="100" w:line="240" w:lineRule="auto"/>
        <w:ind w:left="0" w:right="0" w:firstLine="0"/>
        <w:jc w:val="both"/>
      </w:pPr>
      <w:bookmarkStart w:id="1468" w:name="bookmark1468"/>
      <w:bookmarkStart w:id="1469" w:name="bookmark1469"/>
      <w:bookmarkStart w:id="1470" w:name="bookmark1470"/>
      <w:bookmarkStart w:id="1471" w:name="bookmark1471"/>
      <w:r>
        <w:rPr>
          <w:color w:val="000000"/>
          <w:spacing w:val="0"/>
          <w:w w:val="100"/>
          <w:position w:val="0"/>
        </w:rPr>
        <w:t>6</w:t>
      </w:r>
      <w:bookmarkEnd w:id="1470"/>
      <w:r>
        <w:rPr>
          <w:color w:val="000000"/>
          <w:spacing w:val="0"/>
          <w:w w:val="100"/>
          <w:position w:val="0"/>
        </w:rPr>
        <w:t>0、未分配利润</w:t>
      </w:r>
      <w:bookmarkEnd w:id="1468"/>
      <w:bookmarkEnd w:id="1469"/>
      <w:bookmarkEnd w:id="1471"/>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5309"/>
        <w:gridCol w:w="1877"/>
        <w:gridCol w:w="188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调整前上期末未分配利润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1,049,575,748.28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837,495,109.20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调整期初未分配利润合计数(调增</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-33,503,681.37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调整后期初未分配利润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1,049,575,748.28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left"/>
              <w:rPr>
                <w:sz w:val="20"/>
                <w:szCs w:val="20"/>
              </w:rPr>
            </w:pPr>
            <w:r>
              <w:rPr>
                <w:rFonts w:ascii="Arial Narrow" w:eastAsia="Arial Narrow" w:hAnsi="Arial Narrow" w:cs="Arial Narrow"/>
                <w:color w:val="000000"/>
                <w:spacing w:val="0"/>
                <w:w w:val="100"/>
                <w:position w:val="0"/>
                <w:sz w:val="20"/>
                <w:szCs w:val="20"/>
              </w:rPr>
              <w:t>803,991,427.83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加：本期归属于母公司所有者的净利润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577,477,655.42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left"/>
              <w:rPr>
                <w:sz w:val="20"/>
                <w:szCs w:val="20"/>
              </w:rPr>
            </w:pPr>
            <w:r>
              <w:rPr>
                <w:rFonts w:ascii="Arial Narrow" w:eastAsia="Arial Narrow" w:hAnsi="Arial Narrow" w:cs="Arial Narrow"/>
                <w:color w:val="000000"/>
                <w:spacing w:val="0"/>
                <w:w w:val="100"/>
                <w:position w:val="0"/>
                <w:sz w:val="20"/>
                <w:szCs w:val="20"/>
              </w:rPr>
              <w:t>476,643,748.70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减：提取法定盈余公积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51,193,853.00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40,259,428.25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应付普通股股利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233,200,000.00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left"/>
              <w:rPr>
                <w:sz w:val="20"/>
                <w:szCs w:val="20"/>
              </w:rPr>
            </w:pPr>
            <w:r>
              <w:rPr>
                <w:rFonts w:ascii="Arial Narrow" w:eastAsia="Arial Narrow" w:hAnsi="Arial Narrow" w:cs="Arial Narrow"/>
                <w:color w:val="000000"/>
                <w:spacing w:val="0"/>
                <w:w w:val="100"/>
                <w:position w:val="0"/>
                <w:sz w:val="20"/>
                <w:szCs w:val="20"/>
              </w:rPr>
              <w:t>190,800,000.00</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期末未分配利润</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1,342,659,550.70</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1,049,575,748.28</w:t>
            </w:r>
          </w:p>
        </w:tc>
      </w:tr>
    </w:tbl>
    <w:p>
      <w:pPr>
        <w:pStyle w:val="Style22"/>
        <w:keepNext w:val="0"/>
        <w:keepLines w:val="0"/>
        <w:widowControl w:val="0"/>
        <w:shd w:val="clear" w:color="auto" w:fill="auto"/>
        <w:bidi w:val="0"/>
        <w:spacing w:before="0" w:after="0" w:line="269" w:lineRule="exact"/>
        <w:ind w:left="96" w:right="0" w:firstLine="0"/>
        <w:jc w:val="left"/>
      </w:pPr>
      <w:r>
        <w:rPr>
          <w:color w:val="000000"/>
          <w:spacing w:val="0"/>
          <w:w w:val="100"/>
          <w:position w:val="0"/>
        </w:rPr>
        <w:t>调整期初未分配利润明细：</w:t>
      </w:r>
    </w:p>
    <w:p>
      <w:pPr>
        <w:pStyle w:val="Style22"/>
        <w:keepNext w:val="0"/>
        <w:keepLines w:val="0"/>
        <w:widowControl w:val="0"/>
        <w:numPr>
          <w:ilvl w:val="0"/>
          <w:numId w:val="137"/>
        </w:numPr>
        <w:shd w:val="clear" w:color="auto" w:fill="auto"/>
        <w:tabs>
          <w:tab w:pos="341" w:val="left"/>
        </w:tabs>
        <w:bidi w:val="0"/>
        <w:spacing w:before="0" w:after="0" w:line="269" w:lineRule="exact"/>
        <w:ind w:left="96" w:right="0" w:firstLine="0"/>
        <w:jc w:val="left"/>
      </w:pPr>
      <w:r>
        <w:rPr>
          <w:color w:val="000000"/>
          <w:spacing w:val="0"/>
          <w:w w:val="100"/>
          <w:position w:val="0"/>
        </w:rPr>
        <w:t>由于《企业会计准则》及其相关新规定进行追溯调整，影响期初未分配利润</w:t>
      </w:r>
      <w:r>
        <w:rPr>
          <w:color w:val="000000"/>
          <w:spacing w:val="0"/>
          <w:w w:val="100"/>
          <w:position w:val="0"/>
          <w:sz w:val="20"/>
          <w:szCs w:val="20"/>
        </w:rPr>
        <w:t>0</w:t>
      </w:r>
      <w:r>
        <w:rPr>
          <w:color w:val="000000"/>
          <w:spacing w:val="0"/>
          <w:w w:val="100"/>
          <w:position w:val="0"/>
        </w:rPr>
        <w:t>元。</w:t>
      </w:r>
    </w:p>
    <w:p>
      <w:pPr>
        <w:pStyle w:val="Style22"/>
        <w:keepNext w:val="0"/>
        <w:keepLines w:val="0"/>
        <w:widowControl w:val="0"/>
        <w:numPr>
          <w:ilvl w:val="0"/>
          <w:numId w:val="137"/>
        </w:numPr>
        <w:shd w:val="clear" w:color="auto" w:fill="auto"/>
        <w:tabs>
          <w:tab w:pos="346" w:val="left"/>
        </w:tabs>
        <w:bidi w:val="0"/>
        <w:spacing w:before="0" w:after="0" w:line="269" w:lineRule="exact"/>
        <w:ind w:left="96" w:right="0" w:firstLine="0"/>
        <w:jc w:val="left"/>
      </w:pPr>
      <w:r>
        <w:rPr>
          <w:color w:val="000000"/>
          <w:spacing w:val="0"/>
          <w:w w:val="100"/>
          <w:position w:val="0"/>
        </w:rPr>
        <w:t>由于会计政策变更，影响期初未分配利润</w:t>
      </w:r>
      <w:r>
        <w:rPr>
          <w:color w:val="000000"/>
          <w:spacing w:val="0"/>
          <w:w w:val="100"/>
          <w:position w:val="0"/>
          <w:sz w:val="20"/>
          <w:szCs w:val="20"/>
        </w:rPr>
        <w:t>0</w:t>
      </w:r>
      <w:r>
        <w:rPr>
          <w:color w:val="000000"/>
          <w:spacing w:val="0"/>
          <w:w w:val="100"/>
          <w:position w:val="0"/>
        </w:rPr>
        <w:t>元。</w:t>
      </w:r>
    </w:p>
    <w:p>
      <w:pPr>
        <w:pStyle w:val="Style22"/>
        <w:keepNext w:val="0"/>
        <w:keepLines w:val="0"/>
        <w:widowControl w:val="0"/>
        <w:numPr>
          <w:ilvl w:val="0"/>
          <w:numId w:val="137"/>
        </w:numPr>
        <w:shd w:val="clear" w:color="auto" w:fill="auto"/>
        <w:tabs>
          <w:tab w:pos="346" w:val="left"/>
        </w:tabs>
        <w:bidi w:val="0"/>
        <w:spacing w:before="0" w:after="0" w:line="269" w:lineRule="exact"/>
        <w:ind w:left="96" w:right="0" w:firstLine="0"/>
        <w:jc w:val="left"/>
      </w:pPr>
      <w:r>
        <w:rPr>
          <w:color w:val="000000"/>
          <w:spacing w:val="0"/>
          <w:w w:val="100"/>
          <w:position w:val="0"/>
        </w:rPr>
        <w:t>由于重大会计差错更正，影响期初未分配利润</w:t>
      </w:r>
      <w:r>
        <w:rPr>
          <w:color w:val="000000"/>
          <w:spacing w:val="0"/>
          <w:w w:val="100"/>
          <w:position w:val="0"/>
          <w:sz w:val="20"/>
          <w:szCs w:val="20"/>
        </w:rPr>
        <w:t>0</w:t>
      </w:r>
      <w:r>
        <w:rPr>
          <w:color w:val="000000"/>
          <w:spacing w:val="0"/>
          <w:w w:val="100"/>
          <w:position w:val="0"/>
        </w:rPr>
        <w:t>元。</w:t>
      </w:r>
    </w:p>
    <w:p>
      <w:pPr>
        <w:pStyle w:val="Style22"/>
        <w:keepNext w:val="0"/>
        <w:keepLines w:val="0"/>
        <w:widowControl w:val="0"/>
        <w:numPr>
          <w:ilvl w:val="0"/>
          <w:numId w:val="137"/>
        </w:numPr>
        <w:shd w:val="clear" w:color="auto" w:fill="auto"/>
        <w:tabs>
          <w:tab w:pos="346" w:val="left"/>
        </w:tabs>
        <w:bidi w:val="0"/>
        <w:spacing w:before="0" w:after="0" w:line="269" w:lineRule="exact"/>
        <w:ind w:left="96" w:right="0" w:firstLine="0"/>
        <w:jc w:val="left"/>
      </w:pPr>
      <w:r>
        <w:rPr>
          <w:color w:val="000000"/>
          <w:spacing w:val="0"/>
          <w:w w:val="100"/>
          <w:position w:val="0"/>
        </w:rPr>
        <w:t>由于同一控制导致的合并范围变更，影响期初未分配利润</w:t>
      </w:r>
      <w:r>
        <w:rPr>
          <w:color w:val="000000"/>
          <w:spacing w:val="0"/>
          <w:w w:val="100"/>
          <w:position w:val="0"/>
          <w:sz w:val="20"/>
          <w:szCs w:val="20"/>
        </w:rPr>
        <w:t>0</w:t>
      </w:r>
      <w:r>
        <w:rPr>
          <w:color w:val="000000"/>
          <w:spacing w:val="0"/>
          <w:w w:val="100"/>
          <w:position w:val="0"/>
        </w:rPr>
        <w:t>元。</w:t>
      </w:r>
    </w:p>
    <w:p>
      <w:pPr>
        <w:pStyle w:val="Style22"/>
        <w:keepNext w:val="0"/>
        <w:keepLines w:val="0"/>
        <w:widowControl w:val="0"/>
        <w:numPr>
          <w:ilvl w:val="0"/>
          <w:numId w:val="137"/>
        </w:numPr>
        <w:shd w:val="clear" w:color="auto" w:fill="auto"/>
        <w:tabs>
          <w:tab w:pos="322" w:val="left"/>
        </w:tabs>
        <w:bidi w:val="0"/>
        <w:spacing w:before="0" w:after="0" w:line="269" w:lineRule="exact"/>
        <w:ind w:left="96" w:right="0" w:firstLine="0"/>
        <w:jc w:val="left"/>
      </w:pPr>
      <w:r>
        <w:rPr>
          <w:color w:val="000000"/>
          <w:spacing w:val="0"/>
          <w:w w:val="100"/>
          <w:position w:val="0"/>
        </w:rPr>
        <w:t>其他调整合计影响期初未分配利润</w:t>
      </w:r>
      <w:r>
        <w:rPr>
          <w:color w:val="000000"/>
          <w:spacing w:val="0"/>
          <w:w w:val="100"/>
          <w:position w:val="0"/>
          <w:sz w:val="20"/>
          <w:szCs w:val="20"/>
        </w:rPr>
        <w:t>0</w:t>
      </w:r>
      <w:r>
        <w:rPr>
          <w:color w:val="000000"/>
          <w:spacing w:val="0"/>
          <w:w w:val="100"/>
          <w:position w:val="0"/>
        </w:rPr>
        <w:t>元。</w:t>
      </w:r>
    </w:p>
    <w:p>
      <w:pPr>
        <w:pStyle w:val="Style22"/>
        <w:keepNext w:val="0"/>
        <w:keepLines w:val="0"/>
        <w:widowControl w:val="0"/>
        <w:numPr>
          <w:ilvl w:val="0"/>
          <w:numId w:val="137"/>
        </w:numPr>
        <w:shd w:val="clear" w:color="auto" w:fill="auto"/>
        <w:tabs>
          <w:tab w:pos="312" w:val="left"/>
        </w:tabs>
        <w:bidi w:val="0"/>
        <w:spacing w:before="0" w:after="0" w:line="269" w:lineRule="exact"/>
        <w:ind w:left="96" w:right="0" w:firstLine="0"/>
        <w:jc w:val="left"/>
      </w:pPr>
      <w:r>
        <w:rPr>
          <w:color w:val="000000"/>
          <w:spacing w:val="0"/>
          <w:w w:val="100"/>
          <w:position w:val="0"/>
          <w:sz w:val="20"/>
          <w:szCs w:val="20"/>
        </w:rPr>
        <w:t>2021</w:t>
      </w:r>
      <w:r>
        <w:rPr>
          <w:color w:val="000000"/>
          <w:spacing w:val="0"/>
          <w:w w:val="100"/>
          <w:position w:val="0"/>
        </w:rPr>
        <w:t>年度应付普通股股利，系本公司于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15</w:t>
      </w:r>
      <w:r>
        <w:rPr>
          <w:color w:val="000000"/>
          <w:spacing w:val="0"/>
          <w:w w:val="100"/>
          <w:position w:val="0"/>
        </w:rPr>
        <w:t>日第七届董事会第六次会议审议，审议 通过了《公司</w:t>
      </w:r>
      <w:r>
        <w:rPr>
          <w:color w:val="000000"/>
          <w:spacing w:val="0"/>
          <w:w w:val="100"/>
          <w:position w:val="0"/>
          <w:sz w:val="20"/>
          <w:szCs w:val="20"/>
        </w:rPr>
        <w:t>2020</w:t>
      </w:r>
      <w:r>
        <w:rPr>
          <w:color w:val="000000"/>
          <w:spacing w:val="0"/>
          <w:w w:val="100"/>
          <w:position w:val="0"/>
        </w:rPr>
        <w:t xml:space="preserve">年度利润分配及资本公积金转增股本预案》，同意以方案实施前的公司总股本 </w:t>
      </w:r>
      <w:r>
        <w:rPr>
          <w:color w:val="000000"/>
          <w:spacing w:val="0"/>
          <w:w w:val="100"/>
          <w:position w:val="0"/>
          <w:sz w:val="20"/>
          <w:szCs w:val="20"/>
        </w:rPr>
        <w:t>424,000,000</w:t>
      </w:r>
      <w:r>
        <w:rPr>
          <w:color w:val="000000"/>
          <w:spacing w:val="0"/>
          <w:w w:val="100"/>
          <w:position w:val="0"/>
        </w:rPr>
        <w:t>股为基数，每股派发现金红利</w:t>
      </w:r>
      <w:r>
        <w:rPr>
          <w:color w:val="000000"/>
          <w:spacing w:val="0"/>
          <w:w w:val="100"/>
          <w:position w:val="0"/>
          <w:sz w:val="20"/>
          <w:szCs w:val="20"/>
        </w:rPr>
        <w:t>0.55</w:t>
      </w:r>
      <w:r>
        <w:rPr>
          <w:color w:val="000000"/>
          <w:spacing w:val="0"/>
          <w:w w:val="100"/>
          <w:position w:val="0"/>
        </w:rPr>
        <w:t>元(含税)，共派送红利</w:t>
      </w:r>
      <w:r>
        <w:rPr>
          <w:color w:val="000000"/>
          <w:spacing w:val="0"/>
          <w:w w:val="100"/>
          <w:position w:val="0"/>
          <w:sz w:val="20"/>
          <w:szCs w:val="20"/>
        </w:rPr>
        <w:t xml:space="preserve">233,200,000. </w:t>
      </w:r>
      <w:r>
        <w:rPr>
          <w:color w:val="000000"/>
          <w:spacing w:val="0"/>
          <w:w w:val="100"/>
          <w:position w:val="0"/>
          <w:sz w:val="20"/>
          <w:szCs w:val="20"/>
        </w:rPr>
        <w:t>00</w:t>
      </w:r>
      <w:r>
        <w:rPr>
          <w:color w:val="000000"/>
          <w:spacing w:val="0"/>
          <w:w w:val="100"/>
          <w:position w:val="0"/>
        </w:rPr>
        <w:t>元。</w:t>
      </w:r>
    </w:p>
    <w:p>
      <w:pPr>
        <w:widowControl w:val="0"/>
        <w:spacing w:after="99" w:line="1" w:lineRule="exact"/>
      </w:pPr>
    </w:p>
    <w:p>
      <w:pPr>
        <w:pStyle w:val="Style16"/>
        <w:keepNext/>
        <w:keepLines/>
        <w:widowControl w:val="0"/>
        <w:shd w:val="clear" w:color="auto" w:fill="auto"/>
        <w:bidi w:val="0"/>
        <w:spacing w:before="0" w:after="10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6</w:t>
      </w:r>
      <w:bookmarkEnd w:id="1474"/>
      <w:r>
        <w:rPr>
          <w:color w:val="000000"/>
          <w:spacing w:val="0"/>
          <w:w w:val="100"/>
          <w:position w:val="0"/>
        </w:rPr>
        <w:t>1、营业收入和营业成本</w:t>
      </w:r>
      <w:bookmarkEnd w:id="1472"/>
      <w:bookmarkEnd w:id="1473"/>
      <w:bookmarkEnd w:id="1475"/>
    </w:p>
    <w:p>
      <w:pPr>
        <w:pStyle w:val="Style16"/>
        <w:keepNext/>
        <w:keepLines/>
        <w:widowControl w:val="0"/>
        <w:shd w:val="clear" w:color="auto" w:fill="auto"/>
        <w:bidi w:val="0"/>
        <w:spacing w:before="0" w:after="100" w:line="240" w:lineRule="auto"/>
        <w:ind w:left="0" w:right="0" w:firstLine="0"/>
        <w:jc w:val="left"/>
      </w:pPr>
      <w:bookmarkStart w:id="1472" w:name="bookmark1472"/>
      <w:bookmarkStart w:id="1473" w:name="bookmark1473"/>
      <w:bookmarkStart w:id="1476" w:name="bookmark1476"/>
      <w:r>
        <w:rPr>
          <w:color w:val="000000"/>
          <w:spacing w:val="0"/>
          <w:w w:val="100"/>
          <w:position w:val="0"/>
        </w:rPr>
        <w:t>(1)营业收入和营业成本情况</w:t>
      </w:r>
      <w:bookmarkEnd w:id="1472"/>
      <w:bookmarkEnd w:id="1473"/>
      <w:bookmarkEnd w:id="14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4" w:right="0" w:firstLine="0"/>
        <w:jc w:val="left"/>
      </w:pPr>
      <w:r>
        <w:rPr>
          <w:color w:val="000000"/>
          <w:spacing w:val="0"/>
          <w:w w:val="100"/>
          <w:position w:val="0"/>
        </w:rPr>
        <w:t>单位：元币种：人民币</w:t>
      </w:r>
    </w:p>
    <w:tbl>
      <w:tblPr>
        <w:tblOverlap w:val="never"/>
        <w:jc w:val="center"/>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主营业务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6,266,196,563.95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4,423,947,228.12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5,773,155,345.61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4,157,756,264.97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其他业务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15,290,538.28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3,363,874.66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8,502,279.08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3,774,893.08</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6,281,487,102.23</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4,427,311,102.78</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5,781,657,624.69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4,161,531,158.05</w:t>
            </w:r>
          </w:p>
        </w:tc>
      </w:tr>
    </w:tbl>
    <w:p>
      <w:pPr>
        <w:pStyle w:val="Style22"/>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(2)合同产生的收入的情况</w:t>
      </w:r>
    </w:p>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309"/>
        <w:gridCol w:w="3754"/>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合同分类</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软件产品收入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20" w:right="0" w:firstLine="0"/>
              <w:jc w:val="both"/>
              <w:rPr>
                <w:sz w:val="20"/>
                <w:szCs w:val="20"/>
              </w:rPr>
            </w:pPr>
            <w:r>
              <w:rPr>
                <w:rFonts w:ascii="Arial Narrow" w:eastAsia="Arial Narrow" w:hAnsi="Arial Narrow" w:cs="Arial Narrow"/>
                <w:color w:val="000000"/>
                <w:spacing w:val="0"/>
                <w:w w:val="100"/>
                <w:position w:val="0"/>
                <w:sz w:val="20"/>
                <w:szCs w:val="20"/>
              </w:rPr>
              <w:t>106,886,150.94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软件开发及服务收入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80" w:right="0" w:firstLine="0"/>
              <w:jc w:val="both"/>
              <w:rPr>
                <w:sz w:val="20"/>
                <w:szCs w:val="20"/>
              </w:rPr>
            </w:pPr>
            <w:r>
              <w:rPr>
                <w:rFonts w:ascii="Arial Narrow" w:eastAsia="Arial Narrow" w:hAnsi="Arial Narrow" w:cs="Arial Narrow"/>
                <w:color w:val="000000"/>
                <w:spacing w:val="0"/>
                <w:w w:val="100"/>
                <w:position w:val="0"/>
                <w:sz w:val="20"/>
                <w:szCs w:val="20"/>
              </w:rPr>
              <w:t>4,868,947,263.44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系统集成及其服务收入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80" w:right="0" w:firstLine="0"/>
              <w:jc w:val="both"/>
              <w:rPr>
                <w:sz w:val="20"/>
                <w:szCs w:val="20"/>
              </w:rPr>
            </w:pPr>
            <w:r>
              <w:rPr>
                <w:rFonts w:ascii="Arial Narrow" w:eastAsia="Arial Narrow" w:hAnsi="Arial Narrow" w:cs="Arial Narrow"/>
                <w:color w:val="000000"/>
                <w:spacing w:val="0"/>
                <w:w w:val="100"/>
                <w:position w:val="0"/>
                <w:sz w:val="20"/>
                <w:szCs w:val="20"/>
              </w:rPr>
              <w:t>1,290,363,149.57</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华北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80" w:right="0" w:firstLine="0"/>
              <w:jc w:val="both"/>
              <w:rPr>
                <w:sz w:val="20"/>
                <w:szCs w:val="20"/>
              </w:rPr>
            </w:pPr>
            <w:r>
              <w:rPr>
                <w:rFonts w:ascii="Arial Narrow" w:eastAsia="Arial Narrow" w:hAnsi="Arial Narrow" w:cs="Arial Narrow"/>
                <w:color w:val="000000"/>
                <w:spacing w:val="0"/>
                <w:w w:val="100"/>
                <w:position w:val="0"/>
                <w:sz w:val="20"/>
                <w:szCs w:val="20"/>
              </w:rPr>
              <w:t>3,377,484,848.05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华东</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80" w:right="0" w:firstLine="0"/>
              <w:jc w:val="both"/>
              <w:rPr>
                <w:sz w:val="20"/>
                <w:szCs w:val="20"/>
              </w:rPr>
            </w:pPr>
            <w:r>
              <w:rPr>
                <w:rFonts w:ascii="Arial Narrow" w:eastAsia="Arial Narrow" w:hAnsi="Arial Narrow" w:cs="Arial Narrow"/>
                <w:color w:val="000000"/>
                <w:spacing w:val="0"/>
                <w:w w:val="100"/>
                <w:position w:val="0"/>
                <w:sz w:val="20"/>
                <w:szCs w:val="20"/>
              </w:rPr>
              <w:t>1,177,264,003.33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华南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20" w:right="0" w:firstLine="0"/>
              <w:jc w:val="both"/>
              <w:rPr>
                <w:sz w:val="20"/>
                <w:szCs w:val="20"/>
              </w:rPr>
            </w:pPr>
            <w:r>
              <w:rPr>
                <w:rFonts w:ascii="Arial Narrow" w:eastAsia="Arial Narrow" w:hAnsi="Arial Narrow" w:cs="Arial Narrow"/>
                <w:color w:val="000000"/>
                <w:spacing w:val="0"/>
                <w:w w:val="100"/>
                <w:position w:val="0"/>
                <w:sz w:val="20"/>
                <w:szCs w:val="20"/>
              </w:rPr>
              <w:t>569,206,075.60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西南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20" w:right="0" w:firstLine="0"/>
              <w:jc w:val="both"/>
              <w:rPr>
                <w:sz w:val="20"/>
                <w:szCs w:val="20"/>
              </w:rPr>
            </w:pPr>
            <w:r>
              <w:rPr>
                <w:rFonts w:ascii="Arial Narrow" w:eastAsia="Arial Narrow" w:hAnsi="Arial Narrow" w:cs="Arial Narrow"/>
                <w:color w:val="000000"/>
                <w:spacing w:val="0"/>
                <w:w w:val="100"/>
                <w:position w:val="0"/>
                <w:sz w:val="20"/>
                <w:szCs w:val="20"/>
              </w:rPr>
              <w:t>343,479,125.75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西北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20" w:right="0" w:firstLine="0"/>
              <w:jc w:val="both"/>
              <w:rPr>
                <w:sz w:val="20"/>
                <w:szCs w:val="20"/>
              </w:rPr>
            </w:pPr>
            <w:r>
              <w:rPr>
                <w:rFonts w:ascii="Arial Narrow" w:eastAsia="Arial Narrow" w:hAnsi="Arial Narrow" w:cs="Arial Narrow"/>
                <w:color w:val="000000"/>
                <w:spacing w:val="0"/>
                <w:w w:val="100"/>
                <w:position w:val="0"/>
                <w:sz w:val="20"/>
                <w:szCs w:val="20"/>
              </w:rPr>
              <w:t>220,234,058.74</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华中</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20" w:right="0" w:firstLine="0"/>
              <w:jc w:val="both"/>
              <w:rPr>
                <w:sz w:val="20"/>
                <w:szCs w:val="20"/>
              </w:rPr>
            </w:pPr>
            <w:r>
              <w:rPr>
                <w:rFonts w:ascii="Arial Narrow" w:eastAsia="Arial Narrow" w:hAnsi="Arial Narrow" w:cs="Arial Narrow"/>
                <w:color w:val="000000"/>
                <w:spacing w:val="0"/>
                <w:w w:val="100"/>
                <w:position w:val="0"/>
                <w:sz w:val="20"/>
                <w:szCs w:val="20"/>
              </w:rPr>
              <w:t>218,759,042.48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东北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20" w:right="0" w:firstLine="0"/>
              <w:jc w:val="both"/>
              <w:rPr>
                <w:sz w:val="20"/>
                <w:szCs w:val="20"/>
              </w:rPr>
            </w:pPr>
            <w:r>
              <w:rPr>
                <w:rFonts w:ascii="Arial Narrow" w:eastAsia="Arial Narrow" w:hAnsi="Arial Narrow" w:cs="Arial Narrow"/>
                <w:color w:val="000000"/>
                <w:spacing w:val="0"/>
                <w:w w:val="100"/>
                <w:position w:val="0"/>
                <w:sz w:val="20"/>
                <w:szCs w:val="20"/>
              </w:rPr>
              <w:t>214,881,237.74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中国大陆以外</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20" w:right="0" w:firstLine="0"/>
              <w:jc w:val="both"/>
              <w:rPr>
                <w:sz w:val="20"/>
                <w:szCs w:val="20"/>
              </w:rPr>
            </w:pPr>
            <w:r>
              <w:rPr>
                <w:rFonts w:ascii="Arial Narrow" w:eastAsia="Arial Narrow" w:hAnsi="Arial Narrow" w:cs="Arial Narrow"/>
                <w:color w:val="000000"/>
                <w:spacing w:val="0"/>
                <w:w w:val="100"/>
                <w:position w:val="0"/>
                <w:sz w:val="20"/>
                <w:szCs w:val="20"/>
              </w:rPr>
              <w:t>144,888,172.26</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280" w:right="0" w:firstLine="0"/>
              <w:jc w:val="both"/>
              <w:rPr>
                <w:sz w:val="20"/>
                <w:szCs w:val="20"/>
              </w:rPr>
            </w:pPr>
            <w:r>
              <w:rPr>
                <w:rFonts w:ascii="Arial Narrow" w:eastAsia="Arial Narrow" w:hAnsi="Arial Narrow" w:cs="Arial Narrow"/>
                <w:color w:val="000000"/>
                <w:spacing w:val="0"/>
                <w:w w:val="100"/>
                <w:position w:val="0"/>
                <w:sz w:val="20"/>
                <w:szCs w:val="20"/>
              </w:rPr>
              <w:t>6,266,196,563.95</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459" w:val="left"/>
        </w:tabs>
        <w:bidi w:val="0"/>
        <w:spacing w:before="0" w:after="100" w:line="240" w:lineRule="auto"/>
        <w:ind w:left="0" w:right="0" w:firstLine="0"/>
        <w:jc w:val="left"/>
      </w:pPr>
      <w:bookmarkStart w:id="1477" w:name="bookmark1477"/>
      <w:bookmarkEnd w:id="1477"/>
      <w:r>
        <w:rPr>
          <w:b/>
          <w:bCs/>
          <w:color w:val="000000"/>
          <w:spacing w:val="0"/>
          <w:w w:val="100"/>
          <w:position w:val="0"/>
        </w:rPr>
        <w:t>履约义务的说明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75" w:lineRule="exact"/>
        <w:ind w:left="0" w:right="0" w:firstLine="600"/>
        <w:jc w:val="left"/>
      </w:pPr>
      <w:r>
        <w:rPr>
          <w:color w:val="000000"/>
          <w:spacing w:val="0"/>
          <w:w w:val="100"/>
          <w:position w:val="0"/>
        </w:rPr>
        <w:t>满足下列条件之一时，该义务属于在某一时段内履行履约义务；否则，属于在某 一时点履行履约义务：</w:t>
      </w:r>
    </w:p>
    <w:p>
      <w:pPr>
        <w:pStyle w:val="Style2"/>
        <w:keepNext w:val="0"/>
        <w:keepLines w:val="0"/>
        <w:widowControl w:val="0"/>
        <w:numPr>
          <w:ilvl w:val="0"/>
          <w:numId w:val="141"/>
        </w:numPr>
        <w:shd w:val="clear" w:color="auto" w:fill="auto"/>
        <w:tabs>
          <w:tab w:pos="1021" w:val="left"/>
        </w:tabs>
        <w:bidi w:val="0"/>
        <w:spacing w:before="0" w:after="0" w:line="469" w:lineRule="exact"/>
        <w:ind w:left="0" w:right="0" w:firstLine="600"/>
        <w:jc w:val="left"/>
      </w:pPr>
      <w:bookmarkStart w:id="1478" w:name="bookmark1478"/>
      <w:bookmarkEnd w:id="1478"/>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41"/>
        </w:numPr>
        <w:shd w:val="clear" w:color="auto" w:fill="auto"/>
        <w:tabs>
          <w:tab w:pos="1021" w:val="left"/>
        </w:tabs>
        <w:bidi w:val="0"/>
        <w:spacing w:before="0" w:after="0" w:line="469" w:lineRule="exact"/>
        <w:ind w:left="0" w:right="0" w:firstLine="600"/>
        <w:jc w:val="left"/>
      </w:pPr>
      <w:bookmarkStart w:id="1479" w:name="bookmark1479"/>
      <w:bookmarkEnd w:id="1479"/>
      <w:r>
        <w:rPr>
          <w:color w:val="000000"/>
          <w:spacing w:val="0"/>
          <w:w w:val="100"/>
          <w:position w:val="0"/>
        </w:rPr>
        <w:t>客户能够控制本公司履约过程中在建的商品。</w:t>
      </w:r>
    </w:p>
    <w:p>
      <w:pPr>
        <w:pStyle w:val="Style2"/>
        <w:keepNext w:val="0"/>
        <w:keepLines w:val="0"/>
        <w:widowControl w:val="0"/>
        <w:numPr>
          <w:ilvl w:val="0"/>
          <w:numId w:val="141"/>
        </w:numPr>
        <w:shd w:val="clear" w:color="auto" w:fill="auto"/>
        <w:tabs>
          <w:tab w:pos="867" w:val="left"/>
        </w:tabs>
        <w:bidi w:val="0"/>
        <w:spacing w:before="0" w:after="0" w:line="469" w:lineRule="exact"/>
        <w:ind w:left="0" w:right="0" w:firstLine="600"/>
        <w:jc w:val="left"/>
      </w:pPr>
      <w:bookmarkStart w:id="1480" w:name="bookmark1480"/>
      <w:bookmarkEnd w:id="1480"/>
      <w:r>
        <w:rPr>
          <w:color w:val="000000"/>
          <w:spacing w:val="0"/>
          <w:w w:val="100"/>
          <w:position w:val="0"/>
        </w:rPr>
        <w:t>本公司履约过程中所产出的商品具有不可替代用途，且本公司在整个合同期间 内有权就累计至今已完成的履约部分收取款项。</w:t>
      </w:r>
    </w:p>
    <w:p>
      <w:pPr>
        <w:pStyle w:val="Style2"/>
        <w:keepNext w:val="0"/>
        <w:keepLines w:val="0"/>
        <w:widowControl w:val="0"/>
        <w:shd w:val="clear" w:color="auto" w:fill="auto"/>
        <w:bidi w:val="0"/>
        <w:spacing w:before="0" w:after="260" w:line="469" w:lineRule="exact"/>
        <w:ind w:left="0" w:right="0" w:firstLine="600"/>
        <w:jc w:val="left"/>
      </w:pPr>
      <w:r>
        <w:rPr>
          <w:color w:val="000000"/>
          <w:spacing w:val="0"/>
          <w:w w:val="100"/>
          <w:position w:val="0"/>
        </w:rPr>
        <w:t>对于在某一时段内履行的履约义务，本公司在该段时间内按照履约进度确认收入。 履约进度不能合理确定时，本公司已经发生的成本预计能够得到补偿的，按照已经发 生的成本金额确认收入，直到履约进度能够合理确定为止。对于在某一时点履行的履 约义务，本公司在客户取得相关商品或服务控制权时点确认收入。</w:t>
      </w:r>
    </w:p>
    <w:p>
      <w:pPr>
        <w:pStyle w:val="Style2"/>
        <w:keepNext w:val="0"/>
        <w:keepLines w:val="0"/>
        <w:widowControl w:val="0"/>
        <w:numPr>
          <w:ilvl w:val="0"/>
          <w:numId w:val="139"/>
        </w:numPr>
        <w:shd w:val="clear" w:color="auto" w:fill="auto"/>
        <w:tabs>
          <w:tab w:pos="459" w:val="left"/>
        </w:tabs>
        <w:bidi w:val="0"/>
        <w:spacing w:before="0" w:after="100" w:line="240" w:lineRule="auto"/>
        <w:ind w:left="0" w:right="0" w:firstLine="0"/>
        <w:jc w:val="left"/>
      </w:pPr>
      <w:bookmarkStart w:id="1481" w:name="bookmark1481"/>
      <w:bookmarkEnd w:id="1481"/>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24"/>
          <w:szCs w:val="24"/>
        </w:rPr>
        <w:t>15.63</w:t>
      </w:r>
      <w:r>
        <w:rPr>
          <w:color w:val="000000"/>
          <w:spacing w:val="0"/>
          <w:w w:val="100"/>
          <w:position w:val="0"/>
        </w:rPr>
        <w:t>亿元，其中：</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12.62</w:t>
      </w:r>
      <w:r>
        <w:rPr>
          <w:color w:val="000000"/>
          <w:spacing w:val="0"/>
          <w:w w:val="100"/>
          <w:position w:val="0"/>
        </w:rPr>
        <w:t>亿元预计将于</w:t>
      </w:r>
      <w:r>
        <w:rPr>
          <w:color w:val="000000"/>
          <w:spacing w:val="0"/>
          <w:w w:val="100"/>
          <w:position w:val="0"/>
          <w:sz w:val="24"/>
          <w:szCs w:val="24"/>
        </w:rPr>
        <w:t>2022</w:t>
      </w:r>
      <w:r>
        <w:rPr>
          <w:color w:val="000000"/>
          <w:spacing w:val="0"/>
          <w:w w:val="100"/>
          <w:position w:val="0"/>
        </w:rPr>
        <w:t>年度确认收入</w:t>
      </w:r>
    </w:p>
    <w:p>
      <w:pPr>
        <w:pStyle w:val="Style2"/>
        <w:keepNext w:val="0"/>
        <w:keepLines w:val="0"/>
        <w:widowControl w:val="0"/>
        <w:shd w:val="clear" w:color="auto" w:fill="auto"/>
        <w:bidi w:val="0"/>
        <w:spacing w:before="0" w:after="100" w:line="298" w:lineRule="exact"/>
        <w:ind w:left="0" w:right="0" w:firstLine="0"/>
        <w:jc w:val="left"/>
      </w:pPr>
      <w:r>
        <w:rPr>
          <w:color w:val="000000"/>
          <w:spacing w:val="0"/>
          <w:w w:val="100"/>
          <w:position w:val="0"/>
          <w:sz w:val="24"/>
          <w:szCs w:val="24"/>
        </w:rPr>
        <w:t>3.01</w:t>
      </w:r>
      <w:r>
        <w:rPr>
          <w:color w:val="000000"/>
          <w:spacing w:val="0"/>
          <w:w w:val="100"/>
          <w:position w:val="0"/>
        </w:rPr>
        <w:t>亿元预计将于</w:t>
      </w:r>
      <w:r>
        <w:rPr>
          <w:color w:val="000000"/>
          <w:spacing w:val="0"/>
          <w:w w:val="100"/>
          <w:position w:val="0"/>
          <w:sz w:val="24"/>
          <w:szCs w:val="24"/>
        </w:rPr>
        <w:t>2023</w:t>
      </w:r>
      <w:r>
        <w:rPr>
          <w:color w:val="000000"/>
          <w:spacing w:val="0"/>
          <w:w w:val="100"/>
          <w:position w:val="0"/>
        </w:rPr>
        <w:t>年及以后年度确认收入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
        <w:keepNext w:val="0"/>
        <w:keepLines w:val="0"/>
        <w:widowControl w:val="0"/>
        <w:shd w:val="clear" w:color="auto" w:fill="auto"/>
        <w:bidi w:val="0"/>
        <w:spacing w:before="0" w:after="100" w:line="240" w:lineRule="auto"/>
        <w:ind w:left="0" w:right="0" w:firstLine="0"/>
        <w:jc w:val="left"/>
      </w:pPr>
      <w:bookmarkStart w:id="1482" w:name="bookmark1482"/>
      <w:r>
        <w:rPr>
          <w:b/>
          <w:bCs/>
          <w:color w:val="000000"/>
          <w:spacing w:val="0"/>
          <w:w w:val="100"/>
          <w:position w:val="0"/>
        </w:rPr>
        <w:t>6</w:t>
      </w:r>
      <w:bookmarkEnd w:id="1482"/>
      <w:r>
        <w:rPr>
          <w:b/>
          <w:bCs/>
          <w:color w:val="000000"/>
          <w:spacing w:val="0"/>
          <w:w w:val="100"/>
          <w:position w:val="0"/>
        </w:rPr>
        <w:t>2、税金及附加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34" w:right="0" w:firstLine="0"/>
        <w:jc w:val="left"/>
      </w:pPr>
      <w:r>
        <w:rPr>
          <w:color w:val="000000"/>
          <w:spacing w:val="0"/>
          <w:w w:val="100"/>
          <w:position w:val="0"/>
        </w:rPr>
        <w:t>单位：元币种：人民币</w:t>
      </w:r>
    </w:p>
    <w:tbl>
      <w:tblPr>
        <w:tblOverlap w:val="never"/>
        <w:jc w:val="center"/>
        <w:tblLayout w:type="fixed"/>
      </w:tblPr>
      <w:tblGrid>
        <w:gridCol w:w="3346"/>
        <w:gridCol w:w="2870"/>
        <w:gridCol w:w="2866"/>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城市维护建设税</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40" w:right="0" w:firstLine="0"/>
              <w:jc w:val="left"/>
              <w:rPr>
                <w:sz w:val="20"/>
                <w:szCs w:val="20"/>
              </w:rPr>
            </w:pPr>
            <w:r>
              <w:rPr>
                <w:rFonts w:ascii="Arial Narrow" w:eastAsia="Arial Narrow" w:hAnsi="Arial Narrow" w:cs="Arial Narrow"/>
                <w:color w:val="000000"/>
                <w:spacing w:val="0"/>
                <w:w w:val="100"/>
                <w:position w:val="0"/>
                <w:sz w:val="20"/>
                <w:szCs w:val="20"/>
              </w:rPr>
              <w:t>16,034,577.07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15,393,207.13</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教育费附加</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40" w:right="0" w:firstLine="0"/>
              <w:jc w:val="left"/>
              <w:rPr>
                <w:sz w:val="20"/>
                <w:szCs w:val="20"/>
              </w:rPr>
            </w:pPr>
            <w:r>
              <w:rPr>
                <w:rFonts w:ascii="Arial Narrow" w:eastAsia="Arial Narrow" w:hAnsi="Arial Narrow" w:cs="Arial Narrow"/>
                <w:color w:val="000000"/>
                <w:spacing w:val="0"/>
                <w:w w:val="100"/>
                <w:position w:val="0"/>
                <w:sz w:val="20"/>
                <w:szCs w:val="20"/>
              </w:rPr>
              <w:t>11,493,557.80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10,509,112.35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其他税费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6,578,048.22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4,283,301.27</w:t>
            </w: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40" w:right="0" w:firstLine="0"/>
              <w:jc w:val="left"/>
              <w:rPr>
                <w:sz w:val="20"/>
                <w:szCs w:val="20"/>
              </w:rPr>
            </w:pPr>
            <w:r>
              <w:rPr>
                <w:rFonts w:ascii="Arial Narrow" w:eastAsia="Arial Narrow" w:hAnsi="Arial Narrow" w:cs="Arial Narrow"/>
                <w:color w:val="000000"/>
                <w:spacing w:val="0"/>
                <w:w w:val="100"/>
                <w:position w:val="0"/>
                <w:sz w:val="20"/>
                <w:szCs w:val="20"/>
              </w:rPr>
              <w:t>34,106,183.09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30,185,620.75</w:t>
            </w:r>
          </w:p>
        </w:tc>
      </w:tr>
    </w:tbl>
    <w:p>
      <w:pPr>
        <w:pStyle w:val="Style22"/>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其他说明：各项税金及附加的计缴标准详见本节"六、税项”。</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63、销售费用</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工资薪酬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255,937,819.16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248,509,342.30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咨询、服务费用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18,149,075.70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14,811,573.13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9,817,415.55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9,045,093.55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房租费用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7,945,098.57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7,632,731.81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招待费用</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10,150,409.69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5,255,757.29</w:t>
            </w:r>
          </w:p>
        </w:tc>
      </w:tr>
    </w:tbl>
    <w:p>
      <w:pPr>
        <w:spacing w:lineRule="exact" w:line="1"/>
        <w:rPr>
          <w:sz w:val="2"/>
          <w:szCs w:val="2"/>
        </w:rPr>
      </w:pPr>
      <w:r>
        <w:br w:type="page"/>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交通差旅费用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5,844,893.41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4,034,959.59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5,863,334.95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791,277.83</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313,708,047.03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290,080,735.50</w:t>
            </w:r>
          </w:p>
        </w:tc>
      </w:tr>
    </w:tbl>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64、管理费用</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346"/>
        <w:gridCol w:w="2856"/>
        <w:gridCol w:w="2861"/>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工资薪酬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60,627,650.03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40" w:right="0" w:firstLine="0"/>
              <w:jc w:val="left"/>
              <w:rPr>
                <w:sz w:val="20"/>
                <w:szCs w:val="20"/>
              </w:rPr>
            </w:pPr>
            <w:r>
              <w:rPr>
                <w:rFonts w:ascii="Arial Narrow" w:eastAsia="Arial Narrow" w:hAnsi="Arial Narrow" w:cs="Arial Narrow"/>
                <w:color w:val="000000"/>
                <w:spacing w:val="0"/>
                <w:w w:val="100"/>
                <w:position w:val="0"/>
                <w:sz w:val="20"/>
                <w:szCs w:val="20"/>
              </w:rPr>
              <w:t>49,260,589.74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折旧费用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6,197,430.23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20" w:right="0" w:firstLine="0"/>
              <w:jc w:val="left"/>
              <w:rPr>
                <w:sz w:val="20"/>
                <w:szCs w:val="20"/>
              </w:rPr>
            </w:pPr>
            <w:r>
              <w:rPr>
                <w:rFonts w:ascii="Arial Narrow" w:eastAsia="Arial Narrow" w:hAnsi="Arial Narrow" w:cs="Arial Narrow"/>
                <w:color w:val="000000"/>
                <w:spacing w:val="0"/>
                <w:w w:val="100"/>
                <w:position w:val="0"/>
                <w:sz w:val="20"/>
                <w:szCs w:val="20"/>
              </w:rPr>
              <w:t>4,511,963.00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咨询、服务及中介费用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3,988,668.14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20" w:right="0" w:firstLine="0"/>
              <w:jc w:val="left"/>
              <w:rPr>
                <w:sz w:val="20"/>
                <w:szCs w:val="20"/>
              </w:rPr>
            </w:pPr>
            <w:r>
              <w:rPr>
                <w:rFonts w:ascii="Arial Narrow" w:eastAsia="Arial Narrow" w:hAnsi="Arial Narrow" w:cs="Arial Narrow"/>
                <w:color w:val="000000"/>
                <w:spacing w:val="0"/>
                <w:w w:val="100"/>
                <w:position w:val="0"/>
                <w:sz w:val="20"/>
                <w:szCs w:val="20"/>
              </w:rPr>
              <w:t>7,347,595.31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摊销费用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3,182,021.58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20" w:right="0" w:firstLine="0"/>
              <w:jc w:val="left"/>
              <w:rPr>
                <w:sz w:val="20"/>
                <w:szCs w:val="20"/>
              </w:rPr>
            </w:pPr>
            <w:r>
              <w:rPr>
                <w:rFonts w:ascii="Arial Narrow" w:eastAsia="Arial Narrow" w:hAnsi="Arial Narrow" w:cs="Arial Narrow"/>
                <w:color w:val="000000"/>
                <w:spacing w:val="0"/>
                <w:w w:val="100"/>
                <w:position w:val="0"/>
                <w:sz w:val="20"/>
                <w:szCs w:val="20"/>
              </w:rPr>
              <w:t>1,667,026.63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5,962,467.19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40" w:right="0" w:firstLine="0"/>
              <w:jc w:val="left"/>
              <w:rPr>
                <w:sz w:val="20"/>
                <w:szCs w:val="20"/>
              </w:rPr>
            </w:pPr>
            <w:r>
              <w:rPr>
                <w:rFonts w:ascii="Arial Narrow" w:eastAsia="Arial Narrow" w:hAnsi="Arial Narrow" w:cs="Arial Narrow"/>
                <w:color w:val="000000"/>
                <w:spacing w:val="0"/>
                <w:w w:val="100"/>
                <w:position w:val="0"/>
                <w:sz w:val="20"/>
                <w:szCs w:val="20"/>
              </w:rPr>
              <w:t>16,970,266.14</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79,958,237.17</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40" w:right="0" w:firstLine="0"/>
              <w:jc w:val="left"/>
              <w:rPr>
                <w:sz w:val="20"/>
                <w:szCs w:val="20"/>
              </w:rPr>
            </w:pPr>
            <w:r>
              <w:rPr>
                <w:rFonts w:ascii="Arial Narrow" w:eastAsia="Arial Narrow" w:hAnsi="Arial Narrow" w:cs="Arial Narrow"/>
                <w:color w:val="000000"/>
                <w:spacing w:val="0"/>
                <w:w w:val="100"/>
                <w:position w:val="0"/>
                <w:sz w:val="20"/>
                <w:szCs w:val="20"/>
              </w:rPr>
              <w:t>79,757,440.82</w:t>
            </w:r>
          </w:p>
        </w:tc>
      </w:tr>
    </w:tbl>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65、研发费用</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346"/>
        <w:gridCol w:w="2870"/>
        <w:gridCol w:w="284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人工成本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772,717,458.69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724,439,035.71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折旧摊销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1,334,672.30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951,638.50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69,153,564.09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49,208,943.47</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843,205,695.08</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774,599,617.68</w:t>
            </w:r>
          </w:p>
        </w:tc>
      </w:tr>
    </w:tbl>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66、财务费用</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346"/>
        <w:gridCol w:w="2870"/>
        <w:gridCol w:w="2846"/>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利息支出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1,853,270.37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减：利息收入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-23,955,323.55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-27,168,683.45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汇兑损益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-126,617.70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309,630.00</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减：汇兑损益资本化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手续费及其他</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945,524.10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1,076,667.69</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-21,283,146.78</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-25,782,385.76</w:t>
            </w:r>
          </w:p>
        </w:tc>
      </w:tr>
    </w:tbl>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67、其他收益</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346"/>
        <w:gridCol w:w="2870"/>
        <w:gridCol w:w="2846"/>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政府补助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29,707,494.86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28,409,104.44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增值税加计抵减额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14,200,920.73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13,051,090.55</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43,908,415.59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41,460,194.99</w:t>
            </w:r>
          </w:p>
        </w:tc>
      </w:tr>
    </w:tbl>
    <w:p>
      <w:pPr>
        <w:pStyle w:val="Style22"/>
        <w:keepNext w:val="0"/>
        <w:keepLines w:val="0"/>
        <w:widowControl w:val="0"/>
        <w:shd w:val="clear" w:color="auto" w:fill="auto"/>
        <w:bidi w:val="0"/>
        <w:spacing w:before="0" w:after="40" w:line="240" w:lineRule="auto"/>
        <w:ind w:left="91" w:right="0" w:firstLine="0"/>
        <w:jc w:val="left"/>
        <w:rPr>
          <w:sz w:val="22"/>
          <w:szCs w:val="22"/>
        </w:rPr>
      </w:pPr>
      <w:r>
        <w:rPr>
          <w:color w:val="000000"/>
          <w:spacing w:val="0"/>
          <w:w w:val="100"/>
          <w:position w:val="0"/>
          <w:sz w:val="22"/>
          <w:szCs w:val="22"/>
        </w:rPr>
        <w:t>其他说明：</w:t>
      </w:r>
    </w:p>
    <w:p>
      <w:pPr>
        <w:pStyle w:val="Style22"/>
        <w:keepNext w:val="0"/>
        <w:keepLines w:val="0"/>
        <w:widowControl w:val="0"/>
        <w:numPr>
          <w:ilvl w:val="0"/>
          <w:numId w:val="143"/>
        </w:numPr>
        <w:shd w:val="clear" w:color="auto" w:fill="auto"/>
        <w:tabs>
          <w:tab w:pos="307" w:val="left"/>
        </w:tabs>
        <w:bidi w:val="0"/>
        <w:spacing w:before="0" w:after="40" w:line="240" w:lineRule="auto"/>
        <w:ind w:left="91" w:right="0" w:firstLine="0"/>
        <w:jc w:val="left"/>
      </w:pPr>
      <w:r>
        <w:rPr>
          <w:color w:val="000000"/>
          <w:spacing w:val="0"/>
          <w:w w:val="100"/>
          <w:position w:val="0"/>
        </w:rPr>
        <w:t>政府补助的具体信息，详见本节"七、</w:t>
      </w:r>
      <w:r>
        <w:rPr>
          <w:color w:val="000000"/>
          <w:spacing w:val="0"/>
          <w:w w:val="100"/>
          <w:position w:val="0"/>
          <w:sz w:val="20"/>
          <w:szCs w:val="20"/>
        </w:rPr>
        <w:t>84</w:t>
      </w:r>
      <w:r>
        <w:rPr>
          <w:color w:val="000000"/>
          <w:spacing w:val="0"/>
          <w:w w:val="100"/>
          <w:position w:val="0"/>
        </w:rPr>
        <w:t>”。</w:t>
      </w:r>
    </w:p>
    <w:p>
      <w:pPr>
        <w:pStyle w:val="Style22"/>
        <w:keepNext w:val="0"/>
        <w:keepLines w:val="0"/>
        <w:widowControl w:val="0"/>
        <w:numPr>
          <w:ilvl w:val="0"/>
          <w:numId w:val="143"/>
        </w:numPr>
        <w:shd w:val="clear" w:color="auto" w:fill="auto"/>
        <w:tabs>
          <w:tab w:pos="317" w:val="left"/>
        </w:tabs>
        <w:bidi w:val="0"/>
        <w:spacing w:before="0" w:after="40" w:line="240" w:lineRule="auto"/>
        <w:ind w:left="91" w:right="0" w:firstLine="0"/>
        <w:jc w:val="left"/>
      </w:pPr>
      <w:r>
        <w:rPr>
          <w:color w:val="000000"/>
          <w:spacing w:val="0"/>
          <w:w w:val="100"/>
          <w:position w:val="0"/>
        </w:rPr>
        <w:t>作为非经常性损益的政府补助，具体原因见本节</w:t>
      </w:r>
      <w:r>
        <w:rPr>
          <w:color w:val="000000"/>
          <w:spacing w:val="0"/>
          <w:w w:val="100"/>
          <w:position w:val="0"/>
        </w:rPr>
        <w:t>"</w:t>
      </w:r>
      <w:r>
        <w:rPr>
          <w:color w:val="000000"/>
          <w:spacing w:val="0"/>
          <w:w w:val="100"/>
          <w:position w:val="0"/>
        </w:rPr>
        <w:t>十八、</w:t>
      </w:r>
      <w:r>
        <w:rPr>
          <w:color w:val="000000"/>
          <w:spacing w:val="0"/>
          <w:w w:val="100"/>
          <w:position w:val="0"/>
          <w:sz w:val="20"/>
          <w:szCs w:val="20"/>
        </w:rPr>
        <w:t>1”</w:t>
      </w:r>
      <w:r>
        <w:rPr>
          <w:color w:val="000000"/>
          <w:spacing w:val="0"/>
          <w:w w:val="100"/>
          <w:position w:val="0"/>
        </w:rPr>
        <w:t>。</w:t>
      </w:r>
      <w:r>
        <w:br w:type="page"/>
      </w:r>
    </w:p>
    <w:p>
      <w:pPr>
        <w:pStyle w:val="Style16"/>
        <w:keepNext/>
        <w:keepLines/>
        <w:widowControl w:val="0"/>
        <w:shd w:val="clear" w:color="auto" w:fill="auto"/>
        <w:bidi w:val="0"/>
        <w:spacing w:before="0" w:after="100" w:line="240" w:lineRule="auto"/>
        <w:ind w:left="0" w:right="0" w:firstLine="0"/>
        <w:jc w:val="left"/>
      </w:pPr>
      <w:bookmarkStart w:id="1483" w:name="bookmark1483"/>
      <w:bookmarkStart w:id="1484" w:name="bookmark1484"/>
      <w:bookmarkStart w:id="1485" w:name="bookmark1485"/>
      <w:r>
        <w:rPr>
          <w:color w:val="000000"/>
          <w:spacing w:val="0"/>
          <w:w w:val="100"/>
          <w:position w:val="0"/>
        </w:rPr>
        <w:t>68、投资收益</w:t>
      </w:r>
      <w:bookmarkEnd w:id="1483"/>
      <w:bookmarkEnd w:id="1484"/>
      <w:bookmarkEnd w:id="14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229"/>
        <w:gridCol w:w="2549"/>
        <w:gridCol w:w="2285"/>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权益法核算的长期股权投资收益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-68,527.76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-459,382.58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处置其他非流动金融资产取得的投资收益</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1420" w:right="0" w:firstLine="0"/>
              <w:jc w:val="both"/>
              <w:rPr>
                <w:sz w:val="20"/>
                <w:szCs w:val="20"/>
              </w:rPr>
            </w:pPr>
            <w:r>
              <w:rPr>
                <w:rFonts w:ascii="Arial Narrow" w:eastAsia="Arial Narrow" w:hAnsi="Arial Narrow" w:cs="Arial Narrow"/>
                <w:color w:val="000000"/>
                <w:spacing w:val="0"/>
                <w:w w:val="100"/>
                <w:position w:val="0"/>
                <w:sz w:val="20"/>
                <w:szCs w:val="20"/>
              </w:rPr>
              <w:t>6,066,519.67</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-669,838.71</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420" w:right="0" w:firstLine="0"/>
              <w:jc w:val="both"/>
              <w:rPr>
                <w:sz w:val="20"/>
                <w:szCs w:val="20"/>
              </w:rPr>
            </w:pPr>
            <w:r>
              <w:rPr>
                <w:rFonts w:ascii="Arial Narrow" w:eastAsia="Arial Narrow" w:hAnsi="Arial Narrow" w:cs="Arial Narrow"/>
                <w:color w:val="000000"/>
                <w:spacing w:val="0"/>
                <w:w w:val="100"/>
                <w:position w:val="0"/>
                <w:sz w:val="20"/>
                <w:szCs w:val="20"/>
              </w:rPr>
              <w:t>5,997,991.91</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-1,129,221.29</w:t>
            </w:r>
          </w:p>
        </w:tc>
      </w:tr>
    </w:tbl>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其他说明：无。</w:t>
      </w:r>
    </w:p>
    <w:p>
      <w:pPr>
        <w:pStyle w:val="Style22"/>
        <w:keepNext w:val="0"/>
        <w:keepLines w:val="0"/>
        <w:widowControl w:val="0"/>
        <w:shd w:val="clear" w:color="auto" w:fill="auto"/>
        <w:tabs>
          <w:tab w:pos="566" w:val="left"/>
        </w:tabs>
        <w:bidi w:val="0"/>
        <w:spacing w:before="0" w:after="100" w:line="240" w:lineRule="auto"/>
        <w:ind w:left="91" w:right="0" w:firstLine="0"/>
        <w:jc w:val="left"/>
        <w:rPr>
          <w:sz w:val="22"/>
          <w:szCs w:val="22"/>
        </w:rPr>
      </w:pPr>
      <w:r>
        <w:rPr>
          <w:b/>
          <w:bCs/>
          <w:color w:val="000000"/>
          <w:spacing w:val="0"/>
          <w:w w:val="100"/>
          <w:position w:val="0"/>
          <w:sz w:val="22"/>
          <w:szCs w:val="22"/>
        </w:rPr>
        <w:t>69、</w:t>
        <w:tab/>
        <w:t>净敞口套期收益</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tabs>
          <w:tab w:pos="600" w:val="left"/>
        </w:tabs>
        <w:bidi w:val="0"/>
        <w:spacing w:before="0" w:after="100" w:line="240" w:lineRule="auto"/>
        <w:ind w:left="91" w:right="0" w:firstLine="0"/>
        <w:jc w:val="left"/>
        <w:rPr>
          <w:sz w:val="22"/>
          <w:szCs w:val="22"/>
        </w:rPr>
      </w:pPr>
      <w:r>
        <w:rPr>
          <w:b/>
          <w:bCs/>
          <w:color w:val="000000"/>
          <w:spacing w:val="0"/>
          <w:w w:val="100"/>
          <w:position w:val="0"/>
          <w:sz w:val="22"/>
          <w:szCs w:val="22"/>
        </w:rPr>
        <w:t>70、</w:t>
        <w:tab/>
        <w:t>公允价值变动收益</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229"/>
        <w:gridCol w:w="2549"/>
        <w:gridCol w:w="2285"/>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产生公允价值变动收益的来源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20" w:right="0" w:firstLine="0"/>
              <w:jc w:val="both"/>
              <w:rPr>
                <w:sz w:val="20"/>
                <w:szCs w:val="20"/>
              </w:rPr>
            </w:pPr>
            <w:r>
              <w:rPr>
                <w:rFonts w:ascii="Arial Narrow" w:eastAsia="Arial Narrow" w:hAnsi="Arial Narrow" w:cs="Arial Narrow"/>
                <w:color w:val="000000"/>
                <w:spacing w:val="0"/>
                <w:w w:val="100"/>
                <w:position w:val="0"/>
                <w:sz w:val="20"/>
                <w:szCs w:val="20"/>
              </w:rPr>
              <w:t>1,050,764.32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-3,169,761.76</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420" w:right="0" w:firstLine="0"/>
              <w:jc w:val="both"/>
              <w:rPr>
                <w:sz w:val="20"/>
                <w:szCs w:val="20"/>
              </w:rPr>
            </w:pPr>
            <w:r>
              <w:rPr>
                <w:rFonts w:ascii="Arial Narrow" w:eastAsia="Arial Narrow" w:hAnsi="Arial Narrow" w:cs="Arial Narrow"/>
                <w:color w:val="000000"/>
                <w:spacing w:val="0"/>
                <w:w w:val="100"/>
                <w:position w:val="0"/>
                <w:sz w:val="20"/>
                <w:szCs w:val="20"/>
              </w:rPr>
              <w:t>1,050,764.32</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-3,169,761.76</w:t>
            </w:r>
          </w:p>
        </w:tc>
      </w:tr>
    </w:tbl>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71、信用减值损失</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229"/>
        <w:gridCol w:w="2549"/>
        <w:gridCol w:w="2285"/>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上期发生额</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应收票据坏账损失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44,132.82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71,642.59</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应收账款坏账损失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-38,624,631.93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-7,300,565.70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其他应收款坏账损失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-4,821,752.68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-7,266,083.41</w:t>
            </w: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-43,402,251.79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-14,495,006.52</w:t>
            </w:r>
          </w:p>
        </w:tc>
      </w:tr>
    </w:tbl>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72、资产减值损失</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224"/>
        <w:gridCol w:w="2554"/>
        <w:gridCol w:w="2285"/>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二、存货跌价损失及合同履约成本减值损失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345,945.00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-126,410.36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十三、合同资产减值损失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-20,268,955.87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-13,954,767.14</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-19,923,010.87</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-14,081,177.50</w:t>
            </w:r>
          </w:p>
        </w:tc>
      </w:tr>
    </w:tbl>
    <w:p>
      <w:pPr>
        <w:pStyle w:val="Style22"/>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其他说明：无。</w:t>
      </w:r>
      <w:r>
        <w:br w:type="page"/>
      </w:r>
    </w:p>
    <w:p>
      <w:pPr>
        <w:pStyle w:val="Style16"/>
        <w:keepNext/>
        <w:keepLines/>
        <w:widowControl w:val="0"/>
        <w:shd w:val="clear" w:color="auto" w:fill="auto"/>
        <w:bidi w:val="0"/>
        <w:spacing w:before="0" w:after="100" w:line="240" w:lineRule="auto"/>
        <w:ind w:left="0" w:right="0" w:firstLine="0"/>
        <w:jc w:val="left"/>
      </w:pPr>
      <w:bookmarkStart w:id="1486" w:name="bookmark1486"/>
      <w:bookmarkStart w:id="1487" w:name="bookmark1487"/>
      <w:bookmarkStart w:id="1488" w:name="bookmark1488"/>
      <w:r>
        <w:rPr>
          <w:color w:val="000000"/>
          <w:spacing w:val="0"/>
          <w:w w:val="100"/>
          <w:position w:val="0"/>
        </w:rPr>
        <w:t>73、资产处置收益</w:t>
      </w:r>
      <w:bookmarkEnd w:id="1486"/>
      <w:bookmarkEnd w:id="1487"/>
      <w:bookmarkEnd w:id="14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936"/>
        <w:gridCol w:w="2112"/>
        <w:gridCol w:w="301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0" w:right="0" w:firstLine="0"/>
              <w:jc w:val="center"/>
              <w:rPr>
                <w:sz w:val="19"/>
                <w:szCs w:val="19"/>
              </w:rPr>
            </w:pPr>
            <w:r>
              <w:rPr>
                <w:color w:val="000000"/>
                <w:spacing w:val="0"/>
                <w:w w:val="100"/>
                <w:position w:val="0"/>
                <w:sz w:val="19"/>
                <w:szCs w:val="19"/>
              </w:rPr>
              <w:t>固定资产处置利得(损失以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40"/>
              <w:jc w:val="left"/>
              <w:rPr>
                <w:sz w:val="20"/>
                <w:szCs w:val="20"/>
              </w:rPr>
            </w:pPr>
            <w:r>
              <w:rPr>
                <w:rFonts w:ascii="Arial Narrow" w:eastAsia="Arial Narrow" w:hAnsi="Arial Narrow" w:cs="Arial Narrow"/>
                <w:color w:val="000000"/>
                <w:spacing w:val="0"/>
                <w:w w:val="100"/>
                <w:position w:val="0"/>
                <w:sz w:val="20"/>
                <w:szCs w:val="20"/>
              </w:rPr>
              <w:t>-1,518,441.12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-411,806.30</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40"/>
              <w:jc w:val="left"/>
              <w:rPr>
                <w:sz w:val="20"/>
                <w:szCs w:val="20"/>
              </w:rPr>
            </w:pPr>
            <w:r>
              <w:rPr>
                <w:rFonts w:ascii="Arial Narrow" w:eastAsia="Arial Narrow" w:hAnsi="Arial Narrow" w:cs="Arial Narrow"/>
                <w:color w:val="000000"/>
                <w:spacing w:val="0"/>
                <w:w w:val="100"/>
                <w:position w:val="0"/>
                <w:sz w:val="20"/>
                <w:szCs w:val="20"/>
              </w:rPr>
              <w:t>-1,518,441.12</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-411,806.30</w:t>
            </w:r>
          </w:p>
        </w:tc>
      </w:tr>
    </w:tbl>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74、营业外收入</w:t>
      </w:r>
    </w:p>
    <w:p>
      <w:pPr>
        <w:pStyle w:val="Style22"/>
        <w:keepNext w:val="0"/>
        <w:keepLines w:val="0"/>
        <w:widowControl w:val="0"/>
        <w:shd w:val="clear" w:color="auto" w:fill="auto"/>
        <w:bidi w:val="0"/>
        <w:spacing w:before="0" w:after="40" w:line="240" w:lineRule="auto"/>
        <w:ind w:left="96" w:right="0" w:firstLine="0"/>
        <w:jc w:val="left"/>
        <w:rPr>
          <w:sz w:val="22"/>
          <w:szCs w:val="22"/>
        </w:rPr>
      </w:pPr>
      <w:r>
        <w:rPr>
          <w:color w:val="000000"/>
          <w:spacing w:val="0"/>
          <w:w w:val="100"/>
          <w:position w:val="0"/>
          <w:sz w:val="22"/>
          <w:szCs w:val="22"/>
        </w:rPr>
        <w:t>营业外收入情况</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920"/>
        <w:gridCol w:w="2011"/>
        <w:gridCol w:w="2131"/>
        <w:gridCol w:w="300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上期发生额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计入当期非经常性损益的金额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政府补助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00"/>
              <w:jc w:val="left"/>
              <w:rPr>
                <w:sz w:val="20"/>
                <w:szCs w:val="20"/>
              </w:rPr>
            </w:pPr>
            <w:r>
              <w:rPr>
                <w:rFonts w:ascii="Arial Narrow" w:eastAsia="Arial Narrow" w:hAnsi="Arial Narrow" w:cs="Arial Narrow"/>
                <w:color w:val="000000"/>
                <w:spacing w:val="0"/>
                <w:w w:val="100"/>
                <w:position w:val="0"/>
                <w:sz w:val="20"/>
                <w:szCs w:val="20"/>
              </w:rPr>
              <w:t>4,348,980.12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7,998,980.12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60" w:right="0" w:firstLine="0"/>
              <w:jc w:val="both"/>
              <w:rPr>
                <w:sz w:val="20"/>
                <w:szCs w:val="20"/>
              </w:rPr>
            </w:pPr>
            <w:r>
              <w:rPr>
                <w:rFonts w:ascii="Arial Narrow" w:eastAsia="Arial Narrow" w:hAnsi="Arial Narrow" w:cs="Arial Narrow"/>
                <w:color w:val="000000"/>
                <w:spacing w:val="0"/>
                <w:w w:val="100"/>
                <w:position w:val="0"/>
                <w:sz w:val="20"/>
                <w:szCs w:val="20"/>
              </w:rPr>
              <w:t>4,348,980.12</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00"/>
              <w:jc w:val="left"/>
              <w:rPr>
                <w:sz w:val="20"/>
                <w:szCs w:val="20"/>
              </w:rPr>
            </w:pPr>
            <w:r>
              <w:rPr>
                <w:rFonts w:ascii="Arial Narrow" w:eastAsia="Arial Narrow" w:hAnsi="Arial Narrow" w:cs="Arial Narrow"/>
                <w:color w:val="000000"/>
                <w:spacing w:val="0"/>
                <w:w w:val="100"/>
                <w:position w:val="0"/>
                <w:sz w:val="20"/>
                <w:szCs w:val="20"/>
              </w:rPr>
              <w:t>1,804,480.07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1,826,843.29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60" w:right="0" w:firstLine="0"/>
              <w:jc w:val="both"/>
              <w:rPr>
                <w:sz w:val="20"/>
                <w:szCs w:val="20"/>
              </w:rPr>
            </w:pPr>
            <w:r>
              <w:rPr>
                <w:rFonts w:ascii="Arial Narrow" w:eastAsia="Arial Narrow" w:hAnsi="Arial Narrow" w:cs="Arial Narrow"/>
                <w:color w:val="000000"/>
                <w:spacing w:val="0"/>
                <w:w w:val="100"/>
                <w:position w:val="0"/>
                <w:sz w:val="20"/>
                <w:szCs w:val="20"/>
              </w:rPr>
              <w:t>1,804,480.07</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00"/>
              <w:jc w:val="left"/>
              <w:rPr>
                <w:sz w:val="20"/>
                <w:szCs w:val="20"/>
              </w:rPr>
            </w:pPr>
            <w:r>
              <w:rPr>
                <w:rFonts w:ascii="Arial Narrow" w:eastAsia="Arial Narrow" w:hAnsi="Arial Narrow" w:cs="Arial Narrow"/>
                <w:color w:val="000000"/>
                <w:spacing w:val="0"/>
                <w:w w:val="100"/>
                <w:position w:val="0"/>
                <w:sz w:val="20"/>
                <w:szCs w:val="20"/>
              </w:rPr>
              <w:t>6,153,460.19</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9,825,823.41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60" w:right="0" w:firstLine="0"/>
              <w:jc w:val="both"/>
              <w:rPr>
                <w:sz w:val="20"/>
                <w:szCs w:val="20"/>
              </w:rPr>
            </w:pPr>
            <w:r>
              <w:rPr>
                <w:rFonts w:ascii="Arial Narrow" w:eastAsia="Arial Narrow" w:hAnsi="Arial Narrow" w:cs="Arial Narrow"/>
                <w:color w:val="000000"/>
                <w:spacing w:val="0"/>
                <w:w w:val="100"/>
                <w:position w:val="0"/>
                <w:sz w:val="20"/>
                <w:szCs w:val="20"/>
              </w:rPr>
              <w:t>6,153,460.19</w:t>
            </w:r>
          </w:p>
        </w:tc>
      </w:tr>
    </w:tbl>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计入当期损益的政府补助</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34" w:right="0" w:firstLine="0"/>
        <w:jc w:val="left"/>
      </w:pPr>
      <w:r>
        <w:rPr>
          <w:color w:val="000000"/>
          <w:spacing w:val="0"/>
          <w:w w:val="100"/>
          <w:position w:val="0"/>
        </w:rPr>
        <w:t>单位：元币种：人民币</w:t>
      </w:r>
    </w:p>
    <w:tbl>
      <w:tblPr>
        <w:tblOverlap w:val="never"/>
        <w:jc w:val="center"/>
        <w:tblLayout w:type="fixed"/>
      </w:tblPr>
      <w:tblGrid>
        <w:gridCol w:w="3043"/>
        <w:gridCol w:w="1555"/>
        <w:gridCol w:w="1565"/>
        <w:gridCol w:w="290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补助项目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本期发生金额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上期发生金额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与收益相关</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静安区财政扶持专项基金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3,500,000.00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3,750,000.00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购房补贴</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中关村科技园区管理 委员会生产经营场所支持项目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48,980.12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48,980.12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上市中介费用补贴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3,000,000.00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上市市级资金补贴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800,000.00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1,200,000.00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4,348,980.12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7,998,980.12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489" w:name="bookmark1489"/>
      <w:bookmarkStart w:id="1490" w:name="bookmark1490"/>
      <w:bookmarkStart w:id="1491" w:name="bookmark1491"/>
      <w:r>
        <w:rPr>
          <w:color w:val="000000"/>
          <w:spacing w:val="0"/>
          <w:w w:val="100"/>
          <w:position w:val="0"/>
        </w:rPr>
        <w:t>75、营业外支出</w:t>
      </w:r>
      <w:bookmarkEnd w:id="1489"/>
      <w:bookmarkEnd w:id="1490"/>
      <w:bookmarkEnd w:id="14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920"/>
        <w:gridCol w:w="2016"/>
        <w:gridCol w:w="2126"/>
        <w:gridCol w:w="300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上期发生额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计入当期非经常性损益的金额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公益性捐赠支出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40" w:right="0" w:firstLine="0"/>
              <w:jc w:val="left"/>
              <w:rPr>
                <w:sz w:val="20"/>
                <w:szCs w:val="20"/>
              </w:rPr>
            </w:pPr>
            <w:r>
              <w:rPr>
                <w:rFonts w:ascii="Arial Narrow" w:eastAsia="Arial Narrow" w:hAnsi="Arial Narrow" w:cs="Arial Narrow"/>
                <w:color w:val="000000"/>
                <w:spacing w:val="0"/>
                <w:w w:val="100"/>
                <w:position w:val="0"/>
                <w:sz w:val="20"/>
                <w:szCs w:val="20"/>
              </w:rPr>
              <w:t>180,000.00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444,055.29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20" w:right="0" w:firstLine="0"/>
              <w:jc w:val="left"/>
              <w:rPr>
                <w:sz w:val="20"/>
                <w:szCs w:val="20"/>
              </w:rPr>
            </w:pPr>
            <w:r>
              <w:rPr>
                <w:rFonts w:ascii="Arial Narrow" w:eastAsia="Arial Narrow" w:hAnsi="Arial Narrow" w:cs="Arial Narrow"/>
                <w:color w:val="000000"/>
                <w:spacing w:val="0"/>
                <w:w w:val="100"/>
                <w:position w:val="0"/>
                <w:sz w:val="20"/>
                <w:szCs w:val="20"/>
              </w:rPr>
              <w:t>180,000.00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40" w:right="0" w:firstLine="0"/>
              <w:jc w:val="left"/>
              <w:rPr>
                <w:sz w:val="20"/>
                <w:szCs w:val="20"/>
              </w:rPr>
            </w:pPr>
            <w:r>
              <w:rPr>
                <w:rFonts w:ascii="Arial Narrow" w:eastAsia="Arial Narrow" w:hAnsi="Arial Narrow" w:cs="Arial Narrow"/>
                <w:color w:val="000000"/>
                <w:spacing w:val="0"/>
                <w:w w:val="100"/>
                <w:position w:val="0"/>
                <w:sz w:val="20"/>
                <w:szCs w:val="20"/>
              </w:rPr>
              <w:t>449,022.49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3,914,921.71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20" w:right="0" w:firstLine="0"/>
              <w:jc w:val="left"/>
              <w:rPr>
                <w:sz w:val="20"/>
                <w:szCs w:val="20"/>
              </w:rPr>
            </w:pPr>
            <w:r>
              <w:rPr>
                <w:rFonts w:ascii="Arial Narrow" w:eastAsia="Arial Narrow" w:hAnsi="Arial Narrow" w:cs="Arial Narrow"/>
                <w:color w:val="000000"/>
                <w:spacing w:val="0"/>
                <w:w w:val="100"/>
                <w:position w:val="0"/>
                <w:sz w:val="20"/>
                <w:szCs w:val="20"/>
              </w:rPr>
              <w:t>449,022.49</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40" w:right="0" w:firstLine="0"/>
              <w:jc w:val="left"/>
              <w:rPr>
                <w:sz w:val="20"/>
                <w:szCs w:val="20"/>
              </w:rPr>
            </w:pPr>
            <w:r>
              <w:rPr>
                <w:rFonts w:ascii="Arial Narrow" w:eastAsia="Arial Narrow" w:hAnsi="Arial Narrow" w:cs="Arial Narrow"/>
                <w:color w:val="000000"/>
                <w:spacing w:val="0"/>
                <w:w w:val="100"/>
                <w:position w:val="0"/>
                <w:sz w:val="20"/>
                <w:szCs w:val="20"/>
              </w:rPr>
              <w:t>629,022.49</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4,358,977.00</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20" w:right="0" w:firstLine="0"/>
              <w:jc w:val="left"/>
              <w:rPr>
                <w:sz w:val="20"/>
                <w:szCs w:val="20"/>
              </w:rPr>
            </w:pPr>
            <w:r>
              <w:rPr>
                <w:rFonts w:ascii="Arial Narrow" w:eastAsia="Arial Narrow" w:hAnsi="Arial Narrow" w:cs="Arial Narrow"/>
                <w:color w:val="000000"/>
                <w:spacing w:val="0"/>
                <w:w w:val="100"/>
                <w:position w:val="0"/>
                <w:sz w:val="20"/>
                <w:szCs w:val="20"/>
              </w:rPr>
              <w:t>629,022.49</w:t>
            </w:r>
          </w:p>
        </w:tc>
      </w:tr>
    </w:tbl>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76、所得税费用</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(1)所得税费用表</w:t>
      </w:r>
    </w:p>
    <w:p>
      <w:pPr>
        <w:pStyle w:val="Style22"/>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941"/>
        <w:gridCol w:w="2141"/>
        <w:gridCol w:w="2990"/>
      </w:tblGrid>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当期所得税费用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23,006,352.91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14,595,692.95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-4,365,118.73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-6,313,935.97</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18,641,234.18</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8,281,756.98</w:t>
            </w:r>
          </w:p>
        </w:tc>
      </w:tr>
    </w:tbl>
    <w:p>
      <w:pPr>
        <w:pStyle w:val="Style22"/>
        <w:keepNext w:val="0"/>
        <w:keepLines w:val="0"/>
        <w:widowControl w:val="0"/>
        <w:shd w:val="clear" w:color="auto" w:fill="auto"/>
        <w:bidi w:val="0"/>
        <w:spacing w:before="0" w:after="100" w:line="240" w:lineRule="auto"/>
        <w:ind w:left="120" w:right="0" w:firstLine="0"/>
        <w:jc w:val="left"/>
        <w:rPr>
          <w:sz w:val="22"/>
          <w:szCs w:val="22"/>
        </w:rPr>
      </w:pPr>
      <w:r>
        <w:rPr>
          <w:b/>
          <w:bCs/>
          <w:color w:val="000000"/>
          <w:spacing w:val="0"/>
          <w:w w:val="100"/>
          <w:position w:val="0"/>
          <w:sz w:val="22"/>
          <w:szCs w:val="22"/>
        </w:rPr>
        <w:t>(2)会计利润与所得税费用调整过程</w:t>
      </w:r>
    </w:p>
    <w:p>
      <w:pPr>
        <w:pStyle w:val="Style22"/>
        <w:keepNext w:val="0"/>
        <w:keepLines w:val="0"/>
        <w:widowControl w:val="0"/>
        <w:shd w:val="clear" w:color="auto" w:fill="auto"/>
        <w:bidi w:val="0"/>
        <w:spacing w:before="0" w:after="0" w:line="240" w:lineRule="auto"/>
        <w:ind w:left="12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6634"/>
        <w:gridCol w:w="2443"/>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利润总额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596,118,889.60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按法定</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适用税率计算的所得税费用</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59,611,888.96</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子公司适用不同税率的影响</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20"/>
                <w:szCs w:val="20"/>
              </w:rPr>
            </w:pPr>
            <w:r>
              <w:rPr>
                <w:rFonts w:ascii="Arial Narrow" w:eastAsia="Arial Narrow" w:hAnsi="Arial Narrow" w:cs="Arial Narrow"/>
                <w:color w:val="000000"/>
                <w:spacing w:val="0"/>
                <w:w w:val="100"/>
                <w:position w:val="0"/>
                <w:sz w:val="20"/>
                <w:szCs w:val="20"/>
              </w:rPr>
              <w:t>3,229,818.70</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调整以前期间所得税的影响</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20"/>
                <w:szCs w:val="20"/>
              </w:rPr>
            </w:pPr>
            <w:r>
              <w:rPr>
                <w:rFonts w:ascii="Arial Narrow" w:eastAsia="Arial Narrow" w:hAnsi="Arial Narrow" w:cs="Arial Narrow"/>
                <w:color w:val="000000"/>
                <w:spacing w:val="0"/>
                <w:w w:val="100"/>
                <w:position w:val="0"/>
                <w:sz w:val="20"/>
                <w:szCs w:val="20"/>
              </w:rPr>
              <w:t>4,899,993.38</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不可抵扣的成本、费用和损失的影响</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20"/>
                <w:szCs w:val="20"/>
              </w:rPr>
            </w:pPr>
            <w:r>
              <w:rPr>
                <w:rFonts w:ascii="Arial Narrow" w:eastAsia="Arial Narrow" w:hAnsi="Arial Narrow" w:cs="Arial Narrow"/>
                <w:color w:val="000000"/>
                <w:spacing w:val="0"/>
                <w:w w:val="100"/>
                <w:position w:val="0"/>
                <w:sz w:val="20"/>
                <w:szCs w:val="20"/>
              </w:rPr>
              <w:t>8,696,957.12</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使用前期未确认递延所得税资产的可抵扣亏损的影响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00" w:right="0" w:firstLine="0"/>
              <w:jc w:val="left"/>
              <w:rPr>
                <w:sz w:val="20"/>
                <w:szCs w:val="20"/>
              </w:rPr>
            </w:pPr>
            <w:r>
              <w:rPr>
                <w:rFonts w:ascii="Arial Narrow" w:eastAsia="Arial Narrow" w:hAnsi="Arial Narrow" w:cs="Arial Narrow"/>
                <w:color w:val="000000"/>
                <w:spacing w:val="0"/>
                <w:w w:val="100"/>
                <w:position w:val="0"/>
                <w:sz w:val="20"/>
                <w:szCs w:val="20"/>
              </w:rPr>
              <w:t>1,781,993.93</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无须纳税的收入(以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填列)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-1,118,496.09</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税率变动对期初递延所得税余额的影响</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56,217.54</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研究开发费加成扣除的纳税影响(以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填列)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-58,517,139.36</w:t>
            </w:r>
          </w:p>
        </w:tc>
      </w:tr>
      <w:tr>
        <w:trPr>
          <w:trHeight w:val="29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所得税费用</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18,641,234.18</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7</w:t>
      </w:r>
      <w:bookmarkEnd w:id="1494"/>
      <w:r>
        <w:rPr>
          <w:color w:val="000000"/>
          <w:spacing w:val="0"/>
          <w:w w:val="100"/>
          <w:position w:val="0"/>
        </w:rPr>
        <w:t>7、</w:t>
        <w:tab/>
        <w:t>其他综合收益</w:t>
      </w:r>
      <w:bookmarkEnd w:id="1492"/>
      <w:bookmarkEnd w:id="1493"/>
      <w:bookmarkEnd w:id="149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600"/>
        <w:jc w:val="left"/>
      </w:pPr>
      <w:r>
        <w:rPr>
          <w:color w:val="000000"/>
          <w:spacing w:val="0"/>
          <w:w w:val="100"/>
          <w:position w:val="0"/>
        </w:rPr>
        <w:t>详见本节“七、</w:t>
      </w:r>
      <w:r>
        <w:rPr>
          <w:color w:val="000000"/>
          <w:spacing w:val="0"/>
          <w:w w:val="100"/>
          <w:position w:val="0"/>
          <w:sz w:val="24"/>
          <w:szCs w:val="24"/>
        </w:rPr>
        <w:t>57”</w:t>
      </w:r>
      <w:r>
        <w:rPr>
          <w:color w:val="000000"/>
          <w:spacing w:val="0"/>
          <w:w w:val="100"/>
          <w:position w:val="0"/>
        </w:rPr>
        <w:t>。</w:t>
      </w:r>
    </w:p>
    <w:p>
      <w:pPr>
        <w:pStyle w:val="Style16"/>
        <w:keepNext/>
        <w:keepLines/>
        <w:widowControl w:val="0"/>
        <w:shd w:val="clear" w:color="auto" w:fill="auto"/>
        <w:tabs>
          <w:tab w:pos="517" w:val="left"/>
        </w:tabs>
        <w:bidi w:val="0"/>
        <w:spacing w:before="0" w:after="1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7</w:t>
      </w:r>
      <w:bookmarkEnd w:id="1498"/>
      <w:r>
        <w:rPr>
          <w:color w:val="000000"/>
          <w:spacing w:val="0"/>
          <w:w w:val="100"/>
          <w:position w:val="0"/>
        </w:rPr>
        <w:t>8、</w:t>
        <w:tab/>
        <w:t>现金流量表项目</w:t>
      </w:r>
      <w:bookmarkEnd w:id="1496"/>
      <w:bookmarkEnd w:id="1497"/>
      <w:bookmarkEnd w:id="1499"/>
    </w:p>
    <w:p>
      <w:pPr>
        <w:pStyle w:val="Style16"/>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500" w:name="bookmark1500"/>
      <w:r>
        <w:rPr>
          <w:color w:val="000000"/>
          <w:spacing w:val="0"/>
          <w:w w:val="100"/>
          <w:position w:val="0"/>
        </w:rPr>
        <w:t>(1)收到的其他与经营活动有关的现金</w:t>
      </w:r>
      <w:bookmarkEnd w:id="1496"/>
      <w:bookmarkEnd w:id="1497"/>
      <w:bookmarkEnd w:id="15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413"/>
        <w:gridCol w:w="3211"/>
        <w:gridCol w:w="244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政府补助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00" w:right="0" w:firstLine="0"/>
              <w:jc w:val="left"/>
              <w:rPr>
                <w:sz w:val="20"/>
                <w:szCs w:val="20"/>
              </w:rPr>
            </w:pPr>
            <w:r>
              <w:rPr>
                <w:rFonts w:ascii="Arial Narrow" w:eastAsia="Arial Narrow" w:hAnsi="Arial Narrow" w:cs="Arial Narrow"/>
                <w:color w:val="000000"/>
                <w:spacing w:val="0"/>
                <w:w w:val="100"/>
                <w:position w:val="0"/>
                <w:sz w:val="20"/>
                <w:szCs w:val="20"/>
              </w:rPr>
              <w:t>22,143,844.07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21,625,448.73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00" w:right="0" w:firstLine="0"/>
              <w:jc w:val="left"/>
              <w:rPr>
                <w:sz w:val="20"/>
                <w:szCs w:val="20"/>
              </w:rPr>
            </w:pPr>
            <w:r>
              <w:rPr>
                <w:rFonts w:ascii="Arial Narrow" w:eastAsia="Arial Narrow" w:hAnsi="Arial Narrow" w:cs="Arial Narrow"/>
                <w:color w:val="000000"/>
                <w:spacing w:val="0"/>
                <w:w w:val="100"/>
                <w:position w:val="0"/>
                <w:sz w:val="20"/>
                <w:szCs w:val="20"/>
              </w:rPr>
              <w:t>23,955,323.55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27,168,683.45</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544,050.10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9,820,760.61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受限资金变动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7,233,697.24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00" w:right="0" w:firstLine="0"/>
              <w:jc w:val="left"/>
              <w:rPr>
                <w:sz w:val="20"/>
                <w:szCs w:val="20"/>
              </w:rPr>
            </w:pPr>
            <w:r>
              <w:rPr>
                <w:rFonts w:ascii="Arial Narrow" w:eastAsia="Arial Narrow" w:hAnsi="Arial Narrow" w:cs="Arial Narrow"/>
                <w:color w:val="000000"/>
                <w:spacing w:val="0"/>
                <w:w w:val="100"/>
                <w:position w:val="0"/>
                <w:sz w:val="20"/>
                <w:szCs w:val="20"/>
              </w:rPr>
              <w:t>53,876,914.96</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58,614,892.79</w:t>
            </w:r>
          </w:p>
        </w:tc>
      </w:tr>
    </w:tbl>
    <w:p>
      <w:pPr>
        <w:pStyle w:val="Style22"/>
        <w:keepNext w:val="0"/>
        <w:keepLines w:val="0"/>
        <w:widowControl w:val="0"/>
        <w:shd w:val="clear" w:color="auto" w:fill="auto"/>
        <w:bidi w:val="0"/>
        <w:spacing w:before="0" w:after="0" w:line="365" w:lineRule="exact"/>
        <w:ind w:left="115" w:right="0" w:firstLine="0"/>
        <w:jc w:val="left"/>
        <w:rPr>
          <w:sz w:val="22"/>
          <w:szCs w:val="22"/>
        </w:rPr>
      </w:pPr>
      <w:r>
        <w:rPr>
          <w:color w:val="000000"/>
          <w:spacing w:val="0"/>
          <w:w w:val="100"/>
          <w:position w:val="0"/>
          <w:sz w:val="19"/>
          <w:szCs w:val="19"/>
        </w:rPr>
        <w:t xml:space="preserve">收到的其他与经营活动有关的现金说明：无。 </w:t>
      </w:r>
      <w:r>
        <w:rPr>
          <w:b/>
          <w:bCs/>
          <w:color w:val="000000"/>
          <w:spacing w:val="0"/>
          <w:w w:val="100"/>
          <w:position w:val="0"/>
          <w:sz w:val="22"/>
          <w:szCs w:val="22"/>
        </w:rPr>
        <w:t xml:space="preserve">(2)支付的其他与经营活动有关的现金 </w:t>
      </w:r>
      <w:r>
        <w:rPr>
          <w:color w:val="000000"/>
          <w:spacing w:val="0"/>
          <w:w w:val="100"/>
          <w:position w:val="0"/>
          <w:sz w:val="24"/>
          <w:szCs w:val="24"/>
        </w:rPr>
        <w:t>J</w:t>
      </w:r>
      <w:r>
        <w:rPr>
          <w:color w:val="000000"/>
          <w:spacing w:val="0"/>
          <w:w w:val="100"/>
          <w:position w:val="0"/>
          <w:sz w:val="22"/>
          <w:szCs w:val="22"/>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413"/>
        <w:gridCol w:w="3211"/>
        <w:gridCol w:w="244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付现费用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00" w:right="0" w:firstLine="0"/>
              <w:jc w:val="left"/>
              <w:rPr>
                <w:sz w:val="20"/>
                <w:szCs w:val="20"/>
              </w:rPr>
            </w:pPr>
            <w:r>
              <w:rPr>
                <w:rFonts w:ascii="Arial Narrow" w:eastAsia="Arial Narrow" w:hAnsi="Arial Narrow" w:cs="Arial Narrow"/>
                <w:color w:val="000000"/>
                <w:spacing w:val="0"/>
                <w:w w:val="100"/>
                <w:position w:val="0"/>
                <w:sz w:val="20"/>
                <w:szCs w:val="20"/>
              </w:rPr>
              <w:t>77,552,182.60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52,575,480.37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00" w:right="0" w:firstLine="0"/>
              <w:jc w:val="left"/>
              <w:rPr>
                <w:sz w:val="20"/>
                <w:szCs w:val="20"/>
              </w:rPr>
            </w:pPr>
            <w:r>
              <w:rPr>
                <w:rFonts w:ascii="Arial Narrow" w:eastAsia="Arial Narrow" w:hAnsi="Arial Narrow" w:cs="Arial Narrow"/>
                <w:color w:val="000000"/>
                <w:spacing w:val="0"/>
                <w:w w:val="100"/>
                <w:position w:val="0"/>
                <w:sz w:val="20"/>
                <w:szCs w:val="20"/>
              </w:rPr>
              <w:t>24,341,970.99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2,322,521.96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00" w:right="0" w:firstLine="0"/>
              <w:jc w:val="left"/>
              <w:rPr>
                <w:sz w:val="20"/>
                <w:szCs w:val="20"/>
              </w:rPr>
            </w:pPr>
            <w:r>
              <w:rPr>
                <w:rFonts w:ascii="Arial Narrow" w:eastAsia="Arial Narrow" w:hAnsi="Arial Narrow" w:cs="Arial Narrow"/>
                <w:color w:val="000000"/>
                <w:spacing w:val="0"/>
                <w:w w:val="100"/>
                <w:position w:val="0"/>
                <w:sz w:val="20"/>
                <w:szCs w:val="20"/>
              </w:rPr>
              <w:t>16,333,528.07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26,030,219.92</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受限资金变动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5,895,597.03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银行手续费及其他</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1,574,546.59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1,076,667.69</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119,802,228.25</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87,900,486.97</w:t>
            </w:r>
          </w:p>
        </w:tc>
      </w:tr>
    </w:tbl>
    <w:p>
      <w:pPr>
        <w:pStyle w:val="Style22"/>
        <w:keepNext w:val="0"/>
        <w:keepLines w:val="0"/>
        <w:widowControl w:val="0"/>
        <w:shd w:val="clear" w:color="auto" w:fill="auto"/>
        <w:bidi w:val="0"/>
        <w:spacing w:before="0" w:after="0" w:line="362" w:lineRule="exact"/>
        <w:ind w:left="110" w:right="0" w:firstLine="0"/>
        <w:jc w:val="left"/>
        <w:rPr>
          <w:sz w:val="22"/>
          <w:szCs w:val="22"/>
        </w:rPr>
      </w:pPr>
      <w:r>
        <w:rPr>
          <w:color w:val="000000"/>
          <w:spacing w:val="0"/>
          <w:w w:val="100"/>
          <w:position w:val="0"/>
          <w:sz w:val="19"/>
          <w:szCs w:val="19"/>
        </w:rPr>
        <w:t xml:space="preserve">支付的其他与经营活动有关的现金说明：无。 </w:t>
      </w:r>
      <w:r>
        <w:rPr>
          <w:b/>
          <w:bCs/>
          <w:color w:val="000000"/>
          <w:spacing w:val="0"/>
          <w:w w:val="100"/>
          <w:position w:val="0"/>
          <w:sz w:val="22"/>
          <w:szCs w:val="22"/>
        </w:rPr>
        <w:t xml:space="preserve">(3)收到的其他与投资活动有关的现金 </w:t>
      </w: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
        <w:keepNext w:val="0"/>
        <w:keepLines w:val="0"/>
        <w:widowControl w:val="0"/>
        <w:numPr>
          <w:ilvl w:val="0"/>
          <w:numId w:val="145"/>
        </w:numPr>
        <w:shd w:val="clear" w:color="auto" w:fill="auto"/>
        <w:bidi w:val="0"/>
        <w:spacing w:before="0" w:after="100" w:line="240" w:lineRule="auto"/>
        <w:ind w:left="0" w:right="0" w:firstLine="0"/>
        <w:jc w:val="left"/>
      </w:pPr>
      <w:bookmarkStart w:id="1501" w:name="bookmark1501"/>
      <w:bookmarkEnd w:id="1501"/>
      <w:r>
        <w:rPr>
          <w:b/>
          <w:bCs/>
          <w:color w:val="000000"/>
          <w:spacing w:val="0"/>
          <w:w w:val="100"/>
          <w:position w:val="0"/>
        </w:rPr>
        <w:t>支付的其他与投资活动有关的现金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16"/>
        <w:keepNext/>
        <w:keepLines/>
        <w:widowControl w:val="0"/>
        <w:shd w:val="clear" w:color="auto" w:fill="auto"/>
        <w:tabs>
          <w:tab w:pos="459" w:val="left"/>
        </w:tabs>
        <w:bidi w:val="0"/>
        <w:spacing w:before="0" w:after="10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color w:val="000000"/>
          <w:spacing w:val="0"/>
          <w:w w:val="100"/>
          <w:position w:val="0"/>
        </w:rPr>
        <w:t>5）</w:t>
        <w:tab/>
        <w:t>收到的其他与筹资活动有关的现金</w:t>
      </w:r>
      <w:bookmarkEnd w:id="1502"/>
      <w:bookmarkEnd w:id="1503"/>
      <w:bookmarkEnd w:id="1505"/>
    </w:p>
    <w:p>
      <w:pPr>
        <w:pStyle w:val="Style2"/>
        <w:keepNext w:val="0"/>
        <w:keepLines w:val="0"/>
        <w:widowControl w:val="0"/>
        <w:shd w:val="clear" w:color="auto" w:fill="auto"/>
        <w:bidi w:val="0"/>
        <w:spacing w:before="0" w:after="100" w:line="240" w:lineRule="auto"/>
        <w:ind w:left="0" w:right="0" w:firstLine="0"/>
        <w:jc w:val="left"/>
      </w:pPr>
      <w:bookmarkStart w:id="1506" w:name="bookmark1506"/>
      <w:r>
        <w:rPr>
          <w:color w:val="000000"/>
          <w:spacing w:val="0"/>
          <w:w w:val="100"/>
          <w:position w:val="0"/>
        </w:rPr>
        <w:t>口</w:t>
      </w:r>
      <w:bookmarkEnd w:id="1506"/>
      <w:r>
        <w:rPr>
          <w:color w:val="000000"/>
          <w:spacing w:val="0"/>
          <w:w w:val="100"/>
          <w:position w:val="0"/>
        </w:rPr>
        <w:t>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59" w:val="left"/>
        </w:tabs>
        <w:bidi w:val="0"/>
        <w:spacing w:before="0" w:after="100" w:line="240" w:lineRule="auto"/>
        <w:ind w:left="0" w:right="0" w:firstLine="0"/>
        <w:jc w:val="left"/>
      </w:pPr>
      <w:bookmarkStart w:id="1507" w:name="bookmark1507"/>
      <w:r>
        <w:rPr>
          <w:b/>
          <w:bCs/>
          <w:color w:val="000000"/>
          <w:spacing w:val="0"/>
          <w:w w:val="100"/>
          <w:position w:val="0"/>
        </w:rPr>
        <w:t>（</w:t>
      </w:r>
      <w:bookmarkEnd w:id="1507"/>
      <w:r>
        <w:rPr>
          <w:b/>
          <w:bCs/>
          <w:color w:val="000000"/>
          <w:spacing w:val="0"/>
          <w:w w:val="100"/>
          <w:position w:val="0"/>
        </w:rPr>
        <w:t>6）</w:t>
        <w:tab/>
        <w:t>支付的其他与筹资活动有关的现金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5251"/>
        <w:gridCol w:w="1992"/>
        <w:gridCol w:w="182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4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应收账款保理手续费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298,859.13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23,564,593.03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23,564,593.03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298,859.13</w:t>
            </w:r>
          </w:p>
        </w:tc>
      </w:tr>
    </w:tbl>
    <w:p>
      <w:pPr>
        <w:pStyle w:val="Style22"/>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支付的其他与筹资活动有关的现金说明：无。</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79、现金流量表补充资料</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（1）现金流量表补充资料</w:t>
      </w:r>
    </w:p>
    <w:p>
      <w:pPr>
        <w:pStyle w:val="Style22"/>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5251"/>
        <w:gridCol w:w="1987"/>
        <w:gridCol w:w="182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补充资料</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19"/>
                <w:szCs w:val="19"/>
              </w:rPr>
              <w:t>.将净利润调节为经营活动现金流量：</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577,477,655.42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476,643,748.70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加：资产减值准备</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19,923,010.87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14,081,177.50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信用减值损失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43,402,251.79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14,495,006.52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固定资产折旧、油气资产折耗、生产性生物资产折旧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21,356,598.81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18,368,465.42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使用权资产摊销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21,530,301.32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无形资产摊销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both"/>
              <w:rPr>
                <w:sz w:val="20"/>
                <w:szCs w:val="20"/>
              </w:rPr>
            </w:pPr>
            <w:r>
              <w:rPr>
                <w:rFonts w:ascii="Arial Narrow" w:eastAsia="Arial Narrow" w:hAnsi="Arial Narrow" w:cs="Arial Narrow"/>
                <w:color w:val="000000"/>
                <w:spacing w:val="0"/>
                <w:w w:val="100"/>
                <w:position w:val="0"/>
                <w:sz w:val="20"/>
                <w:szCs w:val="20"/>
              </w:rPr>
              <w:t>4,345,585.89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both"/>
              <w:rPr>
                <w:sz w:val="20"/>
                <w:szCs w:val="20"/>
              </w:rPr>
            </w:pPr>
            <w:r>
              <w:rPr>
                <w:rFonts w:ascii="Arial Narrow" w:eastAsia="Arial Narrow" w:hAnsi="Arial Narrow" w:cs="Arial Narrow"/>
                <w:color w:val="000000"/>
                <w:spacing w:val="0"/>
                <w:w w:val="100"/>
                <w:position w:val="0"/>
                <w:sz w:val="20"/>
                <w:szCs w:val="20"/>
              </w:rPr>
              <w:t>1,693,487.42</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长期待摊费用摊销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852,414.04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842,203.68</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处置固定资产、无形资产和其他长期资产的损失（收益 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60"/>
              <w:jc w:val="both"/>
              <w:rPr>
                <w:sz w:val="20"/>
                <w:szCs w:val="20"/>
              </w:rPr>
            </w:pPr>
            <w:r>
              <w:rPr>
                <w:rFonts w:ascii="Arial Narrow" w:eastAsia="Arial Narrow" w:hAnsi="Arial Narrow" w:cs="Arial Narrow"/>
                <w:color w:val="000000"/>
                <w:spacing w:val="0"/>
                <w:w w:val="100"/>
                <w:position w:val="0"/>
                <w:sz w:val="20"/>
                <w:szCs w:val="20"/>
              </w:rPr>
              <w:t>1,518,441.12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411,806.30</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固定资产报废损失（收益以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公允价值变动损失（收益以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-1,050,764.32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both"/>
              <w:rPr>
                <w:sz w:val="20"/>
                <w:szCs w:val="20"/>
              </w:rPr>
            </w:pPr>
            <w:r>
              <w:rPr>
                <w:rFonts w:ascii="Arial Narrow" w:eastAsia="Arial Narrow" w:hAnsi="Arial Narrow" w:cs="Arial Narrow"/>
                <w:color w:val="000000"/>
                <w:spacing w:val="0"/>
                <w:w w:val="100"/>
                <w:position w:val="0"/>
                <w:sz w:val="20"/>
                <w:szCs w:val="20"/>
              </w:rPr>
              <w:t>3,169,761.76</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860"/>
              <w:jc w:val="both"/>
              <w:rPr>
                <w:sz w:val="20"/>
                <w:szCs w:val="20"/>
              </w:rPr>
            </w:pPr>
            <w:r>
              <w:rPr>
                <w:rFonts w:ascii="Arial Narrow" w:eastAsia="Arial Narrow" w:hAnsi="Arial Narrow" w:cs="Arial Narrow"/>
                <w:color w:val="000000"/>
                <w:spacing w:val="0"/>
                <w:w w:val="100"/>
                <w:position w:val="0"/>
                <w:sz w:val="20"/>
                <w:szCs w:val="20"/>
              </w:rPr>
              <w:t>1,232,988.22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both"/>
              <w:rPr>
                <w:sz w:val="20"/>
                <w:szCs w:val="20"/>
              </w:rPr>
            </w:pPr>
            <w:r>
              <w:rPr>
                <w:rFonts w:ascii="Arial Narrow" w:eastAsia="Arial Narrow" w:hAnsi="Arial Narrow" w:cs="Arial Narrow"/>
                <w:color w:val="000000"/>
                <w:spacing w:val="0"/>
                <w:w w:val="100"/>
                <w:position w:val="0"/>
                <w:sz w:val="20"/>
                <w:szCs w:val="20"/>
              </w:rPr>
              <w:t>1,101,859.27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投资损失（收益以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-5,997,991.91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00"/>
              <w:jc w:val="both"/>
              <w:rPr>
                <w:sz w:val="20"/>
                <w:szCs w:val="20"/>
              </w:rPr>
            </w:pPr>
            <w:r>
              <w:rPr>
                <w:rFonts w:ascii="Arial Narrow" w:eastAsia="Arial Narrow" w:hAnsi="Arial Narrow" w:cs="Arial Narrow"/>
                <w:color w:val="000000"/>
                <w:spacing w:val="0"/>
                <w:w w:val="100"/>
                <w:position w:val="0"/>
                <w:sz w:val="20"/>
                <w:szCs w:val="20"/>
              </w:rPr>
              <w:t>1,129,221.29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递延所得税资产减少（增加以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-4,179,276.70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-4,264,424.46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递延所得税负债增加（减少以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-185,842.03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-2,214,891.24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存货的减少（增加以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-120,083,843.84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-122,269,545.14</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经营性应收项目的减少（增加以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-745,046,509.25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-263,245,941.01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经营性应付项目的增加（减少以</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526,431,860.60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605,179,873.82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341,526,880.03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745,121,809.83</w:t>
            </w:r>
          </w:p>
        </w:tc>
      </w:tr>
      <w:tr>
        <w:trPr>
          <w:trHeight w:val="283"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b/>
                <w:bCs/>
                <w:color w:val="000000"/>
                <w:spacing w:val="0"/>
                <w:w w:val="100"/>
                <w:position w:val="0"/>
                <w:sz w:val="20"/>
                <w:szCs w:val="20"/>
              </w:rPr>
              <w:t>2</w:t>
            </w:r>
            <w:r>
              <w:rPr>
                <w:b/>
                <w:bCs/>
                <w:color w:val="000000"/>
                <w:spacing w:val="0"/>
                <w:w w:val="100"/>
                <w:position w:val="0"/>
                <w:sz w:val="19"/>
                <w:szCs w:val="19"/>
              </w:rPr>
              <w:t>.不涉及现金收支的重大投资和筹资活动：</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b/>
                <w:bCs/>
                <w:color w:val="000000"/>
                <w:spacing w:val="0"/>
                <w:w w:val="100"/>
                <w:position w:val="0"/>
                <w:sz w:val="20"/>
                <w:szCs w:val="20"/>
              </w:rPr>
              <w:t>3</w:t>
            </w:r>
            <w:r>
              <w:rPr>
                <w:b/>
                <w:bCs/>
                <w:color w:val="000000"/>
                <w:spacing w:val="0"/>
                <w:w w:val="100"/>
                <w:position w:val="0"/>
                <w:sz w:val="19"/>
                <w:szCs w:val="19"/>
              </w:rPr>
              <w:t>.现金及现金等价物净变动情况：</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现金的期末余额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3,325,022,668.87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3,313,012,574.93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减：现金的期初余额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3,313,012,574.93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2,823,480,812.20</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现金及现金等价物净增加额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12,010,093.94</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489,531,762.73</w:t>
            </w:r>
          </w:p>
        </w:tc>
      </w:tr>
    </w:tbl>
    <w:p>
      <w:pPr>
        <w:pStyle w:val="Style16"/>
        <w:keepNext/>
        <w:keepLines/>
        <w:widowControl w:val="0"/>
        <w:numPr>
          <w:ilvl w:val="0"/>
          <w:numId w:val="147"/>
        </w:numPr>
        <w:shd w:val="clear" w:color="auto" w:fill="auto"/>
        <w:tabs>
          <w:tab w:pos="459" w:val="left"/>
        </w:tabs>
        <w:bidi w:val="0"/>
        <w:spacing w:before="0" w:after="10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本期支付的取得子公司的现金净额</w:t>
      </w:r>
      <w:bookmarkEnd w:id="1508"/>
      <w:bookmarkEnd w:id="1509"/>
      <w:bookmarkEnd w:id="151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59" w:val="left"/>
        </w:tabs>
        <w:bidi w:val="0"/>
        <w:spacing w:before="0" w:after="100" w:line="240" w:lineRule="auto"/>
        <w:ind w:left="0" w:right="0" w:firstLine="0"/>
        <w:jc w:val="left"/>
      </w:pPr>
      <w:bookmarkStart w:id="1512" w:name="bookmark1512"/>
      <w:bookmarkEnd w:id="1512"/>
      <w:r>
        <w:rPr>
          <w:b/>
          <w:bCs/>
          <w:color w:val="000000"/>
          <w:spacing w:val="0"/>
          <w:w w:val="100"/>
          <w:position w:val="0"/>
        </w:rPr>
        <w:t>本期收到的处置子公司的现金净额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59" w:val="left"/>
        </w:tabs>
        <w:bidi w:val="0"/>
        <w:spacing w:before="0" w:after="100" w:line="240" w:lineRule="auto"/>
        <w:ind w:left="0" w:right="0" w:firstLine="0"/>
        <w:jc w:val="left"/>
      </w:pPr>
      <w:bookmarkStart w:id="1513" w:name="bookmark1513"/>
      <w:bookmarkEnd w:id="1513"/>
      <w:r>
        <w:rPr>
          <w:b/>
          <w:bCs/>
          <w:color w:val="000000"/>
          <w:spacing w:val="0"/>
          <w:w w:val="100"/>
          <w:position w:val="0"/>
        </w:rPr>
        <w:t>现金和现金等价物的构成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754"/>
        <w:gridCol w:w="2688"/>
        <w:gridCol w:w="2621"/>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一、现金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3,325,022,668.87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3,313,012,574.93</w:t>
            </w: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其中：库存现金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117,616.18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53,189.05</w:t>
            </w: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可随时用于支付的银行存款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3,324,905,052.69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3,312,959,385.88</w:t>
            </w: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三、期末现金及现金等价物余额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20"/>
                <w:szCs w:val="20"/>
              </w:rPr>
            </w:pPr>
            <w:r>
              <w:rPr>
                <w:rFonts w:ascii="Arial Narrow" w:eastAsia="Arial Narrow" w:hAnsi="Arial Narrow" w:cs="Arial Narrow"/>
                <w:color w:val="000000"/>
                <w:spacing w:val="0"/>
                <w:w w:val="100"/>
                <w:position w:val="0"/>
                <w:sz w:val="20"/>
                <w:szCs w:val="20"/>
              </w:rPr>
              <w:t>3,325,022,668.87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3,313,012,574.93</w:t>
            </w:r>
          </w:p>
        </w:tc>
      </w:tr>
      <w:tr>
        <w:trPr>
          <w:trHeight w:val="562"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8</w:t>
      </w:r>
      <w:bookmarkEnd w:id="1516"/>
      <w:r>
        <w:rPr>
          <w:color w:val="000000"/>
          <w:spacing w:val="0"/>
          <w:w w:val="100"/>
          <w:position w:val="0"/>
        </w:rPr>
        <w:t>0、</w:t>
        <w:tab/>
        <w:t>所有者权益变动表项目注释</w:t>
      </w:r>
      <w:bookmarkEnd w:id="1514"/>
      <w:bookmarkEnd w:id="1515"/>
      <w:bookmarkEnd w:id="15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522" w:val="left"/>
        </w:tabs>
        <w:bidi w:val="0"/>
        <w:spacing w:before="0" w:after="10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8</w:t>
      </w:r>
      <w:bookmarkEnd w:id="1520"/>
      <w:r>
        <w:rPr>
          <w:color w:val="000000"/>
          <w:spacing w:val="0"/>
          <w:w w:val="100"/>
          <w:position w:val="0"/>
        </w:rPr>
        <w:t>1、</w:t>
        <w:tab/>
        <w:t>所有权或使用权受到限制的资产</w:t>
      </w:r>
      <w:bookmarkEnd w:id="1518"/>
      <w:bookmarkEnd w:id="1519"/>
      <w:bookmarkEnd w:id="152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744"/>
        <w:gridCol w:w="2698"/>
        <w:gridCol w:w="263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期末账面价值</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受限原因</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18,399,538.79</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冻结及保证金</w:t>
            </w:r>
          </w:p>
        </w:tc>
      </w:tr>
      <w:tr>
        <w:trPr>
          <w:trHeight w:val="298"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18,399,538.79</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30"/>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其他说明：</w:t>
      </w:r>
    </w:p>
    <w:p>
      <w:pPr>
        <w:pStyle w:val="Style30"/>
        <w:keepNext w:val="0"/>
        <w:keepLines w:val="0"/>
        <w:widowControl w:val="0"/>
        <w:numPr>
          <w:ilvl w:val="0"/>
          <w:numId w:val="149"/>
        </w:numPr>
        <w:shd w:val="clear" w:color="auto" w:fill="auto"/>
        <w:tabs>
          <w:tab w:pos="392" w:val="left"/>
        </w:tabs>
        <w:bidi w:val="0"/>
        <w:spacing w:before="0" w:after="0" w:line="272" w:lineRule="exact"/>
        <w:ind w:left="0" w:right="0" w:firstLine="0"/>
        <w:jc w:val="both"/>
      </w:pPr>
      <w:bookmarkStart w:id="1522" w:name="bookmark1522"/>
      <w:bookmarkEnd w:id="1522"/>
      <w:r>
        <w:rPr>
          <w:color w:val="000000"/>
          <w:spacing w:val="0"/>
          <w:w w:val="100"/>
          <w:position w:val="0"/>
        </w:rPr>
        <w:t>货币资金被冻结</w:t>
      </w:r>
      <w:r>
        <w:rPr>
          <w:color w:val="000000"/>
          <w:spacing w:val="0"/>
          <w:w w:val="100"/>
          <w:position w:val="0"/>
          <w:sz w:val="20"/>
          <w:szCs w:val="20"/>
        </w:rPr>
        <w:t>11,779,796.00</w:t>
      </w:r>
      <w:r>
        <w:rPr>
          <w:color w:val="000000"/>
          <w:spacing w:val="0"/>
          <w:w w:val="100"/>
          <w:position w:val="0"/>
        </w:rPr>
        <w:t>元，形成原因为原告佳杰科技(上海)有限公司北京分公司将 本公司列为被告，北京市海淀区人民法院于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23</w:t>
      </w:r>
      <w:r>
        <w:rPr>
          <w:color w:val="000000"/>
          <w:spacing w:val="0"/>
          <w:w w:val="100"/>
          <w:position w:val="0"/>
        </w:rPr>
        <w:t>日将本公司的银行存款</w:t>
      </w:r>
      <w:r>
        <w:rPr>
          <w:color w:val="000000"/>
          <w:spacing w:val="0"/>
          <w:w w:val="100"/>
          <w:position w:val="0"/>
          <w:sz w:val="20"/>
          <w:szCs w:val="20"/>
        </w:rPr>
        <w:t xml:space="preserve">11,779,796.00 </w:t>
      </w:r>
      <w:r>
        <w:rPr>
          <w:color w:val="000000"/>
          <w:spacing w:val="0"/>
          <w:w w:val="100"/>
          <w:position w:val="0"/>
        </w:rPr>
        <w:t>元冻结。</w:t>
      </w:r>
    </w:p>
    <w:p>
      <w:pPr>
        <w:pStyle w:val="Style30"/>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货币资金被冻结</w:t>
      </w:r>
      <w:r>
        <w:rPr>
          <w:color w:val="000000"/>
          <w:spacing w:val="0"/>
          <w:w w:val="100"/>
          <w:position w:val="0"/>
          <w:sz w:val="20"/>
          <w:szCs w:val="20"/>
        </w:rPr>
        <w:t xml:space="preserve">820,000. </w:t>
      </w:r>
      <w:r>
        <w:rPr>
          <w:color w:val="000000"/>
          <w:spacing w:val="0"/>
          <w:w w:val="100"/>
          <w:position w:val="0"/>
          <w:sz w:val="20"/>
          <w:szCs w:val="20"/>
        </w:rPr>
        <w:t>00</w:t>
      </w:r>
      <w:r>
        <w:rPr>
          <w:color w:val="000000"/>
          <w:spacing w:val="0"/>
          <w:w w:val="100"/>
          <w:position w:val="0"/>
        </w:rPr>
        <w:t>元，形成原因为原告安徽科微智能科技有限公司将本公司列为 被告，北京市海淀区人民法院于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日将本公司的银行存款</w:t>
      </w:r>
      <w:r>
        <w:rPr>
          <w:color w:val="000000"/>
          <w:spacing w:val="0"/>
          <w:w w:val="100"/>
          <w:position w:val="0"/>
          <w:sz w:val="20"/>
          <w:szCs w:val="20"/>
        </w:rPr>
        <w:t>820,000.00</w:t>
      </w:r>
      <w:r>
        <w:rPr>
          <w:color w:val="000000"/>
          <w:spacing w:val="0"/>
          <w:w w:val="100"/>
          <w:position w:val="0"/>
        </w:rPr>
        <w:t>元冻结。</w:t>
      </w:r>
    </w:p>
    <w:p>
      <w:pPr>
        <w:pStyle w:val="Style30"/>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货币资金被冻结</w:t>
      </w:r>
      <w:r>
        <w:rPr>
          <w:color w:val="000000"/>
          <w:spacing w:val="0"/>
          <w:w w:val="100"/>
          <w:position w:val="0"/>
          <w:sz w:val="20"/>
          <w:szCs w:val="20"/>
        </w:rPr>
        <w:t>640,872.75</w:t>
      </w:r>
      <w:r>
        <w:rPr>
          <w:color w:val="000000"/>
          <w:spacing w:val="0"/>
          <w:w w:val="100"/>
          <w:position w:val="0"/>
        </w:rPr>
        <w:t>元，形成原因为原告北京金惠新悦科技有限公司将北京中科软科 技有限公司列为被告，北京市海淀区人民法院于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22</w:t>
      </w:r>
      <w:r>
        <w:rPr>
          <w:color w:val="000000"/>
          <w:spacing w:val="0"/>
          <w:w w:val="100"/>
          <w:position w:val="0"/>
        </w:rPr>
        <w:t>日将北京中科软科技有限公司的 银行存款</w:t>
      </w:r>
      <w:r>
        <w:rPr>
          <w:color w:val="000000"/>
          <w:spacing w:val="0"/>
          <w:w w:val="100"/>
          <w:position w:val="0"/>
          <w:sz w:val="20"/>
          <w:szCs w:val="20"/>
        </w:rPr>
        <w:t>640,872.75</w:t>
      </w:r>
      <w:r>
        <w:rPr>
          <w:color w:val="000000"/>
          <w:spacing w:val="0"/>
          <w:w w:val="100"/>
          <w:position w:val="0"/>
        </w:rPr>
        <w:t>元冻结。</w:t>
      </w:r>
    </w:p>
    <w:p>
      <w:pPr>
        <w:pStyle w:val="Style30"/>
        <w:keepNext w:val="0"/>
        <w:keepLines w:val="0"/>
        <w:widowControl w:val="0"/>
        <w:numPr>
          <w:ilvl w:val="0"/>
          <w:numId w:val="149"/>
        </w:numPr>
        <w:shd w:val="clear" w:color="auto" w:fill="auto"/>
        <w:tabs>
          <w:tab w:pos="397" w:val="left"/>
        </w:tabs>
        <w:bidi w:val="0"/>
        <w:spacing w:before="0" w:after="100" w:line="272" w:lineRule="exact"/>
        <w:ind w:left="0" w:right="0" w:firstLine="0"/>
        <w:jc w:val="both"/>
      </w:pPr>
      <w:bookmarkStart w:id="1523" w:name="bookmark1523"/>
      <w:bookmarkEnd w:id="1523"/>
      <w:r>
        <w:rPr>
          <w:color w:val="000000"/>
          <w:spacing w:val="0"/>
          <w:w w:val="100"/>
          <w:position w:val="0"/>
        </w:rPr>
        <w:t>受限履约保函保证金和投标保函保证金金额为</w:t>
      </w:r>
      <w:r>
        <w:rPr>
          <w:color w:val="000000"/>
          <w:spacing w:val="0"/>
          <w:w w:val="100"/>
          <w:position w:val="0"/>
          <w:sz w:val="20"/>
          <w:szCs w:val="20"/>
        </w:rPr>
        <w:t>5,158,870.04</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0"/>
        <w:jc w:val="both"/>
      </w:pPr>
      <w:bookmarkStart w:id="1524" w:name="bookmark1524"/>
      <w:bookmarkStart w:id="1525" w:name="bookmark1525"/>
      <w:bookmarkStart w:id="1526" w:name="bookmark1526"/>
      <w:bookmarkStart w:id="1527" w:name="bookmark1527"/>
      <w:r>
        <w:rPr>
          <w:color w:val="000000"/>
          <w:spacing w:val="0"/>
          <w:w w:val="100"/>
          <w:position w:val="0"/>
        </w:rPr>
        <w:t>8</w:t>
      </w:r>
      <w:bookmarkEnd w:id="1526"/>
      <w:r>
        <w:rPr>
          <w:color w:val="000000"/>
          <w:spacing w:val="0"/>
          <w:w w:val="100"/>
          <w:position w:val="0"/>
        </w:rPr>
        <w:t>2、外币货币性项目</w:t>
      </w:r>
      <w:bookmarkEnd w:id="1524"/>
      <w:bookmarkEnd w:id="1525"/>
      <w:bookmarkEnd w:id="1527"/>
    </w:p>
    <w:p>
      <w:pPr>
        <w:pStyle w:val="Style16"/>
        <w:keepNext/>
        <w:keepLines/>
        <w:widowControl w:val="0"/>
        <w:shd w:val="clear" w:color="auto" w:fill="auto"/>
        <w:bidi w:val="0"/>
        <w:spacing w:before="0" w:after="100" w:line="240" w:lineRule="auto"/>
        <w:ind w:left="0" w:right="0" w:firstLine="0"/>
        <w:jc w:val="both"/>
      </w:pPr>
      <w:bookmarkStart w:id="1524" w:name="bookmark1524"/>
      <w:bookmarkStart w:id="1525" w:name="bookmark1525"/>
      <w:bookmarkStart w:id="1528" w:name="bookmark1528"/>
      <w:r>
        <w:rPr>
          <w:color w:val="000000"/>
          <w:spacing w:val="0"/>
          <w:w w:val="100"/>
          <w:position w:val="0"/>
        </w:rPr>
        <w:t>(1)外币货币性项目</w:t>
      </w:r>
      <w:bookmarkEnd w:id="1524"/>
      <w:bookmarkEnd w:id="1525"/>
      <w:bookmarkEnd w:id="1528"/>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1"/>
        <w:gridCol w:w="2126"/>
        <w:gridCol w:w="2141"/>
        <w:gridCol w:w="241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期末外币余额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折算汇率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期末折算人民币余额</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其中：港币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00"/>
              <w:jc w:val="left"/>
              <w:rPr>
                <w:sz w:val="20"/>
                <w:szCs w:val="20"/>
              </w:rPr>
            </w:pPr>
            <w:r>
              <w:rPr>
                <w:rFonts w:ascii="Arial Narrow" w:eastAsia="Arial Narrow" w:hAnsi="Arial Narrow" w:cs="Arial Narrow"/>
                <w:color w:val="000000"/>
                <w:spacing w:val="0"/>
                <w:w w:val="100"/>
                <w:position w:val="0"/>
                <w:sz w:val="20"/>
                <w:szCs w:val="20"/>
              </w:rPr>
              <w:t>19,673,070.41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0.8176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16,084,702.37</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美元</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5,266,306.26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6.3757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33,576,388.82</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日元</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2,444.00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0.0554</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135.40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新加坡元</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445,351.25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4.7179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2,101,122.66</w:t>
            </w:r>
          </w:p>
        </w:tc>
      </w:tr>
    </w:tbl>
    <w:p>
      <w:pPr>
        <w:pStyle w:val="Style22"/>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b/>
          <w:bCs/>
          <w:color w:val="000000"/>
          <w:spacing w:val="0"/>
          <w:w w:val="100"/>
          <w:position w:val="0"/>
          <w:sz w:val="22"/>
          <w:szCs w:val="22"/>
        </w:rPr>
        <w:t>(2)境外经营实体说明，包括对于重要的境外经营实体，应披露其境外主要经营地、</w:t>
      </w:r>
    </w:p>
    <w:p>
      <w:pPr>
        <w:widowControl w:val="0"/>
        <w:spacing w:after="39" w:line="1" w:lineRule="exact"/>
      </w:pPr>
    </w:p>
    <w:p>
      <w:pPr>
        <w:pStyle w:val="Style2"/>
        <w:keepNext w:val="0"/>
        <w:keepLines w:val="0"/>
        <w:widowControl w:val="0"/>
        <w:shd w:val="clear" w:color="auto" w:fill="auto"/>
        <w:bidi w:val="0"/>
        <w:spacing w:before="0" w:after="100" w:line="240" w:lineRule="auto"/>
        <w:ind w:left="0" w:right="0" w:firstLine="580"/>
        <w:jc w:val="left"/>
      </w:pPr>
      <w:r>
        <w:rPr>
          <w:b/>
          <w:bCs/>
          <w:color w:val="000000"/>
          <w:spacing w:val="0"/>
          <w:w w:val="100"/>
          <w:position w:val="0"/>
        </w:rPr>
        <w:t>记账本位币及选择依据，记账本位币发生变化的还应披露原因</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80" w:line="456" w:lineRule="exact"/>
        <w:ind w:left="160" w:right="0" w:firstLine="440"/>
        <w:jc w:val="left"/>
      </w:pPr>
      <w:r>
        <w:rPr>
          <w:color w:val="000000"/>
          <w:spacing w:val="0"/>
          <w:w w:val="100"/>
          <w:position w:val="0"/>
        </w:rPr>
        <w:t>本公司全资子公司中科软科技(国际)有限公司经营地在香港，该公司的记账本 位币为港币。</w:t>
      </w:r>
    </w:p>
    <w:p>
      <w:pPr>
        <w:pStyle w:val="Style16"/>
        <w:keepNext/>
        <w:keepLines/>
        <w:widowControl w:val="0"/>
        <w:shd w:val="clear" w:color="auto" w:fill="auto"/>
        <w:tabs>
          <w:tab w:pos="682" w:val="left"/>
        </w:tabs>
        <w:bidi w:val="0"/>
        <w:spacing w:before="0" w:after="100" w:line="240" w:lineRule="auto"/>
        <w:ind w:left="0" w:right="0" w:firstLine="160"/>
        <w:jc w:val="left"/>
      </w:pPr>
      <w:bookmarkStart w:id="1529" w:name="bookmark1529"/>
      <w:bookmarkStart w:id="1530" w:name="bookmark1530"/>
      <w:bookmarkStart w:id="1531" w:name="bookmark1531"/>
      <w:bookmarkStart w:id="1532" w:name="bookmark1532"/>
      <w:r>
        <w:rPr>
          <w:color w:val="000000"/>
          <w:spacing w:val="0"/>
          <w:w w:val="100"/>
          <w:position w:val="0"/>
        </w:rPr>
        <w:t>8</w:t>
      </w:r>
      <w:bookmarkEnd w:id="1531"/>
      <w:r>
        <w:rPr>
          <w:color w:val="000000"/>
          <w:spacing w:val="0"/>
          <w:w w:val="100"/>
          <w:position w:val="0"/>
        </w:rPr>
        <w:t>3、</w:t>
        <w:tab/>
        <w:t>套期</w:t>
      </w:r>
      <w:bookmarkEnd w:id="1529"/>
      <w:bookmarkEnd w:id="1530"/>
      <w:bookmarkEnd w:id="1532"/>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682" w:val="left"/>
        </w:tabs>
        <w:bidi w:val="0"/>
        <w:spacing w:before="0" w:after="100" w:line="240" w:lineRule="auto"/>
        <w:ind w:left="0" w:right="0" w:firstLine="160"/>
        <w:jc w:val="left"/>
      </w:pPr>
      <w:bookmarkStart w:id="1533" w:name="bookmark1533"/>
      <w:bookmarkStart w:id="1534" w:name="bookmark1534"/>
      <w:bookmarkStart w:id="1535" w:name="bookmark1535"/>
      <w:bookmarkStart w:id="1536" w:name="bookmark1536"/>
      <w:r>
        <w:rPr>
          <w:color w:val="000000"/>
          <w:spacing w:val="0"/>
          <w:w w:val="100"/>
          <w:position w:val="0"/>
        </w:rPr>
        <w:t>8</w:t>
      </w:r>
      <w:bookmarkEnd w:id="1535"/>
      <w:r>
        <w:rPr>
          <w:color w:val="000000"/>
          <w:spacing w:val="0"/>
          <w:w w:val="100"/>
          <w:position w:val="0"/>
        </w:rPr>
        <w:t>4、</w:t>
        <w:tab/>
        <w:t>政府补助</w:t>
      </w:r>
      <w:bookmarkEnd w:id="1533"/>
      <w:bookmarkEnd w:id="1534"/>
      <w:bookmarkEnd w:id="1536"/>
    </w:p>
    <w:p>
      <w:pPr>
        <w:pStyle w:val="Style16"/>
        <w:keepNext/>
        <w:keepLines/>
        <w:widowControl w:val="0"/>
        <w:shd w:val="clear" w:color="auto" w:fill="auto"/>
        <w:bidi w:val="0"/>
        <w:spacing w:before="0" w:after="100" w:line="240" w:lineRule="auto"/>
        <w:ind w:left="0" w:right="0" w:firstLine="160"/>
        <w:jc w:val="left"/>
      </w:pPr>
      <w:bookmarkStart w:id="1533" w:name="bookmark1533"/>
      <w:bookmarkStart w:id="1534" w:name="bookmark1534"/>
      <w:bookmarkStart w:id="1537" w:name="bookmark1537"/>
      <w:r>
        <w:rPr>
          <w:color w:val="000000"/>
          <w:spacing w:val="0"/>
          <w:w w:val="100"/>
          <w:position w:val="0"/>
        </w:rPr>
        <w:t>(1)政府补助基本情况</w:t>
      </w:r>
      <w:bookmarkEnd w:id="1533"/>
      <w:bookmarkEnd w:id="1534"/>
      <w:bookmarkEnd w:id="1537"/>
    </w:p>
    <w:p>
      <w:pPr>
        <w:pStyle w:val="Style2"/>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72" w:right="0" w:firstLine="0"/>
        <w:jc w:val="left"/>
      </w:pPr>
      <w:r>
        <w:rPr>
          <w:color w:val="000000"/>
          <w:spacing w:val="0"/>
          <w:w w:val="100"/>
          <w:position w:val="0"/>
        </w:rPr>
        <w:t>单位：元币种：人民币</w:t>
      </w:r>
    </w:p>
    <w:tbl>
      <w:tblPr>
        <w:tblOverlap w:val="never"/>
        <w:jc w:val="center"/>
        <w:tblLayout w:type="fixed"/>
      </w:tblPr>
      <w:tblGrid>
        <w:gridCol w:w="4541"/>
        <w:gridCol w:w="1286"/>
        <w:gridCol w:w="2102"/>
        <w:gridCol w:w="1229"/>
      </w:tblGrid>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种类</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列报项目</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计入当期损 益的金额</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购房补贴</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中关村科技园区管理委员会生产经营场 所支持项目</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1,290,278.27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递延收益、营业外收入</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48,980.12</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艾滋病和病毒性肝炎等重大传染病防治</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3,749,100.00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3,749,100.00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基于大数据的危险因素监控信息系统建设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1,100,000.00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中医药大数据健康云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7,570,000.00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工业和软件信息服务业平稳发展奖励金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410,000.00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重要病原生物数据信息平台构建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935,000.00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935,000.00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生物安全风评软件系统构建课题</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1,864,600.00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1,864,600.00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网路安全重点专项课题</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3,310,000.00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绿色制造系统集成项目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1,250,000.00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1,250,000.00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钢铁行业工业互联网平台项目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1,500,000.00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1,500,000.00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内河航道综合信息服务系统研发及示范</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650,000.00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信息资源规划研究项目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24,000.00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工业互联网平台大数据分析项目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2,400,000.00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2,400,000.00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中老重大虫媒传染病监测预警平台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650,000.00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智能工厂标准试验验证平台建设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550,000.00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财险风控平台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2,800,000.00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恶性肿瘤及危险因素监测及控制大数据信息平台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增值税即征即退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11,912,630.91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11,912,630.91</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代扣代缴手续费返还</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1,765,753.21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1,765,753.21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稳岗费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1,803,298.94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1,803,298.94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静安区财政资金扶持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3,500,000.00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营业外收入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3,500,000.00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上市市级资金补贴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800,000.00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营业外收入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800,000.00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社保补贴</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8,313.57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8,313.57</w:t>
            </w:r>
          </w:p>
        </w:tc>
      </w:tr>
    </w:tbl>
    <w:tbl>
      <w:tblPr>
        <w:tblOverlap w:val="never"/>
        <w:jc w:val="center"/>
        <w:tblLayout w:type="fixed"/>
      </w:tblPr>
      <w:tblGrid>
        <w:gridCol w:w="4541"/>
        <w:gridCol w:w="1286"/>
        <w:gridCol w:w="2102"/>
        <w:gridCol w:w="122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住房补贴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70,400.00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70,400.00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就业补贴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437,739.23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437,739.23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培训奖励补贴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13,800.00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13,800.00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企业发展奖励资金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380,000.00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380,000.00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北京市商务局政府补助</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579,259.00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579,259.00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服务贸易统计监测样本企业补助资金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3,600.00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企业地方经济贡献奖励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800,000.00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800,000.00</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广州市科学技术局高新技术补贴</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200,000.00</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200,000.00</w:t>
            </w:r>
          </w:p>
        </w:tc>
      </w:tr>
    </w:tbl>
    <w:p>
      <w:pPr>
        <w:widowControl w:val="0"/>
        <w:spacing w:after="39" w:line="1" w:lineRule="exact"/>
      </w:pPr>
    </w:p>
    <w:p>
      <w:pPr>
        <w:pStyle w:val="Style16"/>
        <w:keepNext/>
        <w:keepLines/>
        <w:widowControl w:val="0"/>
        <w:shd w:val="clear" w:color="auto" w:fill="auto"/>
        <w:bidi w:val="0"/>
        <w:spacing w:before="0" w:after="120" w:line="240" w:lineRule="auto"/>
        <w:ind w:left="0" w:right="0" w:firstLine="0"/>
        <w:jc w:val="left"/>
      </w:pPr>
      <w:bookmarkStart w:id="1538" w:name="bookmark1538"/>
      <w:bookmarkStart w:id="1539" w:name="bookmark1539"/>
      <w:bookmarkStart w:id="1540" w:name="bookmark1540"/>
      <w:r>
        <w:rPr>
          <w:color w:val="000000"/>
          <w:spacing w:val="0"/>
          <w:w w:val="100"/>
          <w:position w:val="0"/>
        </w:rPr>
        <w:t>（2）政府补助退回情况</w:t>
      </w:r>
      <w:bookmarkEnd w:id="1538"/>
      <w:bookmarkEnd w:id="1539"/>
      <w:bookmarkEnd w:id="154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其他说明：无。</w:t>
      </w:r>
    </w:p>
    <w:p>
      <w:pPr>
        <w:pStyle w:val="Style16"/>
        <w:keepNext/>
        <w:keepLines/>
        <w:widowControl w:val="0"/>
        <w:shd w:val="clear" w:color="auto" w:fill="auto"/>
        <w:bidi w:val="0"/>
        <w:spacing w:before="0" w:after="12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8</w:t>
      </w:r>
      <w:bookmarkEnd w:id="1543"/>
      <w:r>
        <w:rPr>
          <w:color w:val="000000"/>
          <w:spacing w:val="0"/>
          <w:w w:val="100"/>
          <w:position w:val="0"/>
        </w:rPr>
        <w:t>5、其他</w:t>
      </w:r>
      <w:bookmarkEnd w:id="1541"/>
      <w:bookmarkEnd w:id="1542"/>
      <w:bookmarkEnd w:id="1544"/>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845" w:val="left"/>
        </w:tabs>
        <w:bidi w:val="0"/>
        <w:spacing w:before="0" w:after="120" w:line="240" w:lineRule="auto"/>
        <w:ind w:left="0" w:right="0" w:firstLine="0"/>
        <w:jc w:val="left"/>
      </w:pPr>
      <w:bookmarkStart w:id="1545" w:name="bookmark1545"/>
      <w:r>
        <w:rPr>
          <w:b/>
          <w:bCs/>
          <w:color w:val="000000"/>
          <w:spacing w:val="0"/>
          <w:w w:val="100"/>
          <w:position w:val="0"/>
        </w:rPr>
        <w:t>八</w:t>
      </w:r>
      <w:bookmarkEnd w:id="1545"/>
      <w:r>
        <w:rPr>
          <w:b/>
          <w:bCs/>
          <w:color w:val="000000"/>
          <w:spacing w:val="0"/>
          <w:w w:val="100"/>
          <w:position w:val="0"/>
        </w:rPr>
        <w:t>、</w:t>
        <w:tab/>
        <w:t>合并范围的变更</w:t>
      </w:r>
    </w:p>
    <w:p>
      <w:pPr>
        <w:pStyle w:val="Style2"/>
        <w:keepNext w:val="0"/>
        <w:keepLines w:val="0"/>
        <w:widowControl w:val="0"/>
        <w:shd w:val="clear" w:color="auto" w:fill="auto"/>
        <w:tabs>
          <w:tab w:pos="441" w:val="left"/>
        </w:tabs>
        <w:bidi w:val="0"/>
        <w:spacing w:before="0" w:after="120" w:line="240" w:lineRule="auto"/>
        <w:ind w:left="0" w:right="0" w:firstLine="0"/>
        <w:jc w:val="left"/>
      </w:pPr>
      <w:bookmarkStart w:id="1546" w:name="bookmark1546"/>
      <w:r>
        <w:rPr>
          <w:b/>
          <w:bCs/>
          <w:color w:val="000000"/>
          <w:spacing w:val="0"/>
          <w:w w:val="100"/>
          <w:position w:val="0"/>
        </w:rPr>
        <w:t>1</w:t>
      </w:r>
      <w:bookmarkEnd w:id="1546"/>
      <w:r>
        <w:rPr>
          <w:b/>
          <w:bCs/>
          <w:color w:val="000000"/>
          <w:spacing w:val="0"/>
          <w:w w:val="100"/>
          <w:position w:val="0"/>
        </w:rPr>
        <w:t>、</w:t>
        <w:tab/>
        <w:t>非同一控制下企业合并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1" w:val="left"/>
        </w:tabs>
        <w:bidi w:val="0"/>
        <w:spacing w:before="0" w:after="12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2</w:t>
      </w:r>
      <w:bookmarkEnd w:id="1549"/>
      <w:r>
        <w:rPr>
          <w:color w:val="000000"/>
          <w:spacing w:val="0"/>
          <w:w w:val="100"/>
          <w:position w:val="0"/>
        </w:rPr>
        <w:t>、</w:t>
        <w:tab/>
        <w:t>同一控制下企业合并</w:t>
      </w:r>
      <w:bookmarkEnd w:id="1547"/>
      <w:bookmarkEnd w:id="1548"/>
      <w:bookmarkEnd w:id="1550"/>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1" w:val="left"/>
        </w:tabs>
        <w:bidi w:val="0"/>
        <w:spacing w:before="0" w:after="12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3</w:t>
      </w:r>
      <w:bookmarkEnd w:id="1553"/>
      <w:r>
        <w:rPr>
          <w:color w:val="000000"/>
          <w:spacing w:val="0"/>
          <w:w w:val="100"/>
          <w:position w:val="0"/>
        </w:rPr>
        <w:t>、</w:t>
        <w:tab/>
        <w:t>反向购买</w:t>
      </w:r>
      <w:bookmarkEnd w:id="1551"/>
      <w:bookmarkEnd w:id="1552"/>
      <w:bookmarkEnd w:id="1554"/>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1" w:val="left"/>
        </w:tabs>
        <w:bidi w:val="0"/>
        <w:spacing w:before="0" w:after="12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4</w:t>
      </w:r>
      <w:bookmarkEnd w:id="1557"/>
      <w:r>
        <w:rPr>
          <w:color w:val="000000"/>
          <w:spacing w:val="0"/>
          <w:w w:val="100"/>
          <w:position w:val="0"/>
        </w:rPr>
        <w:t>、</w:t>
        <w:tab/>
        <w:t>处置子公司</w:t>
      </w:r>
      <w:bookmarkEnd w:id="1555"/>
      <w:bookmarkEnd w:id="1556"/>
      <w:bookmarkEnd w:id="155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1" w:val="left"/>
        </w:tabs>
        <w:bidi w:val="0"/>
        <w:spacing w:before="0" w:after="12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5</w:t>
      </w:r>
      <w:bookmarkEnd w:id="1561"/>
      <w:r>
        <w:rPr>
          <w:color w:val="000000"/>
          <w:spacing w:val="0"/>
          <w:w w:val="100"/>
          <w:position w:val="0"/>
        </w:rPr>
        <w:t>、</w:t>
        <w:tab/>
        <w:t>其他原因的合并范围变动</w:t>
      </w:r>
      <w:bookmarkEnd w:id="1559"/>
      <w:bookmarkEnd w:id="1560"/>
      <w:bookmarkEnd w:id="156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w:t>
      </w:r>
      <w:r>
        <w:rPr>
          <w:color w:val="000000"/>
          <w:spacing w:val="0"/>
          <w:w w:val="100"/>
          <w:position w:val="0"/>
        </w:rPr>
        <w:t>本报告期内新增孙公司</w:t>
      </w:r>
    </w:p>
    <w:tbl>
      <w:tblPr>
        <w:tblOverlap w:val="never"/>
        <w:jc w:val="center"/>
        <w:tblLayout w:type="fixed"/>
      </w:tblPr>
      <w:tblGrid>
        <w:gridCol w:w="691"/>
        <w:gridCol w:w="2938"/>
        <w:gridCol w:w="2045"/>
        <w:gridCol w:w="1411"/>
        <w:gridCol w:w="1843"/>
      </w:tblGrid>
      <w:tr>
        <w:trPr>
          <w:trHeight w:val="30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报告期间</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纳入合并范围原因</w:t>
            </w:r>
          </w:p>
        </w:tc>
      </w:tr>
      <w:tr>
        <w:trPr>
          <w:trHeight w:val="302"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中科软科技（重庆）有限公司</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重庆中科软</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2021 </w:t>
            </w:r>
            <w:r>
              <w:rPr>
                <w:color w:val="000000"/>
                <w:spacing w:val="0"/>
                <w:w w:val="100"/>
                <w:position w:val="0"/>
                <w:sz w:val="20"/>
                <w:szCs w:val="20"/>
              </w:rPr>
              <w:t xml:space="preserve">年 </w:t>
            </w:r>
            <w:r>
              <w:rPr>
                <w:b/>
                <w:bCs/>
                <w:color w:val="000000"/>
                <w:spacing w:val="0"/>
                <w:w w:val="100"/>
                <w:position w:val="0"/>
                <w:sz w:val="20"/>
                <w:szCs w:val="20"/>
              </w:rPr>
              <w:t xml:space="preserve">1-12 </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新设立</w:t>
            </w:r>
          </w:p>
        </w:tc>
      </w:tr>
    </w:tbl>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w:t>
      </w:r>
      <w:r>
        <w:rPr>
          <w:color w:val="000000"/>
          <w:spacing w:val="0"/>
          <w:w w:val="100"/>
          <w:position w:val="0"/>
          <w:sz w:val="22"/>
          <w:szCs w:val="22"/>
        </w:rPr>
        <w:t>本报告期内注销子公司</w:t>
      </w:r>
    </w:p>
    <w:p>
      <w:pPr>
        <w:widowControl w:val="0"/>
        <w:spacing w:after="39" w:line="1" w:lineRule="exact"/>
      </w:pPr>
    </w:p>
    <w:tbl>
      <w:tblPr>
        <w:tblOverlap w:val="never"/>
        <w:jc w:val="center"/>
        <w:tblLayout w:type="fixed"/>
      </w:tblPr>
      <w:tblGrid>
        <w:gridCol w:w="696"/>
        <w:gridCol w:w="2923"/>
        <w:gridCol w:w="2054"/>
        <w:gridCol w:w="1397"/>
        <w:gridCol w:w="185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公司全称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子公司简称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注销期间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剔除合并范围原因</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中科软（天津）科技有限公司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天津中科软（科技）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19"/>
                <w:szCs w:val="19"/>
              </w:rPr>
              <w:t>月</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注销</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中科软科技无锡有限公司</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无锡中科软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19"/>
                <w:szCs w:val="19"/>
              </w:rPr>
              <w:t>月</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注销</w:t>
            </w:r>
          </w:p>
        </w:tc>
      </w:tr>
    </w:tbl>
    <w:p>
      <w:pPr>
        <w:pStyle w:val="Style22"/>
        <w:keepNext w:val="0"/>
        <w:keepLines w:val="0"/>
        <w:widowControl w:val="0"/>
        <w:shd w:val="clear" w:color="auto" w:fill="auto"/>
        <w:bidi w:val="0"/>
        <w:spacing w:before="0" w:after="120" w:line="240" w:lineRule="auto"/>
        <w:ind w:left="38" w:right="0" w:firstLine="0"/>
        <w:jc w:val="left"/>
        <w:rPr>
          <w:sz w:val="22"/>
          <w:szCs w:val="22"/>
        </w:rPr>
      </w:pPr>
      <w:r>
        <w:rPr>
          <w:b/>
          <w:bCs/>
          <w:color w:val="000000"/>
          <w:spacing w:val="0"/>
          <w:w w:val="100"/>
          <w:position w:val="0"/>
          <w:sz w:val="22"/>
          <w:szCs w:val="22"/>
        </w:rPr>
        <w:t>6、其他</w:t>
      </w:r>
    </w:p>
    <w:p>
      <w:pPr>
        <w:pStyle w:val="Style22"/>
        <w:keepNext w:val="0"/>
        <w:keepLines w:val="0"/>
        <w:widowControl w:val="0"/>
        <w:shd w:val="clear" w:color="auto" w:fill="auto"/>
        <w:bidi w:val="0"/>
        <w:spacing w:before="0" w:after="120" w:line="240" w:lineRule="auto"/>
        <w:ind w:left="38"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120" w:line="240" w:lineRule="auto"/>
        <w:ind w:left="38" w:right="0" w:firstLine="0"/>
        <w:jc w:val="left"/>
        <w:rPr>
          <w:sz w:val="22"/>
          <w:szCs w:val="22"/>
        </w:rPr>
      </w:pPr>
      <w:r>
        <w:rPr>
          <w:b/>
          <w:bCs/>
          <w:color w:val="000000"/>
          <w:spacing w:val="0"/>
          <w:w w:val="100"/>
          <w:position w:val="0"/>
          <w:sz w:val="22"/>
          <w:szCs w:val="22"/>
        </w:rPr>
        <w:t>九、在其他主体中的权益</w:t>
      </w:r>
    </w:p>
    <w:p>
      <w:pPr>
        <w:pStyle w:val="Style22"/>
        <w:keepNext w:val="0"/>
        <w:keepLines w:val="0"/>
        <w:widowControl w:val="0"/>
        <w:shd w:val="clear" w:color="auto" w:fill="auto"/>
        <w:bidi w:val="0"/>
        <w:spacing w:before="0" w:after="120" w:line="240" w:lineRule="auto"/>
        <w:ind w:left="38" w:right="0" w:firstLine="0"/>
        <w:jc w:val="left"/>
        <w:rPr>
          <w:sz w:val="22"/>
          <w:szCs w:val="22"/>
        </w:rPr>
      </w:pPr>
      <w:r>
        <w:rPr>
          <w:b/>
          <w:bCs/>
          <w:color w:val="000000"/>
          <w:spacing w:val="0"/>
          <w:w w:val="100"/>
          <w:position w:val="0"/>
          <w:sz w:val="22"/>
          <w:szCs w:val="22"/>
        </w:rPr>
        <w:t>1、在子公司中的权益</w:t>
      </w:r>
    </w:p>
    <w:p>
      <w:pPr>
        <w:pStyle w:val="Style22"/>
        <w:keepNext w:val="0"/>
        <w:keepLines w:val="0"/>
        <w:widowControl w:val="0"/>
        <w:shd w:val="clear" w:color="auto" w:fill="auto"/>
        <w:bidi w:val="0"/>
        <w:spacing w:before="0" w:after="120" w:line="240" w:lineRule="auto"/>
        <w:ind w:left="38" w:right="0" w:firstLine="0"/>
        <w:jc w:val="left"/>
        <w:rPr>
          <w:sz w:val="22"/>
          <w:szCs w:val="22"/>
        </w:rPr>
      </w:pPr>
      <w:r>
        <w:rPr>
          <w:b/>
          <w:bCs/>
          <w:color w:val="000000"/>
          <w:spacing w:val="0"/>
          <w:w w:val="100"/>
          <w:position w:val="0"/>
          <w:sz w:val="22"/>
          <w:szCs w:val="22"/>
        </w:rPr>
        <w:t>（1）企业集团的构成</w:t>
      </w:r>
    </w:p>
    <w:p>
      <w:pPr>
        <w:widowControl w:val="0"/>
        <w:spacing w:after="3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r>
        <w:br w:type="page"/>
      </w:r>
    </w:p>
    <w:tbl>
      <w:tblPr>
        <w:tblOverlap w:val="never"/>
        <w:jc w:val="center"/>
        <w:tblLayout w:type="fixed"/>
      </w:tblPr>
      <w:tblGrid>
        <w:gridCol w:w="1555"/>
        <w:gridCol w:w="1570"/>
        <w:gridCol w:w="1574"/>
        <w:gridCol w:w="2299"/>
        <w:gridCol w:w="499"/>
        <w:gridCol w:w="504"/>
        <w:gridCol w:w="984"/>
      </w:tblGrid>
      <w:tr>
        <w:trPr>
          <w:trHeight w:val="52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子公司 名称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主要经营地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业务性质</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持股比例</w:t>
            </w:r>
          </w:p>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取得</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方式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中科软工程监理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北京海淀区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北京海淀区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工程监理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北京海淀区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北京海淀区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软件开发、系统集成服务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上海中科软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上海静安区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上海静安区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计算机技术开发、转让、 咨询、服务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四川中科软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成都高新区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成都高新区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计算机服务、软件业</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深圳中科软(信 息系统)</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深圳罗湖区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深圳罗湖区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中科软国际</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宁波中科软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宁波高新区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宁波高新区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计算机软件开发</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长春中科软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长春南关区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长春南关区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计算机软件开发</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哈尔滨高新区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哈尔滨高新区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广州越秀区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广州越秀区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安徽中科软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合肥包河区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合肥包河区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武汉中科软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武汉武昌区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武汉武昌区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股权转让</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南京中科软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南京玄武区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南京玄武区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天津中科软(信 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天津自贸试验区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天津自贸试验区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宁夏中科软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银川兴庆区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银川兴庆区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大连中科软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大连普湾新区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大连普湾新区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55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贵州中科软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贵阳国家高新技 术产业开发区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贵阳国家高新技 术产业开发区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贵安新区中科软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贵安新区大学城 双创园</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贵安新区大学城 双创园</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陵水县英州镇</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陵水县英州镇</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河南中科软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郑州市中原区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郑州市中原区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库车中科软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库车县经济技术 开发区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库车县经济技术 开发区</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兰州中科软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兰州市城关区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兰州市城关区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青海中科软</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青海省西宁市</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青海省西宁市</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图木舒克中科软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新疆图木舒克市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新疆图木舒克市</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重庆中科软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重庆市两江新区</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重庆市两江新区</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计算机软件开发、服务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投资设立</w:t>
            </w:r>
          </w:p>
        </w:tc>
      </w:tr>
    </w:tbl>
    <w:p>
      <w:pPr>
        <w:pStyle w:val="Style30"/>
        <w:keepNext w:val="0"/>
        <w:keepLines w:val="0"/>
        <w:widowControl w:val="0"/>
        <w:shd w:val="clear" w:color="auto" w:fill="auto"/>
        <w:bidi w:val="0"/>
        <w:spacing w:before="0" w:after="0" w:line="266" w:lineRule="exact"/>
        <w:ind w:left="0" w:right="0" w:firstLine="0"/>
        <w:jc w:val="left"/>
      </w:pPr>
      <w:r>
        <w:rPr>
          <w:color w:val="000000"/>
          <w:spacing w:val="0"/>
          <w:w w:val="100"/>
          <w:position w:val="0"/>
        </w:rPr>
        <w:t>在子公司的持股比例不同于表决权比例的说明：无。</w:t>
      </w:r>
    </w:p>
    <w:p>
      <w:pPr>
        <w:pStyle w:val="Style30"/>
        <w:keepNext w:val="0"/>
        <w:keepLines w:val="0"/>
        <w:widowControl w:val="0"/>
        <w:shd w:val="clear" w:color="auto" w:fill="auto"/>
        <w:bidi w:val="0"/>
        <w:spacing w:before="0" w:after="0" w:line="266" w:lineRule="exact"/>
        <w:ind w:left="0" w:right="0" w:firstLine="0"/>
        <w:jc w:val="left"/>
      </w:pPr>
      <w:r>
        <w:rPr>
          <w:color w:val="000000"/>
          <w:spacing w:val="0"/>
          <w:w w:val="100"/>
          <w:position w:val="0"/>
        </w:rPr>
        <w:t>持有半数或以下表决权但仍控制被投资单位、以及持有半数以上表决权但不控制被投资单位的依 据：无。</w:t>
      </w:r>
    </w:p>
    <w:p>
      <w:pPr>
        <w:pStyle w:val="Style30"/>
        <w:keepNext w:val="0"/>
        <w:keepLines w:val="0"/>
        <w:widowControl w:val="0"/>
        <w:shd w:val="clear" w:color="auto" w:fill="auto"/>
        <w:bidi w:val="0"/>
        <w:spacing w:before="0" w:after="0" w:line="266" w:lineRule="exact"/>
        <w:ind w:left="0" w:right="0" w:firstLine="0"/>
        <w:jc w:val="left"/>
      </w:pPr>
      <w:r>
        <w:rPr>
          <w:color w:val="000000"/>
          <w:spacing w:val="0"/>
          <w:w w:val="100"/>
          <w:position w:val="0"/>
        </w:rPr>
        <w:t>对于纳入合并范围的重要的结构化主体，控制的依据：无。</w:t>
      </w:r>
    </w:p>
    <w:p>
      <w:pPr>
        <w:pStyle w:val="Style30"/>
        <w:keepNext w:val="0"/>
        <w:keepLines w:val="0"/>
        <w:widowControl w:val="0"/>
        <w:shd w:val="clear" w:color="auto" w:fill="auto"/>
        <w:bidi w:val="0"/>
        <w:spacing w:before="0" w:after="0" w:line="266" w:lineRule="exact"/>
        <w:ind w:left="0" w:right="0" w:firstLine="0"/>
        <w:jc w:val="left"/>
      </w:pPr>
      <w:r>
        <w:rPr>
          <w:color w:val="000000"/>
          <w:spacing w:val="0"/>
          <w:w w:val="100"/>
          <w:position w:val="0"/>
        </w:rPr>
        <w:t>确定公司是代理人还是委托人的依据：无。</w:t>
      </w:r>
    </w:p>
    <w:p>
      <w:pPr>
        <w:pStyle w:val="Style30"/>
        <w:keepNext w:val="0"/>
        <w:keepLines w:val="0"/>
        <w:widowControl w:val="0"/>
        <w:shd w:val="clear" w:color="auto" w:fill="auto"/>
        <w:bidi w:val="0"/>
        <w:spacing w:before="0" w:after="120" w:line="266" w:lineRule="exact"/>
        <w:ind w:left="0" w:right="0" w:firstLine="0"/>
        <w:jc w:val="left"/>
      </w:pPr>
      <w:r>
        <w:rPr>
          <w:color w:val="000000"/>
          <w:spacing w:val="0"/>
          <w:w w:val="100"/>
          <w:position w:val="0"/>
        </w:rPr>
        <w:t>其他说明：本公司持有北京中科软信息系统工程监理有限公司</w:t>
      </w:r>
      <w:r>
        <w:rPr>
          <w:color w:val="000000"/>
          <w:spacing w:val="0"/>
          <w:w w:val="100"/>
          <w:position w:val="0"/>
          <w:sz w:val="20"/>
          <w:szCs w:val="20"/>
        </w:rPr>
        <w:t>80%</w:t>
      </w:r>
      <w:r>
        <w:rPr>
          <w:color w:val="000000"/>
          <w:spacing w:val="0"/>
          <w:w w:val="100"/>
          <w:position w:val="0"/>
        </w:rPr>
        <w:t>的股份，本公司之子公司北京 中科软持有该公司</w:t>
      </w:r>
      <w:r>
        <w:rPr>
          <w:color w:val="000000"/>
          <w:spacing w:val="0"/>
          <w:w w:val="100"/>
          <w:position w:val="0"/>
          <w:sz w:val="20"/>
          <w:szCs w:val="20"/>
        </w:rPr>
        <w:t>20%</w:t>
      </w:r>
      <w:r>
        <w:rPr>
          <w:color w:val="000000"/>
          <w:spacing w:val="0"/>
          <w:w w:val="100"/>
          <w:position w:val="0"/>
        </w:rPr>
        <w:t>的股份。</w:t>
      </w:r>
    </w:p>
    <w:p>
      <w:pPr>
        <w:pStyle w:val="Style2"/>
        <w:keepNext w:val="0"/>
        <w:keepLines w:val="0"/>
        <w:widowControl w:val="0"/>
        <w:numPr>
          <w:ilvl w:val="0"/>
          <w:numId w:val="151"/>
        </w:numPr>
        <w:shd w:val="clear" w:color="auto" w:fill="auto"/>
        <w:tabs>
          <w:tab w:pos="459" w:val="left"/>
        </w:tabs>
        <w:bidi w:val="0"/>
        <w:spacing w:before="0" w:after="120" w:line="240" w:lineRule="auto"/>
        <w:ind w:left="0" w:right="0" w:firstLine="0"/>
        <w:jc w:val="left"/>
      </w:pPr>
      <w:bookmarkStart w:id="1563" w:name="bookmark1563"/>
      <w:bookmarkEnd w:id="1563"/>
      <w:r>
        <w:rPr>
          <w:b/>
          <w:bCs/>
          <w:color w:val="000000"/>
          <w:spacing w:val="0"/>
          <w:w w:val="100"/>
          <w:position w:val="0"/>
        </w:rPr>
        <w:t>重要的非全资子公司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459" w:val="left"/>
        </w:tabs>
        <w:bidi w:val="0"/>
        <w:spacing w:before="0" w:after="120" w:line="240" w:lineRule="auto"/>
        <w:ind w:left="0" w:right="0" w:firstLine="0"/>
        <w:jc w:val="left"/>
      </w:pPr>
      <w:bookmarkStart w:id="1564" w:name="bookmark1564"/>
      <w:bookmarkEnd w:id="1564"/>
      <w:r>
        <w:rPr>
          <w:b/>
          <w:bCs/>
          <w:color w:val="000000"/>
          <w:spacing w:val="0"/>
          <w:w w:val="100"/>
          <w:position w:val="0"/>
        </w:rPr>
        <w:t>重要非全资子公司的主要财务信息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459" w:val="left"/>
        </w:tabs>
        <w:bidi w:val="0"/>
        <w:spacing w:before="0" w:after="120" w:line="240" w:lineRule="auto"/>
        <w:ind w:left="0" w:right="0" w:firstLine="0"/>
        <w:jc w:val="left"/>
      </w:pPr>
      <w:bookmarkStart w:id="1565" w:name="bookmark1565"/>
      <w:bookmarkEnd w:id="1565"/>
      <w:r>
        <w:rPr>
          <w:b/>
          <w:bCs/>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numPr>
          <w:ilvl w:val="0"/>
          <w:numId w:val="151"/>
        </w:numPr>
        <w:shd w:val="clear" w:color="auto" w:fill="auto"/>
        <w:bidi w:val="0"/>
        <w:spacing w:before="0" w:after="100" w:line="24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向纳入合并财务报表范围的结构化主体提供的财务支持或其他支持</w:t>
      </w:r>
      <w:bookmarkEnd w:id="1566"/>
      <w:bookmarkEnd w:id="1567"/>
      <w:bookmarkEnd w:id="156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0" w:val="left"/>
        </w:tabs>
        <w:bidi w:val="0"/>
        <w:spacing w:before="0" w:after="10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2</w:t>
      </w:r>
      <w:bookmarkEnd w:id="1572"/>
      <w:r>
        <w:rPr>
          <w:color w:val="000000"/>
          <w:spacing w:val="0"/>
          <w:w w:val="100"/>
          <w:position w:val="0"/>
        </w:rPr>
        <w:t>、</w:t>
        <w:tab/>
        <w:t>在子公司的所有者权益份额发生变化且仍控制子公司的交易</w:t>
      </w:r>
      <w:bookmarkEnd w:id="1570"/>
      <w:bookmarkEnd w:id="1571"/>
      <w:bookmarkEnd w:id="157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0" w:val="left"/>
        </w:tabs>
        <w:bidi w:val="0"/>
        <w:spacing w:before="0" w:after="10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3</w:t>
      </w:r>
      <w:bookmarkEnd w:id="1576"/>
      <w:r>
        <w:rPr>
          <w:color w:val="000000"/>
          <w:spacing w:val="0"/>
          <w:w w:val="100"/>
          <w:position w:val="0"/>
        </w:rPr>
        <w:t>、</w:t>
        <w:tab/>
        <w:t>在合营企业或联营企业中的权益</w:t>
      </w:r>
      <w:bookmarkEnd w:id="1574"/>
      <w:bookmarkEnd w:id="1575"/>
      <w:bookmarkEnd w:id="157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(1)重要的合营企业或联营企业</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821" w:right="0" w:firstLine="0"/>
        <w:jc w:val="left"/>
      </w:pPr>
      <w:r>
        <w:rPr>
          <w:color w:val="000000"/>
          <w:spacing w:val="0"/>
          <w:w w:val="100"/>
          <w:position w:val="0"/>
        </w:rPr>
        <w:t>单位：元币种：人民币</w:t>
      </w:r>
    </w:p>
    <w:tbl>
      <w:tblPr>
        <w:tblOverlap w:val="never"/>
        <w:jc w:val="center"/>
        <w:tblLayout w:type="fixed"/>
      </w:tblPr>
      <w:tblGrid>
        <w:gridCol w:w="2213"/>
        <w:gridCol w:w="1147"/>
        <w:gridCol w:w="1162"/>
        <w:gridCol w:w="1733"/>
        <w:gridCol w:w="571"/>
        <w:gridCol w:w="614"/>
        <w:gridCol w:w="1589"/>
      </w:tblGrid>
      <w:tr>
        <w:trPr>
          <w:trHeight w:val="466"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合营企业或联营企业名 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主要经营地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业务性质</w:t>
            </w:r>
          </w:p>
        </w:tc>
        <w:tc>
          <w:tcPr>
            <w:gridSpan w:val="2"/>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持股比例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vMerge w:val="restart"/>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76" w:lineRule="exact"/>
              <w:ind w:left="0" w:right="0" w:firstLine="0"/>
              <w:jc w:val="center"/>
              <w:rPr>
                <w:sz w:val="19"/>
                <w:szCs w:val="19"/>
              </w:rPr>
            </w:pPr>
            <w:r>
              <w:rPr>
                <w:color w:val="000000"/>
                <w:spacing w:val="0"/>
                <w:w w:val="100"/>
                <w:position w:val="0"/>
                <w:sz w:val="19"/>
                <w:szCs w:val="19"/>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vMerge/>
            <w:tcBorders>
              <w:left w:val="single" w:sz="4"/>
              <w:right w:val="single" w:sz="4"/>
            </w:tcBorders>
            <w:shd w:val="clear" w:color="auto" w:fill="FFFFFF"/>
            <w:vAlign w:val="bottom"/>
          </w:tcPr>
          <w:p>
            <w:pPr/>
          </w:p>
        </w:tc>
      </w:tr>
      <w:tr>
        <w:trPr>
          <w:trHeight w:val="566"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青岛中科万国互联网技 术股份有限公司</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山东青岛市</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山东青岛市</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计算机技术开发、 转让、咨询、服务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权益法核算</w:t>
            </w:r>
          </w:p>
        </w:tc>
      </w:tr>
    </w:tbl>
    <w:p>
      <w:pPr>
        <w:pStyle w:val="Style30"/>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在合营企业或联营企业的持股比例不同于表决权比例的说明：无。</w:t>
      </w:r>
    </w:p>
    <w:p>
      <w:pPr>
        <w:pStyle w:val="Style30"/>
        <w:keepNext w:val="0"/>
        <w:keepLines w:val="0"/>
        <w:widowControl w:val="0"/>
        <w:shd w:val="clear" w:color="auto" w:fill="auto"/>
        <w:bidi w:val="0"/>
        <w:spacing w:before="0" w:after="100" w:line="274" w:lineRule="exact"/>
        <w:ind w:left="0" w:right="0" w:firstLine="0"/>
        <w:jc w:val="both"/>
      </w:pPr>
      <w:r>
        <w:rPr>
          <w:color w:val="000000"/>
          <w:spacing w:val="0"/>
          <w:w w:val="100"/>
          <w:position w:val="0"/>
        </w:rPr>
        <w:t>持有</w:t>
      </w:r>
      <w:r>
        <w:rPr>
          <w:color w:val="000000"/>
          <w:spacing w:val="0"/>
          <w:w w:val="100"/>
          <w:position w:val="0"/>
          <w:sz w:val="20"/>
          <w:szCs w:val="20"/>
        </w:rPr>
        <w:t>20%</w:t>
      </w:r>
      <w:r>
        <w:rPr>
          <w:color w:val="000000"/>
          <w:spacing w:val="0"/>
          <w:w w:val="100"/>
          <w:position w:val="0"/>
        </w:rPr>
        <w:t>以下表决权但具有重大影响，或者持有</w:t>
      </w:r>
      <w:r>
        <w:rPr>
          <w:color w:val="000000"/>
          <w:spacing w:val="0"/>
          <w:w w:val="100"/>
          <w:position w:val="0"/>
          <w:sz w:val="20"/>
          <w:szCs w:val="20"/>
        </w:rPr>
        <w:t>20%</w:t>
      </w:r>
      <w:r>
        <w:rPr>
          <w:color w:val="000000"/>
          <w:spacing w:val="0"/>
          <w:w w:val="100"/>
          <w:position w:val="0"/>
        </w:rPr>
        <w:t>或以上表决权但不具有重大影响的依据：公司 持有青岛中科万国互联网技术股份有限公司股权比例为</w:t>
      </w:r>
      <w:r>
        <w:rPr>
          <w:color w:val="000000"/>
          <w:spacing w:val="0"/>
          <w:w w:val="100"/>
          <w:position w:val="0"/>
          <w:sz w:val="20"/>
          <w:szCs w:val="20"/>
        </w:rPr>
        <w:t>10%</w:t>
      </w:r>
      <w:r>
        <w:rPr>
          <w:color w:val="000000"/>
          <w:spacing w:val="0"/>
          <w:w w:val="100"/>
          <w:position w:val="0"/>
        </w:rPr>
        <w:t>，由于公司向其委派一名董事，且公 司仍为持股</w:t>
      </w:r>
      <w:r>
        <w:rPr>
          <w:color w:val="000000"/>
          <w:spacing w:val="0"/>
          <w:w w:val="100"/>
          <w:position w:val="0"/>
          <w:sz w:val="20"/>
          <w:szCs w:val="20"/>
        </w:rPr>
        <w:t>5%</w:t>
      </w:r>
      <w:r>
        <w:rPr>
          <w:color w:val="000000"/>
          <w:spacing w:val="0"/>
          <w:w w:val="100"/>
          <w:position w:val="0"/>
        </w:rPr>
        <w:t>以上的重要股东，因此公司对其仍具有重大影响。</w:t>
      </w:r>
    </w:p>
    <w:p>
      <w:pPr>
        <w:pStyle w:val="Style2"/>
        <w:keepNext w:val="0"/>
        <w:keepLines w:val="0"/>
        <w:widowControl w:val="0"/>
        <w:numPr>
          <w:ilvl w:val="0"/>
          <w:numId w:val="153"/>
        </w:numPr>
        <w:shd w:val="clear" w:color="auto" w:fill="auto"/>
        <w:tabs>
          <w:tab w:pos="459" w:val="left"/>
        </w:tabs>
        <w:bidi w:val="0"/>
        <w:spacing w:before="0" w:after="100" w:line="240" w:lineRule="auto"/>
        <w:ind w:left="0" w:right="0" w:firstLine="0"/>
        <w:jc w:val="both"/>
      </w:pPr>
      <w:bookmarkStart w:id="1578" w:name="bookmark1578"/>
      <w:bookmarkEnd w:id="1578"/>
      <w:r>
        <w:rPr>
          <w:b/>
          <w:bCs/>
          <w:color w:val="000000"/>
          <w:spacing w:val="0"/>
          <w:w w:val="100"/>
          <w:position w:val="0"/>
        </w:rPr>
        <w:t>重要合营企业的主要财务信息</w:t>
      </w:r>
    </w:p>
    <w:p>
      <w:pPr>
        <w:pStyle w:val="Style2"/>
        <w:keepNext w:val="0"/>
        <w:keepLines w:val="0"/>
        <w:widowControl w:val="0"/>
        <w:shd w:val="clear" w:color="auto" w:fill="auto"/>
        <w:tabs>
          <w:tab w:pos="929"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459" w:val="left"/>
        </w:tabs>
        <w:bidi w:val="0"/>
        <w:spacing w:before="0" w:after="100" w:line="240" w:lineRule="auto"/>
        <w:ind w:left="0" w:right="0" w:firstLine="0"/>
        <w:jc w:val="both"/>
      </w:pPr>
      <w:bookmarkStart w:id="1579" w:name="bookmark1579"/>
      <w:bookmarkEnd w:id="1579"/>
      <w:r>
        <w:rPr>
          <w:b/>
          <w:bCs/>
          <w:color w:val="000000"/>
          <w:spacing w:val="0"/>
          <w:w w:val="100"/>
          <w:position w:val="0"/>
        </w:rPr>
        <w:t>重要联营企业的主要财务信息</w:t>
      </w:r>
    </w:p>
    <w:p>
      <w:pPr>
        <w:pStyle w:val="Style2"/>
        <w:keepNext w:val="0"/>
        <w:keepLines w:val="0"/>
        <w:widowControl w:val="0"/>
        <w:shd w:val="clear" w:color="auto" w:fill="auto"/>
        <w:tabs>
          <w:tab w:pos="929" w:val="left"/>
        </w:tabs>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4536"/>
        <w:gridCol w:w="2309"/>
        <w:gridCol w:w="2218"/>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期初余额</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中科万国</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中科万国</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2,133,558.69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2,827,103.75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5,001,463.28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5,011,189.52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7,135,021.97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7,838,293.27</w:t>
            </w:r>
          </w:p>
        </w:tc>
      </w:tr>
      <w:tr>
        <w:trPr>
          <w:trHeight w:val="259"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1,372,061.71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1,405,812.70</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1,372,061.71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1,405,812.70</w:t>
            </w:r>
          </w:p>
        </w:tc>
      </w:tr>
      <w:tr>
        <w:trPr>
          <w:trHeight w:val="259"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归属于母公司股东权益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5,762,960.26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6,432,480.57</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按持股比例计算的净资产份额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576,296.03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643,248.06</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对联营企业权益投资的账面价值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576,296.03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643,248.06</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536"/>
        <w:gridCol w:w="2309"/>
        <w:gridCol w:w="2218"/>
      </w:tblGrid>
      <w:tr>
        <w:trPr>
          <w:trHeight w:val="2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-669,520.31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20" w:right="0" w:firstLine="0"/>
              <w:jc w:val="left"/>
              <w:rPr>
                <w:sz w:val="20"/>
                <w:szCs w:val="20"/>
              </w:rPr>
            </w:pPr>
            <w:r>
              <w:rPr>
                <w:rFonts w:ascii="Arial Narrow" w:eastAsia="Arial Narrow" w:hAnsi="Arial Narrow" w:cs="Arial Narrow"/>
                <w:color w:val="000000"/>
                <w:spacing w:val="0"/>
                <w:w w:val="100"/>
                <w:position w:val="0"/>
                <w:sz w:val="20"/>
                <w:szCs w:val="20"/>
              </w:rPr>
              <w:t>-2,470,965.53</w:t>
            </w: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综合收益总额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-669,520.31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020" w:right="0" w:firstLine="0"/>
              <w:jc w:val="left"/>
              <w:rPr>
                <w:sz w:val="20"/>
                <w:szCs w:val="20"/>
              </w:rPr>
            </w:pPr>
            <w:r>
              <w:rPr>
                <w:rFonts w:ascii="Arial Narrow" w:eastAsia="Arial Narrow" w:hAnsi="Arial Narrow" w:cs="Arial Narrow"/>
                <w:color w:val="000000"/>
                <w:spacing w:val="0"/>
                <w:w w:val="100"/>
                <w:position w:val="0"/>
                <w:sz w:val="20"/>
                <w:szCs w:val="20"/>
              </w:rPr>
              <w:t>-2,470,965.53</w:t>
            </w:r>
          </w:p>
        </w:tc>
      </w:tr>
      <w:tr>
        <w:trPr>
          <w:trHeight w:val="25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106" w:right="0" w:firstLine="0"/>
        <w:jc w:val="left"/>
        <w:rPr>
          <w:sz w:val="22"/>
          <w:szCs w:val="22"/>
        </w:rPr>
      </w:pPr>
      <w:r>
        <w:rPr>
          <w:b/>
          <w:bCs/>
          <w:color w:val="000000"/>
          <w:spacing w:val="0"/>
          <w:w w:val="100"/>
          <w:position w:val="0"/>
          <w:sz w:val="22"/>
          <w:szCs w:val="22"/>
        </w:rPr>
        <w:t>(4)不重要的合营企业和联营企业的汇总财务信息</w:t>
      </w:r>
    </w:p>
    <w:p>
      <w:pPr>
        <w:pStyle w:val="Style22"/>
        <w:keepNext w:val="0"/>
        <w:keepLines w:val="0"/>
        <w:widowControl w:val="0"/>
        <w:shd w:val="clear" w:color="auto" w:fill="auto"/>
        <w:bidi w:val="0"/>
        <w:spacing w:before="0" w:after="100" w:line="240" w:lineRule="auto"/>
        <w:ind w:left="1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536"/>
        <w:gridCol w:w="2309"/>
        <w:gridCol w:w="22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期初余额</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联营企业：</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投资账面价值合计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300,936.27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净利润</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-6,260.33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综合收益总额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-6,260.33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
        <w:keepNext w:val="0"/>
        <w:keepLines w:val="0"/>
        <w:widowControl w:val="0"/>
        <w:numPr>
          <w:ilvl w:val="0"/>
          <w:numId w:val="147"/>
        </w:numPr>
        <w:shd w:val="clear" w:color="auto" w:fill="auto"/>
        <w:tabs>
          <w:tab w:pos="459" w:val="left"/>
        </w:tabs>
        <w:bidi w:val="0"/>
        <w:spacing w:before="0" w:after="100" w:line="240" w:lineRule="auto"/>
        <w:ind w:left="0" w:right="0" w:firstLine="0"/>
        <w:jc w:val="left"/>
      </w:pPr>
      <w:bookmarkStart w:id="1580" w:name="bookmark1580"/>
      <w:bookmarkEnd w:id="1580"/>
      <w:r>
        <w:rPr>
          <w:b/>
          <w:bCs/>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tabs>
          <w:tab w:pos="931"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59" w:val="left"/>
        </w:tabs>
        <w:bidi w:val="0"/>
        <w:spacing w:before="0" w:after="100" w:line="240" w:lineRule="auto"/>
        <w:ind w:left="0" w:right="0" w:firstLine="0"/>
        <w:jc w:val="left"/>
      </w:pPr>
      <w:bookmarkStart w:id="1581" w:name="bookmark1581"/>
      <w:bookmarkEnd w:id="1581"/>
      <w:r>
        <w:rPr>
          <w:b/>
          <w:bCs/>
          <w:color w:val="000000"/>
          <w:spacing w:val="0"/>
          <w:w w:val="100"/>
          <w:position w:val="0"/>
        </w:rPr>
        <w:t>合营企业或联营企业发生的超额亏损</w:t>
      </w:r>
    </w:p>
    <w:p>
      <w:pPr>
        <w:pStyle w:val="Style2"/>
        <w:keepNext w:val="0"/>
        <w:keepLines w:val="0"/>
        <w:widowControl w:val="0"/>
        <w:shd w:val="clear" w:color="auto" w:fill="auto"/>
        <w:tabs>
          <w:tab w:pos="931"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59" w:val="left"/>
        </w:tabs>
        <w:bidi w:val="0"/>
        <w:spacing w:before="0" w:after="100" w:line="240" w:lineRule="auto"/>
        <w:ind w:left="0" w:right="0" w:firstLine="0"/>
        <w:jc w:val="left"/>
      </w:pPr>
      <w:bookmarkStart w:id="1582" w:name="bookmark1582"/>
      <w:bookmarkEnd w:id="1582"/>
      <w:r>
        <w:rPr>
          <w:b/>
          <w:bCs/>
          <w:color w:val="000000"/>
          <w:spacing w:val="0"/>
          <w:w w:val="100"/>
          <w:position w:val="0"/>
        </w:rPr>
        <w:t>与合营企业投资相关的未确认承诺</w:t>
      </w:r>
    </w:p>
    <w:p>
      <w:pPr>
        <w:pStyle w:val="Style2"/>
        <w:keepNext w:val="0"/>
        <w:keepLines w:val="0"/>
        <w:widowControl w:val="0"/>
        <w:shd w:val="clear" w:color="auto" w:fill="auto"/>
        <w:tabs>
          <w:tab w:pos="931"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59" w:val="left"/>
        </w:tabs>
        <w:bidi w:val="0"/>
        <w:spacing w:before="0" w:after="100" w:line="240" w:lineRule="auto"/>
        <w:ind w:left="0" w:right="0" w:firstLine="0"/>
        <w:jc w:val="left"/>
      </w:pPr>
      <w:bookmarkStart w:id="1583" w:name="bookmark1583"/>
      <w:bookmarkEnd w:id="1583"/>
      <w:r>
        <w:rPr>
          <w:b/>
          <w:bCs/>
          <w:color w:val="000000"/>
          <w:spacing w:val="0"/>
          <w:w w:val="100"/>
          <w:position w:val="0"/>
        </w:rPr>
        <w:t>与合营企业或联营企业投资相关的或有负债</w:t>
      </w:r>
    </w:p>
    <w:p>
      <w:pPr>
        <w:pStyle w:val="Style2"/>
        <w:keepNext w:val="0"/>
        <w:keepLines w:val="0"/>
        <w:widowControl w:val="0"/>
        <w:shd w:val="clear" w:color="auto" w:fill="auto"/>
        <w:tabs>
          <w:tab w:pos="931"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4" w:val="left"/>
        </w:tabs>
        <w:bidi w:val="0"/>
        <w:spacing w:before="0" w:after="10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4</w:t>
      </w:r>
      <w:bookmarkEnd w:id="1586"/>
      <w:r>
        <w:rPr>
          <w:color w:val="000000"/>
          <w:spacing w:val="0"/>
          <w:w w:val="100"/>
          <w:position w:val="0"/>
        </w:rPr>
        <w:t>、</w:t>
        <w:tab/>
        <w:t>重要的共同经营</w:t>
      </w:r>
      <w:bookmarkEnd w:id="1584"/>
      <w:bookmarkEnd w:id="1585"/>
      <w:bookmarkEnd w:id="158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4" w:val="left"/>
        </w:tabs>
        <w:bidi w:val="0"/>
        <w:spacing w:before="0" w:after="10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5</w:t>
      </w:r>
      <w:bookmarkEnd w:id="1590"/>
      <w:r>
        <w:rPr>
          <w:color w:val="000000"/>
          <w:spacing w:val="0"/>
          <w:w w:val="100"/>
          <w:position w:val="0"/>
        </w:rPr>
        <w:t>、</w:t>
        <w:tab/>
        <w:t>在未纳入合并财务报表范围的结构化主体中的权益</w:t>
      </w:r>
      <w:bookmarkEnd w:id="1588"/>
      <w:bookmarkEnd w:id="1589"/>
      <w:bookmarkEnd w:id="15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44" w:val="left"/>
        </w:tabs>
        <w:bidi w:val="0"/>
        <w:spacing w:before="0" w:after="10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6</w:t>
      </w:r>
      <w:bookmarkEnd w:id="1594"/>
      <w:r>
        <w:rPr>
          <w:color w:val="000000"/>
          <w:spacing w:val="0"/>
          <w:w w:val="100"/>
          <w:position w:val="0"/>
        </w:rPr>
        <w:t>、</w:t>
        <w:tab/>
        <w:t>其他</w:t>
      </w:r>
      <w:bookmarkEnd w:id="1592"/>
      <w:bookmarkEnd w:id="1593"/>
      <w:bookmarkEnd w:id="159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931" w:val="left"/>
        </w:tabs>
        <w:bidi w:val="0"/>
        <w:spacing w:before="0" w:after="100" w:line="240" w:lineRule="auto"/>
        <w:ind w:left="0" w:right="0" w:firstLine="0"/>
        <w:jc w:val="left"/>
      </w:pPr>
      <w:r>
        <w:rPr>
          <w:b/>
          <w:bCs/>
          <w:color w:val="000000"/>
          <w:spacing w:val="0"/>
          <w:w w:val="100"/>
          <w:position w:val="0"/>
        </w:rPr>
        <w:t>十、</w:t>
        <w:tab/>
        <w:t>与金融工具相关的风险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00" w:line="468" w:lineRule="exact"/>
        <w:ind w:left="0" w:right="0" w:firstLine="580"/>
        <w:jc w:val="left"/>
        <w:sectPr>
          <w:footnotePr>
            <w:pos w:val="pageBottom"/>
            <w:numFmt w:val="decimal"/>
            <w:numRestart w:val="continuous"/>
          </w:footnotePr>
          <w:pgSz w:w="11900" w:h="16840"/>
          <w:pgMar w:top="1279" w:right="1033" w:bottom="1501" w:left="1583" w:header="0" w:footer="3" w:gutter="0"/>
          <w:cols w:space="720"/>
          <w:noEndnote/>
          <w:rtlGutter w:val="0"/>
          <w:docGrid w:linePitch="360"/>
        </w:sectPr>
      </w:pPr>
      <w:r>
        <w:rPr>
          <w:color w:val="000000"/>
          <w:spacing w:val="0"/>
          <w:w w:val="100"/>
          <w:position w:val="0"/>
        </w:rPr>
        <w:t>本公司的主要金融工具包括货币资金、应收票据、应收账款、其他应收款、其他 流动资产、其他非流动金融资产、应付票据、应付账款、其他应付款。各项金融工具 的详细情况已于相关附注内披露。与这些金融工具有关的风险，以及本公司为降低这</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些风险所采取的风险管理政策如下所述。本公司管理层对这些风险敞口进行管理和监 控以确保将上述风险控制在限定的范围之内。</w:t>
      </w:r>
    </w:p>
    <w:p>
      <w:pPr>
        <w:pStyle w:val="Style2"/>
        <w:keepNext w:val="0"/>
        <w:keepLines w:val="0"/>
        <w:widowControl w:val="0"/>
        <w:shd w:val="clear" w:color="auto" w:fill="auto"/>
        <w:bidi w:val="0"/>
        <w:spacing w:before="0" w:after="0" w:line="467" w:lineRule="exact"/>
        <w:ind w:left="0" w:right="0" w:firstLine="0"/>
        <w:jc w:val="both"/>
      </w:pPr>
      <w:bookmarkStart w:id="1596" w:name="bookmark1596"/>
      <w:r>
        <w:rPr>
          <w:color w:val="000000"/>
          <w:spacing w:val="0"/>
          <w:w w:val="100"/>
          <w:position w:val="0"/>
          <w:sz w:val="24"/>
          <w:szCs w:val="24"/>
        </w:rPr>
        <w:t>1</w:t>
      </w:r>
      <w:bookmarkEnd w:id="1596"/>
      <w:r>
        <w:rPr>
          <w:color w:val="000000"/>
          <w:spacing w:val="0"/>
          <w:w w:val="100"/>
          <w:position w:val="0"/>
        </w:rPr>
        <w:t>、风险管理目标和政策</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本公司从事风险管理的目标是在风险和收益之间取得适当的平衡，力求降低金融 风险对本公司财务业绩的不利影响。基于该风险管理目标，本公司已制定风险管理政 策以辨别和分析本公司所面临的风险，设定适当的风险可接受水平并设计相应的内部 控制程序，以监控本公司的风险水平。本公司会定期审阅这些风险管理政策及有关内 部控制系统，以适应市场情况或本公司经营活动的改变。本公司的内部审计部门也定 期或随机检查内部控制系统的执行是否符合风险管理政策。</w:t>
      </w:r>
    </w:p>
    <w:p>
      <w:pPr>
        <w:pStyle w:val="Style2"/>
        <w:keepNext w:val="0"/>
        <w:keepLines w:val="0"/>
        <w:widowControl w:val="0"/>
        <w:shd w:val="clear" w:color="auto" w:fill="auto"/>
        <w:bidi w:val="0"/>
        <w:spacing w:before="0" w:after="0" w:line="422" w:lineRule="exact"/>
        <w:ind w:left="0" w:right="0" w:firstLine="480"/>
        <w:jc w:val="both"/>
      </w:pPr>
      <w:r>
        <w:rPr>
          <w:color w:val="000000"/>
          <w:spacing w:val="0"/>
          <w:w w:val="100"/>
          <w:position w:val="0"/>
        </w:rPr>
        <w:t>本公司的金融工具导致的主要风险是信用风险、流动性风险、市场风险（包括汇 率风险和利率风险）。</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董事会负责规划并建立本公司的风险管理架构，制定本公司的风险管理政策和相 关指引并监督风险管理措施的执行情况。本公司已制定风险管理政策以识别和分析本 公司所面临的风险，这些风险管理政策对特定风险进行了明确规定，涵盖了市场风险、 信用风险和流动性风险管理等诸多方面。本公司定期评估市场环境及本公司经营活动 的变化以决定是否对风险管理政策及系统进行更新。本公司的风险管理由风险管理委 员会按照董事会批准的政策开展。风险管理委员会通过与本公司其他业务部门的紧密 合作来识别、评价和规避相关风险。本公司内部审计部门就风险管理控制及程序进行 定期的审核，并将审核结果上报本公司的审计委员会。</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本公司通过适当的多样化投资及业务组合来分散金融工具风险，并通过制定相应 的风险管理政策减少集中于单一行业、特定地区或特定交易对手的风险。</w:t>
      </w:r>
    </w:p>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（1）</w:t>
      </w:r>
      <w:r>
        <w:rPr>
          <w:color w:val="000000"/>
          <w:spacing w:val="0"/>
          <w:w w:val="100"/>
          <w:position w:val="0"/>
        </w:rPr>
        <w:t>信用风险</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信用风险，是指交易对手未能履行合同义务而导致本公司产生财务损失的风险。</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本公司对信用风险按组合分类进行管理。信用风险主要产生于银行存款和应收账 款、其他应收款。</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本公司银行存款主要存放于国有银行和其它大中型上市银行，本公司预期银行存 款不存在重大的信用风险。</w:t>
      </w:r>
    </w:p>
    <w:p>
      <w:pPr>
        <w:pStyle w:val="Style2"/>
        <w:keepNext w:val="0"/>
        <w:keepLines w:val="0"/>
        <w:widowControl w:val="0"/>
        <w:shd w:val="clear" w:color="auto" w:fill="auto"/>
        <w:bidi w:val="0"/>
        <w:spacing w:before="0" w:after="0" w:line="468" w:lineRule="exact"/>
        <w:ind w:left="0" w:right="0" w:firstLine="480"/>
        <w:jc w:val="both"/>
        <w:rPr>
          <w:sz w:val="18"/>
          <w:szCs w:val="18"/>
        </w:rPr>
        <w:sectPr>
          <w:footnotePr>
            <w:pos w:val="pageBottom"/>
            <w:numFmt w:val="decimal"/>
            <w:numRestart w:val="continuous"/>
          </w:footnotePr>
          <w:pgSz w:w="11900" w:h="16840"/>
          <w:pgMar w:top="1570" w:right="1134" w:bottom="1200" w:left="1780" w:header="0" w:footer="3" w:gutter="0"/>
          <w:cols w:space="720"/>
          <w:noEndnote/>
          <w:rtlGutter w:val="0"/>
          <w:docGrid w:linePitch="360"/>
        </w:sectPr>
      </w:pPr>
      <w:r>
        <w:rPr>
          <w:color w:val="000000"/>
          <w:spacing w:val="0"/>
          <w:w w:val="100"/>
          <w:position w:val="0"/>
          <w:sz w:val="22"/>
          <w:szCs w:val="22"/>
        </w:rPr>
        <w:t xml:space="preserve">对于应收账款和其他应收款，本公司设定相关政策以控制信用风险敞口。本公司 </w:t>
      </w:r>
      <w:r>
        <w:rPr>
          <w:color w:val="000000"/>
          <w:spacing w:val="0"/>
          <w:w w:val="100"/>
          <w:position w:val="0"/>
          <w:sz w:val="22"/>
          <w:szCs w:val="22"/>
        </w:rPr>
        <w:t xml:space="preserve">基于对客户的财务状况、信用记录及其他因素诸如目前市场状况等评估客户的信用资 质并设置相应信用期。本公司会定期对客户信用记录进行监控，对于信用记录不良的 </w:t>
      </w:r>
      <w:r>
        <w:rPr>
          <w:rFonts w:ascii="Times New Roman" w:eastAsia="Times New Roman" w:hAnsi="Times New Roman" w:cs="Times New Roman"/>
          <w:b/>
          <w:bCs/>
          <w:color w:val="000000"/>
          <w:spacing w:val="0"/>
          <w:w w:val="100"/>
          <w:position w:val="0"/>
          <w:sz w:val="18"/>
          <w:szCs w:val="18"/>
        </w:rPr>
        <w:t>170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187</w:t>
      </w:r>
    </w:p>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客户，本公司会采用书面催款、缩短信用期或取消信用期等方式，以确保本公司的整 体信用风险在可控的范围内。</w:t>
      </w:r>
    </w:p>
    <w:p>
      <w:pPr>
        <w:pStyle w:val="Style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本公司应收账款的债务人为分布于不同行业和地区的客户。本公司持续对应收账 款的财务状况实施信用评估，并在适当时购买信用担保保险。</w:t>
      </w:r>
    </w:p>
    <w:p>
      <w:pPr>
        <w:pStyle w:val="Style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本公司所承受的最大信用风险敞口为资产负债表中每项金融资产的账面金额。本 公司没有提供任何其他可能令本公司承受信用风险的担保。</w:t>
      </w:r>
    </w:p>
    <w:p>
      <w:pPr>
        <w:pStyle w:val="Style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本公司应收账款中，前五大客户的应收账款占本公司应收账款总额的</w:t>
      </w:r>
      <w:r>
        <w:rPr>
          <w:color w:val="000000"/>
          <w:spacing w:val="0"/>
          <w:w w:val="100"/>
          <w:position w:val="0"/>
          <w:sz w:val="24"/>
          <w:szCs w:val="24"/>
        </w:rPr>
        <w:t xml:space="preserve">9.62%（2020 </w:t>
      </w:r>
      <w:r>
        <w:rPr>
          <w:color w:val="000000"/>
          <w:spacing w:val="0"/>
          <w:w w:val="100"/>
          <w:position w:val="0"/>
        </w:rPr>
        <w:t>年</w:t>
      </w:r>
      <w:r>
        <w:rPr>
          <w:color w:val="000000"/>
          <w:spacing w:val="0"/>
          <w:w w:val="100"/>
          <w:position w:val="0"/>
          <w:sz w:val="24"/>
          <w:szCs w:val="24"/>
        </w:rPr>
        <w:t>：8.67%）；</w:t>
      </w:r>
      <w:r>
        <w:rPr>
          <w:color w:val="000000"/>
          <w:spacing w:val="0"/>
          <w:w w:val="100"/>
          <w:position w:val="0"/>
        </w:rPr>
        <w:t>本公司其他应收款中，欠款金额前五大公司的其他应收款占本公司其 他应收款总额的</w:t>
      </w:r>
      <w:r>
        <w:rPr>
          <w:color w:val="000000"/>
          <w:spacing w:val="0"/>
          <w:w w:val="100"/>
          <w:position w:val="0"/>
          <w:sz w:val="24"/>
          <w:szCs w:val="24"/>
        </w:rPr>
        <w:t>8.18%（2020</w:t>
      </w:r>
      <w:r>
        <w:rPr>
          <w:color w:val="000000"/>
          <w:spacing w:val="0"/>
          <w:w w:val="100"/>
          <w:position w:val="0"/>
        </w:rPr>
        <w:t>年：</w:t>
      </w:r>
      <w:r>
        <w:rPr>
          <w:color w:val="000000"/>
          <w:spacing w:val="0"/>
          <w:w w:val="100"/>
          <w:position w:val="0"/>
          <w:sz w:val="24"/>
          <w:szCs w:val="24"/>
        </w:rPr>
        <w:t>10.48%）</w:t>
      </w:r>
      <w:r>
        <w:rPr>
          <w:color w:val="000000"/>
          <w:spacing w:val="0"/>
          <w:w w:val="100"/>
          <w:position w:val="0"/>
        </w:rPr>
        <w:t>。</w:t>
      </w:r>
    </w:p>
    <w:p>
      <w:pPr>
        <w:pStyle w:val="Style2"/>
        <w:keepNext w:val="0"/>
        <w:keepLines w:val="0"/>
        <w:widowControl w:val="0"/>
        <w:shd w:val="clear" w:color="auto" w:fill="auto"/>
        <w:tabs>
          <w:tab w:pos="526" w:val="left"/>
        </w:tabs>
        <w:bidi w:val="0"/>
        <w:spacing w:before="0" w:after="0" w:line="468" w:lineRule="exact"/>
        <w:ind w:left="0" w:right="0" w:firstLine="0"/>
        <w:jc w:val="left"/>
      </w:pPr>
      <w:bookmarkStart w:id="1597" w:name="bookmark1597"/>
      <w:r>
        <w:rPr>
          <w:color w:val="000000"/>
          <w:spacing w:val="0"/>
          <w:w w:val="100"/>
          <w:position w:val="0"/>
          <w:sz w:val="24"/>
          <w:szCs w:val="24"/>
        </w:rPr>
        <w:t>（</w:t>
      </w:r>
      <w:bookmarkEnd w:id="1597"/>
      <w:r>
        <w:rPr>
          <w:color w:val="000000"/>
          <w:spacing w:val="0"/>
          <w:w w:val="100"/>
          <w:position w:val="0"/>
          <w:sz w:val="24"/>
          <w:szCs w:val="24"/>
        </w:rPr>
        <w:t>2）</w:t>
        <w:tab/>
      </w:r>
      <w:r>
        <w:rPr>
          <w:color w:val="000000"/>
          <w:spacing w:val="0"/>
          <w:w w:val="100"/>
          <w:position w:val="0"/>
        </w:rPr>
        <w:t>流动性风险</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流动性风险，是指本公司在履行以交付现金或其他金融资产结算的义务时遇到资 金短缺的风险。</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管理流动风险时，本公司保持管理层认为充分的现金及现金等价物并对其进行监 控，以满足本公司经营需要，并降低现金流量波动的影响。本公司管理层对银行借款 的使用情况进行监控并确保遵守借款协议。同时从主要金融机构获得提供足够备用资 金的承诺，以满足短期和长期的资金需求。</w:t>
      </w:r>
    </w:p>
    <w:p>
      <w:pPr>
        <w:pStyle w:val="Style2"/>
        <w:keepNext w:val="0"/>
        <w:keepLines w:val="0"/>
        <w:widowControl w:val="0"/>
        <w:shd w:val="clear" w:color="auto" w:fill="auto"/>
        <w:bidi w:val="0"/>
        <w:spacing w:before="0" w:after="0" w:line="466" w:lineRule="exact"/>
        <w:ind w:left="0" w:right="0" w:firstLine="580"/>
        <w:jc w:val="left"/>
      </w:pPr>
      <w:r>
        <w:rPr>
          <w:color w:val="000000"/>
          <w:spacing w:val="0"/>
          <w:w w:val="100"/>
          <w:position w:val="0"/>
        </w:rPr>
        <w:t>本公司通过经营业务产生的资金及银行及其他借款来筹措营运资金。</w:t>
      </w:r>
    </w:p>
    <w:p>
      <w:pPr>
        <w:pStyle w:val="Style2"/>
        <w:keepNext w:val="0"/>
        <w:keepLines w:val="0"/>
        <w:widowControl w:val="0"/>
        <w:shd w:val="clear" w:color="auto" w:fill="auto"/>
        <w:tabs>
          <w:tab w:pos="526" w:val="left"/>
        </w:tabs>
        <w:bidi w:val="0"/>
        <w:spacing w:before="0" w:after="0" w:line="466" w:lineRule="exact"/>
        <w:ind w:left="0" w:right="0" w:firstLine="0"/>
        <w:jc w:val="left"/>
      </w:pPr>
      <w:bookmarkStart w:id="1598" w:name="bookmark1598"/>
      <w:r>
        <w:rPr>
          <w:color w:val="000000"/>
          <w:spacing w:val="0"/>
          <w:w w:val="100"/>
          <w:position w:val="0"/>
          <w:sz w:val="24"/>
          <w:szCs w:val="24"/>
        </w:rPr>
        <w:t>（</w:t>
      </w:r>
      <w:bookmarkEnd w:id="1598"/>
      <w:r>
        <w:rPr>
          <w:color w:val="000000"/>
          <w:spacing w:val="0"/>
          <w:w w:val="100"/>
          <w:position w:val="0"/>
          <w:sz w:val="24"/>
          <w:szCs w:val="24"/>
        </w:rPr>
        <w:t>3）</w:t>
        <w:tab/>
      </w:r>
      <w:r>
        <w:rPr>
          <w:color w:val="000000"/>
          <w:spacing w:val="0"/>
          <w:w w:val="100"/>
          <w:position w:val="0"/>
        </w:rPr>
        <w:t>市场风险</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金融工具的市场风险，是指金融工具的公允价值或未来现金流量因市场价格变动 而发生波动的风险，包括利率风险、汇率风险和其他价格风险。</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利率风险</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利率风险，是指金融工具的公允价值或未来现金流量因市场利率变动而发生波动 的风险。利率风险可源于已确认的计息金融工具和未确认的金融工具（如某些贷款承 诺）。</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本公司的利率风险主要产生于定期存款。浮动利率的金融资产使本公司面临现金 流量利率风险，固定利率的金融资产使本公司面临公允价值利率风险。本公司根据当 时的市场环境来决定固定利率及浮动利率合同的相对比例，并通过定期审阅与监察维 持适当的固定和浮动利率工具组合。</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本公司密切关注利率变动对本公司利率风险的影响。本公司目前并未采取利率对 冲政策。但管理层负责监控利率风险，并将于需要时考虑对冲重大利率风险。由于定 期存款为短期存款，故银行存款的公允价值利率风险并不重大。</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汇率风险</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汇率风险，是指金融工具的公允价值或未来现金流量因外汇汇率变动而发生波动 的风险。汇率风险可源于以记账本位币之外的外币进行计价的金融工具。</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本公司的主要经营位于中国境内，主要业务以人民币结算。但本公司已确认的外 币资产和负债及未来的外币交易（外币资产和负债及外币交易的计价货币主要为港币、 美元、日元和新加坡元）依然存在外汇风险。</w:t>
      </w:r>
    </w:p>
    <w:p>
      <w:pPr>
        <w:pStyle w:val="Style2"/>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日，本公司持有的外币金融资产折算成人民币的金额列示如</w:t>
      </w:r>
    </w:p>
    <w:p>
      <w:pPr>
        <w:pStyle w:val="Style22"/>
        <w:keepNext w:val="0"/>
        <w:keepLines w:val="0"/>
        <w:widowControl w:val="0"/>
        <w:shd w:val="clear" w:color="auto" w:fill="auto"/>
        <w:bidi w:val="0"/>
        <w:spacing w:before="0" w:after="0" w:line="240" w:lineRule="auto"/>
        <w:ind w:left="34" w:right="0" w:firstLine="0"/>
        <w:jc w:val="left"/>
        <w:rPr>
          <w:sz w:val="22"/>
          <w:szCs w:val="22"/>
        </w:rPr>
      </w:pPr>
      <w:r>
        <w:rPr>
          <w:color w:val="000000"/>
          <w:spacing w:val="0"/>
          <w:w w:val="100"/>
          <w:position w:val="0"/>
          <w:sz w:val="22"/>
          <w:szCs w:val="22"/>
        </w:rPr>
        <w:t>下（单位：人民币元）：</w:t>
      </w:r>
    </w:p>
    <w:tbl>
      <w:tblPr>
        <w:tblOverlap w:val="never"/>
        <w:jc w:val="center"/>
        <w:tblLayout w:type="fixed"/>
      </w:tblPr>
      <w:tblGrid>
        <w:gridCol w:w="2971"/>
        <w:gridCol w:w="2962"/>
        <w:gridCol w:w="2971"/>
      </w:tblGrid>
      <w:tr>
        <w:trPr>
          <w:trHeight w:val="235"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外币资产</w:t>
            </w:r>
          </w:p>
        </w:tc>
      </w:tr>
      <w:tr>
        <w:trPr>
          <w:trHeight w:val="2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期末数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期初数</w:t>
            </w:r>
          </w:p>
        </w:tc>
      </w:tr>
      <w:tr>
        <w:trPr>
          <w:trHeight w:val="226"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港币</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16,084,702.37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7,924,505.52</w:t>
            </w:r>
          </w:p>
        </w:tc>
      </w:tr>
      <w:tr>
        <w:trPr>
          <w:trHeight w:val="23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美元</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33,576,388.82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6,415,997.00</w:t>
            </w:r>
          </w:p>
        </w:tc>
      </w:tr>
      <w:tr>
        <w:trPr>
          <w:trHeight w:val="226"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日元</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135.40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154.47</w:t>
            </w:r>
          </w:p>
        </w:tc>
      </w:tr>
      <w:tr>
        <w:trPr>
          <w:trHeight w:val="226"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新加坡元</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2,101,122.66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20" w:right="0" w:firstLine="0"/>
              <w:jc w:val="both"/>
              <w:rPr>
                <w:sz w:val="20"/>
                <w:szCs w:val="20"/>
              </w:rPr>
            </w:pPr>
            <w:r>
              <w:rPr>
                <w:rFonts w:ascii="Arial Narrow" w:eastAsia="Arial Narrow" w:hAnsi="Arial Narrow" w:cs="Arial Narrow"/>
                <w:color w:val="000000"/>
                <w:spacing w:val="0"/>
                <w:w w:val="100"/>
                <w:position w:val="0"/>
                <w:sz w:val="20"/>
                <w:szCs w:val="20"/>
              </w:rPr>
              <w:t>1,102,956.63</w:t>
            </w:r>
          </w:p>
        </w:tc>
      </w:tr>
      <w:tr>
        <w:trPr>
          <w:trHeight w:val="240"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51,762,349.25</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15,443,613.62</w:t>
            </w:r>
          </w:p>
        </w:tc>
      </w:tr>
    </w:tbl>
    <w:p>
      <w:pPr>
        <w:pStyle w:val="Style22"/>
        <w:keepNext w:val="0"/>
        <w:keepLines w:val="0"/>
        <w:widowControl w:val="0"/>
        <w:shd w:val="clear" w:color="auto" w:fill="auto"/>
        <w:bidi w:val="0"/>
        <w:spacing w:before="0" w:after="0" w:line="240" w:lineRule="auto"/>
        <w:ind w:left="509" w:right="0" w:firstLine="0"/>
        <w:jc w:val="left"/>
        <w:rPr>
          <w:sz w:val="22"/>
          <w:szCs w:val="22"/>
        </w:rPr>
      </w:pPr>
      <w:r>
        <w:rPr>
          <w:color w:val="000000"/>
          <w:spacing w:val="0"/>
          <w:w w:val="100"/>
          <w:position w:val="0"/>
          <w:sz w:val="22"/>
          <w:szCs w:val="22"/>
        </w:rPr>
        <w:t>本公司密切关注汇率变动对本公司汇率风险的影响。本公司目前并未采取任何措</w:t>
      </w:r>
    </w:p>
    <w:p>
      <w:pPr>
        <w:pStyle w:val="Style2"/>
        <w:keepNext w:val="0"/>
        <w:keepLines w:val="0"/>
        <w:widowControl w:val="0"/>
        <w:shd w:val="clear" w:color="auto" w:fill="auto"/>
        <w:bidi w:val="0"/>
        <w:spacing w:before="0" w:after="0" w:line="462" w:lineRule="exact"/>
        <w:ind w:left="0" w:right="0" w:firstLine="0"/>
        <w:jc w:val="left"/>
      </w:pPr>
      <w:r>
        <w:rPr>
          <w:color w:val="000000"/>
          <w:spacing w:val="0"/>
          <w:w w:val="100"/>
          <w:position w:val="0"/>
          <w:shd w:val="clear" w:color="auto" w:fill="FFFFFF"/>
        </w:rPr>
        <w:t>施规避汇率风险。但管理层负责监控汇率风险，并将于需要时考虑对冲重大汇率风险。</w:t>
      </w:r>
    </w:p>
    <w:p>
      <w:pPr>
        <w:pStyle w:val="Style2"/>
        <w:keepNext w:val="0"/>
        <w:keepLines w:val="0"/>
        <w:widowControl w:val="0"/>
        <w:shd w:val="clear" w:color="auto" w:fill="auto"/>
        <w:bidi w:val="0"/>
        <w:spacing w:before="0" w:after="0" w:line="462" w:lineRule="exact"/>
        <w:ind w:left="0" w:right="0" w:firstLine="0"/>
        <w:jc w:val="left"/>
      </w:pPr>
      <w:bookmarkStart w:id="1599" w:name="bookmark1599"/>
      <w:r>
        <w:rPr>
          <w:color w:val="000000"/>
          <w:spacing w:val="0"/>
          <w:w w:val="100"/>
          <w:position w:val="0"/>
          <w:sz w:val="24"/>
          <w:szCs w:val="24"/>
        </w:rPr>
        <w:t>2</w:t>
      </w:r>
      <w:bookmarkEnd w:id="1599"/>
      <w:r>
        <w:rPr>
          <w:color w:val="000000"/>
          <w:spacing w:val="0"/>
          <w:w w:val="100"/>
          <w:position w:val="0"/>
        </w:rPr>
        <w:t>、资本管理</w:t>
      </w:r>
    </w:p>
    <w:p>
      <w:pPr>
        <w:pStyle w:val="Style2"/>
        <w:keepNext w:val="0"/>
        <w:keepLines w:val="0"/>
        <w:widowControl w:val="0"/>
        <w:shd w:val="clear" w:color="auto" w:fill="auto"/>
        <w:bidi w:val="0"/>
        <w:spacing w:before="0" w:after="0" w:line="462" w:lineRule="exact"/>
        <w:ind w:left="0" w:right="0" w:firstLine="580"/>
        <w:jc w:val="both"/>
      </w:pPr>
      <w:r>
        <w:rPr>
          <w:color w:val="000000"/>
          <w:spacing w:val="0"/>
          <w:w w:val="100"/>
          <w:position w:val="0"/>
        </w:rPr>
        <w:t>本公司资本管理政策的目标是为了保障本公司能够持续经营，从而为股东提供回 报，并使其他利益相关者获益，同时维持最佳的资本结构以降低资本成本。</w:t>
      </w:r>
    </w:p>
    <w:p>
      <w:pPr>
        <w:pStyle w:val="Style2"/>
        <w:keepNext w:val="0"/>
        <w:keepLines w:val="0"/>
        <w:widowControl w:val="0"/>
        <w:shd w:val="clear" w:color="auto" w:fill="auto"/>
        <w:bidi w:val="0"/>
        <w:spacing w:before="0" w:after="0" w:line="462" w:lineRule="exact"/>
        <w:ind w:left="0" w:right="0" w:firstLine="580"/>
        <w:jc w:val="both"/>
      </w:pPr>
      <w:r>
        <w:rPr>
          <w:color w:val="000000"/>
          <w:spacing w:val="0"/>
          <w:w w:val="100"/>
          <w:position w:val="0"/>
        </w:rPr>
        <w:t>为了维持或调整资本结构，本公司可能会调整融资方式、调整支付给股东的股利 金额、向股东返还资本、发行新股与其他权益工具或出售资产以减低债务。</w:t>
      </w:r>
    </w:p>
    <w:p>
      <w:pPr>
        <w:pStyle w:val="Style2"/>
        <w:keepNext w:val="0"/>
        <w:keepLines w:val="0"/>
        <w:widowControl w:val="0"/>
        <w:shd w:val="clear" w:color="auto" w:fill="auto"/>
        <w:bidi w:val="0"/>
        <w:spacing w:before="0" w:after="280" w:line="462" w:lineRule="exact"/>
        <w:ind w:left="0" w:right="0" w:firstLine="580"/>
        <w:jc w:val="both"/>
      </w:pPr>
      <w:r>
        <w:rPr>
          <w:color w:val="000000"/>
          <w:spacing w:val="0"/>
          <w:w w:val="100"/>
          <w:position w:val="0"/>
        </w:rPr>
        <w:t>本公司以资产负债率（即总负债除以总资产）为基础对资本结构进行监控。于</w:t>
      </w:r>
      <w:r>
        <w:rPr>
          <w:color w:val="000000"/>
          <w:spacing w:val="0"/>
          <w:w w:val="100"/>
          <w:position w:val="0"/>
          <w:sz w:val="24"/>
          <w:szCs w:val="24"/>
        </w:rPr>
        <w:t xml:space="preserve">2021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日，本公司的资产负债率为</w:t>
      </w:r>
      <w:r>
        <w:rPr>
          <w:color w:val="000000"/>
          <w:spacing w:val="0"/>
          <w:w w:val="100"/>
          <w:position w:val="0"/>
          <w:sz w:val="24"/>
          <w:szCs w:val="24"/>
        </w:rPr>
        <w:t xml:space="preserve">61. </w:t>
      </w:r>
      <w:r>
        <w:rPr>
          <w:color w:val="000000"/>
          <w:spacing w:val="0"/>
          <w:w w:val="100"/>
          <w:position w:val="0"/>
          <w:sz w:val="24"/>
          <w:szCs w:val="24"/>
        </w:rPr>
        <w:t>98%（2020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r>
        <w:rPr>
          <w:color w:val="000000"/>
          <w:spacing w:val="0"/>
          <w:w w:val="100"/>
          <w:position w:val="0"/>
          <w:sz w:val="24"/>
          <w:szCs w:val="24"/>
        </w:rPr>
        <w:t>62.38%）</w:t>
      </w:r>
      <w:r>
        <w:rPr>
          <w:color w:val="000000"/>
          <w:spacing w:val="0"/>
          <w:w w:val="100"/>
          <w:position w:val="0"/>
        </w:rPr>
        <w:t>。</w:t>
      </w:r>
    </w:p>
    <w:p>
      <w:pPr>
        <w:pStyle w:val="Style16"/>
        <w:keepNext/>
        <w:keepLines/>
        <w:widowControl w:val="0"/>
        <w:shd w:val="clear" w:color="auto" w:fill="auto"/>
        <w:bidi w:val="0"/>
        <w:spacing w:before="0" w:after="100" w:line="240" w:lineRule="auto"/>
        <w:ind w:left="0" w:right="0" w:firstLine="0"/>
        <w:jc w:val="left"/>
      </w:pPr>
      <w:bookmarkStart w:id="1600" w:name="bookmark1600"/>
      <w:bookmarkStart w:id="1601" w:name="bookmark1601"/>
      <w:bookmarkStart w:id="1602" w:name="bookmark1602"/>
      <w:r>
        <w:rPr>
          <w:color w:val="000000"/>
          <w:spacing w:val="0"/>
          <w:w w:val="100"/>
          <w:position w:val="0"/>
        </w:rPr>
        <w:t>十一、公允价值的披露</w:t>
      </w:r>
      <w:bookmarkEnd w:id="1600"/>
      <w:bookmarkEnd w:id="1601"/>
      <w:bookmarkEnd w:id="1602"/>
    </w:p>
    <w:p>
      <w:pPr>
        <w:pStyle w:val="Style16"/>
        <w:keepNext/>
        <w:keepLines/>
        <w:widowControl w:val="0"/>
        <w:shd w:val="clear" w:color="auto" w:fill="auto"/>
        <w:bidi w:val="0"/>
        <w:spacing w:before="0" w:after="100" w:line="240" w:lineRule="auto"/>
        <w:ind w:left="0" w:right="0" w:firstLine="0"/>
        <w:jc w:val="left"/>
      </w:pPr>
      <w:bookmarkStart w:id="1600" w:name="bookmark1600"/>
      <w:bookmarkStart w:id="1601" w:name="bookmark1601"/>
      <w:bookmarkStart w:id="1603" w:name="bookmark1603"/>
      <w:r>
        <w:rPr>
          <w:color w:val="000000"/>
          <w:spacing w:val="0"/>
          <w:w w:val="100"/>
          <w:position w:val="0"/>
        </w:rPr>
        <w:t>1、以公允价值计量的资产和负债的期末公允价值</w:t>
      </w:r>
      <w:bookmarkEnd w:id="1600"/>
      <w:bookmarkEnd w:id="1601"/>
      <w:bookmarkEnd w:id="16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3835"/>
        <w:gridCol w:w="1277"/>
        <w:gridCol w:w="1325"/>
        <w:gridCol w:w="1296"/>
        <w:gridCol w:w="1330"/>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4"/>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第一层次公</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允价值计量</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第二层次公</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允价值计量</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第三层次公</w:t>
            </w:r>
          </w:p>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允价值计量</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5"/>
        <w:gridCol w:w="1277"/>
        <w:gridCol w:w="1325"/>
        <w:gridCol w:w="1296"/>
        <w:gridCol w:w="1330"/>
      </w:tblGrid>
      <w:tr>
        <w:trPr>
          <w:trHeight w:val="56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4" w:lineRule="exact"/>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以公允价值计量且变动计入当期损益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8" w:lineRule="exact"/>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持有并准备增值后转让的土地使用权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10,930,891.96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8,181,016.13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19,111,908.09</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10,930,891.96</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8,181,016.13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19,111,908.09</w:t>
            </w:r>
          </w:p>
        </w:tc>
      </w:tr>
    </w:tbl>
    <w:p>
      <w:pPr>
        <w:pStyle w:val="Style22"/>
        <w:keepNext w:val="0"/>
        <w:keepLines w:val="0"/>
        <w:widowControl w:val="0"/>
        <w:shd w:val="clear" w:color="auto" w:fill="auto"/>
        <w:bidi w:val="0"/>
        <w:spacing w:before="0" w:after="80" w:line="240" w:lineRule="auto"/>
        <w:ind w:left="91" w:right="0" w:firstLine="0"/>
        <w:jc w:val="left"/>
        <w:rPr>
          <w:sz w:val="22"/>
          <w:szCs w:val="22"/>
        </w:rPr>
      </w:pPr>
      <w:r>
        <w:rPr>
          <w:b/>
          <w:bCs/>
          <w:color w:val="000000"/>
          <w:spacing w:val="0"/>
          <w:w w:val="100"/>
          <w:position w:val="0"/>
          <w:sz w:val="22"/>
          <w:szCs w:val="22"/>
        </w:rPr>
        <w:t>2、持续和非持续第一层次公允价值计量项目市价的确定依据</w:t>
      </w:r>
    </w:p>
    <w:p>
      <w:pPr>
        <w:pStyle w:val="Style22"/>
        <w:keepNext w:val="0"/>
        <w:keepLines w:val="0"/>
        <w:widowControl w:val="0"/>
        <w:shd w:val="clear" w:color="auto" w:fill="auto"/>
        <w:bidi w:val="0"/>
        <w:spacing w:before="0" w:after="8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2"/>
        <w:keepNext w:val="0"/>
        <w:keepLines w:val="0"/>
        <w:widowControl w:val="0"/>
        <w:shd w:val="clear" w:color="auto" w:fill="auto"/>
        <w:bidi w:val="0"/>
        <w:spacing w:before="0" w:after="80" w:line="240" w:lineRule="auto"/>
        <w:ind w:left="91" w:right="0" w:firstLine="0"/>
        <w:jc w:val="left"/>
        <w:rPr>
          <w:sz w:val="22"/>
          <w:szCs w:val="22"/>
        </w:rPr>
      </w:pPr>
      <w:r>
        <w:rPr>
          <w:color w:val="000000"/>
          <w:spacing w:val="0"/>
          <w:w w:val="100"/>
          <w:position w:val="0"/>
          <w:sz w:val="22"/>
          <w:szCs w:val="22"/>
        </w:rPr>
        <w:t>相同资产或负债在活跃市场中的报价（未经调整的）。</w:t>
      </w:r>
    </w:p>
    <w:p>
      <w:pPr>
        <w:widowControl w:val="0"/>
        <w:spacing w:after="179" w:line="1" w:lineRule="exact"/>
      </w:pPr>
    </w:p>
    <w:p>
      <w:pPr>
        <w:pStyle w:val="Style16"/>
        <w:keepNext/>
        <w:keepLines/>
        <w:widowControl w:val="0"/>
        <w:shd w:val="clear" w:color="auto" w:fill="auto"/>
        <w:bidi w:val="0"/>
        <w:spacing w:before="0" w:after="40" w:line="322" w:lineRule="exact"/>
        <w:ind w:left="520" w:right="0" w:hanging="520"/>
        <w:jc w:val="left"/>
      </w:pPr>
      <w:bookmarkStart w:id="1604" w:name="bookmark1604"/>
      <w:bookmarkStart w:id="1605" w:name="bookmark1605"/>
      <w:bookmarkStart w:id="1606" w:name="bookmark1606"/>
      <w:bookmarkStart w:id="1607" w:name="bookmark1607"/>
      <w:r>
        <w:rPr>
          <w:color w:val="000000"/>
          <w:spacing w:val="0"/>
          <w:w w:val="100"/>
          <w:position w:val="0"/>
        </w:rPr>
        <w:t>3</w:t>
      </w:r>
      <w:bookmarkEnd w:id="1606"/>
      <w:r>
        <w:rPr>
          <w:color w:val="000000"/>
          <w:spacing w:val="0"/>
          <w:w w:val="100"/>
          <w:position w:val="0"/>
        </w:rPr>
        <w:t>、持续和非持续第二层次公允价值计量项目，采用的估值技术和重要参数的定性及 定量信息</w:t>
      </w:r>
      <w:bookmarkEnd w:id="1604"/>
      <w:bookmarkEnd w:id="1605"/>
      <w:bookmarkEnd w:id="1607"/>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80" w:line="322" w:lineRule="exact"/>
        <w:ind w:left="0" w:right="0" w:firstLine="520"/>
        <w:jc w:val="left"/>
      </w:pPr>
      <w:r>
        <w:rPr>
          <w:color w:val="000000"/>
          <w:spacing w:val="0"/>
          <w:w w:val="100"/>
          <w:position w:val="0"/>
        </w:rPr>
        <w:t>直接（即价格）或间接（即从价格推导出）地使用除第一层次中的资产或负债的</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2"/>
          <w:szCs w:val="22"/>
        </w:rPr>
        <w:t>市场报价之外的可观察输入值。</w:t>
      </w:r>
    </w:p>
    <w:tbl>
      <w:tblPr>
        <w:tblOverlap w:val="never"/>
        <w:jc w:val="center"/>
        <w:tblLayout w:type="fixed"/>
      </w:tblPr>
      <w:tblGrid>
        <w:gridCol w:w="2045"/>
        <w:gridCol w:w="1800"/>
        <w:gridCol w:w="1795"/>
        <w:gridCol w:w="3422"/>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内容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期末公允价值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估值技术</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输入值</w:t>
            </w:r>
          </w:p>
        </w:tc>
      </w:tr>
      <w:tr>
        <w:trPr>
          <w:trHeight w:val="27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非上市股权投资</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10,930,891.96</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市场法</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近三个月内</w:t>
            </w:r>
            <w:r>
              <w:rPr>
                <w:rFonts w:ascii="Arial Narrow" w:eastAsia="Arial Narrow" w:hAnsi="Arial Narrow" w:cs="Arial Narrow"/>
                <w:color w:val="000000"/>
                <w:spacing w:val="0"/>
                <w:w w:val="100"/>
                <w:position w:val="0"/>
                <w:sz w:val="20"/>
                <w:szCs w:val="20"/>
              </w:rPr>
              <w:t>PE</w:t>
            </w:r>
            <w:r>
              <w:rPr>
                <w:color w:val="000000"/>
                <w:spacing w:val="0"/>
                <w:w w:val="100"/>
                <w:position w:val="0"/>
                <w:sz w:val="19"/>
                <w:szCs w:val="19"/>
              </w:rPr>
              <w:t>入股价格</w:t>
            </w:r>
          </w:p>
        </w:tc>
      </w:tr>
    </w:tbl>
    <w:p>
      <w:pPr>
        <w:pStyle w:val="Style22"/>
        <w:keepNext w:val="0"/>
        <w:keepLines w:val="0"/>
        <w:widowControl w:val="0"/>
        <w:shd w:val="clear" w:color="auto" w:fill="auto"/>
        <w:bidi w:val="0"/>
        <w:spacing w:before="0" w:after="0" w:line="302" w:lineRule="exact"/>
        <w:ind w:left="91" w:right="0" w:firstLine="0"/>
        <w:jc w:val="left"/>
        <w:rPr>
          <w:sz w:val="22"/>
          <w:szCs w:val="22"/>
        </w:rPr>
      </w:pPr>
      <w:r>
        <w:rPr>
          <w:b/>
          <w:bCs/>
          <w:color w:val="000000"/>
          <w:spacing w:val="0"/>
          <w:w w:val="100"/>
          <w:position w:val="0"/>
          <w:sz w:val="22"/>
          <w:szCs w:val="22"/>
        </w:rPr>
        <w:t>4、持续和非持续第三层次公允价值计量项目，采用的估值技术和重要参数的定性及 定量信息</w:t>
      </w:r>
    </w:p>
    <w:p>
      <w:pPr>
        <w:widowControl w:val="0"/>
        <w:spacing w:after="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资产或负债使用了任何非基于可观察市场数据的输入值（不可观察输入值）。</w:t>
      </w:r>
    </w:p>
    <w:tbl>
      <w:tblPr>
        <w:tblOverlap w:val="never"/>
        <w:jc w:val="center"/>
        <w:tblLayout w:type="fixed"/>
      </w:tblPr>
      <w:tblGrid>
        <w:gridCol w:w="2045"/>
        <w:gridCol w:w="1819"/>
        <w:gridCol w:w="1330"/>
        <w:gridCol w:w="1824"/>
        <w:gridCol w:w="2045"/>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内容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期末公允价值</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估值技术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不可观察输入值</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范围（加权平均值）</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非上市股权投资</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8,181,016.13</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净资产价值</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N/A</w:t>
            </w:r>
          </w:p>
        </w:tc>
      </w:tr>
    </w:tbl>
    <w:p>
      <w:pPr>
        <w:widowControl w:val="0"/>
        <w:spacing w:after="319" w:line="1" w:lineRule="exact"/>
      </w:pPr>
    </w:p>
    <w:p>
      <w:pPr>
        <w:pStyle w:val="Style16"/>
        <w:keepNext/>
        <w:keepLines/>
        <w:widowControl w:val="0"/>
        <w:shd w:val="clear" w:color="auto" w:fill="auto"/>
        <w:bidi w:val="0"/>
        <w:spacing w:before="0" w:after="40" w:line="322" w:lineRule="exact"/>
        <w:ind w:left="520" w:right="0" w:hanging="520"/>
        <w:jc w:val="left"/>
      </w:pPr>
      <w:bookmarkStart w:id="1608" w:name="bookmark1608"/>
      <w:bookmarkStart w:id="1609" w:name="bookmark1609"/>
      <w:bookmarkStart w:id="1610" w:name="bookmark1610"/>
      <w:bookmarkStart w:id="1611" w:name="bookmark1611"/>
      <w:r>
        <w:rPr>
          <w:color w:val="000000"/>
          <w:spacing w:val="0"/>
          <w:w w:val="100"/>
          <w:position w:val="0"/>
        </w:rPr>
        <w:t>5</w:t>
      </w:r>
      <w:bookmarkEnd w:id="1610"/>
      <w:r>
        <w:rPr>
          <w:color w:val="000000"/>
          <w:spacing w:val="0"/>
          <w:w w:val="100"/>
          <w:position w:val="0"/>
        </w:rPr>
        <w:t>、持续的第三层次公允价值计量项目，期初与期末账面价值间的调节信息及不可观 察参数敏感性分析</w:t>
      </w:r>
      <w:bookmarkEnd w:id="1608"/>
      <w:bookmarkEnd w:id="1609"/>
      <w:bookmarkEnd w:id="1611"/>
    </w:p>
    <w:p>
      <w:pPr>
        <w:pStyle w:val="Style2"/>
        <w:keepNext w:val="0"/>
        <w:keepLines w:val="0"/>
        <w:widowControl w:val="0"/>
        <w:shd w:val="clear" w:color="auto" w:fill="auto"/>
        <w:bidi w:val="0"/>
        <w:spacing w:before="0" w:after="120" w:line="32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1" w:val="left"/>
        </w:tabs>
        <w:bidi w:val="0"/>
        <w:spacing w:before="0" w:after="40" w:line="317" w:lineRule="exact"/>
        <w:ind w:left="520" w:right="0" w:hanging="520"/>
        <w:jc w:val="left"/>
      </w:pPr>
      <w:bookmarkStart w:id="1612" w:name="bookmark1612"/>
      <w:bookmarkStart w:id="1613" w:name="bookmark1613"/>
      <w:bookmarkStart w:id="1614" w:name="bookmark1614"/>
      <w:bookmarkStart w:id="1615" w:name="bookmark1615"/>
      <w:r>
        <w:rPr>
          <w:color w:val="000000"/>
          <w:spacing w:val="0"/>
          <w:w w:val="100"/>
          <w:position w:val="0"/>
        </w:rPr>
        <w:t>6</w:t>
      </w:r>
      <w:bookmarkEnd w:id="1614"/>
      <w:r>
        <w:rPr>
          <w:color w:val="000000"/>
          <w:spacing w:val="0"/>
          <w:w w:val="100"/>
          <w:position w:val="0"/>
        </w:rPr>
        <w:t>、</w:t>
        <w:tab/>
        <w:t>持续的公允价值计量项目，本期内发生各层级之间转换的，转换的原因及确定转 换时点的政策</w:t>
      </w:r>
      <w:bookmarkEnd w:id="1612"/>
      <w:bookmarkEnd w:id="1613"/>
      <w:bookmarkEnd w:id="1615"/>
    </w:p>
    <w:p>
      <w:pPr>
        <w:pStyle w:val="Style2"/>
        <w:keepNext w:val="0"/>
        <w:keepLines w:val="0"/>
        <w:widowControl w:val="0"/>
        <w:shd w:val="clear" w:color="auto" w:fill="auto"/>
        <w:tabs>
          <w:tab w:pos="955" w:val="left"/>
        </w:tabs>
        <w:bidi w:val="0"/>
        <w:spacing w:before="0" w:after="40" w:line="31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1" w:val="left"/>
        </w:tabs>
        <w:bidi w:val="0"/>
        <w:spacing w:before="0" w:after="40" w:line="317" w:lineRule="exact"/>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7</w:t>
      </w:r>
      <w:bookmarkEnd w:id="1618"/>
      <w:r>
        <w:rPr>
          <w:color w:val="000000"/>
          <w:spacing w:val="0"/>
          <w:w w:val="100"/>
          <w:position w:val="0"/>
        </w:rPr>
        <w:t>、</w:t>
        <w:tab/>
        <w:t>本期内发生的估值技术变更及变更原因</w:t>
      </w:r>
      <w:bookmarkEnd w:id="1616"/>
      <w:bookmarkEnd w:id="1617"/>
      <w:bookmarkEnd w:id="1619"/>
    </w:p>
    <w:p>
      <w:pPr>
        <w:pStyle w:val="Style2"/>
        <w:keepNext w:val="0"/>
        <w:keepLines w:val="0"/>
        <w:widowControl w:val="0"/>
        <w:shd w:val="clear" w:color="auto" w:fill="auto"/>
        <w:tabs>
          <w:tab w:pos="955" w:val="left"/>
        </w:tabs>
        <w:bidi w:val="0"/>
        <w:spacing w:before="0" w:after="40" w:line="31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1" w:val="left"/>
        </w:tabs>
        <w:bidi w:val="0"/>
        <w:spacing w:before="0" w:after="40" w:line="317" w:lineRule="exact"/>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8</w:t>
      </w:r>
      <w:bookmarkEnd w:id="1622"/>
      <w:r>
        <w:rPr>
          <w:color w:val="000000"/>
          <w:spacing w:val="0"/>
          <w:w w:val="100"/>
          <w:position w:val="0"/>
        </w:rPr>
        <w:t>、</w:t>
        <w:tab/>
        <w:t>不以公允价值计量的金融资产和金融负债的公允价值情况</w:t>
      </w:r>
      <w:bookmarkEnd w:id="1620"/>
      <w:bookmarkEnd w:id="1621"/>
      <w:bookmarkEnd w:id="1623"/>
    </w:p>
    <w:p>
      <w:pPr>
        <w:pStyle w:val="Style2"/>
        <w:keepNext w:val="0"/>
        <w:keepLines w:val="0"/>
        <w:widowControl w:val="0"/>
        <w:shd w:val="clear" w:color="auto" w:fill="auto"/>
        <w:tabs>
          <w:tab w:pos="955" w:val="left"/>
        </w:tabs>
        <w:bidi w:val="0"/>
        <w:spacing w:before="0" w:after="40" w:line="31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1" w:val="left"/>
        </w:tabs>
        <w:bidi w:val="0"/>
        <w:spacing w:before="0" w:after="40" w:line="317" w:lineRule="exact"/>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9</w:t>
      </w:r>
      <w:bookmarkEnd w:id="1626"/>
      <w:r>
        <w:rPr>
          <w:color w:val="000000"/>
          <w:spacing w:val="0"/>
          <w:w w:val="100"/>
          <w:position w:val="0"/>
        </w:rPr>
        <w:t>、</w:t>
        <w:tab/>
        <w:t>其他</w:t>
      </w:r>
      <w:bookmarkEnd w:id="1624"/>
      <w:bookmarkEnd w:id="1625"/>
      <w:bookmarkEnd w:id="1627"/>
    </w:p>
    <w:p>
      <w:pPr>
        <w:pStyle w:val="Style2"/>
        <w:keepNext w:val="0"/>
        <w:keepLines w:val="0"/>
        <w:widowControl w:val="0"/>
        <w:shd w:val="clear" w:color="auto" w:fill="auto"/>
        <w:tabs>
          <w:tab w:pos="955" w:val="left"/>
        </w:tabs>
        <w:bidi w:val="0"/>
        <w:spacing w:before="0" w:after="40" w:line="31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7"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40" w:line="317" w:lineRule="exact"/>
        <w:ind w:left="0" w:right="0" w:firstLine="0"/>
        <w:jc w:val="left"/>
      </w:pPr>
      <w:r>
        <w:rPr>
          <w:b/>
          <w:bCs/>
          <w:color w:val="000000"/>
          <w:spacing w:val="0"/>
          <w:w w:val="100"/>
          <w:position w:val="0"/>
        </w:rPr>
        <w:t>1、本企业的母公司情况</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336" w:right="0" w:firstLine="0"/>
        <w:jc w:val="left"/>
      </w:pPr>
      <w:r>
        <w:rPr>
          <w:color w:val="000000"/>
          <w:spacing w:val="0"/>
          <w:w w:val="100"/>
          <w:position w:val="0"/>
        </w:rPr>
        <w:t>单位：万元币种：人民币</w:t>
      </w:r>
    </w:p>
    <w:tbl>
      <w:tblPr>
        <w:tblOverlap w:val="never"/>
        <w:jc w:val="center"/>
        <w:tblLayout w:type="fixed"/>
      </w:tblPr>
      <w:tblGrid>
        <w:gridCol w:w="2357"/>
        <w:gridCol w:w="917"/>
        <w:gridCol w:w="1090"/>
        <w:gridCol w:w="1008"/>
        <w:gridCol w:w="1795"/>
        <w:gridCol w:w="1738"/>
      </w:tblGrid>
      <w:tr>
        <w:trPr>
          <w:trHeight w:val="85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母公司名称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业务性质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9"/>
                <w:szCs w:val="19"/>
              </w:rPr>
              <w:t>母公司对本企业的 持股比例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9"/>
                <w:szCs w:val="19"/>
              </w:rPr>
              <w:t>母公司对本企业 的表决权比例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事业单位</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5,666.00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r>
      <w:tr>
        <w:trPr>
          <w:trHeight w:val="269" w:hRule="exact"/>
        </w:trPr>
        <w:tc>
          <w:tcPr>
            <w:gridSpan w:val="2"/>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本企业的母公司情况的说明：中国*</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斗学院软件研究所为事、</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化单位，无注册资本，系开办资金。</w:t>
            </w:r>
          </w:p>
        </w:tc>
      </w:tr>
    </w:tbl>
    <w:p>
      <w:pPr>
        <w:widowControl w:val="0"/>
        <w:spacing w:after="39" w:line="1" w:lineRule="exact"/>
      </w:pP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本企业最终控制方是中国科学院软件研究所</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其他说明：无。</w:t>
      </w:r>
    </w:p>
    <w:p>
      <w:pPr>
        <w:pStyle w:val="Style16"/>
        <w:keepNext/>
        <w:keepLines/>
        <w:widowControl w:val="0"/>
        <w:shd w:val="clear" w:color="auto" w:fill="auto"/>
        <w:tabs>
          <w:tab w:pos="431" w:val="left"/>
        </w:tabs>
        <w:bidi w:val="0"/>
        <w:spacing w:before="0" w:after="4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2</w:t>
      </w:r>
      <w:bookmarkEnd w:id="1630"/>
      <w:r>
        <w:rPr>
          <w:color w:val="000000"/>
          <w:spacing w:val="0"/>
          <w:w w:val="100"/>
          <w:position w:val="0"/>
        </w:rPr>
        <w:t>、</w:t>
        <w:tab/>
        <w:t>本企业的子公司情况</w:t>
      </w:r>
      <w:bookmarkEnd w:id="1628"/>
      <w:bookmarkEnd w:id="1629"/>
      <w:bookmarkEnd w:id="163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40" w:lineRule="auto"/>
        <w:ind w:left="0" w:right="0" w:firstLine="520"/>
        <w:jc w:val="left"/>
      </w:pPr>
      <w:r>
        <w:rPr>
          <w:color w:val="000000"/>
          <w:spacing w:val="0"/>
          <w:w w:val="100"/>
          <w:position w:val="0"/>
        </w:rPr>
        <w:t>本企业子公司的情况详见本节“九、</w:t>
      </w:r>
      <w:r>
        <w:rPr>
          <w:color w:val="000000"/>
          <w:spacing w:val="0"/>
          <w:w w:val="100"/>
          <w:position w:val="0"/>
          <w:sz w:val="24"/>
          <w:szCs w:val="24"/>
        </w:rPr>
        <w:t>1”</w:t>
      </w:r>
      <w:r>
        <w:rPr>
          <w:color w:val="000000"/>
          <w:spacing w:val="0"/>
          <w:w w:val="100"/>
          <w:position w:val="0"/>
        </w:rPr>
        <w:t>。</w:t>
      </w:r>
    </w:p>
    <w:p>
      <w:pPr>
        <w:pStyle w:val="Style16"/>
        <w:keepNext/>
        <w:keepLines/>
        <w:widowControl w:val="0"/>
        <w:shd w:val="clear" w:color="auto" w:fill="auto"/>
        <w:tabs>
          <w:tab w:pos="431" w:val="left"/>
        </w:tabs>
        <w:bidi w:val="0"/>
        <w:spacing w:before="0" w:after="10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3</w:t>
      </w:r>
      <w:bookmarkEnd w:id="1634"/>
      <w:r>
        <w:rPr>
          <w:color w:val="000000"/>
          <w:spacing w:val="0"/>
          <w:w w:val="100"/>
          <w:position w:val="0"/>
        </w:rPr>
        <w:t>、</w:t>
        <w:tab/>
        <w:t>本企业合营和联营企业情况</w:t>
      </w:r>
      <w:bookmarkEnd w:id="1632"/>
      <w:bookmarkEnd w:id="1633"/>
      <w:bookmarkEnd w:id="163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本企业重要的合营或联营企业详见本节“九、</w:t>
      </w:r>
      <w:r>
        <w:rPr>
          <w:color w:val="000000"/>
          <w:spacing w:val="0"/>
          <w:w w:val="100"/>
          <w:position w:val="0"/>
          <w:sz w:val="24"/>
          <w:szCs w:val="24"/>
        </w:rPr>
        <w:t>3”</w:t>
      </w:r>
      <w:r>
        <w:rPr>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本期与本公司发生关联方交易，或前期与本公司发生关联方交易形成余额的其他合营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或联营企业情况如下</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1" w:val="left"/>
        </w:tabs>
        <w:bidi w:val="0"/>
        <w:spacing w:before="0" w:after="10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4</w:t>
      </w:r>
      <w:bookmarkEnd w:id="1638"/>
      <w:r>
        <w:rPr>
          <w:color w:val="000000"/>
          <w:spacing w:val="0"/>
          <w:w w:val="100"/>
          <w:position w:val="0"/>
        </w:rPr>
        <w:t>、</w:t>
        <w:tab/>
        <w:t>其他关联方情况</w:t>
      </w:r>
      <w:bookmarkEnd w:id="1636"/>
      <w:bookmarkEnd w:id="1637"/>
      <w:bookmarkEnd w:id="163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5640"/>
        <w:gridCol w:w="3422"/>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2080" w:right="0" w:firstLine="0"/>
              <w:jc w:val="left"/>
              <w:rPr>
                <w:sz w:val="19"/>
                <w:szCs w:val="19"/>
              </w:rPr>
            </w:pPr>
            <w:r>
              <w:rPr>
                <w:color w:val="000000"/>
                <w:spacing w:val="0"/>
                <w:w w:val="100"/>
                <w:position w:val="0"/>
                <w:sz w:val="19"/>
                <w:szCs w:val="19"/>
              </w:rPr>
              <w:t>其他关联方名称</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其他关联方与本企业关系</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中科嘉速(北京)信息技术有限公司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中科方德软件有限公司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黑龙江中科方德软件有限公司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无锡中科方德软件有限公司</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重庆恩菲斯软件有限公司</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北京中科微澜科技有限公司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北京科软创新软件技术有限公司</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母公司的全资子公司</w:t>
            </w:r>
          </w:p>
        </w:tc>
      </w:tr>
    </w:tbl>
    <w:p>
      <w:pPr>
        <w:spacing w:lineRule="exact" w:line="1"/>
        <w:rPr>
          <w:sz w:val="2"/>
          <w:szCs w:val="2"/>
        </w:rPr>
      </w:pPr>
      <w:r>
        <w:br w:type="page"/>
      </w:r>
    </w:p>
    <w:tbl>
      <w:tblPr>
        <w:tblOverlap w:val="never"/>
        <w:jc w:val="center"/>
        <w:tblLayout w:type="fixed"/>
      </w:tblPr>
      <w:tblGrid>
        <w:gridCol w:w="5640"/>
        <w:gridCol w:w="3422"/>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北京中科红旗软件技术有限公司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无锡亚联开源软件技术有限公司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无锡中科物联网基础软件研发中心有限公司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母公司的控股子公司</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青岛中科万国互联网技术股份有限公司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上海沪方软件有限公司</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青岛中科方德软件有限公司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辽宁中科方德软件有限公司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西安中科方德软件有限公司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上海联彤网络通讯技术有限公司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中科互联（北京）信息技术有限公司</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深圳中科鼎智科技有限公司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安捷中科（北京）数据科技有限公司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北京中科弧光量子软件技术有限公司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国科云宏（北京）能源科技有限公司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北京中科睿医信息科技有限公司</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董事、经理、财务总监及董事会秘书</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其他说明：无。</w:t>
      </w:r>
    </w:p>
    <w:p>
      <w:pPr>
        <w:pStyle w:val="Style16"/>
        <w:keepNext/>
        <w:keepLines/>
        <w:widowControl w:val="0"/>
        <w:shd w:val="clear" w:color="auto" w:fill="auto"/>
        <w:bidi w:val="0"/>
        <w:spacing w:before="0" w:after="8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5</w:t>
      </w:r>
      <w:bookmarkEnd w:id="1642"/>
      <w:r>
        <w:rPr>
          <w:color w:val="000000"/>
          <w:spacing w:val="0"/>
          <w:w w:val="100"/>
          <w:position w:val="0"/>
        </w:rPr>
        <w:t>、关联交易情况</w:t>
      </w:r>
      <w:bookmarkEnd w:id="1640"/>
      <w:bookmarkEnd w:id="1641"/>
      <w:bookmarkEnd w:id="1643"/>
    </w:p>
    <w:p>
      <w:pPr>
        <w:pStyle w:val="Style16"/>
        <w:keepNext/>
        <w:keepLines/>
        <w:widowControl w:val="0"/>
        <w:shd w:val="clear" w:color="auto" w:fill="auto"/>
        <w:bidi w:val="0"/>
        <w:spacing w:before="0" w:after="80" w:line="240" w:lineRule="auto"/>
        <w:ind w:left="0" w:right="0" w:firstLine="0"/>
        <w:jc w:val="left"/>
      </w:pPr>
      <w:bookmarkStart w:id="1640" w:name="bookmark1640"/>
      <w:bookmarkStart w:id="1641" w:name="bookmark1641"/>
      <w:bookmarkStart w:id="1644" w:name="bookmark1644"/>
      <w:r>
        <w:rPr>
          <w:color w:val="000000"/>
          <w:spacing w:val="0"/>
          <w:w w:val="100"/>
          <w:position w:val="0"/>
        </w:rPr>
        <w:t>（1）购销商品、提供和接受劳务的关联交易</w:t>
      </w:r>
      <w:bookmarkEnd w:id="1640"/>
      <w:bookmarkEnd w:id="1641"/>
      <w:bookmarkEnd w:id="16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3941"/>
        <w:gridCol w:w="1699"/>
        <w:gridCol w:w="1843"/>
        <w:gridCol w:w="1579"/>
      </w:tblGrid>
      <w:tr>
        <w:trPr>
          <w:trHeight w:val="31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关联交易内容</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上期发生额</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技术服务</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313.86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291.26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硬件采购</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中科嘉速（北京）信息技术有限公司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79.12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中科嘉速（北京）信息技术有限公司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系统集成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北京中科微澜科技有限公司</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3.30</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中科方德软件有限公司</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系统软件</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3936"/>
        <w:gridCol w:w="1709"/>
        <w:gridCol w:w="1834"/>
        <w:gridCol w:w="158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关联交易内容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132.74</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青岛中科万国互联网技术股份有限公司</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33.61</w:t>
            </w:r>
          </w:p>
        </w:tc>
      </w:tr>
    </w:tbl>
    <w:p>
      <w:pPr>
        <w:pStyle w:val="Style2"/>
        <w:keepNext w:val="0"/>
        <w:keepLines w:val="0"/>
        <w:widowControl w:val="0"/>
        <w:shd w:val="clear" w:color="auto" w:fill="auto"/>
        <w:bidi w:val="0"/>
        <w:spacing w:before="0" w:after="80" w:line="302"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80" w:line="302" w:lineRule="exact"/>
        <w:ind w:left="0" w:right="0" w:firstLine="0"/>
        <w:jc w:val="left"/>
      </w:pPr>
      <w:r>
        <w:rPr>
          <w:b/>
          <w:bCs/>
          <w:color w:val="000000"/>
          <w:spacing w:val="0"/>
          <w:w w:val="100"/>
          <w:position w:val="0"/>
        </w:rPr>
        <w:t>（2）关联受托管理/承包及委托管理/出包情况</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s>
        <w:bidi w:val="0"/>
        <w:spacing w:before="0" w:after="120" w:line="240" w:lineRule="auto"/>
        <w:ind w:left="0" w:right="0" w:firstLine="0"/>
        <w:jc w:val="left"/>
      </w:pPr>
      <w:bookmarkStart w:id="1645" w:name="bookmark1645"/>
      <w:bookmarkEnd w:id="1645"/>
      <w:r>
        <w:rPr>
          <w:b/>
          <w:bCs/>
          <w:color w:val="000000"/>
          <w:spacing w:val="0"/>
          <w:w w:val="100"/>
          <w:position w:val="0"/>
        </w:rPr>
        <w:t>关联租赁情况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s>
        <w:bidi w:val="0"/>
        <w:spacing w:before="0" w:after="120" w:line="240" w:lineRule="auto"/>
        <w:ind w:left="0" w:right="0" w:firstLine="0"/>
        <w:jc w:val="left"/>
      </w:pPr>
      <w:bookmarkStart w:id="1646" w:name="bookmark1646"/>
      <w:bookmarkEnd w:id="1646"/>
      <w:r>
        <w:rPr>
          <w:b/>
          <w:bCs/>
          <w:color w:val="000000"/>
          <w:spacing w:val="0"/>
          <w:w w:val="100"/>
          <w:position w:val="0"/>
        </w:rPr>
        <w:t>关联担保情况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s>
        <w:bidi w:val="0"/>
        <w:spacing w:before="0" w:after="120" w:line="240" w:lineRule="auto"/>
        <w:ind w:left="0" w:right="0" w:firstLine="0"/>
        <w:jc w:val="left"/>
      </w:pPr>
      <w:bookmarkStart w:id="1647" w:name="bookmark1647"/>
      <w:bookmarkEnd w:id="1647"/>
      <w:r>
        <w:rPr>
          <w:b/>
          <w:bCs/>
          <w:color w:val="000000"/>
          <w:spacing w:val="0"/>
          <w:w w:val="100"/>
          <w:position w:val="0"/>
        </w:rPr>
        <w:t>关联方资金拆借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s>
        <w:bidi w:val="0"/>
        <w:spacing w:before="0" w:after="120" w:line="240" w:lineRule="auto"/>
        <w:ind w:left="0" w:right="0" w:firstLine="0"/>
        <w:jc w:val="left"/>
      </w:pPr>
      <w:bookmarkStart w:id="1648" w:name="bookmark1648"/>
      <w:bookmarkEnd w:id="1648"/>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s>
        <w:bidi w:val="0"/>
        <w:spacing w:before="0" w:after="120" w:line="240" w:lineRule="auto"/>
        <w:ind w:left="0" w:right="0" w:firstLine="0"/>
        <w:jc w:val="left"/>
      </w:pPr>
      <w:bookmarkStart w:id="1649" w:name="bookmark1649"/>
      <w:bookmarkEnd w:id="1649"/>
      <w:r>
        <w:rPr>
          <w:b/>
          <w:bCs/>
          <w:color w:val="000000"/>
          <w:spacing w:val="0"/>
          <w:w w:val="100"/>
          <w:position w:val="0"/>
        </w:rPr>
        <w:t>关键管理人员报酬</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3278"/>
        <w:gridCol w:w="3264"/>
        <w:gridCol w:w="2520"/>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关键管理人员报酬</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1,499.60</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1,389.83</w:t>
            </w:r>
          </w:p>
        </w:tc>
      </w:tr>
    </w:tbl>
    <w:p>
      <w:pPr>
        <w:pStyle w:val="Style22"/>
        <w:keepNext w:val="0"/>
        <w:keepLines w:val="0"/>
        <w:widowControl w:val="0"/>
        <w:shd w:val="clear" w:color="auto" w:fill="auto"/>
        <w:bidi w:val="0"/>
        <w:spacing w:before="0" w:after="120" w:line="240" w:lineRule="auto"/>
        <w:ind w:left="115" w:right="0" w:firstLine="0"/>
        <w:jc w:val="left"/>
        <w:rPr>
          <w:sz w:val="22"/>
          <w:szCs w:val="22"/>
        </w:rPr>
      </w:pPr>
      <w:r>
        <w:rPr>
          <w:b/>
          <w:bCs/>
          <w:color w:val="000000"/>
          <w:spacing w:val="0"/>
          <w:w w:val="100"/>
          <w:position w:val="0"/>
          <w:sz w:val="22"/>
          <w:szCs w:val="22"/>
        </w:rPr>
        <w:t>(8)其他关联交易</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widowControl w:val="0"/>
        <w:spacing w:after="119" w:line="1" w:lineRule="exact"/>
      </w:pPr>
    </w:p>
    <w:p>
      <w:pPr>
        <w:pStyle w:val="Style2"/>
        <w:keepNext w:val="0"/>
        <w:keepLines w:val="0"/>
        <w:widowControl w:val="0"/>
        <w:shd w:val="clear" w:color="auto" w:fill="auto"/>
        <w:bidi w:val="0"/>
        <w:spacing w:before="0" w:after="120" w:line="240" w:lineRule="auto"/>
        <w:ind w:left="0" w:right="0" w:firstLine="0"/>
        <w:jc w:val="left"/>
      </w:pPr>
      <w:bookmarkStart w:id="1650" w:name="bookmark1650"/>
      <w:r>
        <w:rPr>
          <w:b/>
          <w:bCs/>
          <w:color w:val="000000"/>
          <w:spacing w:val="0"/>
          <w:w w:val="100"/>
          <w:position w:val="0"/>
        </w:rPr>
        <w:t>6</w:t>
      </w:r>
      <w:bookmarkEnd w:id="1650"/>
      <w:r>
        <w:rPr>
          <w:b/>
          <w:bCs/>
          <w:color w:val="000000"/>
          <w:spacing w:val="0"/>
          <w:w w:val="100"/>
          <w:position w:val="0"/>
        </w:rPr>
        <w:t>、关联方应收应付款项</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(1)应收项目</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单位:万元币种：人民币</w:t>
      </w:r>
    </w:p>
    <w:tbl>
      <w:tblPr>
        <w:tblOverlap w:val="never"/>
        <w:jc w:val="center"/>
        <w:tblLayout w:type="fixed"/>
      </w:tblPr>
      <w:tblGrid>
        <w:gridCol w:w="1670"/>
        <w:gridCol w:w="2837"/>
        <w:gridCol w:w="1133"/>
        <w:gridCol w:w="1138"/>
        <w:gridCol w:w="1133"/>
        <w:gridCol w:w="1152"/>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项目名称</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账面余额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坏账准备</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0.45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28.08</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0.85</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预付账款</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重庆恩菲斯软件有限公司</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55.62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 应付项目</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widowControl w:val="0"/>
        <w:spacing w:after="5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675"/>
        <w:gridCol w:w="3826"/>
        <w:gridCol w:w="1843"/>
        <w:gridCol w:w="1718"/>
      </w:tblGrid>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期初账面余额</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中科嘉速(北京)信息技术有限公司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300" w:right="0" w:firstLine="0"/>
              <w:jc w:val="left"/>
              <w:rPr>
                <w:sz w:val="20"/>
                <w:szCs w:val="20"/>
              </w:rPr>
            </w:pPr>
            <w:r>
              <w:rPr>
                <w:rFonts w:ascii="Arial Narrow" w:eastAsia="Arial Narrow" w:hAnsi="Arial Narrow" w:cs="Arial Narrow"/>
                <w:color w:val="000000"/>
                <w:spacing w:val="0"/>
                <w:w w:val="100"/>
                <w:position w:val="0"/>
                <w:sz w:val="20"/>
                <w:szCs w:val="20"/>
              </w:rPr>
              <w:t>26.45</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60.35</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无锡中科方德软件有限公司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300" w:right="0" w:firstLine="0"/>
              <w:jc w:val="left"/>
              <w:rPr>
                <w:sz w:val="20"/>
                <w:szCs w:val="20"/>
              </w:rPr>
            </w:pPr>
            <w:r>
              <w:rPr>
                <w:rFonts w:ascii="Arial Narrow" w:eastAsia="Arial Narrow" w:hAnsi="Arial Narrow" w:cs="Arial Narrow"/>
                <w:color w:val="000000"/>
                <w:spacing w:val="0"/>
                <w:w w:val="100"/>
                <w:position w:val="0"/>
                <w:sz w:val="20"/>
                <w:szCs w:val="20"/>
              </w:rPr>
              <w:t>10.59</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10.59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北京中科微澜科技有限公司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中国科学院软件研究所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25.95</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中科嘉速(北京)信息技术有限公司</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300" w:right="0" w:firstLine="0"/>
              <w:jc w:val="left"/>
              <w:rPr>
                <w:sz w:val="20"/>
                <w:szCs w:val="20"/>
              </w:rPr>
            </w:pPr>
            <w:r>
              <w:rPr>
                <w:rFonts w:ascii="Arial Narrow" w:eastAsia="Arial Narrow" w:hAnsi="Arial Narrow" w:cs="Arial Narrow"/>
                <w:color w:val="000000"/>
                <w:spacing w:val="0"/>
                <w:w w:val="100"/>
                <w:position w:val="0"/>
                <w:sz w:val="20"/>
                <w:szCs w:val="20"/>
              </w:rPr>
              <w:t>95.50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110.68</w:t>
            </w:r>
          </w:p>
        </w:tc>
      </w:tr>
    </w:tbl>
    <w:tbl>
      <w:tblPr>
        <w:tblOverlap w:val="never"/>
        <w:jc w:val="center"/>
        <w:tblLayout w:type="fixed"/>
      </w:tblPr>
      <w:tblGrid>
        <w:gridCol w:w="1675"/>
        <w:gridCol w:w="3826"/>
        <w:gridCol w:w="1843"/>
        <w:gridCol w:w="1718"/>
      </w:tblGrid>
      <w:tr>
        <w:trPr>
          <w:trHeight w:val="28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黑龙江中科方德软件有限公司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5.76</w:t>
            </w:r>
          </w:p>
        </w:tc>
      </w:tr>
      <w:tr>
        <w:trPr>
          <w:trHeight w:val="283"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重庆恩菲斯软件有限公司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无锡中科方德软件有限公司</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w:t>
            </w:r>
          </w:p>
        </w:tc>
      </w:tr>
    </w:tbl>
    <w:p>
      <w:pPr>
        <w:pStyle w:val="Style22"/>
        <w:keepNext w:val="0"/>
        <w:keepLines w:val="0"/>
        <w:widowControl w:val="0"/>
        <w:shd w:val="clear" w:color="auto" w:fill="auto"/>
        <w:tabs>
          <w:tab w:pos="523" w:val="left"/>
        </w:tabs>
        <w:bidi w:val="0"/>
        <w:spacing w:before="0" w:after="100" w:line="240" w:lineRule="auto"/>
        <w:ind w:left="91" w:right="0" w:firstLine="0"/>
        <w:jc w:val="left"/>
        <w:rPr>
          <w:sz w:val="22"/>
          <w:szCs w:val="22"/>
        </w:rPr>
      </w:pPr>
      <w:r>
        <w:rPr>
          <w:b/>
          <w:bCs/>
          <w:color w:val="000000"/>
          <w:spacing w:val="0"/>
          <w:w w:val="100"/>
          <w:position w:val="0"/>
          <w:sz w:val="22"/>
          <w:szCs w:val="22"/>
        </w:rPr>
        <w:t>7、</w:t>
        <w:tab/>
        <w:t>关联方承诺</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tabs>
          <w:tab w:pos="523" w:val="left"/>
        </w:tabs>
        <w:bidi w:val="0"/>
        <w:spacing w:before="0" w:after="100" w:line="240" w:lineRule="auto"/>
        <w:ind w:left="91" w:right="0" w:firstLine="0"/>
        <w:jc w:val="left"/>
        <w:rPr>
          <w:sz w:val="22"/>
          <w:szCs w:val="22"/>
        </w:rPr>
      </w:pPr>
      <w:r>
        <w:rPr>
          <w:b/>
          <w:bCs/>
          <w:color w:val="000000"/>
          <w:spacing w:val="0"/>
          <w:w w:val="100"/>
          <w:position w:val="0"/>
          <w:sz w:val="22"/>
          <w:szCs w:val="22"/>
        </w:rPr>
        <w:t>8、</w:t>
        <w:tab/>
        <w:t>其他</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2"/>
        <w:keepNext w:val="0"/>
        <w:keepLines w:val="0"/>
        <w:widowControl w:val="0"/>
        <w:shd w:val="clear" w:color="auto" w:fill="auto"/>
        <w:tabs>
          <w:tab w:pos="433" w:val="left"/>
        </w:tabs>
        <w:bidi w:val="0"/>
        <w:spacing w:before="0" w:after="100" w:line="240" w:lineRule="auto"/>
        <w:ind w:left="0" w:right="0" w:firstLine="0"/>
        <w:jc w:val="left"/>
      </w:pPr>
      <w:bookmarkStart w:id="1651" w:name="bookmark1651"/>
      <w:r>
        <w:rPr>
          <w:b/>
          <w:bCs/>
          <w:color w:val="000000"/>
          <w:spacing w:val="0"/>
          <w:w w:val="100"/>
          <w:position w:val="0"/>
        </w:rPr>
        <w:t>1</w:t>
      </w:r>
      <w:bookmarkEnd w:id="1651"/>
      <w:r>
        <w:rPr>
          <w:b/>
          <w:bCs/>
          <w:color w:val="000000"/>
          <w:spacing w:val="0"/>
          <w:w w:val="100"/>
          <w:position w:val="0"/>
        </w:rPr>
        <w:t>、</w:t>
        <w:tab/>
        <w:t>股份支付总体情况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3" w:val="left"/>
        </w:tabs>
        <w:bidi w:val="0"/>
        <w:spacing w:before="0" w:after="10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2</w:t>
      </w:r>
      <w:bookmarkEnd w:id="1654"/>
      <w:r>
        <w:rPr>
          <w:color w:val="000000"/>
          <w:spacing w:val="0"/>
          <w:w w:val="100"/>
          <w:position w:val="0"/>
        </w:rPr>
        <w:t>、</w:t>
        <w:tab/>
        <w:t>以权益结算的股份支付情况</w:t>
      </w:r>
      <w:bookmarkEnd w:id="1652"/>
      <w:bookmarkEnd w:id="1653"/>
      <w:bookmarkEnd w:id="165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3" w:val="left"/>
        </w:tabs>
        <w:bidi w:val="0"/>
        <w:spacing w:before="0" w:after="10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3</w:t>
      </w:r>
      <w:bookmarkEnd w:id="1658"/>
      <w:r>
        <w:rPr>
          <w:color w:val="000000"/>
          <w:spacing w:val="0"/>
          <w:w w:val="100"/>
          <w:position w:val="0"/>
        </w:rPr>
        <w:t>、</w:t>
        <w:tab/>
        <w:t>以现金结算的股份支付情况</w:t>
      </w:r>
      <w:bookmarkEnd w:id="1656"/>
      <w:bookmarkEnd w:id="1657"/>
      <w:bookmarkEnd w:id="165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3" w:val="left"/>
        </w:tabs>
        <w:bidi w:val="0"/>
        <w:spacing w:before="0" w:after="10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4</w:t>
      </w:r>
      <w:bookmarkEnd w:id="1662"/>
      <w:r>
        <w:rPr>
          <w:color w:val="000000"/>
          <w:spacing w:val="0"/>
          <w:w w:val="100"/>
          <w:position w:val="0"/>
        </w:rPr>
        <w:t>、</w:t>
        <w:tab/>
        <w:t>股份支付的修改、终止情况</w:t>
      </w:r>
      <w:bookmarkEnd w:id="1660"/>
      <w:bookmarkEnd w:id="1661"/>
      <w:bookmarkEnd w:id="166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3" w:val="left"/>
        </w:tabs>
        <w:bidi w:val="0"/>
        <w:spacing w:before="0" w:after="10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5</w:t>
      </w:r>
      <w:bookmarkEnd w:id="1666"/>
      <w:r>
        <w:rPr>
          <w:color w:val="000000"/>
          <w:spacing w:val="0"/>
          <w:w w:val="100"/>
          <w:position w:val="0"/>
        </w:rPr>
        <w:t>、</w:t>
        <w:tab/>
        <w:t>其他</w:t>
      </w:r>
      <w:bookmarkEnd w:id="1664"/>
      <w:bookmarkEnd w:id="1665"/>
      <w:bookmarkEnd w:id="166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2"/>
        <w:keepNext w:val="0"/>
        <w:keepLines w:val="0"/>
        <w:widowControl w:val="0"/>
        <w:shd w:val="clear" w:color="auto" w:fill="auto"/>
        <w:tabs>
          <w:tab w:pos="433" w:val="left"/>
        </w:tabs>
        <w:bidi w:val="0"/>
        <w:spacing w:before="0" w:after="100" w:line="240" w:lineRule="auto"/>
        <w:ind w:left="0" w:right="0" w:firstLine="0"/>
        <w:jc w:val="left"/>
      </w:pPr>
      <w:bookmarkStart w:id="1668" w:name="bookmark1668"/>
      <w:r>
        <w:rPr>
          <w:b/>
          <w:bCs/>
          <w:color w:val="000000"/>
          <w:spacing w:val="0"/>
          <w:w w:val="100"/>
          <w:position w:val="0"/>
        </w:rPr>
        <w:t>1</w:t>
      </w:r>
      <w:bookmarkEnd w:id="1668"/>
      <w:r>
        <w:rPr>
          <w:b/>
          <w:bCs/>
          <w:color w:val="000000"/>
          <w:spacing w:val="0"/>
          <w:w w:val="100"/>
          <w:position w:val="0"/>
        </w:rPr>
        <w:t>、</w:t>
        <w:tab/>
        <w:t>重要承诺事项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33" w:val="left"/>
        </w:tabs>
        <w:bidi w:val="0"/>
        <w:spacing w:before="0" w:after="10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2</w:t>
      </w:r>
      <w:bookmarkEnd w:id="1671"/>
      <w:r>
        <w:rPr>
          <w:color w:val="000000"/>
          <w:spacing w:val="0"/>
          <w:w w:val="100"/>
          <w:position w:val="0"/>
        </w:rPr>
        <w:t>、</w:t>
        <w:tab/>
        <w:t>或有事项</w:t>
      </w:r>
      <w:bookmarkEnd w:id="1669"/>
      <w:bookmarkEnd w:id="1670"/>
      <w:bookmarkEnd w:id="1672"/>
    </w:p>
    <w:p>
      <w:pPr>
        <w:pStyle w:val="Style16"/>
        <w:keepNext/>
        <w:keepLines/>
        <w:widowControl w:val="0"/>
        <w:shd w:val="clear" w:color="auto" w:fill="auto"/>
        <w:bidi w:val="0"/>
        <w:spacing w:before="0" w:after="100" w:line="240" w:lineRule="auto"/>
        <w:ind w:left="0" w:right="0" w:firstLine="0"/>
        <w:jc w:val="left"/>
      </w:pPr>
      <w:bookmarkStart w:id="1669" w:name="bookmark1669"/>
      <w:bookmarkStart w:id="1670" w:name="bookmark1670"/>
      <w:bookmarkStart w:id="1673" w:name="bookmark1673"/>
      <w:r>
        <w:rPr>
          <w:color w:val="000000"/>
          <w:spacing w:val="0"/>
          <w:w w:val="100"/>
          <w:position w:val="0"/>
        </w:rPr>
        <w:t>(1)资产负债表日存在的重要或有事项</w:t>
      </w:r>
      <w:bookmarkEnd w:id="1669"/>
      <w:bookmarkEnd w:id="1670"/>
      <w:bookmarkEnd w:id="167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未决讼诉形成的或有负债及其财务影响如下:</w:t>
      </w:r>
    </w:p>
    <w:tbl>
      <w:tblPr>
        <w:tblOverlap w:val="never"/>
        <w:jc w:val="center"/>
        <w:tblLayout w:type="fixed"/>
      </w:tblPr>
      <w:tblGrid>
        <w:gridCol w:w="1546"/>
        <w:gridCol w:w="2174"/>
        <w:gridCol w:w="989"/>
        <w:gridCol w:w="1330"/>
        <w:gridCol w:w="883"/>
        <w:gridCol w:w="1982"/>
      </w:tblGrid>
      <w:tr>
        <w:trPr>
          <w:trHeight w:val="58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原告</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被告</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案由</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受理法院</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标的额</w:t>
            </w:r>
          </w:p>
          <w:p>
            <w:pPr>
              <w:pStyle w:val="Style1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(万元)</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案件进展情况</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3" w:lineRule="exact"/>
              <w:ind w:left="0" w:right="0" w:firstLine="0"/>
              <w:jc w:val="left"/>
              <w:rPr>
                <w:sz w:val="19"/>
                <w:szCs w:val="19"/>
              </w:rPr>
            </w:pPr>
            <w:r>
              <w:rPr>
                <w:color w:val="000000"/>
                <w:spacing w:val="0"/>
                <w:w w:val="100"/>
                <w:position w:val="0"/>
                <w:sz w:val="19"/>
                <w:szCs w:val="19"/>
              </w:rPr>
              <w:t>北京金惠新悦科 技有限公司</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项目采购</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合同纠纷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北京市海淀区</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人民法院</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61.04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对方于</w:t>
            </w:r>
            <w:r>
              <w:rPr>
                <w:rFonts w:ascii="Arial Narrow" w:eastAsia="Arial Narrow" w:hAnsi="Arial Narrow" w:cs="Arial Narrow"/>
                <w:color w:val="000000"/>
                <w:spacing w:val="0"/>
                <w:w w:val="100"/>
                <w:position w:val="0"/>
                <w:sz w:val="20"/>
                <w:szCs w:val="20"/>
              </w:rPr>
              <w:t>2022</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29</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日已撤诉</w:t>
            </w:r>
          </w:p>
        </w:tc>
      </w:tr>
      <w:tr>
        <w:trPr>
          <w:trHeight w:val="8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北京创捷科技有 限公司</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1" w:lineRule="exact"/>
              <w:ind w:left="0" w:right="0" w:firstLine="0"/>
              <w:jc w:val="left"/>
              <w:rPr>
                <w:sz w:val="19"/>
                <w:szCs w:val="19"/>
              </w:rPr>
            </w:pPr>
            <w:r>
              <w:rPr>
                <w:color w:val="000000"/>
                <w:spacing w:val="0"/>
                <w:w w:val="100"/>
                <w:position w:val="0"/>
                <w:sz w:val="19"/>
                <w:szCs w:val="19"/>
              </w:rPr>
              <w:t>被告一内蒙古中盾安全 技术开发有限责任公 司；被告二北京中科软</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工程合同 纠纷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呼和浩特市赛</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罕区人民法院</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1,097.24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受疫情影响再次开庭 时间延后，目前正在 等待法院开庭通知</w:t>
            </w:r>
          </w:p>
        </w:tc>
      </w:tr>
      <w:tr>
        <w:trPr>
          <w:trHeight w:val="840"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安徽科微智能科 技有限公司</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买卖合同 纠纷</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北京市海淀区</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人民法院</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81.00</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目前一审已判决，已 申请二审，案件正在 审理中</w:t>
            </w:r>
          </w:p>
        </w:tc>
      </w:tr>
    </w:tbl>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日，本公司不存在其他应披露的或有事项。</w:t>
      </w:r>
    </w:p>
    <w:p>
      <w:pPr>
        <w:widowControl w:val="0"/>
        <w:spacing w:after="259" w:line="1" w:lineRule="exact"/>
      </w:pPr>
    </w:p>
    <w:p>
      <w:pPr>
        <w:pStyle w:val="Style16"/>
        <w:keepNext/>
        <w:keepLines/>
        <w:widowControl w:val="0"/>
        <w:shd w:val="clear" w:color="auto" w:fill="auto"/>
        <w:bidi w:val="0"/>
        <w:spacing w:before="0" w:after="100" w:line="240" w:lineRule="auto"/>
        <w:ind w:left="0" w:right="0" w:firstLine="0"/>
        <w:jc w:val="left"/>
      </w:pPr>
      <w:bookmarkStart w:id="1674" w:name="bookmark1674"/>
      <w:bookmarkStart w:id="1675" w:name="bookmark1675"/>
      <w:bookmarkStart w:id="1676" w:name="bookmark1676"/>
      <w:r>
        <w:rPr>
          <w:color w:val="000000"/>
          <w:spacing w:val="0"/>
          <w:w w:val="100"/>
          <w:position w:val="0"/>
        </w:rPr>
        <w:t>(2)公司没有需要披露的重要或有事项，也应予以说明:</w:t>
      </w:r>
      <w:bookmarkEnd w:id="1674"/>
      <w:bookmarkEnd w:id="1675"/>
      <w:bookmarkEnd w:id="167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140"/>
        <w:jc w:val="left"/>
      </w:pPr>
      <w:bookmarkStart w:id="1677" w:name="bookmark1677"/>
      <w:r>
        <w:rPr>
          <w:b/>
          <w:bCs/>
          <w:color w:val="000000"/>
          <w:spacing w:val="0"/>
          <w:w w:val="100"/>
          <w:position w:val="0"/>
        </w:rPr>
        <w:t>3</w:t>
      </w:r>
      <w:bookmarkEnd w:id="1677"/>
      <w:r>
        <w:rPr>
          <w:b/>
          <w:bCs/>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十五、资产负债表日后事项</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78" w:name="bookmark1678"/>
      <w:r>
        <w:rPr>
          <w:b/>
          <w:bCs/>
          <w:color w:val="000000"/>
          <w:spacing w:val="0"/>
          <w:w w:val="100"/>
          <w:position w:val="0"/>
        </w:rPr>
        <w:t>1</w:t>
      </w:r>
      <w:bookmarkEnd w:id="1678"/>
      <w:r>
        <w:rPr>
          <w:b/>
          <w:bCs/>
          <w:color w:val="000000"/>
          <w:spacing w:val="0"/>
          <w:w w:val="100"/>
          <w:position w:val="0"/>
        </w:rPr>
        <w:t>、</w:t>
        <w:tab/>
        <w:t>重要的非调整事项</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79" w:name="bookmark1679"/>
      <w:r>
        <w:rPr>
          <w:b/>
          <w:bCs/>
          <w:color w:val="000000"/>
          <w:spacing w:val="0"/>
          <w:w w:val="100"/>
          <w:position w:val="0"/>
        </w:rPr>
        <w:t>2</w:t>
      </w:r>
      <w:bookmarkEnd w:id="1679"/>
      <w:r>
        <w:rPr>
          <w:b/>
          <w:bCs/>
          <w:color w:val="000000"/>
          <w:spacing w:val="0"/>
          <w:w w:val="100"/>
          <w:position w:val="0"/>
        </w:rPr>
        <w:t>、</w:t>
        <w:tab/>
        <w:t>利润分配情况</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拟分配的利润或股利</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32,648</w:t>
            </w:r>
          </w:p>
        </w:tc>
      </w:tr>
      <w:tr>
        <w:trPr>
          <w:trHeight w:val="29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经审议批准宣告发放的利润或股利</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39" w:line="1" w:lineRule="exact"/>
      </w:pP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80" w:name="bookmark1680"/>
      <w:r>
        <w:rPr>
          <w:b/>
          <w:bCs/>
          <w:color w:val="000000"/>
          <w:spacing w:val="0"/>
          <w:w w:val="100"/>
          <w:position w:val="0"/>
        </w:rPr>
        <w:t>3</w:t>
      </w:r>
      <w:bookmarkEnd w:id="1680"/>
      <w:r>
        <w:rPr>
          <w:b/>
          <w:bCs/>
          <w:color w:val="000000"/>
          <w:spacing w:val="0"/>
          <w:w w:val="100"/>
          <w:position w:val="0"/>
        </w:rPr>
        <w:t>、</w:t>
        <w:tab/>
        <w:t>销售退回</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81" w:name="bookmark1681"/>
      <w:r>
        <w:rPr>
          <w:b/>
          <w:bCs/>
          <w:color w:val="000000"/>
          <w:spacing w:val="0"/>
          <w:w w:val="100"/>
          <w:position w:val="0"/>
        </w:rPr>
        <w:t>4</w:t>
      </w:r>
      <w:bookmarkEnd w:id="1681"/>
      <w:r>
        <w:rPr>
          <w:b/>
          <w:bCs/>
          <w:color w:val="000000"/>
          <w:spacing w:val="0"/>
          <w:w w:val="100"/>
          <w:position w:val="0"/>
        </w:rPr>
        <w:t>、</w:t>
        <w:tab/>
        <w:t>其他资产负债表日后事项说明</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十六、其他重要事项</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82" w:name="bookmark1682"/>
      <w:r>
        <w:rPr>
          <w:b/>
          <w:bCs/>
          <w:color w:val="000000"/>
          <w:spacing w:val="0"/>
          <w:w w:val="100"/>
          <w:position w:val="0"/>
        </w:rPr>
        <w:t>1</w:t>
      </w:r>
      <w:bookmarkEnd w:id="1682"/>
      <w:r>
        <w:rPr>
          <w:b/>
          <w:bCs/>
          <w:color w:val="000000"/>
          <w:spacing w:val="0"/>
          <w:w w:val="100"/>
          <w:position w:val="0"/>
        </w:rPr>
        <w:t>、</w:t>
        <w:tab/>
        <w:t>前期会计差错更正</w:t>
      </w:r>
    </w:p>
    <w:p>
      <w:pPr>
        <w:pStyle w:val="Style2"/>
        <w:keepNext w:val="0"/>
        <w:keepLines w:val="0"/>
        <w:widowControl w:val="0"/>
        <w:numPr>
          <w:ilvl w:val="0"/>
          <w:numId w:val="157"/>
        </w:numPr>
        <w:shd w:val="clear" w:color="auto" w:fill="auto"/>
        <w:tabs>
          <w:tab w:pos="599" w:val="left"/>
        </w:tabs>
        <w:bidi w:val="0"/>
        <w:spacing w:before="0" w:after="120" w:line="240" w:lineRule="auto"/>
        <w:ind w:left="0" w:right="0" w:firstLine="140"/>
        <w:jc w:val="left"/>
      </w:pPr>
      <w:bookmarkStart w:id="1683" w:name="bookmark1683"/>
      <w:bookmarkEnd w:id="1683"/>
      <w:r>
        <w:rPr>
          <w:b/>
          <w:bCs/>
          <w:color w:val="000000"/>
          <w:spacing w:val="0"/>
          <w:w w:val="100"/>
          <w:position w:val="0"/>
        </w:rPr>
        <w:t>追溯重述法</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599" w:val="left"/>
        </w:tabs>
        <w:bidi w:val="0"/>
        <w:spacing w:before="0" w:after="120" w:line="240" w:lineRule="auto"/>
        <w:ind w:left="0" w:right="0" w:firstLine="140"/>
        <w:jc w:val="left"/>
      </w:pPr>
      <w:bookmarkStart w:id="1684" w:name="bookmark1684"/>
      <w:bookmarkEnd w:id="1684"/>
      <w:r>
        <w:rPr>
          <w:b/>
          <w:bCs/>
          <w:color w:val="000000"/>
          <w:spacing w:val="0"/>
          <w:w w:val="100"/>
          <w:position w:val="0"/>
        </w:rPr>
        <w:t>未来适用法</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85" w:name="bookmark1685"/>
      <w:r>
        <w:rPr>
          <w:b/>
          <w:bCs/>
          <w:color w:val="000000"/>
          <w:spacing w:val="0"/>
          <w:w w:val="100"/>
          <w:position w:val="0"/>
        </w:rPr>
        <w:t>2</w:t>
      </w:r>
      <w:bookmarkEnd w:id="1685"/>
      <w:r>
        <w:rPr>
          <w:b/>
          <w:bCs/>
          <w:color w:val="000000"/>
          <w:spacing w:val="0"/>
          <w:w w:val="100"/>
          <w:position w:val="0"/>
        </w:rPr>
        <w:t>、</w:t>
        <w:tab/>
        <w:t>债务重组</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86" w:name="bookmark1686"/>
      <w:r>
        <w:rPr>
          <w:b/>
          <w:bCs/>
          <w:color w:val="000000"/>
          <w:spacing w:val="0"/>
          <w:w w:val="100"/>
          <w:position w:val="0"/>
        </w:rPr>
        <w:t>3</w:t>
      </w:r>
      <w:bookmarkEnd w:id="1686"/>
      <w:r>
        <w:rPr>
          <w:b/>
          <w:bCs/>
          <w:color w:val="000000"/>
          <w:spacing w:val="0"/>
          <w:w w:val="100"/>
          <w:position w:val="0"/>
        </w:rPr>
        <w:t>、</w:t>
        <w:tab/>
        <w:t>资产置换</w:t>
      </w:r>
    </w:p>
    <w:p>
      <w:pPr>
        <w:pStyle w:val="Style2"/>
        <w:keepNext w:val="0"/>
        <w:keepLines w:val="0"/>
        <w:widowControl w:val="0"/>
        <w:numPr>
          <w:ilvl w:val="0"/>
          <w:numId w:val="159"/>
        </w:numPr>
        <w:shd w:val="clear" w:color="auto" w:fill="auto"/>
        <w:tabs>
          <w:tab w:pos="599" w:val="left"/>
        </w:tabs>
        <w:bidi w:val="0"/>
        <w:spacing w:before="0" w:after="120" w:line="240" w:lineRule="auto"/>
        <w:ind w:left="0" w:right="0" w:firstLine="140"/>
        <w:jc w:val="left"/>
      </w:pPr>
      <w:bookmarkStart w:id="1687" w:name="bookmark1687"/>
      <w:bookmarkEnd w:id="1687"/>
      <w:r>
        <w:rPr>
          <w:b/>
          <w:bCs/>
          <w:color w:val="000000"/>
          <w:spacing w:val="0"/>
          <w:w w:val="100"/>
          <w:position w:val="0"/>
        </w:rPr>
        <w:t>非货币性资产交换</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599" w:val="left"/>
        </w:tabs>
        <w:bidi w:val="0"/>
        <w:spacing w:before="0" w:after="120" w:line="240" w:lineRule="auto"/>
        <w:ind w:left="0" w:right="0" w:firstLine="140"/>
        <w:jc w:val="left"/>
      </w:pPr>
      <w:bookmarkStart w:id="1688" w:name="bookmark1688"/>
      <w:bookmarkEnd w:id="1688"/>
      <w:r>
        <w:rPr>
          <w:b/>
          <w:bCs/>
          <w:color w:val="000000"/>
          <w:spacing w:val="0"/>
          <w:w w:val="100"/>
          <w:position w:val="0"/>
        </w:rPr>
        <w:t>其他资产置换</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89" w:name="bookmark1689"/>
      <w:r>
        <w:rPr>
          <w:b/>
          <w:bCs/>
          <w:color w:val="000000"/>
          <w:spacing w:val="0"/>
          <w:w w:val="100"/>
          <w:position w:val="0"/>
        </w:rPr>
        <w:t>4</w:t>
      </w:r>
      <w:bookmarkEnd w:id="1689"/>
      <w:r>
        <w:rPr>
          <w:b/>
          <w:bCs/>
          <w:color w:val="000000"/>
          <w:spacing w:val="0"/>
          <w:w w:val="100"/>
          <w:position w:val="0"/>
        </w:rPr>
        <w:t>、</w:t>
        <w:tab/>
        <w:t>年金计划</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90" w:name="bookmark1690"/>
      <w:r>
        <w:rPr>
          <w:b/>
          <w:bCs/>
          <w:color w:val="000000"/>
          <w:spacing w:val="0"/>
          <w:w w:val="100"/>
          <w:position w:val="0"/>
        </w:rPr>
        <w:t>5</w:t>
      </w:r>
      <w:bookmarkEnd w:id="1690"/>
      <w:r>
        <w:rPr>
          <w:b/>
          <w:bCs/>
          <w:color w:val="000000"/>
          <w:spacing w:val="0"/>
          <w:w w:val="100"/>
          <w:position w:val="0"/>
        </w:rPr>
        <w:t>、</w:t>
        <w:tab/>
        <w:t>终止经营</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7" w:val="left"/>
        </w:tabs>
        <w:bidi w:val="0"/>
        <w:spacing w:before="0" w:after="120" w:line="240" w:lineRule="auto"/>
        <w:ind w:left="0" w:right="0" w:firstLine="140"/>
        <w:jc w:val="left"/>
      </w:pPr>
      <w:bookmarkStart w:id="1691" w:name="bookmark1691"/>
      <w:r>
        <w:rPr>
          <w:b/>
          <w:bCs/>
          <w:color w:val="000000"/>
          <w:spacing w:val="0"/>
          <w:w w:val="100"/>
          <w:position w:val="0"/>
        </w:rPr>
        <w:t>6</w:t>
      </w:r>
      <w:bookmarkEnd w:id="1691"/>
      <w:r>
        <w:rPr>
          <w:b/>
          <w:bCs/>
          <w:color w:val="000000"/>
          <w:spacing w:val="0"/>
          <w:w w:val="100"/>
          <w:position w:val="0"/>
        </w:rPr>
        <w:t>、</w:t>
        <w:tab/>
        <w:t>分部信息</w:t>
      </w:r>
    </w:p>
    <w:p>
      <w:pPr>
        <w:pStyle w:val="Style2"/>
        <w:keepNext w:val="0"/>
        <w:keepLines w:val="0"/>
        <w:widowControl w:val="0"/>
        <w:numPr>
          <w:ilvl w:val="0"/>
          <w:numId w:val="161"/>
        </w:numPr>
        <w:shd w:val="clear" w:color="auto" w:fill="auto"/>
        <w:tabs>
          <w:tab w:pos="599" w:val="left"/>
        </w:tabs>
        <w:bidi w:val="0"/>
        <w:spacing w:before="0" w:after="120" w:line="240" w:lineRule="auto"/>
        <w:ind w:left="0" w:right="0" w:firstLine="140"/>
        <w:jc w:val="left"/>
      </w:pPr>
      <w:bookmarkStart w:id="1692" w:name="bookmark1692"/>
      <w:bookmarkEnd w:id="1692"/>
      <w:r>
        <w:rPr>
          <w:b/>
          <w:bCs/>
          <w:color w:val="000000"/>
          <w:spacing w:val="0"/>
          <w:w w:val="100"/>
          <w:position w:val="0"/>
        </w:rPr>
        <w:t>报告分部的确定依据与会计政策</w:t>
      </w:r>
    </w:p>
    <w:p>
      <w:pPr>
        <w:pStyle w:val="Style2"/>
        <w:keepNext w:val="0"/>
        <w:keepLines w:val="0"/>
        <w:widowControl w:val="0"/>
        <w:shd w:val="clear" w:color="auto" w:fill="auto"/>
        <w:tabs>
          <w:tab w:pos="1095" w:val="left"/>
        </w:tabs>
        <w:bidi w:val="0"/>
        <w:spacing w:before="0" w:after="120" w:line="240" w:lineRule="auto"/>
        <w:ind w:left="0" w:right="0" w:firstLine="1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599" w:val="left"/>
        </w:tabs>
        <w:bidi w:val="0"/>
        <w:spacing w:before="0" w:after="120" w:line="240" w:lineRule="auto"/>
        <w:ind w:left="0" w:right="0" w:firstLine="140"/>
        <w:jc w:val="left"/>
      </w:pPr>
      <w:bookmarkStart w:id="1693" w:name="bookmark1693"/>
      <w:bookmarkEnd w:id="1693"/>
      <w:r>
        <w:rPr>
          <w:b/>
          <w:bCs/>
          <w:color w:val="000000"/>
          <w:spacing w:val="0"/>
          <w:w w:val="100"/>
          <w:position w:val="0"/>
        </w:rPr>
        <w:t>报告分部的财务信息</w:t>
      </w:r>
    </w:p>
    <w:p>
      <w:pPr>
        <w:pStyle w:val="Style2"/>
        <w:keepNext w:val="0"/>
        <w:keepLines w:val="0"/>
        <w:widowControl w:val="0"/>
        <w:shd w:val="clear" w:color="auto" w:fill="auto"/>
        <w:tabs>
          <w:tab w:pos="1095" w:val="left"/>
        </w:tabs>
        <w:bidi w:val="0"/>
        <w:spacing w:before="0" w:after="120" w:line="240" w:lineRule="auto"/>
        <w:ind w:left="0" w:right="0" w:firstLine="1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599" w:val="left"/>
        </w:tabs>
        <w:bidi w:val="0"/>
        <w:spacing w:before="0" w:after="40" w:line="326" w:lineRule="exact"/>
        <w:ind w:left="640" w:right="0" w:hanging="500"/>
        <w:jc w:val="left"/>
      </w:pPr>
      <w:bookmarkStart w:id="1694" w:name="bookmark1694"/>
      <w:bookmarkEnd w:id="1694"/>
      <w:r>
        <w:rPr>
          <w:b/>
          <w:bCs/>
          <w:color w:val="000000"/>
          <w:spacing w:val="0"/>
          <w:w w:val="100"/>
          <w:position w:val="0"/>
        </w:rPr>
        <w:t>公司无报告分部的，或者不能披露各报告分部的资产总额和负债总额的，应说明 原因</w:t>
      </w:r>
    </w:p>
    <w:p>
      <w:pPr>
        <w:pStyle w:val="Style2"/>
        <w:keepNext w:val="0"/>
        <w:keepLines w:val="0"/>
        <w:widowControl w:val="0"/>
        <w:shd w:val="clear" w:color="auto" w:fill="auto"/>
        <w:tabs>
          <w:tab w:pos="1095" w:val="left"/>
        </w:tabs>
        <w:bidi w:val="0"/>
        <w:spacing w:before="0" w:after="40" w:line="326" w:lineRule="exact"/>
        <w:ind w:left="0" w:right="0" w:firstLine="1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599" w:val="left"/>
        </w:tabs>
        <w:bidi w:val="0"/>
        <w:spacing w:before="0" w:after="40" w:line="326" w:lineRule="exact"/>
        <w:ind w:left="0" w:right="0" w:firstLine="140"/>
        <w:jc w:val="left"/>
      </w:pPr>
      <w:bookmarkStart w:id="1695" w:name="bookmark1695"/>
      <w:bookmarkEnd w:id="1695"/>
      <w:r>
        <w:rPr>
          <w:b/>
          <w:bCs/>
          <w:color w:val="000000"/>
          <w:spacing w:val="0"/>
          <w:w w:val="100"/>
          <w:position w:val="0"/>
        </w:rPr>
        <w:t>其他说明</w:t>
      </w:r>
    </w:p>
    <w:p>
      <w:pPr>
        <w:pStyle w:val="Style2"/>
        <w:keepNext w:val="0"/>
        <w:keepLines w:val="0"/>
        <w:widowControl w:val="0"/>
        <w:shd w:val="clear" w:color="auto" w:fill="auto"/>
        <w:tabs>
          <w:tab w:pos="1095" w:val="left"/>
        </w:tabs>
        <w:bidi w:val="0"/>
        <w:spacing w:before="0" w:after="40" w:line="326" w:lineRule="exact"/>
        <w:ind w:left="0" w:right="0" w:firstLine="1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80" w:val="left"/>
        </w:tabs>
        <w:bidi w:val="0"/>
        <w:spacing w:before="0" w:after="80" w:line="326" w:lineRule="exact"/>
        <w:ind w:left="0" w:right="0" w:firstLine="140"/>
        <w:jc w:val="left"/>
      </w:pPr>
      <w:bookmarkStart w:id="1696" w:name="bookmark1696"/>
      <w:r>
        <w:rPr>
          <w:b/>
          <w:bCs/>
          <w:color w:val="000000"/>
          <w:spacing w:val="0"/>
          <w:w w:val="100"/>
          <w:position w:val="0"/>
        </w:rPr>
        <w:t>7</w:t>
      </w:r>
      <w:bookmarkEnd w:id="1696"/>
      <w:r>
        <w:rPr>
          <w:b/>
          <w:bCs/>
          <w:color w:val="000000"/>
          <w:spacing w:val="0"/>
          <w:w w:val="100"/>
          <w:position w:val="0"/>
        </w:rPr>
        <w:t>、</w:t>
        <w:tab/>
        <w:t>其他对投资者决策有影响的重要交易和事项</w:t>
      </w:r>
    </w:p>
    <w:p>
      <w:pPr>
        <w:pStyle w:val="Style2"/>
        <w:keepNext w:val="0"/>
        <w:keepLines w:val="0"/>
        <w:widowControl w:val="0"/>
        <w:shd w:val="clear" w:color="auto" w:fill="auto"/>
        <w:tabs>
          <w:tab w:pos="1095" w:val="left"/>
        </w:tabs>
        <w:bidi w:val="0"/>
        <w:spacing w:before="0" w:after="40" w:line="326" w:lineRule="exact"/>
        <w:ind w:left="0" w:right="0" w:firstLine="1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80" w:val="left"/>
        </w:tabs>
        <w:bidi w:val="0"/>
        <w:spacing w:before="0" w:after="40" w:line="326" w:lineRule="exact"/>
        <w:ind w:left="0" w:right="0" w:firstLine="140"/>
        <w:jc w:val="left"/>
      </w:pPr>
      <w:bookmarkStart w:id="1697" w:name="bookmark1697"/>
      <w:r>
        <w:rPr>
          <w:b/>
          <w:bCs/>
          <w:color w:val="000000"/>
          <w:spacing w:val="0"/>
          <w:w w:val="100"/>
          <w:position w:val="0"/>
        </w:rPr>
        <w:t>8</w:t>
      </w:r>
      <w:bookmarkEnd w:id="1697"/>
      <w:r>
        <w:rPr>
          <w:b/>
          <w:bCs/>
          <w:color w:val="000000"/>
          <w:spacing w:val="0"/>
          <w:w w:val="100"/>
          <w:position w:val="0"/>
        </w:rPr>
        <w:t>、</w:t>
        <w:tab/>
        <w:t>其他</w:t>
      </w:r>
    </w:p>
    <w:p>
      <w:pPr>
        <w:pStyle w:val="Style2"/>
        <w:keepNext w:val="0"/>
        <w:keepLines w:val="0"/>
        <w:widowControl w:val="0"/>
        <w:shd w:val="clear" w:color="auto" w:fill="auto"/>
        <w:tabs>
          <w:tab w:pos="1095" w:val="left"/>
        </w:tabs>
        <w:bidi w:val="0"/>
        <w:spacing w:before="0" w:after="40" w:line="326" w:lineRule="exact"/>
        <w:ind w:left="0" w:right="0" w:firstLine="1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6" w:lineRule="exact"/>
        <w:ind w:left="0" w:right="0" w:firstLine="14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40" w:line="326" w:lineRule="exact"/>
        <w:ind w:left="0" w:right="0" w:firstLine="140"/>
        <w:jc w:val="left"/>
      </w:pPr>
      <w:r>
        <w:rPr>
          <w:b/>
          <w:bCs/>
          <w:color w:val="000000"/>
          <w:spacing w:val="0"/>
          <w:w w:val="100"/>
          <w:position w:val="0"/>
        </w:rPr>
        <w:t>1、应收账款</w:t>
      </w:r>
    </w:p>
    <w:p>
      <w:pPr>
        <w:pStyle w:val="Style2"/>
        <w:keepNext w:val="0"/>
        <w:keepLines w:val="0"/>
        <w:widowControl w:val="0"/>
        <w:shd w:val="clear" w:color="auto" w:fill="auto"/>
        <w:bidi w:val="0"/>
        <w:spacing w:before="0" w:after="40" w:line="326" w:lineRule="exact"/>
        <w:ind w:left="0" w:right="0" w:firstLine="140"/>
        <w:jc w:val="left"/>
      </w:pPr>
      <w:r>
        <w:rPr>
          <w:b/>
          <w:bCs/>
          <w:color w:val="000000"/>
          <w:spacing w:val="0"/>
          <w:w w:val="100"/>
          <w:position w:val="0"/>
        </w:rPr>
        <w:t>(1)按账龄披露</w:t>
      </w:r>
    </w:p>
    <w:p>
      <w:pPr>
        <w:pStyle w:val="Style2"/>
        <w:keepNext w:val="0"/>
        <w:keepLines w:val="0"/>
        <w:widowControl w:val="0"/>
        <w:shd w:val="clear" w:color="auto" w:fill="auto"/>
        <w:bidi w:val="0"/>
        <w:spacing w:before="0" w:after="40" w:line="326" w:lineRule="exact"/>
        <w:ind w:left="0" w:right="0" w:firstLine="14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926"/>
        <w:gridCol w:w="5146"/>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年以内小计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820" w:right="0" w:firstLine="0"/>
              <w:jc w:val="left"/>
              <w:rPr>
                <w:sz w:val="20"/>
                <w:szCs w:val="20"/>
              </w:rPr>
            </w:pPr>
            <w:r>
              <w:rPr>
                <w:rFonts w:ascii="Arial Narrow" w:eastAsia="Arial Narrow" w:hAnsi="Arial Narrow" w:cs="Arial Narrow"/>
                <w:color w:val="000000"/>
                <w:spacing w:val="0"/>
                <w:w w:val="100"/>
                <w:position w:val="0"/>
                <w:sz w:val="20"/>
                <w:szCs w:val="20"/>
              </w:rPr>
              <w:t>588,149,007.31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820" w:right="0" w:firstLine="0"/>
              <w:jc w:val="left"/>
              <w:rPr>
                <w:sz w:val="20"/>
                <w:szCs w:val="20"/>
              </w:rPr>
            </w:pPr>
            <w:r>
              <w:rPr>
                <w:rFonts w:ascii="Arial Narrow" w:eastAsia="Arial Narrow" w:hAnsi="Arial Narrow" w:cs="Arial Narrow"/>
                <w:color w:val="000000"/>
                <w:spacing w:val="0"/>
                <w:w w:val="100"/>
                <w:position w:val="0"/>
                <w:sz w:val="20"/>
                <w:szCs w:val="20"/>
              </w:rPr>
              <w:t>151,884,553.89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820" w:right="0" w:firstLine="0"/>
              <w:jc w:val="left"/>
              <w:rPr>
                <w:sz w:val="20"/>
                <w:szCs w:val="20"/>
              </w:rPr>
            </w:pPr>
            <w:r>
              <w:rPr>
                <w:rFonts w:ascii="Arial Narrow" w:eastAsia="Arial Narrow" w:hAnsi="Arial Narrow" w:cs="Arial Narrow"/>
                <w:color w:val="000000"/>
                <w:spacing w:val="0"/>
                <w:w w:val="100"/>
                <w:position w:val="0"/>
                <w:sz w:val="20"/>
                <w:szCs w:val="20"/>
              </w:rPr>
              <w:t>115,733,699.31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920" w:right="0" w:firstLine="0"/>
              <w:jc w:val="left"/>
              <w:rPr>
                <w:sz w:val="20"/>
                <w:szCs w:val="20"/>
              </w:rPr>
            </w:pPr>
            <w:r>
              <w:rPr>
                <w:rFonts w:ascii="Arial Narrow" w:eastAsia="Arial Narrow" w:hAnsi="Arial Narrow" w:cs="Arial Narrow"/>
                <w:color w:val="000000"/>
                <w:spacing w:val="0"/>
                <w:w w:val="100"/>
                <w:position w:val="0"/>
                <w:sz w:val="20"/>
                <w:szCs w:val="20"/>
              </w:rPr>
              <w:t>66,659,127.28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920" w:right="0" w:firstLine="0"/>
              <w:jc w:val="left"/>
              <w:rPr>
                <w:sz w:val="20"/>
                <w:szCs w:val="20"/>
              </w:rPr>
            </w:pPr>
            <w:r>
              <w:rPr>
                <w:rFonts w:ascii="Arial Narrow" w:eastAsia="Arial Narrow" w:hAnsi="Arial Narrow" w:cs="Arial Narrow"/>
                <w:color w:val="000000"/>
                <w:spacing w:val="0"/>
                <w:w w:val="100"/>
                <w:position w:val="0"/>
                <w:sz w:val="20"/>
                <w:szCs w:val="20"/>
              </w:rPr>
              <w:t>45,395,346.09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920" w:right="0" w:firstLine="0"/>
              <w:jc w:val="left"/>
              <w:rPr>
                <w:sz w:val="20"/>
                <w:szCs w:val="20"/>
              </w:rPr>
            </w:pPr>
            <w:r>
              <w:rPr>
                <w:rFonts w:ascii="Arial Narrow" w:eastAsia="Arial Narrow" w:hAnsi="Arial Narrow" w:cs="Arial Narrow"/>
                <w:color w:val="000000"/>
                <w:spacing w:val="0"/>
                <w:w w:val="100"/>
                <w:position w:val="0"/>
                <w:sz w:val="20"/>
                <w:szCs w:val="20"/>
              </w:rPr>
              <w:t>62,366,393.83</w:t>
            </w: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1,030,188,127.71</w:t>
            </w:r>
          </w:p>
        </w:tc>
      </w:tr>
    </w:tbl>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140"/>
        <w:jc w:val="left"/>
      </w:pPr>
      <w:r>
        <w:rPr>
          <w:b/>
          <w:bCs/>
          <w:color w:val="000000"/>
          <w:spacing w:val="0"/>
          <w:w w:val="100"/>
          <w:position w:val="0"/>
        </w:rPr>
        <w:t>(2)按坏账计提方法分类披露</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701"/>
        <w:gridCol w:w="1176"/>
        <w:gridCol w:w="542"/>
        <w:gridCol w:w="1051"/>
        <w:gridCol w:w="485"/>
        <w:gridCol w:w="1056"/>
        <w:gridCol w:w="1051"/>
        <w:gridCol w:w="485"/>
        <w:gridCol w:w="1056"/>
        <w:gridCol w:w="480"/>
        <w:gridCol w:w="1066"/>
      </w:tblGrid>
      <w:tr>
        <w:trPr>
          <w:trHeight w:val="274"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6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比例</w:t>
            </w:r>
          </w:p>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比例</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1,030,188,127.71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199,084,379.78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19.33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831,103,747.93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933,439,626.76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178,498,899.02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754,940,727.74</w:t>
            </w:r>
          </w:p>
        </w:tc>
      </w:tr>
      <w:tr>
        <w:trPr>
          <w:trHeight w:val="245" w:hRule="exact"/>
        </w:trPr>
        <w:tc>
          <w:tcPr>
            <w:gridSpan w:val="11"/>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7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央企、国</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企客户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389,505,774.21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37.81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62,606,512.36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16.07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326,899,261.85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320,207,625.86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34.31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56,052,401.75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17.51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264,155,224.11</w:t>
            </w:r>
          </w:p>
        </w:tc>
      </w:tr>
      <w:tr>
        <w:trPr>
          <w:trHeight w:val="71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政府、事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业单位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235,217,691.79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22.83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60,337,834.76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25.65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174,879,857.03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263,623,474.25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28.24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57,636,667.37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21.86</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205,986,806.88</w:t>
            </w:r>
          </w:p>
        </w:tc>
      </w:tr>
      <w:tr>
        <w:trPr>
          <w:trHeight w:val="47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关联方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37,025,445.70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3.59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840,690.90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36,184,754.80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14,100,000.00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1.51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535,840.00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13,564,160.00</w:t>
            </w:r>
          </w:p>
        </w:tc>
      </w:tr>
      <w:tr>
        <w:trPr>
          <w:trHeight w:val="48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外资企</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20,901,367.26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2.03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9,956,378.19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47.64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10,944,989.07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31,300,232.81</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3.35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7,677,607.77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24.53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23,622,625.04</w:t>
            </w:r>
          </w:p>
        </w:tc>
      </w:tr>
      <w:tr>
        <w:trPr>
          <w:trHeight w:val="71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其他、民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营企业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347,537,848.75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33.74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65,342,963.57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18.80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282,194,885.18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304,208,293.84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32.59</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56,596,382.13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18.60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247,611,911.71</w:t>
            </w:r>
          </w:p>
        </w:tc>
      </w:tr>
      <w:tr>
        <w:trPr>
          <w:trHeight w:val="25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1,030,188,127.71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199,084,379.78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831,103,747.93</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933,439,626.76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178,498,899.02</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22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754,940,727.74</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组合计提项目：央企、国企客户</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259,746,715.18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6,856,356.12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2.64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46,736,785.84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4,245,347.72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9.08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25,577,995.84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4,813,585.53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18.82</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20,764,771.89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12,116,860.82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58.35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11,595,409.47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9,490,266.17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81.85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25,084,095.99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25,084,096.00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389,505,774.21</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62,606,512.36</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16.07</w:t>
            </w:r>
          </w:p>
        </w:tc>
      </w:tr>
    </w:tbl>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组合计提项目：政府、事业单位客户</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76,394,958.56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2,578,895.72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3.38</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61,238,441.67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5,784,566.25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9.45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41,199,890.76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7,743,314.38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18.79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18,122,530.04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9,465,130.65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52.23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18,468,226.00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14,972,283.00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81.07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19,793,644.76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19,793,644.76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235,217,691.79</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60,337,834.76</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25.65</w:t>
            </w:r>
          </w:p>
        </w:tc>
      </w:tr>
    </w:tbl>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组合计提项目：关联方客户</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31,845,445.70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63,690.90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0.20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5,180,000.00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777,000.00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15.00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37,025,445.70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840,690.90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2.27</w:t>
            </w:r>
          </w:p>
        </w:tc>
      </w:tr>
    </w:tbl>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组合计提项目：外资企业客户</w:t>
      </w: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坏账准备</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bl>
    <w:p>
      <w:pPr>
        <w:spacing w:lineRule="exact" w:line="1"/>
        <w:rPr>
          <w:sz w:val="2"/>
          <w:szCs w:val="2"/>
        </w:rPr>
      </w:pPr>
      <w:r>
        <w:br w:type="page"/>
      </w:r>
    </w:p>
    <w:tbl>
      <w:tblPr>
        <w:tblOverlap w:val="never"/>
        <w:jc w:val="center"/>
        <w:tblLayout w:type="fixed"/>
      </w:tblPr>
      <w:tblGrid>
        <w:gridCol w:w="2098"/>
        <w:gridCol w:w="2309"/>
        <w:gridCol w:w="2352"/>
        <w:gridCol w:w="230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6,771,408.96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424,323.72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1,380,928.42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354,222.99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25.65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2,936,518.48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1,246,034.72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42.43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5,247,235.22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3,767,228.14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71.79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3,530,393.47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3,129,685.91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88.65</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1,034,882.71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1,034,882.71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20,901,367.26</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9,956,378.19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47.64</w:t>
            </w:r>
          </w:p>
        </w:tc>
      </w:tr>
    </w:tbl>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组合计提项目：其他、民营企业客户</w:t>
      </w:r>
    </w:p>
    <w:p>
      <w:pPr>
        <w:widowControl w:val="0"/>
        <w:spacing w:after="39" w:line="1" w:lineRule="exact"/>
      </w:pPr>
    </w:p>
    <w:p>
      <w:pPr>
        <w:pStyle w:val="Style22"/>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名称</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213,390,478.91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10,528,425.50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42,528,397.96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6,434,188.60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15.13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46,019,294.23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9,225,474.76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20.05</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22,524,590.13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16,545,868.81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73.46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6,621,317.15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6,155,235.53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92.96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16,453,770.37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16,453,770.37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347,537,848.75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65,342,963.57</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18.80</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3"/>
        </w:numPr>
        <w:shd w:val="clear" w:color="auto" w:fill="auto"/>
        <w:bidi w:val="0"/>
        <w:spacing w:before="0" w:after="100" w:line="240" w:lineRule="auto"/>
        <w:ind w:left="0" w:right="0" w:firstLine="0"/>
        <w:jc w:val="left"/>
      </w:pPr>
      <w:bookmarkStart w:id="1698" w:name="bookmark1698"/>
      <w:bookmarkEnd w:id="1698"/>
      <w:r>
        <w:rPr>
          <w:b/>
          <w:bCs/>
          <w:color w:val="000000"/>
          <w:spacing w:val="0"/>
          <w:w w:val="100"/>
          <w:position w:val="0"/>
        </w:rPr>
        <w:t>坏账准备的情况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10" w:right="0" w:firstLine="0"/>
        <w:jc w:val="left"/>
      </w:pPr>
      <w:r>
        <w:rPr>
          <w:color w:val="000000"/>
          <w:spacing w:val="0"/>
          <w:w w:val="100"/>
          <w:position w:val="0"/>
        </w:rPr>
        <w:t>单位：元币种：人民币</w:t>
      </w:r>
    </w:p>
    <w:tbl>
      <w:tblPr>
        <w:tblOverlap w:val="never"/>
        <w:jc w:val="center"/>
        <w:tblLayout w:type="fixed"/>
      </w:tblPr>
      <w:tblGrid>
        <w:gridCol w:w="1968"/>
        <w:gridCol w:w="1258"/>
        <w:gridCol w:w="1157"/>
        <w:gridCol w:w="1157"/>
        <w:gridCol w:w="1205"/>
        <w:gridCol w:w="955"/>
        <w:gridCol w:w="1330"/>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收回或转回</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转销或核销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央企、国企客户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56,052,401.75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6,554,110.61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62,606,512.36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政府、事业单位客户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57,636,667.37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2,701,167.39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60,337,834.76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关联方客户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535,840.00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304,850.9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840,690.90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外资企业客户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7,677,607.77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2,278,770.42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9,956,378.19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其他、民营企业客户</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56,596,382.13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8,746,581.44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65,342,963.57</w:t>
            </w: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178,498,899.02</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20,585,480.76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199,084,379.78</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59" w:val="left"/>
        </w:tabs>
        <w:bidi w:val="0"/>
        <w:spacing w:before="0" w:after="100" w:line="240" w:lineRule="auto"/>
        <w:ind w:left="0" w:right="0" w:firstLine="0"/>
        <w:jc w:val="left"/>
      </w:pPr>
      <w:bookmarkStart w:id="1699" w:name="bookmark1699"/>
      <w:bookmarkEnd w:id="1699"/>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59" w:val="left"/>
        </w:tabs>
        <w:bidi w:val="0"/>
        <w:spacing w:before="0" w:after="100" w:line="240" w:lineRule="auto"/>
        <w:ind w:left="0" w:right="0" w:firstLine="0"/>
        <w:jc w:val="left"/>
      </w:pPr>
      <w:bookmarkStart w:id="1700" w:name="bookmark1700"/>
      <w:bookmarkEnd w:id="1700"/>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87"/>
        <w:gridCol w:w="2410"/>
        <w:gridCol w:w="2386"/>
        <w:gridCol w:w="2270"/>
      </w:tblGrid>
      <w:tr>
        <w:trPr>
          <w:trHeight w:val="571"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9"/>
                <w:szCs w:val="19"/>
              </w:rPr>
              <w:t>占应收账款期末余额合 计数的比例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坏账准备期末余额</w:t>
            </w:r>
          </w:p>
        </w:tc>
      </w:tr>
    </w:tbl>
    <w:tbl>
      <w:tblPr>
        <w:tblOverlap w:val="never"/>
        <w:jc w:val="center"/>
        <w:tblLayout w:type="fixed"/>
      </w:tblPr>
      <w:tblGrid>
        <w:gridCol w:w="1987"/>
        <w:gridCol w:w="2410"/>
        <w:gridCol w:w="2386"/>
        <w:gridCol w:w="2270"/>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46,038,497.42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40" w:right="0" w:firstLine="0"/>
              <w:jc w:val="left"/>
              <w:rPr>
                <w:sz w:val="20"/>
                <w:szCs w:val="20"/>
              </w:rPr>
            </w:pPr>
            <w:r>
              <w:rPr>
                <w:rFonts w:ascii="Arial Narrow" w:eastAsia="Arial Narrow" w:hAnsi="Arial Narrow" w:cs="Arial Narrow"/>
                <w:color w:val="000000"/>
                <w:spacing w:val="0"/>
                <w:w w:val="100"/>
                <w:position w:val="0"/>
                <w:sz w:val="20"/>
                <w:szCs w:val="20"/>
              </w:rPr>
              <w:t>4.47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2,271,483.21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20,952,858.70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40" w:right="0" w:firstLine="0"/>
              <w:jc w:val="left"/>
              <w:rPr>
                <w:sz w:val="20"/>
                <w:szCs w:val="20"/>
              </w:rPr>
            </w:pPr>
            <w:r>
              <w:rPr>
                <w:rFonts w:ascii="Arial Narrow" w:eastAsia="Arial Narrow" w:hAnsi="Arial Narrow" w:cs="Arial Narrow"/>
                <w:color w:val="000000"/>
                <w:spacing w:val="0"/>
                <w:w w:val="100"/>
                <w:position w:val="0"/>
                <w:sz w:val="20"/>
                <w:szCs w:val="20"/>
              </w:rPr>
              <w:t>2.03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553,078.26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18,274,316.15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40" w:right="0" w:firstLine="0"/>
              <w:jc w:val="left"/>
              <w:rPr>
                <w:sz w:val="20"/>
                <w:szCs w:val="20"/>
              </w:rPr>
            </w:pPr>
            <w:r>
              <w:rPr>
                <w:rFonts w:ascii="Arial Narrow" w:eastAsia="Arial Narrow" w:hAnsi="Arial Narrow" w:cs="Arial Narrow"/>
                <w:color w:val="000000"/>
                <w:spacing w:val="0"/>
                <w:w w:val="100"/>
                <w:position w:val="0"/>
                <w:sz w:val="20"/>
                <w:szCs w:val="20"/>
              </w:rPr>
              <w:t>1.77</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1,693,259.27</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16,026,092.53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40" w:right="0" w:firstLine="0"/>
              <w:jc w:val="left"/>
              <w:rPr>
                <w:sz w:val="20"/>
                <w:szCs w:val="20"/>
              </w:rPr>
            </w:pPr>
            <w:r>
              <w:rPr>
                <w:rFonts w:ascii="Arial Narrow" w:eastAsia="Arial Narrow" w:hAnsi="Arial Narrow" w:cs="Arial Narrow"/>
                <w:color w:val="000000"/>
                <w:spacing w:val="0"/>
                <w:w w:val="100"/>
                <w:position w:val="0"/>
                <w:sz w:val="20"/>
                <w:szCs w:val="20"/>
              </w:rPr>
              <w:t>1.56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503,165.39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15,070,146.30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40" w:right="0" w:firstLine="0"/>
              <w:jc w:val="left"/>
              <w:rPr>
                <w:sz w:val="20"/>
                <w:szCs w:val="20"/>
              </w:rPr>
            </w:pPr>
            <w:r>
              <w:rPr>
                <w:rFonts w:ascii="Arial Narrow" w:eastAsia="Arial Narrow" w:hAnsi="Arial Narrow" w:cs="Arial Narrow"/>
                <w:color w:val="000000"/>
                <w:spacing w:val="0"/>
                <w:w w:val="100"/>
                <w:position w:val="0"/>
                <w:sz w:val="20"/>
                <w:szCs w:val="20"/>
              </w:rPr>
              <w:t>1.46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442,246.37</w:t>
            </w:r>
          </w:p>
        </w:tc>
      </w:tr>
      <w:tr>
        <w:trPr>
          <w:trHeight w:val="288"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116,361,911.10</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11.29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5,463,232.50</w:t>
            </w:r>
          </w:p>
        </w:tc>
      </w:tr>
    </w:tbl>
    <w:p>
      <w:pPr>
        <w:widowControl w:val="0"/>
        <w:spacing w:after="3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
        <w:keepNext w:val="0"/>
        <w:keepLines w:val="0"/>
        <w:widowControl w:val="0"/>
        <w:numPr>
          <w:ilvl w:val="0"/>
          <w:numId w:val="163"/>
        </w:numPr>
        <w:shd w:val="clear" w:color="auto" w:fill="auto"/>
        <w:tabs>
          <w:tab w:pos="459" w:val="left"/>
        </w:tabs>
        <w:bidi w:val="0"/>
        <w:spacing w:before="0" w:after="100" w:line="240" w:lineRule="auto"/>
        <w:ind w:left="0" w:right="0" w:firstLine="0"/>
        <w:jc w:val="left"/>
      </w:pPr>
      <w:bookmarkStart w:id="1701" w:name="bookmark1701"/>
      <w:bookmarkEnd w:id="1701"/>
      <w:r>
        <w:rPr>
          <w:b/>
          <w:bCs/>
          <w:color w:val="000000"/>
          <w:spacing w:val="0"/>
          <w:w w:val="100"/>
          <w:position w:val="0"/>
        </w:rPr>
        <w:t>因金融资产转移而终止确认的应收账款</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59" w:val="left"/>
        </w:tabs>
        <w:bidi w:val="0"/>
        <w:spacing w:before="0" w:after="100" w:line="240" w:lineRule="auto"/>
        <w:ind w:left="0" w:right="0" w:firstLine="0"/>
        <w:jc w:val="left"/>
      </w:pPr>
      <w:bookmarkStart w:id="1702" w:name="bookmark1702"/>
      <w:bookmarkEnd w:id="1702"/>
      <w:r>
        <w:rPr>
          <w:b/>
          <w:bCs/>
          <w:color w:val="000000"/>
          <w:spacing w:val="0"/>
          <w:w w:val="100"/>
          <w:position w:val="0"/>
        </w:rPr>
        <w:t>转移应收账款且继续涉入形成的资产、负债金额</w:t>
      </w:r>
    </w:p>
    <w:p>
      <w:pPr>
        <w:pStyle w:val="Style2"/>
        <w:keepNext w:val="0"/>
        <w:keepLines w:val="0"/>
        <w:widowControl w:val="0"/>
        <w:shd w:val="clear" w:color="auto" w:fill="auto"/>
        <w:tabs>
          <w:tab w:pos="955"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703" w:name="bookmark1703"/>
      <w:bookmarkStart w:id="1704" w:name="bookmark1704"/>
      <w:bookmarkStart w:id="1705" w:name="bookmark1705"/>
      <w:r>
        <w:rPr>
          <w:color w:val="000000"/>
          <w:spacing w:val="0"/>
          <w:w w:val="100"/>
          <w:position w:val="0"/>
        </w:rPr>
        <w:t>2、其他应收款</w:t>
      </w:r>
      <w:bookmarkEnd w:id="1703"/>
      <w:bookmarkEnd w:id="1704"/>
      <w:bookmarkEnd w:id="1705"/>
    </w:p>
    <w:p>
      <w:pPr>
        <w:pStyle w:val="Style16"/>
        <w:keepNext/>
        <w:keepLines/>
        <w:widowControl w:val="0"/>
        <w:shd w:val="clear" w:color="auto" w:fill="auto"/>
        <w:bidi w:val="0"/>
        <w:spacing w:before="0" w:after="100" w:line="240" w:lineRule="auto"/>
        <w:ind w:left="0" w:right="0" w:firstLine="0"/>
        <w:jc w:val="left"/>
      </w:pPr>
      <w:bookmarkStart w:id="1703" w:name="bookmark1703"/>
      <w:bookmarkStart w:id="1704" w:name="bookmark1704"/>
      <w:bookmarkStart w:id="1706" w:name="bookmark1706"/>
      <w:r>
        <w:rPr>
          <w:color w:val="000000"/>
          <w:spacing w:val="0"/>
          <w:w w:val="100"/>
          <w:position w:val="0"/>
        </w:rPr>
        <w:t>项目列示</w:t>
      </w:r>
      <w:bookmarkEnd w:id="1703"/>
      <w:bookmarkEnd w:id="1704"/>
      <w:bookmarkEnd w:id="170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397"/>
        <w:gridCol w:w="2390"/>
        <w:gridCol w:w="2275"/>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98,144,702.09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111,065,135.56</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98,144,702.09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111,065,135.56</w:t>
            </w:r>
          </w:p>
        </w:tc>
      </w:tr>
    </w:tbl>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其他说明：</w:t>
      </w:r>
    </w:p>
    <w:p>
      <w:pPr>
        <w:widowControl w:val="0"/>
        <w:spacing w:after="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2"/>
        <w:keepNext w:val="0"/>
        <w:keepLines w:val="0"/>
        <w:widowControl w:val="0"/>
        <w:numPr>
          <w:ilvl w:val="0"/>
          <w:numId w:val="165"/>
        </w:numPr>
        <w:shd w:val="clear" w:color="auto" w:fill="auto"/>
        <w:tabs>
          <w:tab w:pos="459" w:val="left"/>
        </w:tabs>
        <w:bidi w:val="0"/>
        <w:spacing w:before="0" w:after="100" w:line="240" w:lineRule="auto"/>
        <w:ind w:left="0" w:right="0" w:firstLine="0"/>
        <w:jc w:val="left"/>
      </w:pPr>
      <w:bookmarkStart w:id="1707" w:name="bookmark1707"/>
      <w:bookmarkEnd w:id="1707"/>
      <w:r>
        <w:rPr>
          <w:b/>
          <w:bCs/>
          <w:color w:val="000000"/>
          <w:spacing w:val="0"/>
          <w:w w:val="100"/>
          <w:position w:val="0"/>
        </w:rPr>
        <w:t>应收利息分类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59" w:val="left"/>
        </w:tabs>
        <w:bidi w:val="0"/>
        <w:spacing w:before="0" w:after="100" w:line="240" w:lineRule="auto"/>
        <w:ind w:left="0" w:right="0" w:firstLine="0"/>
        <w:jc w:val="left"/>
      </w:pPr>
      <w:bookmarkStart w:id="1708" w:name="bookmark1708"/>
      <w:bookmarkEnd w:id="1708"/>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59" w:val="left"/>
        </w:tabs>
        <w:bidi w:val="0"/>
        <w:spacing w:before="0" w:after="100" w:line="240" w:lineRule="auto"/>
        <w:ind w:left="0" w:right="0" w:firstLine="0"/>
        <w:jc w:val="left"/>
      </w:pPr>
      <w:bookmarkStart w:id="1709" w:name="bookmark1709"/>
      <w:bookmarkEnd w:id="1709"/>
      <w:r>
        <w:rPr>
          <w:b/>
          <w:bCs/>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应收股利</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⑴应收股利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459" w:val="left"/>
        </w:tabs>
        <w:bidi w:val="0"/>
        <w:spacing w:before="0" w:after="100" w:line="240" w:lineRule="auto"/>
        <w:ind w:left="0" w:right="0" w:firstLine="0"/>
        <w:jc w:val="left"/>
      </w:pPr>
      <w:bookmarkStart w:id="1710" w:name="bookmark1710"/>
      <w:bookmarkEnd w:id="1710"/>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459" w:val="left"/>
        </w:tabs>
        <w:bidi w:val="0"/>
        <w:spacing w:before="0" w:after="100" w:line="240" w:lineRule="auto"/>
        <w:ind w:left="0" w:right="0" w:firstLine="0"/>
        <w:jc w:val="left"/>
      </w:pPr>
      <w:bookmarkStart w:id="1711" w:name="bookmark1711"/>
      <w:bookmarkEnd w:id="1711"/>
      <w:r>
        <w:rPr>
          <w:b/>
          <w:bCs/>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其他应收款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885"/>
        <w:gridCol w:w="6178"/>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年以内小计</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40" w:right="0" w:firstLine="0"/>
              <w:jc w:val="left"/>
              <w:rPr>
                <w:sz w:val="20"/>
                <w:szCs w:val="20"/>
              </w:rPr>
            </w:pPr>
            <w:r>
              <w:rPr>
                <w:rFonts w:ascii="Arial Narrow" w:eastAsia="Arial Narrow" w:hAnsi="Arial Narrow" w:cs="Arial Narrow"/>
                <w:color w:val="000000"/>
                <w:spacing w:val="0"/>
                <w:w w:val="100"/>
                <w:position w:val="0"/>
                <w:sz w:val="20"/>
                <w:szCs w:val="20"/>
              </w:rPr>
              <w:t>57,558,126.12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40" w:right="0" w:firstLine="0"/>
              <w:jc w:val="left"/>
              <w:rPr>
                <w:sz w:val="20"/>
                <w:szCs w:val="20"/>
              </w:rPr>
            </w:pPr>
            <w:r>
              <w:rPr>
                <w:rFonts w:ascii="Arial Narrow" w:eastAsia="Arial Narrow" w:hAnsi="Arial Narrow" w:cs="Arial Narrow"/>
                <w:color w:val="000000"/>
                <w:spacing w:val="0"/>
                <w:w w:val="100"/>
                <w:position w:val="0"/>
                <w:sz w:val="20"/>
                <w:szCs w:val="20"/>
              </w:rPr>
              <w:t>20,606,605.20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40" w:right="0" w:firstLine="0"/>
              <w:jc w:val="left"/>
              <w:rPr>
                <w:sz w:val="20"/>
                <w:szCs w:val="20"/>
              </w:rPr>
            </w:pPr>
            <w:r>
              <w:rPr>
                <w:rFonts w:ascii="Arial Narrow" w:eastAsia="Arial Narrow" w:hAnsi="Arial Narrow" w:cs="Arial Narrow"/>
                <w:color w:val="000000"/>
                <w:spacing w:val="0"/>
                <w:w w:val="100"/>
                <w:position w:val="0"/>
                <w:sz w:val="20"/>
                <w:szCs w:val="20"/>
              </w:rPr>
              <w:t>20,176,277.38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40" w:right="0" w:firstLine="0"/>
              <w:jc w:val="left"/>
              <w:rPr>
                <w:sz w:val="20"/>
                <w:szCs w:val="20"/>
              </w:rPr>
            </w:pPr>
            <w:r>
              <w:rPr>
                <w:rFonts w:ascii="Arial Narrow" w:eastAsia="Arial Narrow" w:hAnsi="Arial Narrow" w:cs="Arial Narrow"/>
                <w:color w:val="000000"/>
                <w:spacing w:val="0"/>
                <w:w w:val="100"/>
                <w:position w:val="0"/>
                <w:sz w:val="20"/>
                <w:szCs w:val="20"/>
              </w:rPr>
              <w:t>13,930,433.15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4</w:t>
            </w:r>
            <w:r>
              <w:rPr>
                <w:color w:val="000000"/>
                <w:spacing w:val="0"/>
                <w:w w:val="100"/>
                <w:position w:val="0"/>
                <w:sz w:val="19"/>
                <w:szCs w:val="19"/>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8,712,332.78</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4940" w:right="0" w:firstLine="0"/>
              <w:jc w:val="left"/>
              <w:rPr>
                <w:sz w:val="20"/>
                <w:szCs w:val="20"/>
              </w:rPr>
            </w:pPr>
            <w:r>
              <w:rPr>
                <w:rFonts w:ascii="Arial Narrow" w:eastAsia="Arial Narrow" w:hAnsi="Arial Narrow" w:cs="Arial Narrow"/>
                <w:color w:val="000000"/>
                <w:spacing w:val="0"/>
                <w:w w:val="100"/>
                <w:position w:val="0"/>
                <w:sz w:val="20"/>
                <w:szCs w:val="20"/>
              </w:rPr>
              <w:t>34,315,871.46</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155,299,646.09</w:t>
            </w: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(2)按款项性质分类情况</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85"/>
        <w:gridCol w:w="3274"/>
        <w:gridCol w:w="2904"/>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款项性质</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期初账面余额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押金和保证金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121,948,206.93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126,089,214.91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备用金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32,863,732.58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38,605,976.86</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487,706.58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548,920.44</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155,299,646.09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165,244,112.21</w:t>
            </w: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(3)坏账准备计提情况</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85"/>
        <w:gridCol w:w="1622"/>
        <w:gridCol w:w="1651"/>
        <w:gridCol w:w="1570"/>
        <w:gridCol w:w="133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第一阶段</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第二阶段</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13"/>
              <w:keepNext w:val="0"/>
              <w:keepLines w:val="0"/>
              <w:widowControl w:val="0"/>
              <w:shd w:val="clear" w:color="auto" w:fill="auto"/>
              <w:bidi w:val="0"/>
              <w:spacing w:before="16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88" w:lineRule="exact"/>
              <w:ind w:left="0" w:right="0" w:firstLine="0"/>
              <w:jc w:val="center"/>
              <w:rPr>
                <w:sz w:val="19"/>
                <w:szCs w:val="19"/>
              </w:rPr>
            </w:pPr>
            <w:r>
              <w:rPr>
                <w:color w:val="000000"/>
                <w:spacing w:val="0"/>
                <w:w w:val="100"/>
                <w:position w:val="0"/>
                <w:sz w:val="19"/>
                <w:szCs w:val="19"/>
              </w:rPr>
              <w:t>未来</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个月预 期信用损失</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19"/>
                <w:szCs w:val="19"/>
              </w:rPr>
              <w:t>整个存续期预 期信用损失</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未 发生信用减值</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19"/>
                <w:szCs w:val="19"/>
              </w:rPr>
              <w:t>整个存续期预 期信用损失</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已 发生信用减值</w:t>
            </w:r>
            <w:r>
              <w:rPr>
                <w:color w:val="000000"/>
                <w:spacing w:val="0"/>
                <w:w w:val="100"/>
                <w:position w:val="0"/>
                <w:sz w:val="24"/>
                <w:szCs w:val="24"/>
              </w:rPr>
              <w:t>)</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before="160" w:after="0" w:line="240" w:lineRule="auto"/>
              <w:ind w:left="0" w:right="0" w:firstLine="0"/>
              <w:jc w:val="center"/>
              <w:rPr>
                <w:sz w:val="19"/>
                <w:szCs w:val="19"/>
              </w:rPr>
            </w:pPr>
            <w:r>
              <w:rPr>
                <w:color w:val="000000"/>
                <w:spacing w:val="0"/>
                <w:w w:val="100"/>
                <w:position w:val="0"/>
                <w:sz w:val="19"/>
                <w:szCs w:val="19"/>
              </w:rPr>
              <w:t>合计</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日余额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54,178,976.65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54,178,976.65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日余额在本期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54,178,976.65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54,178,976.65</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2,975,967.35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2,975,967.35</w:t>
            </w: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月</w:t>
            </w:r>
            <w:r>
              <w:rPr>
                <w:rFonts w:ascii="Arial Narrow" w:eastAsia="Arial Narrow" w:hAnsi="Arial Narrow" w:cs="Arial Narrow"/>
                <w:color w:val="000000"/>
                <w:spacing w:val="0"/>
                <w:w w:val="100"/>
                <w:position w:val="0"/>
                <w:sz w:val="20"/>
                <w:szCs w:val="20"/>
              </w:rPr>
              <w:t>31</w:t>
            </w:r>
            <w:r>
              <w:rPr>
                <w:color w:val="000000"/>
                <w:spacing w:val="0"/>
                <w:w w:val="100"/>
                <w:position w:val="0"/>
                <w:sz w:val="19"/>
                <w:szCs w:val="19"/>
              </w:rPr>
              <w:t>日余额</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57,154,944.00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57,154,944.00</w:t>
            </w:r>
          </w:p>
        </w:tc>
      </w:tr>
    </w:tbl>
    <w:p>
      <w:pPr>
        <w:pStyle w:val="Style22"/>
        <w:keepNext w:val="0"/>
        <w:keepLines w:val="0"/>
        <w:widowControl w:val="0"/>
        <w:shd w:val="clear" w:color="auto" w:fill="auto"/>
        <w:bidi w:val="0"/>
        <w:spacing w:before="0" w:after="0" w:line="302" w:lineRule="exact"/>
        <w:ind w:left="106" w:right="0" w:firstLine="0"/>
        <w:jc w:val="left"/>
        <w:rPr>
          <w:sz w:val="22"/>
          <w:szCs w:val="22"/>
        </w:rPr>
      </w:pPr>
      <w:r>
        <w:rPr>
          <w:color w:val="000000"/>
          <w:spacing w:val="0"/>
          <w:w w:val="100"/>
          <w:position w:val="0"/>
          <w:sz w:val="22"/>
          <w:szCs w:val="22"/>
        </w:rPr>
        <w:t>对本期发生损失准备变动的其他应收款账面余额显著变动的情况说明：</w:t>
      </w:r>
    </w:p>
    <w:p>
      <w:pPr>
        <w:pStyle w:val="Style22"/>
        <w:keepNext w:val="0"/>
        <w:keepLines w:val="0"/>
        <w:widowControl w:val="0"/>
        <w:shd w:val="clear" w:color="auto" w:fill="auto"/>
        <w:bidi w:val="0"/>
        <w:spacing w:before="0" w:after="0" w:line="302" w:lineRule="exact"/>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2"/>
        <w:keepNext w:val="0"/>
        <w:keepLines w:val="0"/>
        <w:widowControl w:val="0"/>
        <w:shd w:val="clear" w:color="auto" w:fill="auto"/>
        <w:bidi w:val="0"/>
        <w:spacing w:before="0" w:after="0" w:line="302" w:lineRule="exact"/>
        <w:ind w:left="106" w:right="0" w:firstLine="0"/>
        <w:jc w:val="left"/>
        <w:rPr>
          <w:sz w:val="22"/>
          <w:szCs w:val="22"/>
        </w:rPr>
      </w:pPr>
      <w:r>
        <w:rPr>
          <w:color w:val="000000"/>
          <w:spacing w:val="0"/>
          <w:w w:val="100"/>
          <w:position w:val="0"/>
          <w:sz w:val="22"/>
          <w:szCs w:val="22"/>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sz w:val="22"/>
          <w:szCs w:val="22"/>
        </w:rPr>
        <w:t>不适用</w:t>
      </w:r>
      <w:r>
        <w:br w:type="page"/>
      </w:r>
    </w:p>
    <w:p>
      <w:pPr>
        <w:pStyle w:val="Style22"/>
        <w:keepNext w:val="0"/>
        <w:keepLines w:val="0"/>
        <w:widowControl w:val="0"/>
        <w:shd w:val="clear" w:color="auto" w:fill="auto"/>
        <w:bidi w:val="0"/>
        <w:spacing w:before="0" w:after="100" w:line="240" w:lineRule="auto"/>
        <w:ind w:left="38" w:right="0" w:firstLine="0"/>
        <w:jc w:val="left"/>
        <w:rPr>
          <w:sz w:val="22"/>
          <w:szCs w:val="22"/>
        </w:rPr>
      </w:pPr>
      <w:r>
        <w:rPr>
          <w:b/>
          <w:bCs/>
          <w:color w:val="000000"/>
          <w:spacing w:val="0"/>
          <w:w w:val="100"/>
          <w:position w:val="0"/>
          <w:sz w:val="22"/>
          <w:szCs w:val="22"/>
        </w:rPr>
        <w:t>(4)坏账准备的情况</w:t>
      </w:r>
    </w:p>
    <w:p>
      <w:pPr>
        <w:pStyle w:val="Style22"/>
        <w:keepNext w:val="0"/>
        <w:keepLines w:val="0"/>
        <w:widowControl w:val="0"/>
        <w:shd w:val="clear" w:color="auto" w:fill="auto"/>
        <w:bidi w:val="0"/>
        <w:spacing w:before="0" w:after="0" w:line="240" w:lineRule="auto"/>
        <w:ind w:left="38"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1421"/>
        <w:gridCol w:w="1430"/>
        <w:gridCol w:w="1301"/>
        <w:gridCol w:w="1214"/>
        <w:gridCol w:w="1262"/>
        <w:gridCol w:w="1070"/>
        <w:gridCol w:w="1205"/>
      </w:tblGrid>
      <w:tr>
        <w:trPr>
          <w:trHeight w:val="264" w:hRule="exact"/>
        </w:trPr>
        <w:tc>
          <w:tcPr>
            <w:gridSpan w:val="6"/>
            <w:tcBorders/>
            <w:shd w:val="clear" w:color="auto" w:fill="FFFFFF"/>
            <w:vAlign w:val="top"/>
          </w:tcPr>
          <w:p>
            <w:pPr>
              <w:pStyle w:val="Style13"/>
              <w:keepNext w:val="0"/>
              <w:keepLines w:val="0"/>
              <w:widowControl w:val="0"/>
              <w:shd w:val="clear" w:color="auto" w:fill="auto"/>
              <w:bidi w:val="0"/>
              <w:spacing w:before="0" w:after="0" w:line="240" w:lineRule="auto"/>
              <w:ind w:left="6540" w:right="0" w:firstLine="0"/>
              <w:jc w:val="left"/>
              <w:rPr>
                <w:sz w:val="19"/>
                <w:szCs w:val="19"/>
              </w:rPr>
            </w:pPr>
            <w:r>
              <w:rPr>
                <w:color w:val="000000"/>
                <w:spacing w:val="0"/>
                <w:w w:val="100"/>
                <w:position w:val="0"/>
                <w:sz w:val="19"/>
                <w:szCs w:val="19"/>
              </w:rPr>
              <w:t>单位：元</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F</w:t>
            </w:r>
            <w:r>
              <w:rPr>
                <w:color w:val="000000"/>
                <w:spacing w:val="0"/>
                <w:w w:val="100"/>
                <w:position w:val="0"/>
                <w:sz w:val="19"/>
                <w:szCs w:val="19"/>
              </w:rPr>
              <w:t>种：人民币</w:t>
            </w:r>
          </w:p>
        </w:tc>
      </w:tr>
      <w:tr>
        <w:trPr>
          <w:trHeight w:val="283"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收回或转回</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转销或核销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押金和保证金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51,227,735.97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2,410,584.88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53,638,320.85</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备用金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2,907,875.97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514,522.27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3,422,398.24</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43,364.71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50,860.20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94,224.91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54,178,976.65</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2,975,967.35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57,154,944.00</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459" w:val="left"/>
        </w:tabs>
        <w:bidi w:val="0"/>
        <w:spacing w:before="0" w:after="100" w:line="240" w:lineRule="auto"/>
        <w:ind w:left="0" w:right="0" w:firstLine="0"/>
        <w:jc w:val="left"/>
      </w:pPr>
      <w:bookmarkStart w:id="1712" w:name="bookmark1712"/>
      <w:bookmarkEnd w:id="1712"/>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459" w:val="left"/>
        </w:tabs>
        <w:bidi w:val="0"/>
        <w:spacing w:before="0" w:after="100" w:line="240" w:lineRule="auto"/>
        <w:ind w:left="0" w:right="0" w:firstLine="0"/>
        <w:jc w:val="left"/>
      </w:pPr>
      <w:bookmarkStart w:id="1713" w:name="bookmark1713"/>
      <w:bookmarkEnd w:id="1713"/>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1445"/>
        <w:gridCol w:w="1483"/>
        <w:gridCol w:w="1315"/>
        <w:gridCol w:w="1205"/>
        <w:gridCol w:w="2222"/>
        <w:gridCol w:w="1392"/>
      </w:tblGrid>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款项的性质</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占其他应收款期末余 额合计数的比例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260"/>
              <w:jc w:val="left"/>
              <w:rPr>
                <w:sz w:val="19"/>
                <w:szCs w:val="19"/>
              </w:rPr>
            </w:pPr>
            <w:r>
              <w:rPr>
                <w:color w:val="000000"/>
                <w:spacing w:val="0"/>
                <w:w w:val="100"/>
                <w:position w:val="0"/>
                <w:sz w:val="19"/>
                <w:szCs w:val="19"/>
              </w:rPr>
              <w:t>坏账准备</w:t>
            </w:r>
          </w:p>
          <w:p>
            <w:pPr>
              <w:pStyle w:val="Style1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期末余额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4,555,150.00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2.93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4,555,150.00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3,079,800.00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1-2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1.98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380,047.32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2,700,250.00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1.74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2,700,250.00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2,558,127.15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3-4</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1.65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1,043,971.69</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2,000,000.00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1.29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2,000,000.00</w:t>
            </w:r>
          </w:p>
        </w:tc>
      </w:tr>
      <w:tr>
        <w:trPr>
          <w:trHeight w:val="29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14,893,327.15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9.59</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10,679,419.01</w:t>
            </w:r>
          </w:p>
        </w:tc>
      </w:tr>
    </w:tbl>
    <w:p>
      <w:pPr>
        <w:pStyle w:val="Style22"/>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(7)涉及政府补助的应收款项</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59" w:val="left"/>
        </w:tabs>
        <w:bidi w:val="0"/>
        <w:spacing w:before="0" w:after="100" w:line="240" w:lineRule="auto"/>
        <w:ind w:left="0" w:right="0" w:firstLine="0"/>
        <w:jc w:val="left"/>
      </w:pPr>
      <w:bookmarkStart w:id="1714" w:name="bookmark1714"/>
      <w:bookmarkEnd w:id="1714"/>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59" w:val="left"/>
        </w:tabs>
        <w:bidi w:val="0"/>
        <w:spacing w:before="0" w:after="100" w:line="240" w:lineRule="auto"/>
        <w:ind w:left="0" w:right="0" w:firstLine="0"/>
        <w:jc w:val="left"/>
      </w:pPr>
      <w:bookmarkStart w:id="1715" w:name="bookmark1715"/>
      <w:bookmarkEnd w:id="1715"/>
      <w:r>
        <w:rPr>
          <w:b/>
          <w:bCs/>
          <w:color w:val="000000"/>
          <w:spacing w:val="0"/>
          <w:w w:val="100"/>
          <w:position w:val="0"/>
        </w:rPr>
        <w:t>转移其他应收款且继续涉入形成的资产、负债金额</w:t>
      </w:r>
    </w:p>
    <w:p>
      <w:pPr>
        <w:pStyle w:val="Style2"/>
        <w:keepNext w:val="0"/>
        <w:keepLines w:val="0"/>
        <w:widowControl w:val="0"/>
        <w:shd w:val="clear" w:color="auto" w:fill="auto"/>
        <w:tabs>
          <w:tab w:pos="960"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960"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716" w:name="bookmark1716"/>
      <w:bookmarkStart w:id="1717" w:name="bookmark1717"/>
      <w:bookmarkStart w:id="1718" w:name="bookmark1718"/>
      <w:bookmarkStart w:id="1719" w:name="bookmark1719"/>
      <w:r>
        <w:rPr>
          <w:color w:val="000000"/>
          <w:spacing w:val="0"/>
          <w:w w:val="100"/>
          <w:position w:val="0"/>
        </w:rPr>
        <w:t>3</w:t>
      </w:r>
      <w:bookmarkEnd w:id="1718"/>
      <w:r>
        <w:rPr>
          <w:color w:val="000000"/>
          <w:spacing w:val="0"/>
          <w:w w:val="100"/>
          <w:position w:val="0"/>
        </w:rPr>
        <w:t>、长期股权投资</w:t>
      </w:r>
      <w:bookmarkEnd w:id="1716"/>
      <w:bookmarkEnd w:id="1717"/>
      <w:bookmarkEnd w:id="1719"/>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14" w:right="0" w:firstLine="0"/>
        <w:jc w:val="left"/>
      </w:pPr>
      <w:r>
        <w:rPr>
          <w:color w:val="000000"/>
          <w:spacing w:val="0"/>
          <w:w w:val="100"/>
          <w:position w:val="0"/>
        </w:rPr>
        <w:t>单位：元 币种：人民币</w:t>
      </w:r>
    </w:p>
    <w:tbl>
      <w:tblPr>
        <w:tblOverlap w:val="never"/>
        <w:jc w:val="center"/>
        <w:tblLayout w:type="fixed"/>
      </w:tblPr>
      <w:tblGrid>
        <w:gridCol w:w="1450"/>
        <w:gridCol w:w="1373"/>
        <w:gridCol w:w="1118"/>
        <w:gridCol w:w="1330"/>
        <w:gridCol w:w="1286"/>
        <w:gridCol w:w="1133"/>
        <w:gridCol w:w="1368"/>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对子公司投资</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279,363,981.30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5,980,046.13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273,383,935.17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282,363,981.30</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5,980,046.13</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276,383,935.17</w:t>
            </w: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对联营、合营企</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279,363,981.30</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5,980,046.13</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273,383,935.17</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282,363,981.30</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5,980,046.13</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276,383,935.17</w:t>
            </w:r>
          </w:p>
        </w:tc>
      </w:tr>
    </w:tbl>
    <w:p>
      <w:pPr>
        <w:pStyle w:val="Style22"/>
        <w:keepNext w:val="0"/>
        <w:keepLines w:val="0"/>
        <w:widowControl w:val="0"/>
        <w:shd w:val="clear" w:color="auto" w:fill="auto"/>
        <w:bidi w:val="0"/>
        <w:spacing w:before="0" w:after="80" w:line="240" w:lineRule="auto"/>
        <w:ind w:left="106" w:right="0" w:firstLine="0"/>
        <w:jc w:val="left"/>
        <w:rPr>
          <w:sz w:val="22"/>
          <w:szCs w:val="22"/>
        </w:rPr>
      </w:pPr>
      <w:r>
        <w:rPr>
          <w:b/>
          <w:bCs/>
          <w:color w:val="000000"/>
          <w:spacing w:val="0"/>
          <w:w w:val="100"/>
          <w:position w:val="0"/>
          <w:sz w:val="22"/>
          <w:szCs w:val="22"/>
        </w:rPr>
        <w:t>(1)对子公司投资</w:t>
      </w:r>
    </w:p>
    <w:p>
      <w:pPr>
        <w:pStyle w:val="Style22"/>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r>
        <w:br w:type="page"/>
      </w:r>
    </w:p>
    <w:tbl>
      <w:tblPr>
        <w:tblOverlap w:val="never"/>
        <w:jc w:val="center"/>
        <w:tblLayout w:type="fixed"/>
      </w:tblPr>
      <w:tblGrid>
        <w:gridCol w:w="2582"/>
        <w:gridCol w:w="1349"/>
        <w:gridCol w:w="557"/>
        <w:gridCol w:w="1075"/>
        <w:gridCol w:w="1387"/>
        <w:gridCol w:w="998"/>
        <w:gridCol w:w="1109"/>
      </w:tblGrid>
      <w:tr>
        <w:trPr>
          <w:trHeight w:val="264" w:hRule="exact"/>
        </w:trPr>
        <w:tc>
          <w:tcPr>
            <w:gridSpan w:val="6"/>
            <w:tcBorders/>
            <w:shd w:val="clear" w:color="auto" w:fill="FFFFFF"/>
            <w:vAlign w:val="top"/>
          </w:tcPr>
          <w:p>
            <w:pPr>
              <w:pStyle w:val="Style13"/>
              <w:keepNext w:val="0"/>
              <w:keepLines w:val="0"/>
              <w:widowControl w:val="0"/>
              <w:shd w:val="clear" w:color="auto" w:fill="auto"/>
              <w:tabs>
                <w:tab w:pos="1051" w:val="left"/>
              </w:tabs>
              <w:bidi w:val="0"/>
              <w:spacing w:before="0" w:after="0" w:line="240" w:lineRule="auto"/>
              <w:ind w:left="0" w:right="0" w:firstLine="0"/>
              <w:jc w:val="right"/>
              <w:rPr>
                <w:sz w:val="19"/>
                <w:szCs w:val="19"/>
              </w:rPr>
            </w:pPr>
            <w:r>
              <w:rPr>
                <w:color w:val="000000"/>
                <w:spacing w:val="0"/>
                <w:w w:val="100"/>
                <w:position w:val="0"/>
                <w:sz w:val="19"/>
                <w:szCs w:val="19"/>
              </w:rPr>
              <w:t>单位：元</w:t>
              <w:tab/>
              <w:t>币</w:t>
            </w:r>
          </w:p>
        </w:tc>
        <w:tc>
          <w:tcPr>
            <w:tcBorders>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f</w:t>
            </w:r>
            <w:r>
              <w:rPr>
                <w:color w:val="000000"/>
                <w:spacing w:val="0"/>
                <w:w w:val="100"/>
                <w:position w:val="0"/>
                <w:sz w:val="19"/>
                <w:szCs w:val="19"/>
              </w:rPr>
              <w:t>中：人民币</w:t>
            </w:r>
          </w:p>
        </w:tc>
      </w:tr>
      <w:tr>
        <w:trPr>
          <w:trHeight w:val="55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本期</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增加</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本期计提</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减值准备</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减值准备</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期末余额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四川中科软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4,922,570.80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中科软工程监理</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1,057,475.33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深圳中科软(信息系统)</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天津中科软(科技)</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宁波中科软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中科软国际</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4,863,981.30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4,863,981.30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长春中科软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无锡中科软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安徽中科软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武汉中科软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南京中科软</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282,363,981.30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3,000,000.00</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279,363,981.30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5,980,046.13</w:t>
            </w:r>
          </w:p>
        </w:tc>
      </w:tr>
    </w:tbl>
    <w:p>
      <w:pPr>
        <w:widowControl w:val="0"/>
        <w:spacing w:after="79" w:line="1" w:lineRule="exact"/>
      </w:pP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(2)对联营、合营企业投资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其他说明：无。</w:t>
      </w:r>
    </w:p>
    <w:p>
      <w:pPr>
        <w:pStyle w:val="Style2"/>
        <w:keepNext w:val="0"/>
        <w:keepLines w:val="0"/>
        <w:widowControl w:val="0"/>
        <w:shd w:val="clear" w:color="auto" w:fill="auto"/>
        <w:bidi w:val="0"/>
        <w:spacing w:before="0" w:after="120" w:line="240" w:lineRule="auto"/>
        <w:ind w:left="0" w:right="0" w:firstLine="0"/>
        <w:jc w:val="left"/>
      </w:pPr>
      <w:bookmarkStart w:id="1720" w:name="bookmark1720"/>
      <w:r>
        <w:rPr>
          <w:b/>
          <w:bCs/>
          <w:color w:val="000000"/>
          <w:spacing w:val="0"/>
          <w:w w:val="100"/>
          <w:position w:val="0"/>
        </w:rPr>
        <w:t>4</w:t>
      </w:r>
      <w:bookmarkEnd w:id="1720"/>
      <w:r>
        <w:rPr>
          <w:b/>
          <w:bCs/>
          <w:color w:val="000000"/>
          <w:spacing w:val="0"/>
          <w:w w:val="100"/>
          <w:position w:val="0"/>
        </w:rPr>
        <w:t>、营业收入和营业成本</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(1)营业收入和营业成本情况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592"/>
        <w:gridCol w:w="1757"/>
        <w:gridCol w:w="1589"/>
        <w:gridCol w:w="1555"/>
        <w:gridCol w:w="1570"/>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主营业务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4,752,661,196.08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3,171,077,803.63</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4,431,791,307.24</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3,055,292,273.74</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其他业务</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11,060,970.31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1,654,297.26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7,847,080.15</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3,248,686.72</w:t>
            </w: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4,763,722,166.39</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3,172,732,100.89</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4,439,638,387.39</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3,058,540,960.46</w:t>
            </w:r>
          </w:p>
        </w:tc>
      </w:tr>
    </w:tbl>
    <w:p>
      <w:pPr>
        <w:pStyle w:val="Style22"/>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(2)合同产生的收入的情况</w:t>
      </w:r>
    </w:p>
    <w:p>
      <w:pPr>
        <w:pStyle w:val="Style22"/>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54"/>
        <w:gridCol w:w="4709"/>
      </w:tblGrid>
      <w:tr>
        <w:trPr>
          <w:trHeight w:val="28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合同分类</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83"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软件产品收入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98,796,444.32</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软件开发及服务收入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3,844,779,554.46</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系统集成及其服务收入</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809,085,197.30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华北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2,861,502,588.50</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华东</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736,494,054.80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华南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417,775,673.61</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华中</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182,575,516.80</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西南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157,852,675.41</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东北</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155,214,168.63</w:t>
            </w:r>
          </w:p>
        </w:tc>
      </w:tr>
    </w:tbl>
    <w:tbl>
      <w:tblPr>
        <w:tblOverlap w:val="never"/>
        <w:jc w:val="center"/>
        <w:tblLayout w:type="fixed"/>
      </w:tblPr>
      <w:tblGrid>
        <w:gridCol w:w="4354"/>
        <w:gridCol w:w="4709"/>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西北</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146,673,096.13</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中国大陆以外</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94,573,422.20</w:t>
            </w: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4,752,661,196.08</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459" w:val="left"/>
        </w:tabs>
        <w:bidi w:val="0"/>
        <w:spacing w:before="0" w:after="100" w:line="240" w:lineRule="auto"/>
        <w:ind w:left="0" w:right="0" w:firstLine="0"/>
        <w:jc w:val="left"/>
      </w:pPr>
      <w:bookmarkStart w:id="1721" w:name="bookmark1721"/>
      <w:bookmarkEnd w:id="1721"/>
      <w:r>
        <w:rPr>
          <w:b/>
          <w:bCs/>
          <w:color w:val="000000"/>
          <w:spacing w:val="0"/>
          <w:w w:val="100"/>
          <w:position w:val="0"/>
        </w:rPr>
        <w:t>履约义务的说明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580"/>
        <w:jc w:val="left"/>
      </w:pPr>
      <w:r>
        <w:rPr>
          <w:color w:val="000000"/>
          <w:spacing w:val="0"/>
          <w:w w:val="100"/>
          <w:position w:val="0"/>
        </w:rPr>
        <w:t>满足下列条件之一时，该义务属于在某一时段内履行履约义务；否则，属于在某 一时点履行履约义务：</w:t>
      </w:r>
    </w:p>
    <w:p>
      <w:pPr>
        <w:pStyle w:val="Style2"/>
        <w:keepNext w:val="0"/>
        <w:keepLines w:val="0"/>
        <w:widowControl w:val="0"/>
        <w:numPr>
          <w:ilvl w:val="0"/>
          <w:numId w:val="173"/>
        </w:numPr>
        <w:shd w:val="clear" w:color="auto" w:fill="auto"/>
        <w:tabs>
          <w:tab w:pos="1001" w:val="left"/>
        </w:tabs>
        <w:bidi w:val="0"/>
        <w:spacing w:before="0" w:after="0" w:line="468" w:lineRule="exact"/>
        <w:ind w:left="0" w:right="0" w:firstLine="580"/>
        <w:jc w:val="left"/>
      </w:pPr>
      <w:bookmarkStart w:id="1722" w:name="bookmark1722"/>
      <w:bookmarkEnd w:id="1722"/>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73"/>
        </w:numPr>
        <w:shd w:val="clear" w:color="auto" w:fill="auto"/>
        <w:tabs>
          <w:tab w:pos="1001" w:val="left"/>
        </w:tabs>
        <w:bidi w:val="0"/>
        <w:spacing w:before="0" w:after="0" w:line="468" w:lineRule="exact"/>
        <w:ind w:left="0" w:right="0" w:firstLine="580"/>
        <w:jc w:val="left"/>
      </w:pPr>
      <w:bookmarkStart w:id="1723" w:name="bookmark1723"/>
      <w:bookmarkEnd w:id="1723"/>
      <w:r>
        <w:rPr>
          <w:color w:val="000000"/>
          <w:spacing w:val="0"/>
          <w:w w:val="100"/>
          <w:position w:val="0"/>
        </w:rPr>
        <w:t>客户能够控制本公司履约过程中在建的商品。</w:t>
      </w:r>
    </w:p>
    <w:p>
      <w:pPr>
        <w:pStyle w:val="Style2"/>
        <w:keepNext w:val="0"/>
        <w:keepLines w:val="0"/>
        <w:widowControl w:val="0"/>
        <w:numPr>
          <w:ilvl w:val="0"/>
          <w:numId w:val="173"/>
        </w:numPr>
        <w:shd w:val="clear" w:color="auto" w:fill="auto"/>
        <w:tabs>
          <w:tab w:pos="867" w:val="left"/>
        </w:tabs>
        <w:bidi w:val="0"/>
        <w:spacing w:before="0" w:after="0" w:line="468" w:lineRule="exact"/>
        <w:ind w:left="0" w:right="0" w:firstLine="580"/>
        <w:jc w:val="left"/>
      </w:pPr>
      <w:bookmarkStart w:id="1724" w:name="bookmark1724"/>
      <w:bookmarkEnd w:id="1724"/>
      <w:r>
        <w:rPr>
          <w:color w:val="000000"/>
          <w:spacing w:val="0"/>
          <w:w w:val="100"/>
          <w:position w:val="0"/>
        </w:rPr>
        <w:t>本公司履约过程中所产出的商品具有不可替代用途，且本公司在整个合同期间 内有权就累计至今已完成的履约部分收取款项。</w:t>
      </w:r>
    </w:p>
    <w:p>
      <w:pPr>
        <w:pStyle w:val="Style2"/>
        <w:keepNext w:val="0"/>
        <w:keepLines w:val="0"/>
        <w:widowControl w:val="0"/>
        <w:shd w:val="clear" w:color="auto" w:fill="auto"/>
        <w:bidi w:val="0"/>
        <w:spacing w:before="0" w:after="260" w:line="468" w:lineRule="exact"/>
        <w:ind w:left="0" w:right="0" w:firstLine="580"/>
        <w:jc w:val="left"/>
      </w:pPr>
      <w:r>
        <w:rPr>
          <w:color w:val="000000"/>
          <w:spacing w:val="0"/>
          <w:w w:val="100"/>
          <w:position w:val="0"/>
        </w:rPr>
        <w:t>对于在某一时段内履行的履约义务，本公司在该段时间内按照履约进度确认收入。 履约进度不能合理确定时，本公司已经发生的成本预计能够得到补偿的，按照已经发 生的成本金额确认收入，直到履约进度能够合理确定为止。对于在某一时点履行的履 约义务，本公司在客户取得相关商品或服务控制权时点确认收入。</w:t>
      </w:r>
    </w:p>
    <w:p>
      <w:pPr>
        <w:pStyle w:val="Style2"/>
        <w:keepNext w:val="0"/>
        <w:keepLines w:val="0"/>
        <w:widowControl w:val="0"/>
        <w:numPr>
          <w:ilvl w:val="0"/>
          <w:numId w:val="171"/>
        </w:numPr>
        <w:shd w:val="clear" w:color="auto" w:fill="auto"/>
        <w:tabs>
          <w:tab w:pos="459" w:val="left"/>
        </w:tabs>
        <w:bidi w:val="0"/>
        <w:spacing w:before="0" w:after="100" w:line="240" w:lineRule="auto"/>
        <w:ind w:left="0" w:right="0" w:firstLine="0"/>
        <w:jc w:val="left"/>
      </w:pPr>
      <w:bookmarkStart w:id="1725" w:name="bookmark1725"/>
      <w:bookmarkEnd w:id="1725"/>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24"/>
          <w:szCs w:val="24"/>
        </w:rPr>
        <w:t>8.16</w:t>
      </w:r>
      <w:r>
        <w:rPr>
          <w:color w:val="000000"/>
          <w:spacing w:val="0"/>
          <w:w w:val="100"/>
          <w:position w:val="0"/>
        </w:rPr>
        <w:t>亿元，其中：</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6.90</w:t>
      </w:r>
      <w:r>
        <w:rPr>
          <w:color w:val="000000"/>
          <w:spacing w:val="0"/>
          <w:w w:val="100"/>
          <w:position w:val="0"/>
        </w:rPr>
        <w:t>亿元预计将于</w:t>
      </w:r>
      <w:r>
        <w:rPr>
          <w:color w:val="000000"/>
          <w:spacing w:val="0"/>
          <w:w w:val="100"/>
          <w:position w:val="0"/>
          <w:sz w:val="24"/>
          <w:szCs w:val="24"/>
        </w:rPr>
        <w:t>2022</w:t>
      </w:r>
      <w:r>
        <w:rPr>
          <w:color w:val="000000"/>
          <w:spacing w:val="0"/>
          <w:w w:val="100"/>
          <w:position w:val="0"/>
        </w:rPr>
        <w:t>年度确认收入</w:t>
      </w:r>
    </w:p>
    <w:p>
      <w:pPr>
        <w:pStyle w:val="Style2"/>
        <w:keepNext w:val="0"/>
        <w:keepLines w:val="0"/>
        <w:widowControl w:val="0"/>
        <w:shd w:val="clear" w:color="auto" w:fill="auto"/>
        <w:bidi w:val="0"/>
        <w:spacing w:before="0" w:after="100" w:line="298" w:lineRule="exact"/>
        <w:ind w:left="0" w:right="0" w:firstLine="0"/>
        <w:jc w:val="left"/>
      </w:pPr>
      <w:r>
        <w:rPr>
          <w:color w:val="000000"/>
          <w:spacing w:val="0"/>
          <w:w w:val="100"/>
          <w:position w:val="0"/>
          <w:sz w:val="24"/>
          <w:szCs w:val="24"/>
        </w:rPr>
        <w:t>1.26</w:t>
      </w:r>
      <w:r>
        <w:rPr>
          <w:color w:val="000000"/>
          <w:spacing w:val="0"/>
          <w:w w:val="100"/>
          <w:position w:val="0"/>
        </w:rPr>
        <w:t>亿元预计将于</w:t>
      </w:r>
      <w:r>
        <w:rPr>
          <w:color w:val="000000"/>
          <w:spacing w:val="0"/>
          <w:w w:val="100"/>
          <w:position w:val="0"/>
          <w:sz w:val="24"/>
          <w:szCs w:val="24"/>
        </w:rPr>
        <w:t>2023</w:t>
      </w:r>
      <w:r>
        <w:rPr>
          <w:color w:val="000000"/>
          <w:spacing w:val="0"/>
          <w:w w:val="100"/>
          <w:position w:val="0"/>
        </w:rPr>
        <w:t>年及以后年度确认收入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
        <w:keepNext w:val="0"/>
        <w:keepLines w:val="0"/>
        <w:widowControl w:val="0"/>
        <w:shd w:val="clear" w:color="auto" w:fill="auto"/>
        <w:bidi w:val="0"/>
        <w:spacing w:before="0" w:after="100" w:line="240" w:lineRule="auto"/>
        <w:ind w:left="0" w:right="0" w:firstLine="0"/>
        <w:jc w:val="left"/>
      </w:pPr>
      <w:bookmarkStart w:id="1726" w:name="bookmark1726"/>
      <w:r>
        <w:rPr>
          <w:b/>
          <w:bCs/>
          <w:color w:val="000000"/>
          <w:spacing w:val="0"/>
          <w:w w:val="100"/>
          <w:position w:val="0"/>
        </w:rPr>
        <w:t>5</w:t>
      </w:r>
      <w:bookmarkEnd w:id="1726"/>
      <w:r>
        <w:rPr>
          <w:b/>
          <w:bCs/>
          <w:color w:val="000000"/>
          <w:spacing w:val="0"/>
          <w:w w:val="100"/>
          <w:position w:val="0"/>
        </w:rPr>
        <w:t>、投资收益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处置长期股权投资产生的投资收益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45,047.67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45,047.67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其他说明：无。</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6、其他</w:t>
      </w:r>
    </w:p>
    <w:p>
      <w:pPr>
        <w:pStyle w:val="Style22"/>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pStyle w:val="Style16"/>
        <w:keepNext/>
        <w:keepLines/>
        <w:widowControl w:val="0"/>
        <w:shd w:val="clear" w:color="auto" w:fill="auto"/>
        <w:bidi w:val="0"/>
        <w:spacing w:before="0" w:after="100" w:line="240" w:lineRule="auto"/>
        <w:ind w:left="0" w:right="0" w:firstLine="0"/>
        <w:jc w:val="left"/>
      </w:pPr>
      <w:bookmarkStart w:id="1727" w:name="bookmark1727"/>
      <w:bookmarkStart w:id="1728" w:name="bookmark1728"/>
      <w:bookmarkStart w:id="1729" w:name="bookmark1729"/>
      <w:r>
        <w:rPr>
          <w:color w:val="000000"/>
          <w:spacing w:val="0"/>
          <w:w w:val="100"/>
          <w:position w:val="0"/>
        </w:rPr>
        <w:t>十八、补充资料</w:t>
      </w:r>
      <w:bookmarkEnd w:id="1727"/>
      <w:bookmarkEnd w:id="1728"/>
      <w:bookmarkEnd w:id="1729"/>
    </w:p>
    <w:p>
      <w:pPr>
        <w:pStyle w:val="Style16"/>
        <w:keepNext/>
        <w:keepLines/>
        <w:widowControl w:val="0"/>
        <w:shd w:val="clear" w:color="auto" w:fill="auto"/>
        <w:bidi w:val="0"/>
        <w:spacing w:before="0" w:after="100" w:line="240" w:lineRule="auto"/>
        <w:ind w:left="0" w:right="0" w:firstLine="0"/>
        <w:jc w:val="left"/>
      </w:pPr>
      <w:bookmarkStart w:id="1727" w:name="bookmark1727"/>
      <w:bookmarkStart w:id="1728" w:name="bookmark1728"/>
      <w:bookmarkStart w:id="1730" w:name="bookmark1730"/>
      <w:r>
        <w:rPr>
          <w:color w:val="000000"/>
          <w:spacing w:val="0"/>
          <w:w w:val="100"/>
          <w:position w:val="0"/>
        </w:rPr>
        <w:t>1、当期非经常性损益明细表</w:t>
      </w:r>
      <w:bookmarkEnd w:id="1727"/>
      <w:bookmarkEnd w:id="1728"/>
      <w:bookmarkEnd w:id="173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7042"/>
        <w:gridCol w:w="1330"/>
        <w:gridCol w:w="691"/>
      </w:tblGrid>
      <w:tr>
        <w:trPr>
          <w:trHeight w:val="28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说明</w:t>
            </w: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非流动资产处置损益</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-1,518,441.12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计入当期损益的政府补助（与企业业务密切相关，按照国家统一标准定额 或定量享受的政府补助除外）</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18,574,791.92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77" w:lineRule="exact"/>
              <w:ind w:left="0" w:right="0" w:firstLine="0"/>
              <w:jc w:val="left"/>
              <w:rPr>
                <w:sz w:val="19"/>
                <w:szCs w:val="19"/>
              </w:rPr>
            </w:pPr>
            <w:r>
              <w:rPr>
                <w:color w:val="000000"/>
                <w:spacing w:val="0"/>
                <w:w w:val="100"/>
                <w:position w:val="0"/>
                <w:sz w:val="19"/>
                <w:szCs w:val="19"/>
              </w:rPr>
              <w:t>除同公司正常经营业务相关的有效套期保值业务外，持有交易性金融资产、 衍生金融资产、交易性金融负债、衍生金融负债产生的公允价值变动损益， 以及处置交易性金融资产、衍生金融资产、交易性金融负债、衍生金融负 债和其他债权投资取得的投资收益</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7,117,283.99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除上述各项之外的其他营业外收入和支出</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1,175,457.58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其他符合非经常性损益定义的损益项目</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1,765,753.21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减：所得税影响额</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3,348,057.13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23,766,788.45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24"/>
          <w:szCs w:val="24"/>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 义界定的非经常性损益项目，以及把《公开发行证券的公司信息披露解释性公告第</w:t>
      </w:r>
      <w:r>
        <w:rPr>
          <w:color w:val="000000"/>
          <w:spacing w:val="0"/>
          <w:w w:val="100"/>
          <w:position w:val="0"/>
          <w:sz w:val="24"/>
          <w:szCs w:val="24"/>
        </w:rPr>
        <w:t xml:space="preserve">1 </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非经常性损益》中列举的非经常性损益项目界定为经常性损益的项目，应说明 原因。</w:t>
      </w:r>
    </w:p>
    <w:p>
      <w:pPr>
        <w:pStyle w:val="Style2"/>
        <w:keepNext w:val="0"/>
        <w:keepLines w:val="0"/>
        <w:widowControl w:val="0"/>
        <w:shd w:val="clear" w:color="auto" w:fill="auto"/>
        <w:bidi w:val="0"/>
        <w:spacing w:before="0" w:after="40" w:line="315"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bidi w:val="0"/>
        <w:spacing w:before="0" w:after="40" w:line="315" w:lineRule="exact"/>
        <w:ind w:left="0" w:right="0" w:firstLine="0"/>
        <w:jc w:val="both"/>
      </w:pPr>
      <w:bookmarkStart w:id="1731" w:name="bookmark1731"/>
      <w:bookmarkStart w:id="1732" w:name="bookmark1732"/>
      <w:bookmarkStart w:id="1733" w:name="bookmark1733"/>
      <w:r>
        <w:rPr>
          <w:color w:val="000000"/>
          <w:spacing w:val="0"/>
          <w:w w:val="100"/>
          <w:position w:val="0"/>
        </w:rPr>
        <w:t>2、净资产收益率及每股收益</w:t>
      </w:r>
      <w:bookmarkEnd w:id="1731"/>
      <w:bookmarkEnd w:id="1732"/>
      <w:bookmarkEnd w:id="1733"/>
    </w:p>
    <w:p>
      <w:pPr>
        <w:pStyle w:val="Style2"/>
        <w:keepNext w:val="0"/>
        <w:keepLines w:val="0"/>
        <w:widowControl w:val="0"/>
        <w:shd w:val="clear" w:color="auto" w:fill="auto"/>
        <w:bidi w:val="0"/>
        <w:spacing w:before="0" w:after="40" w:line="315" w:lineRule="exact"/>
        <w:ind w:left="0" w:right="0" w:firstLine="0"/>
        <w:jc w:val="both"/>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368"/>
        <w:gridCol w:w="1560"/>
        <w:gridCol w:w="1560"/>
        <w:gridCol w:w="1574"/>
      </w:tblGrid>
      <w:tr>
        <w:trPr>
          <w:trHeight w:val="288" w:hRule="exact"/>
        </w:trPr>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报告期利润</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98" w:lineRule="exact"/>
              <w:ind w:left="0" w:right="0" w:firstLine="0"/>
              <w:jc w:val="center"/>
              <w:rPr>
                <w:sz w:val="19"/>
                <w:szCs w:val="19"/>
              </w:rPr>
            </w:pPr>
            <w:r>
              <w:rPr>
                <w:color w:val="000000"/>
                <w:spacing w:val="0"/>
                <w:w w:val="100"/>
                <w:position w:val="0"/>
                <w:sz w:val="19"/>
                <w:szCs w:val="19"/>
              </w:rPr>
              <w:t>加权平均净资 产收益率（</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每股收益</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基本每股收益</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稀释每股收益</w:t>
            </w:r>
          </w:p>
        </w:tc>
      </w:tr>
      <w:tr>
        <w:trPr>
          <w:trHeight w:val="27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归属于公司普通股股东的净利润</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23.43</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0.97</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0.97</w:t>
            </w:r>
          </w:p>
        </w:tc>
      </w:tr>
      <w:tr>
        <w:trPr>
          <w:trHeight w:val="566"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扣除非经常性损益后归属于公司普通股股东 的净利润</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22.47</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0.93</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0.93</w:t>
            </w:r>
          </w:p>
        </w:tc>
      </w:tr>
    </w:tbl>
    <w:p>
      <w:pPr>
        <w:widowControl w:val="0"/>
        <w:spacing w:after="99" w:line="1" w:lineRule="exact"/>
      </w:pPr>
    </w:p>
    <w:p>
      <w:pPr>
        <w:pStyle w:val="Style16"/>
        <w:keepNext/>
        <w:keepLines/>
        <w:widowControl w:val="0"/>
        <w:shd w:val="clear" w:color="auto" w:fill="auto"/>
        <w:tabs>
          <w:tab w:pos="487" w:val="left"/>
        </w:tabs>
        <w:bidi w:val="0"/>
        <w:spacing w:before="0" w:after="100" w:line="240" w:lineRule="auto"/>
        <w:ind w:left="0" w:right="0" w:firstLine="0"/>
        <w:jc w:val="both"/>
      </w:pPr>
      <w:bookmarkStart w:id="1734" w:name="bookmark1734"/>
      <w:bookmarkStart w:id="1735" w:name="bookmark1735"/>
      <w:bookmarkStart w:id="1736" w:name="bookmark1736"/>
      <w:bookmarkStart w:id="1737" w:name="bookmark1737"/>
      <w:r>
        <w:rPr>
          <w:color w:val="000000"/>
          <w:spacing w:val="0"/>
          <w:w w:val="100"/>
          <w:position w:val="0"/>
        </w:rPr>
        <w:t>3</w:t>
      </w:r>
      <w:bookmarkEnd w:id="1736"/>
      <w:r>
        <w:rPr>
          <w:color w:val="000000"/>
          <w:spacing w:val="0"/>
          <w:w w:val="100"/>
          <w:position w:val="0"/>
        </w:rPr>
        <w:t>、</w:t>
        <w:tab/>
        <w:t>境内外会计准则下会计数据差异</w:t>
      </w:r>
      <w:bookmarkEnd w:id="1734"/>
      <w:bookmarkEnd w:id="1735"/>
      <w:bookmarkEnd w:id="1737"/>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6"/>
        <w:keepNext/>
        <w:keepLines/>
        <w:widowControl w:val="0"/>
        <w:shd w:val="clear" w:color="auto" w:fill="auto"/>
        <w:tabs>
          <w:tab w:pos="487" w:val="left"/>
        </w:tabs>
        <w:bidi w:val="0"/>
        <w:spacing w:before="0" w:after="100" w:line="240" w:lineRule="auto"/>
        <w:ind w:left="0" w:right="0" w:firstLine="0"/>
        <w:jc w:val="both"/>
      </w:pPr>
      <w:bookmarkStart w:id="1738" w:name="bookmark1738"/>
      <w:bookmarkStart w:id="1739" w:name="bookmark1739"/>
      <w:bookmarkStart w:id="1740" w:name="bookmark1740"/>
      <w:bookmarkStart w:id="1741" w:name="bookmark1741"/>
      <w:r>
        <w:rPr>
          <w:color w:val="000000"/>
          <w:spacing w:val="0"/>
          <w:w w:val="100"/>
          <w:position w:val="0"/>
        </w:rPr>
        <w:t>4</w:t>
      </w:r>
      <w:bookmarkEnd w:id="1740"/>
      <w:r>
        <w:rPr>
          <w:color w:val="000000"/>
          <w:spacing w:val="0"/>
          <w:w w:val="100"/>
          <w:position w:val="0"/>
        </w:rPr>
        <w:t>、</w:t>
        <w:tab/>
        <w:t>其他</w:t>
      </w:r>
      <w:bookmarkEnd w:id="1738"/>
      <w:bookmarkEnd w:id="1739"/>
      <w:bookmarkEnd w:id="1741"/>
    </w:p>
    <w:p>
      <w:pPr>
        <w:pStyle w:val="Style2"/>
        <w:keepNext w:val="0"/>
        <w:keepLines w:val="0"/>
        <w:widowControl w:val="0"/>
        <w:shd w:val="clear" w:color="auto" w:fill="auto"/>
        <w:bidi w:val="0"/>
        <w:spacing w:before="0" w:after="780" w:line="240" w:lineRule="auto"/>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董事长：左春</w:t>
      </w:r>
    </w:p>
    <w:p>
      <w:pPr>
        <w:pStyle w:val="Style2"/>
        <w:keepNext w:val="0"/>
        <w:keepLines w:val="0"/>
        <w:widowControl w:val="0"/>
        <w:shd w:val="clear" w:color="auto" w:fill="auto"/>
        <w:bidi w:val="0"/>
        <w:spacing w:before="0" w:after="1180" w:line="240" w:lineRule="auto"/>
        <w:ind w:left="0" w:right="0" w:firstLine="0"/>
        <w:jc w:val="right"/>
      </w:pPr>
      <w:r>
        <w:rPr>
          <w:color w:val="000000"/>
          <w:spacing w:val="0"/>
          <w:w w:val="100"/>
          <w:position w:val="0"/>
        </w:rPr>
        <w:t>董事会批准报送日期：</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14</w:t>
      </w:r>
      <w:r>
        <w:rPr>
          <w:color w:val="000000"/>
          <w:spacing w:val="0"/>
          <w:w w:val="100"/>
          <w:position w:val="0"/>
        </w:rPr>
        <w:t>日</w:t>
      </w:r>
    </w:p>
    <w:p>
      <w:pPr>
        <w:pStyle w:val="Style16"/>
        <w:keepNext/>
        <w:keepLines/>
        <w:widowControl w:val="0"/>
        <w:shd w:val="clear" w:color="auto" w:fill="auto"/>
        <w:bidi w:val="0"/>
        <w:spacing w:before="0" w:after="40" w:line="240" w:lineRule="auto"/>
        <w:ind w:left="0" w:right="0" w:firstLine="0"/>
        <w:jc w:val="both"/>
      </w:pPr>
      <w:bookmarkStart w:id="1742" w:name="bookmark1742"/>
      <w:bookmarkStart w:id="1743" w:name="bookmark1743"/>
      <w:bookmarkStart w:id="1744" w:name="bookmark1744"/>
      <w:r>
        <w:rPr>
          <w:color w:val="000000"/>
          <w:spacing w:val="0"/>
          <w:w w:val="100"/>
          <w:position w:val="0"/>
        </w:rPr>
        <w:t>修订信息</w:t>
      </w:r>
      <w:bookmarkEnd w:id="1742"/>
      <w:bookmarkEnd w:id="1743"/>
      <w:bookmarkEnd w:id="1744"/>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sectPr>
      <w:footnotePr>
        <w:pos w:val="pageBottom"/>
        <w:numFmt w:val="decimal"/>
        <w:numRestart w:val="continuous"/>
      </w:footnotePr>
      <w:pgSz w:w="11900" w:h="16840"/>
      <w:pgMar w:top="1304" w:right="1073" w:bottom="1500" w:left="16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36"/>
      <w:szCs w:val="36"/>
      <w:u w:val="none"/>
      <w:shd w:val="clear" w:color="auto" w:fill="auto"/>
    </w:rPr>
  </w:style>
  <w:style w:type="character" w:customStyle="1" w:styleId="CharStyle9">
    <w:name w:val="Heading #2_"/>
    <w:basedOn w:val="DefaultParagraphFont"/>
    <w:link w:val="Style8"/>
    <w:rPr>
      <w:rFonts w:ascii="SimSun" w:eastAsia="SimSun" w:hAnsi="SimSun" w:cs="SimSun"/>
      <w:b/>
      <w:bCs/>
      <w:i w:val="0"/>
      <w:iCs w:val="0"/>
      <w:smallCaps w:val="0"/>
      <w:strike w:val="0"/>
      <w:sz w:val="28"/>
      <w:szCs w:val="28"/>
      <w:u w:val="none"/>
      <w:shd w:val="clear" w:color="auto" w:fill="auto"/>
    </w:rPr>
  </w:style>
  <w:style w:type="character" w:customStyle="1" w:styleId="CharStyle12">
    <w:name w:val="Table of contents_"/>
    <w:basedOn w:val="DefaultParagraphFont"/>
    <w:link w:val="Style11"/>
    <w:rPr>
      <w:rFonts w:ascii="SimSun" w:eastAsia="SimSun" w:hAnsi="SimSun" w:cs="SimSun"/>
      <w:b/>
      <w:bCs/>
      <w:i w:val="0"/>
      <w:iCs w:val="0"/>
      <w:smallCaps w:val="0"/>
      <w:strike w:val="0"/>
      <w:sz w:val="22"/>
      <w:szCs w:val="22"/>
      <w:u w:val="none"/>
      <w:shd w:val="clear" w:color="auto" w:fill="auto"/>
    </w:rPr>
  </w:style>
  <w:style w:type="character" w:customStyle="1" w:styleId="CharStyle14">
    <w:name w:val="Other_"/>
    <w:basedOn w:val="DefaultParagraphFont"/>
    <w:link w:val="Style13"/>
    <w:rPr>
      <w:rFonts w:ascii="SimSun" w:eastAsia="SimSun" w:hAnsi="SimSun" w:cs="SimSun"/>
      <w:b w:val="0"/>
      <w:bCs w:val="0"/>
      <w:i w:val="0"/>
      <w:iCs w:val="0"/>
      <w:smallCaps w:val="0"/>
      <w:strike w:val="0"/>
      <w:sz w:val="22"/>
      <w:szCs w:val="22"/>
      <w:u w:val="none"/>
      <w:shd w:val="clear" w:color="auto" w:fill="auto"/>
    </w:rPr>
  </w:style>
  <w:style w:type="character" w:customStyle="1" w:styleId="CharStyle17">
    <w:name w:val="Heading #3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9"/>
      <w:szCs w:val="19"/>
      <w:u w:val="none"/>
      <w:shd w:val="clear" w:color="auto" w:fill="auto"/>
    </w:rPr>
  </w:style>
  <w:style w:type="character" w:customStyle="1" w:styleId="CharStyle31">
    <w:name w:val="Body text (2)_"/>
    <w:basedOn w:val="DefaultParagraphFont"/>
    <w:link w:val="Style30"/>
    <w:rPr>
      <w:rFonts w:ascii="SimSun" w:eastAsia="SimSun" w:hAnsi="SimSun" w:cs="SimSun"/>
      <w:b w:val="0"/>
      <w:bCs w:val="0"/>
      <w:i w:val="0"/>
      <w:iCs w:val="0"/>
      <w:smallCaps w:val="0"/>
      <w:strike w:val="0"/>
      <w:sz w:val="19"/>
      <w:szCs w:val="19"/>
      <w:u w:val="none"/>
      <w:shd w:val="clear" w:color="auto" w:fill="auto"/>
    </w:rPr>
  </w:style>
  <w:style w:type="character" w:customStyle="1" w:styleId="CharStyle43">
    <w:name w:val="Body text (5)_"/>
    <w:basedOn w:val="DefaultParagraphFont"/>
    <w:link w:val="Style42"/>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46">
    <w:name w:val="Other (3)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50">
    <w:name w:val="Body text (6)_"/>
    <w:basedOn w:val="DefaultParagraphFont"/>
    <w:link w:val="Style49"/>
    <w:rPr>
      <w:rFonts w:ascii="Arial Narrow" w:eastAsia="Arial Narrow" w:hAnsi="Arial Narrow" w:cs="Arial Narrow"/>
      <w:b w:val="0"/>
      <w:bCs w:val="0"/>
      <w:i w:val="0"/>
      <w:iCs w:val="0"/>
      <w:smallCaps w:val="0"/>
      <w:strike w:val="0"/>
      <w:sz w:val="24"/>
      <w:szCs w:val="24"/>
      <w:u w:val="none"/>
      <w:shd w:val="clear" w:color="auto" w:fill="auto"/>
    </w:rPr>
  </w:style>
  <w:style w:type="paragraph" w:styleId="Style2">
    <w:name w:val="Body text"/>
    <w:basedOn w:val="Normal"/>
    <w:link w:val="CharStyle3"/>
    <w:qFormat/>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Heading #1"/>
    <w:basedOn w:val="Normal"/>
    <w:link w:val="CharStyle6"/>
    <w:pPr>
      <w:widowControl w:val="0"/>
      <w:shd w:val="clear" w:color="auto" w:fill="auto"/>
      <w:spacing w:after="250"/>
      <w:jc w:val="center"/>
      <w:outlineLvl w:val="0"/>
    </w:pPr>
    <w:rPr>
      <w:rFonts w:ascii="SimHei" w:eastAsia="SimHei" w:hAnsi="SimHei" w:cs="SimHei"/>
      <w:b/>
      <w:bCs/>
      <w:i w:val="0"/>
      <w:iCs w:val="0"/>
      <w:smallCaps w:val="0"/>
      <w:strike w:val="0"/>
      <w:color w:val="FF0000"/>
      <w:sz w:val="36"/>
      <w:szCs w:val="36"/>
      <w:u w:val="none"/>
      <w:shd w:val="clear" w:color="auto" w:fill="auto"/>
    </w:rPr>
  </w:style>
  <w:style w:type="paragraph" w:customStyle="1" w:styleId="Style8">
    <w:name w:val="Heading #2"/>
    <w:basedOn w:val="Normal"/>
    <w:link w:val="CharStyle9"/>
    <w:pPr>
      <w:widowControl w:val="0"/>
      <w:shd w:val="clear" w:color="auto" w:fill="auto"/>
      <w:spacing w:before="50" w:after="280"/>
      <w:jc w:val="center"/>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11">
    <w:name w:val="Table of contents"/>
    <w:basedOn w:val="Normal"/>
    <w:link w:val="CharStyle12"/>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13">
    <w:name w:val="Other"/>
    <w:basedOn w:val="Normal"/>
    <w:link w:val="CharStyle14"/>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6">
    <w:name w:val="Heading #3"/>
    <w:basedOn w:val="Normal"/>
    <w:link w:val="CharStyle17"/>
    <w:pPr>
      <w:widowControl w:val="0"/>
      <w:shd w:val="clear" w:color="auto" w:fill="auto"/>
      <w:spacing w:line="466" w:lineRule="exact"/>
      <w:ind w:firstLine="48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 w:type="paragraph" w:customStyle="1" w:styleId="Style30">
    <w:name w:val="Body text (2)"/>
    <w:basedOn w:val="Normal"/>
    <w:link w:val="CharStyle31"/>
    <w:pPr>
      <w:widowControl w:val="0"/>
      <w:shd w:val="clear" w:color="auto" w:fill="auto"/>
      <w:spacing w:line="269" w:lineRule="exact"/>
    </w:pPr>
    <w:rPr>
      <w:rFonts w:ascii="SimSun" w:eastAsia="SimSun" w:hAnsi="SimSun" w:cs="SimSun"/>
      <w:b w:val="0"/>
      <w:bCs w:val="0"/>
      <w:i w:val="0"/>
      <w:iCs w:val="0"/>
      <w:smallCaps w:val="0"/>
      <w:strike w:val="0"/>
      <w:sz w:val="19"/>
      <w:szCs w:val="19"/>
      <w:u w:val="none"/>
      <w:shd w:val="clear" w:color="auto" w:fill="auto"/>
    </w:rPr>
  </w:style>
  <w:style w:type="paragraph" w:customStyle="1" w:styleId="Style42">
    <w:name w:val="Body text (5)"/>
    <w:basedOn w:val="Normal"/>
    <w:link w:val="CharStyle43"/>
    <w:pPr>
      <w:widowControl w:val="0"/>
      <w:shd w:val="clear" w:color="auto" w:fill="auto"/>
      <w:spacing w:after="6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45">
    <w:name w:val="Other (3)"/>
    <w:basedOn w:val="Normal"/>
    <w:link w:val="CharStyle46"/>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9">
    <w:name w:val="Body text (6)"/>
    <w:basedOn w:val="Normal"/>
    <w:link w:val="CharStyle50"/>
    <w:pPr>
      <w:widowControl w:val="0"/>
      <w:shd w:val="clear" w:color="auto" w:fill="auto"/>
      <w:jc w:val="center"/>
    </w:pPr>
    <w:rPr>
      <w:rFonts w:ascii="Arial Narrow" w:eastAsia="Arial Narrow" w:hAnsi="Arial Narrow" w:cs="Arial Narrow"/>
      <w:b w:val="0"/>
      <w:bCs w:val="0"/>
      <w:i w:val="0"/>
      <w:iCs w:val="0"/>
      <w:smallCaps w:val="0"/>
      <w:strike w:val="0"/>
      <w:sz w:val="24"/>
      <w:szCs w:val="2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