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2680" w:line="240" w:lineRule="auto"/>
        <w:ind w:left="0" w:right="0" w:firstLine="0"/>
        <w:jc w:val="left"/>
        <w:rPr>
          <w:sz w:val="24"/>
          <w:szCs w:val="24"/>
        </w:rPr>
      </w:pPr>
      <w:r>
        <mc:AlternateContent>
          <mc:Choice Requires="wps">
            <w:drawing>
              <wp:anchor distT="0" distB="0" distL="114300" distR="114300" simplePos="0" relativeHeight="125829378" behindDoc="0" locked="0" layoutInCell="1" allowOverlap="1">
                <wp:simplePos x="0" y="0"/>
                <wp:positionH relativeFrom="page">
                  <wp:posOffset>5541010</wp:posOffset>
                </wp:positionH>
                <wp:positionV relativeFrom="paragraph">
                  <wp:posOffset>0</wp:posOffset>
                </wp:positionV>
                <wp:extent cx="1219200" cy="186055"/>
                <wp:wrapSquare wrapText="bothSides"/>
                <wp:docPr id="1" name="Shape 1"/>
                <a:graphic xmlns:a="http://schemas.openxmlformats.org/drawingml/2006/main">
                  <a:graphicData uri="http://schemas.microsoft.com/office/word/2010/wordprocessingShape">
                    <wps:wsp>
                      <wps:cNvSpPr txBox="1"/>
                      <wps:spPr>
                        <a:xfrm>
                          <a:ext cx="121920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公司简称：中科软</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436.30000000000001pt;margin-top:0;width:96.pt;height:14.65pt;z-index:-12582937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公司简称：中科软</w:t>
                      </w:r>
                    </w:p>
                  </w:txbxContent>
                </v:textbox>
                <w10:wrap type="square" anchorx="page"/>
              </v:shape>
            </w:pict>
          </mc:Fallback>
        </mc:AlternateContent>
      </w:r>
      <w:r>
        <w:rPr>
          <w:color w:val="000000"/>
          <w:spacing w:val="0"/>
          <w:w w:val="100"/>
          <w:position w:val="0"/>
          <w:sz w:val="22"/>
          <w:szCs w:val="22"/>
        </w:rPr>
        <w:t>公司代码：</w:t>
      </w:r>
      <w:r>
        <w:rPr>
          <w:color w:val="000000"/>
          <w:spacing w:val="0"/>
          <w:w w:val="100"/>
          <w:position w:val="0"/>
          <w:sz w:val="24"/>
          <w:szCs w:val="24"/>
        </w:rPr>
        <w:t>603927</w:t>
      </w:r>
    </w:p>
    <w:p>
      <w:pPr>
        <w:pStyle w:val="Style11"/>
        <w:keepNext/>
        <w:keepLines/>
        <w:widowControl w:val="0"/>
        <w:shd w:val="clear" w:color="auto" w:fill="auto"/>
        <w:bidi w:val="0"/>
        <w:spacing w:before="0" w:after="500" w:line="240" w:lineRule="auto"/>
        <w:ind w:left="0" w:right="0" w:firstLine="0"/>
        <w:jc w:val="right"/>
      </w:pPr>
      <w:bookmarkStart w:id="0" w:name="bookmark0"/>
      <w:bookmarkStart w:id="1" w:name="bookmark1"/>
      <w:bookmarkStart w:id="2" w:name="bookmark2"/>
      <w:r>
        <w:rPr>
          <w:spacing w:val="0"/>
          <w:w w:val="100"/>
          <w:position w:val="0"/>
        </w:rPr>
        <w:t>中科软科技股份有限公司</w:t>
      </w:r>
      <w:bookmarkEnd w:id="0"/>
      <w:bookmarkEnd w:id="1"/>
      <w:bookmarkEnd w:id="2"/>
    </w:p>
    <w:p>
      <w:pPr>
        <w:pStyle w:val="Style11"/>
        <w:keepNext/>
        <w:keepLines/>
        <w:widowControl w:val="0"/>
        <w:shd w:val="clear" w:color="auto" w:fill="auto"/>
        <w:bidi w:val="0"/>
        <w:spacing w:before="0" w:after="0" w:line="240" w:lineRule="auto"/>
        <w:ind w:left="0" w:right="0" w:firstLine="0"/>
        <w:jc w:val="center"/>
        <w:sectPr>
          <w:headerReference w:type="default" r:id="rId5"/>
          <w:footnotePr>
            <w:pos w:val="pageBottom"/>
            <w:numFmt w:val="decimal"/>
            <w:numRestart w:val="continuous"/>
          </w:footnotePr>
          <w:pgSz w:w="11900" w:h="16840"/>
          <w:pgMar w:top="1662" w:right="3688" w:bottom="6155" w:left="1790" w:header="0" w:footer="5727" w:gutter="0"/>
          <w:pgNumType w:start="1"/>
          <w:cols w:space="720"/>
          <w:noEndnote/>
          <w:rtlGutter w:val="0"/>
          <w:docGrid w:linePitch="360"/>
        </w:sectPr>
      </w:pPr>
      <w:bookmarkStart w:id="0" w:name="bookmark0"/>
      <w:bookmarkStart w:id="1" w:name="bookmark1"/>
      <w:bookmarkStart w:id="3" w:name="bookmark3"/>
      <w:r>
        <w:rPr>
          <w:rFonts w:ascii="Arial" w:eastAsia="Arial" w:hAnsi="Arial" w:cs="Arial"/>
          <w:spacing w:val="0"/>
          <w:w w:val="100"/>
          <w:position w:val="0"/>
          <w:sz w:val="32"/>
          <w:szCs w:val="32"/>
        </w:rPr>
        <w:t>2020</w:t>
      </w:r>
      <w:r>
        <w:rPr>
          <w:spacing w:val="0"/>
          <w:w w:val="100"/>
          <w:position w:val="0"/>
        </w:rPr>
        <w:t>年年度报告</w:t>
      </w:r>
      <w:bookmarkEnd w:id="0"/>
      <w:bookmarkEnd w:id="1"/>
      <w:bookmarkEnd w:id="3"/>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49" w:after="49"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49" w:right="0" w:bottom="1349" w:left="0" w:header="0" w:footer="3" w:gutter="0"/>
          <w:cols w:space="720"/>
          <w:noEndnote/>
          <w:rtlGutter w:val="0"/>
          <w:docGrid w:linePitch="360"/>
        </w:sectPr>
      </w:pPr>
    </w:p>
    <w:p>
      <w:pPr>
        <w:widowControl w:val="0"/>
        <w:spacing w:line="360" w:lineRule="exact"/>
      </w:pPr>
      <w:r>
        <w:drawing>
          <wp:anchor distT="0" distB="0" distL="0" distR="0" simplePos="0" relativeHeight="62914692" behindDoc="1" locked="0" layoutInCell="1" allowOverlap="1">
            <wp:simplePos x="0" y="0"/>
            <wp:positionH relativeFrom="page">
              <wp:posOffset>2614930</wp:posOffset>
            </wp:positionH>
            <wp:positionV relativeFrom="paragraph">
              <wp:posOffset>12700</wp:posOffset>
            </wp:positionV>
            <wp:extent cx="2658110" cy="2011680"/>
            <wp:wrapNone/>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6"/>
                    <a:stretch/>
                  </pic:blipFill>
                  <pic:spPr>
                    <a:xfrm>
                      <a:ext cx="2658110" cy="201168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42" w:line="1" w:lineRule="exact"/>
      </w:pPr>
    </w:p>
    <w:p>
      <w:pPr>
        <w:widowControl w:val="0"/>
        <w:spacing w:line="1" w:lineRule="exact"/>
        <w:sectPr>
          <w:footnotePr>
            <w:pos w:val="pageBottom"/>
            <w:numFmt w:val="decimal"/>
            <w:numRestart w:val="continuous"/>
          </w:footnotePr>
          <w:type w:val="continuous"/>
          <w:pgSz w:w="11900" w:h="16840"/>
          <w:pgMar w:top="1349" w:right="1254" w:bottom="1349" w:left="1790" w:header="0" w:footer="3" w:gutter="0"/>
          <w:cols w:space="720"/>
          <w:noEndnote/>
          <w:rtlGutter w:val="0"/>
          <w:docGrid w:linePitch="360"/>
        </w:sectPr>
      </w:pPr>
    </w:p>
    <w:p>
      <w:pPr>
        <w:pStyle w:val="Style14"/>
        <w:keepNext/>
        <w:keepLines/>
        <w:widowControl w:val="0"/>
        <w:shd w:val="clear" w:color="auto" w:fill="auto"/>
        <w:bidi w:val="0"/>
        <w:spacing w:before="0" w:after="100" w:line="240" w:lineRule="auto"/>
        <w:ind w:left="0" w:right="0" w:firstLine="0"/>
        <w:jc w:val="center"/>
      </w:pPr>
      <w:bookmarkStart w:id="4" w:name="bookmark4"/>
      <w:bookmarkStart w:id="5" w:name="bookmark5"/>
      <w:bookmarkStart w:id="6" w:name="bookmark6"/>
      <w:r>
        <w:rPr>
          <w:color w:val="000000"/>
          <w:spacing w:val="0"/>
          <w:w w:val="100"/>
          <w:position w:val="0"/>
        </w:rPr>
        <w:t>重要提示</w:t>
      </w:r>
      <w:bookmarkEnd w:id="4"/>
      <w:bookmarkEnd w:id="5"/>
      <w:bookmarkEnd w:id="6"/>
    </w:p>
    <w:p>
      <w:pPr>
        <w:pStyle w:val="Style2"/>
        <w:keepNext w:val="0"/>
        <w:keepLines w:val="0"/>
        <w:widowControl w:val="0"/>
        <w:shd w:val="clear" w:color="auto" w:fill="auto"/>
        <w:tabs>
          <w:tab w:pos="469" w:val="left"/>
        </w:tabs>
        <w:bidi w:val="0"/>
        <w:spacing w:before="0" w:after="0" w:line="467" w:lineRule="exact"/>
        <w:ind w:left="420" w:right="0" w:hanging="420"/>
        <w:jc w:val="left"/>
      </w:pPr>
      <w:bookmarkStart w:id="7" w:name="bookmark7"/>
      <w:r>
        <w:rPr>
          <w:b/>
          <w:bCs/>
          <w:color w:val="000000"/>
          <w:spacing w:val="0"/>
          <w:w w:val="100"/>
          <w:position w:val="0"/>
          <w:sz w:val="20"/>
          <w:szCs w:val="20"/>
        </w:rPr>
        <w:t>一</w:t>
      </w:r>
      <w:bookmarkEnd w:id="7"/>
      <w:r>
        <w:rPr>
          <w:b/>
          <w:bCs/>
          <w:color w:val="000000"/>
          <w:spacing w:val="0"/>
          <w:w w:val="100"/>
          <w:position w:val="0"/>
          <w:sz w:val="20"/>
          <w:szCs w:val="20"/>
        </w:rPr>
        <w:t>、</w:t>
        <w:tab/>
      </w:r>
      <w:r>
        <w:rPr>
          <w:b/>
          <w:bCs/>
          <w:color w:val="000000"/>
          <w:spacing w:val="0"/>
          <w:w w:val="100"/>
          <w:position w:val="0"/>
        </w:rPr>
        <w:t>本公司董事会、监事会及董事、监事、高级管理人员保证年度报告内容的真实、 准确、完整，不存在虚假记载、误导性陈述或重大遗漏，并承担个别和连带的法 律责任。</w:t>
      </w:r>
    </w:p>
    <w:p>
      <w:pPr>
        <w:pStyle w:val="Style2"/>
        <w:keepNext w:val="0"/>
        <w:keepLines w:val="0"/>
        <w:widowControl w:val="0"/>
        <w:shd w:val="clear" w:color="auto" w:fill="auto"/>
        <w:tabs>
          <w:tab w:pos="469" w:val="left"/>
        </w:tabs>
        <w:bidi w:val="0"/>
        <w:spacing w:before="0" w:after="0" w:line="467" w:lineRule="exact"/>
        <w:ind w:left="0" w:right="0" w:firstLine="0"/>
        <w:jc w:val="left"/>
      </w:pPr>
      <w:bookmarkStart w:id="8" w:name="bookmark8"/>
      <w:r>
        <w:rPr>
          <w:b/>
          <w:bCs/>
          <w:color w:val="000000"/>
          <w:spacing w:val="0"/>
          <w:w w:val="100"/>
          <w:position w:val="0"/>
          <w:sz w:val="20"/>
          <w:szCs w:val="20"/>
        </w:rPr>
        <w:t>二</w:t>
      </w:r>
      <w:bookmarkEnd w:id="8"/>
      <w:r>
        <w:rPr>
          <w:b/>
          <w:bCs/>
          <w:color w:val="000000"/>
          <w:spacing w:val="0"/>
          <w:w w:val="100"/>
          <w:position w:val="0"/>
          <w:sz w:val="20"/>
          <w:szCs w:val="20"/>
        </w:rPr>
        <w:t>、</w:t>
        <w:tab/>
      </w:r>
      <w:r>
        <w:rPr>
          <w:b/>
          <w:bCs/>
          <w:color w:val="000000"/>
          <w:spacing w:val="0"/>
          <w:w w:val="100"/>
          <w:position w:val="0"/>
        </w:rPr>
        <w:t>公司全体董事出席董事会会议。</w:t>
      </w:r>
    </w:p>
    <w:p>
      <w:pPr>
        <w:pStyle w:val="Style2"/>
        <w:keepNext w:val="0"/>
        <w:keepLines w:val="0"/>
        <w:widowControl w:val="0"/>
        <w:shd w:val="clear" w:color="auto" w:fill="auto"/>
        <w:tabs>
          <w:tab w:pos="469" w:val="left"/>
        </w:tabs>
        <w:bidi w:val="0"/>
        <w:spacing w:before="0" w:after="0" w:line="467" w:lineRule="exact"/>
        <w:ind w:left="0" w:right="0" w:firstLine="0"/>
        <w:jc w:val="left"/>
      </w:pPr>
      <w:bookmarkStart w:id="9" w:name="bookmark9"/>
      <w:r>
        <w:rPr>
          <w:b/>
          <w:bCs/>
          <w:color w:val="000000"/>
          <w:spacing w:val="0"/>
          <w:w w:val="100"/>
          <w:position w:val="0"/>
          <w:sz w:val="20"/>
          <w:szCs w:val="20"/>
        </w:rPr>
        <w:t>三</w:t>
      </w:r>
      <w:bookmarkEnd w:id="9"/>
      <w:r>
        <w:rPr>
          <w:b/>
          <w:bCs/>
          <w:color w:val="000000"/>
          <w:spacing w:val="0"/>
          <w:w w:val="100"/>
          <w:position w:val="0"/>
          <w:sz w:val="20"/>
          <w:szCs w:val="20"/>
        </w:rPr>
        <w:t>、</w:t>
        <w:tab/>
      </w:r>
      <w:r>
        <w:rPr>
          <w:b/>
          <w:bCs/>
          <w:color w:val="000000"/>
          <w:spacing w:val="0"/>
          <w:w w:val="100"/>
          <w:position w:val="0"/>
        </w:rPr>
        <w:t>致同会计师事务所（特殊普通合伙）为本公司出具了标准无保留意见的审计报告。</w:t>
      </w:r>
    </w:p>
    <w:p>
      <w:pPr>
        <w:pStyle w:val="Style2"/>
        <w:keepNext w:val="0"/>
        <w:keepLines w:val="0"/>
        <w:widowControl w:val="0"/>
        <w:shd w:val="clear" w:color="auto" w:fill="auto"/>
        <w:tabs>
          <w:tab w:pos="469" w:val="left"/>
        </w:tabs>
        <w:bidi w:val="0"/>
        <w:spacing w:before="0" w:after="0" w:line="467" w:lineRule="exact"/>
        <w:ind w:left="420" w:right="0" w:hanging="420"/>
        <w:jc w:val="left"/>
      </w:pPr>
      <w:bookmarkStart w:id="10" w:name="bookmark10"/>
      <w:r>
        <w:rPr>
          <w:b/>
          <w:bCs/>
          <w:color w:val="000000"/>
          <w:spacing w:val="0"/>
          <w:w w:val="100"/>
          <w:position w:val="0"/>
          <w:sz w:val="20"/>
          <w:szCs w:val="20"/>
        </w:rPr>
        <w:t>四</w:t>
      </w:r>
      <w:bookmarkEnd w:id="10"/>
      <w:r>
        <w:rPr>
          <w:b/>
          <w:bCs/>
          <w:color w:val="000000"/>
          <w:spacing w:val="0"/>
          <w:w w:val="100"/>
          <w:position w:val="0"/>
          <w:sz w:val="20"/>
          <w:szCs w:val="20"/>
        </w:rPr>
        <w:t>、</w:t>
        <w:tab/>
      </w:r>
      <w:r>
        <w:rPr>
          <w:b/>
          <w:bCs/>
          <w:color w:val="000000"/>
          <w:spacing w:val="0"/>
          <w:w w:val="100"/>
          <w:position w:val="0"/>
        </w:rPr>
        <w:t>公司负责人左春、主管会计工作负责人张志华及会计机构负责人（会计主管人员） 杨培兰声明：保证年度报告中财务报告的真实、准确、完整。</w:t>
      </w:r>
    </w:p>
    <w:p>
      <w:pPr>
        <w:pStyle w:val="Style2"/>
        <w:keepNext w:val="0"/>
        <w:keepLines w:val="0"/>
        <w:widowControl w:val="0"/>
        <w:shd w:val="clear" w:color="auto" w:fill="auto"/>
        <w:tabs>
          <w:tab w:pos="469" w:val="left"/>
        </w:tabs>
        <w:bidi w:val="0"/>
        <w:spacing w:before="0" w:after="0" w:line="467" w:lineRule="exact"/>
        <w:ind w:left="0" w:right="0" w:firstLine="0"/>
        <w:jc w:val="left"/>
      </w:pPr>
      <w:bookmarkStart w:id="11" w:name="bookmark11"/>
      <w:r>
        <w:rPr>
          <w:b/>
          <w:bCs/>
          <w:color w:val="000000"/>
          <w:spacing w:val="0"/>
          <w:w w:val="100"/>
          <w:position w:val="0"/>
          <w:sz w:val="20"/>
          <w:szCs w:val="20"/>
        </w:rPr>
        <w:t>五</w:t>
      </w:r>
      <w:bookmarkEnd w:id="11"/>
      <w:r>
        <w:rPr>
          <w:b/>
          <w:bCs/>
          <w:color w:val="000000"/>
          <w:spacing w:val="0"/>
          <w:w w:val="100"/>
          <w:position w:val="0"/>
          <w:sz w:val="20"/>
          <w:szCs w:val="20"/>
        </w:rPr>
        <w:t>、</w:t>
        <w:tab/>
      </w:r>
      <w:r>
        <w:rPr>
          <w:b/>
          <w:bCs/>
          <w:color w:val="000000"/>
          <w:spacing w:val="0"/>
          <w:w w:val="100"/>
          <w:position w:val="0"/>
        </w:rPr>
        <w:t>经董事会审议的报告期利润分配预案或公积金转增股本预案</w:t>
      </w:r>
    </w:p>
    <w:p>
      <w:pPr>
        <w:pStyle w:val="Style2"/>
        <w:keepNext w:val="0"/>
        <w:keepLines w:val="0"/>
        <w:widowControl w:val="0"/>
        <w:shd w:val="clear" w:color="auto" w:fill="auto"/>
        <w:bidi w:val="0"/>
        <w:spacing w:before="0" w:after="0" w:line="467" w:lineRule="exact"/>
        <w:ind w:left="0" w:right="0" w:firstLine="460"/>
        <w:jc w:val="both"/>
      </w:pPr>
      <w:r>
        <w:rPr>
          <w:color w:val="000000"/>
          <w:spacing w:val="0"/>
          <w:w w:val="100"/>
          <w:position w:val="0"/>
          <w:shd w:val="clear" w:color="auto" w:fill="FFFFFF"/>
        </w:rPr>
        <w:t>经公司第七届董事会第六次会议审议通过，</w:t>
      </w:r>
      <w:r>
        <w:rPr>
          <w:color w:val="000000"/>
          <w:spacing w:val="0"/>
          <w:w w:val="100"/>
          <w:position w:val="0"/>
          <w:sz w:val="24"/>
          <w:szCs w:val="24"/>
          <w:shd w:val="clear" w:color="auto" w:fill="FFFFFF"/>
        </w:rPr>
        <w:t>2020</w:t>
      </w:r>
      <w:r>
        <w:rPr>
          <w:color w:val="000000"/>
          <w:spacing w:val="0"/>
          <w:w w:val="100"/>
          <w:position w:val="0"/>
          <w:shd w:val="clear" w:color="auto" w:fill="FFFFFF"/>
        </w:rPr>
        <w:t>年度利润分配及资本公积金转增 股本预案为：以本次实施权益分派股权登记日的总股本为基数，向全体股东每</w:t>
      </w:r>
      <w:r>
        <w:rPr>
          <w:color w:val="000000"/>
          <w:spacing w:val="0"/>
          <w:w w:val="100"/>
          <w:position w:val="0"/>
          <w:sz w:val="24"/>
          <w:szCs w:val="24"/>
          <w:shd w:val="clear" w:color="auto" w:fill="FFFFFF"/>
        </w:rPr>
        <w:t>10</w:t>
      </w:r>
      <w:r>
        <w:rPr>
          <w:color w:val="000000"/>
          <w:spacing w:val="0"/>
          <w:w w:val="100"/>
          <w:position w:val="0"/>
          <w:shd w:val="clear" w:color="auto" w:fill="FFFFFF"/>
        </w:rPr>
        <w:t>股派</w:t>
      </w:r>
    </w:p>
    <w:p>
      <w:pPr>
        <w:pStyle w:val="Style2"/>
        <w:keepNext w:val="0"/>
        <w:keepLines w:val="0"/>
        <w:widowControl w:val="0"/>
        <w:numPr>
          <w:ilvl w:val="0"/>
          <w:numId w:val="1"/>
        </w:numPr>
        <w:shd w:val="clear" w:color="auto" w:fill="auto"/>
        <w:tabs>
          <w:tab w:pos="402" w:val="left"/>
        </w:tabs>
        <w:bidi w:val="0"/>
        <w:spacing w:before="0" w:after="0" w:line="467" w:lineRule="exact"/>
        <w:ind w:left="0" w:right="0" w:firstLine="0"/>
        <w:jc w:val="both"/>
      </w:pPr>
      <w:bookmarkStart w:id="12" w:name="bookmark12"/>
      <w:bookmarkEnd w:id="12"/>
      <w:r>
        <w:rPr>
          <w:color w:val="000000"/>
          <w:spacing w:val="0"/>
          <w:w w:val="100"/>
          <w:position w:val="0"/>
          <w:sz w:val="24"/>
          <w:szCs w:val="24"/>
        </w:rPr>
        <w:t>50</w:t>
      </w:r>
      <w:r>
        <w:rPr>
          <w:color w:val="000000"/>
          <w:spacing w:val="0"/>
          <w:w w:val="100"/>
          <w:position w:val="0"/>
        </w:rPr>
        <w:t>元人民币现金红利（含税）</w:t>
      </w:r>
      <w:r>
        <w:rPr>
          <w:color w:val="000000"/>
          <w:spacing w:val="0"/>
          <w:w w:val="100"/>
          <w:position w:val="0"/>
          <w:sz w:val="24"/>
          <w:szCs w:val="24"/>
        </w:rPr>
        <w:t>，</w:t>
      </w:r>
      <w:r>
        <w:rPr>
          <w:color w:val="000000"/>
          <w:spacing w:val="0"/>
          <w:w w:val="100"/>
          <w:position w:val="0"/>
        </w:rPr>
        <w:t>预计共分配现金红利</w:t>
      </w:r>
      <w:r>
        <w:rPr>
          <w:color w:val="000000"/>
          <w:spacing w:val="0"/>
          <w:w w:val="100"/>
          <w:position w:val="0"/>
          <w:sz w:val="24"/>
          <w:szCs w:val="24"/>
        </w:rPr>
        <w:t>23,320</w:t>
      </w:r>
      <w:r>
        <w:rPr>
          <w:color w:val="000000"/>
          <w:spacing w:val="0"/>
          <w:w w:val="100"/>
          <w:position w:val="0"/>
        </w:rPr>
        <w:t>万元。同时以资本公积 金向全体股东每</w:t>
      </w:r>
      <w:r>
        <w:rPr>
          <w:color w:val="000000"/>
          <w:spacing w:val="0"/>
          <w:w w:val="100"/>
          <w:position w:val="0"/>
          <w:sz w:val="24"/>
          <w:szCs w:val="24"/>
        </w:rPr>
        <w:t>10</w:t>
      </w:r>
      <w:r>
        <w:rPr>
          <w:color w:val="000000"/>
          <w:spacing w:val="0"/>
          <w:w w:val="100"/>
          <w:position w:val="0"/>
        </w:rPr>
        <w:t>股转增</w:t>
      </w:r>
      <w:r>
        <w:rPr>
          <w:color w:val="000000"/>
          <w:spacing w:val="0"/>
          <w:w w:val="100"/>
          <w:position w:val="0"/>
          <w:sz w:val="24"/>
          <w:szCs w:val="24"/>
        </w:rPr>
        <w:t>4</w:t>
      </w:r>
      <w:r>
        <w:rPr>
          <w:color w:val="000000"/>
          <w:spacing w:val="0"/>
          <w:w w:val="100"/>
          <w:position w:val="0"/>
        </w:rPr>
        <w:t>股，共计转增</w:t>
      </w:r>
      <w:r>
        <w:rPr>
          <w:color w:val="000000"/>
          <w:spacing w:val="0"/>
          <w:w w:val="100"/>
          <w:position w:val="0"/>
          <w:sz w:val="24"/>
          <w:szCs w:val="24"/>
        </w:rPr>
        <w:t>16,960</w:t>
      </w:r>
      <w:r>
        <w:rPr>
          <w:color w:val="000000"/>
          <w:spacing w:val="0"/>
          <w:w w:val="100"/>
          <w:position w:val="0"/>
        </w:rPr>
        <w:t>万股，转增后公司总股本变更为</w:t>
      </w:r>
      <w:r>
        <w:rPr>
          <w:color w:val="000000"/>
          <w:spacing w:val="0"/>
          <w:w w:val="100"/>
          <w:position w:val="0"/>
          <w:sz w:val="24"/>
          <w:szCs w:val="24"/>
        </w:rPr>
        <w:t xml:space="preserve">59,360 </w:t>
      </w:r>
      <w:r>
        <w:rPr>
          <w:color w:val="000000"/>
          <w:spacing w:val="0"/>
          <w:w w:val="100"/>
          <w:position w:val="0"/>
        </w:rPr>
        <w:t>万股（最终以中国证券登记结算有限责任公司上海分公司登记为准）。该预案尚需提 交公司</w:t>
      </w:r>
      <w:r>
        <w:rPr>
          <w:color w:val="000000"/>
          <w:spacing w:val="0"/>
          <w:w w:val="100"/>
          <w:position w:val="0"/>
          <w:sz w:val="24"/>
          <w:szCs w:val="24"/>
        </w:rPr>
        <w:t>2020</w:t>
      </w:r>
      <w:r>
        <w:rPr>
          <w:color w:val="000000"/>
          <w:spacing w:val="0"/>
          <w:w w:val="100"/>
          <w:position w:val="0"/>
        </w:rPr>
        <w:t>年年度股东大会审议。</w:t>
      </w:r>
    </w:p>
    <w:p>
      <w:pPr>
        <w:pStyle w:val="Style20"/>
        <w:keepNext/>
        <w:keepLines/>
        <w:widowControl w:val="0"/>
        <w:shd w:val="clear" w:color="auto" w:fill="auto"/>
        <w:tabs>
          <w:tab w:pos="474" w:val="left"/>
        </w:tabs>
        <w:bidi w:val="0"/>
        <w:spacing w:before="0" w:after="0" w:line="467" w:lineRule="exact"/>
        <w:ind w:left="0" w:right="0" w:firstLine="0"/>
        <w:jc w:val="both"/>
      </w:pPr>
      <w:bookmarkStart w:id="13" w:name="bookmark13"/>
      <w:bookmarkStart w:id="14" w:name="bookmark14"/>
      <w:bookmarkStart w:id="15" w:name="bookmark15"/>
      <w:bookmarkStart w:id="16" w:name="bookmark16"/>
      <w:r>
        <w:rPr>
          <w:color w:val="000000"/>
          <w:spacing w:val="0"/>
          <w:w w:val="100"/>
          <w:position w:val="0"/>
          <w:sz w:val="20"/>
          <w:szCs w:val="20"/>
        </w:rPr>
        <w:t>六</w:t>
      </w:r>
      <w:bookmarkEnd w:id="15"/>
      <w:r>
        <w:rPr>
          <w:color w:val="000000"/>
          <w:spacing w:val="0"/>
          <w:w w:val="100"/>
          <w:position w:val="0"/>
          <w:sz w:val="20"/>
          <w:szCs w:val="20"/>
        </w:rPr>
        <w:t>、</w:t>
        <w:tab/>
      </w:r>
      <w:r>
        <w:rPr>
          <w:color w:val="000000"/>
          <w:spacing w:val="0"/>
          <w:w w:val="100"/>
          <w:position w:val="0"/>
        </w:rPr>
        <w:t>前瞻性陈述的风险声明</w:t>
      </w:r>
      <w:bookmarkEnd w:id="13"/>
      <w:bookmarkEnd w:id="14"/>
      <w:bookmarkEnd w:id="16"/>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85" w:lineRule="exact"/>
        <w:ind w:left="0" w:right="0" w:firstLine="460"/>
        <w:jc w:val="both"/>
      </w:pPr>
      <w:r>
        <w:rPr>
          <w:color w:val="000000"/>
          <w:spacing w:val="0"/>
          <w:w w:val="100"/>
          <w:position w:val="0"/>
        </w:rPr>
        <w:t>本公司</w:t>
      </w:r>
      <w:r>
        <w:rPr>
          <w:color w:val="000000"/>
          <w:spacing w:val="0"/>
          <w:w w:val="100"/>
          <w:position w:val="0"/>
          <w:sz w:val="24"/>
          <w:szCs w:val="24"/>
        </w:rPr>
        <w:t>2020</w:t>
      </w:r>
      <w:r>
        <w:rPr>
          <w:color w:val="000000"/>
          <w:spacing w:val="0"/>
          <w:w w:val="100"/>
          <w:position w:val="0"/>
        </w:rPr>
        <w:t>年年度报告中所涉及的发展战略、未来经营计划等前瞻性陈述不构成 公司对投资者的实质承诺，敬请投资者注意投资风险。</w:t>
      </w:r>
    </w:p>
    <w:p>
      <w:pPr>
        <w:pStyle w:val="Style20"/>
        <w:keepNext/>
        <w:keepLines/>
        <w:widowControl w:val="0"/>
        <w:shd w:val="clear" w:color="auto" w:fill="auto"/>
        <w:tabs>
          <w:tab w:pos="474" w:val="left"/>
        </w:tabs>
        <w:bidi w:val="0"/>
        <w:spacing w:before="0" w:after="0" w:line="485" w:lineRule="exact"/>
        <w:ind w:left="0" w:right="0" w:firstLine="0"/>
        <w:jc w:val="left"/>
      </w:pPr>
      <w:bookmarkStart w:id="17" w:name="bookmark17"/>
      <w:bookmarkStart w:id="18" w:name="bookmark18"/>
      <w:bookmarkStart w:id="19" w:name="bookmark19"/>
      <w:bookmarkStart w:id="20" w:name="bookmark20"/>
      <w:r>
        <w:rPr>
          <w:color w:val="000000"/>
          <w:spacing w:val="0"/>
          <w:w w:val="100"/>
          <w:position w:val="0"/>
          <w:sz w:val="20"/>
          <w:szCs w:val="20"/>
        </w:rPr>
        <w:t>七</w:t>
      </w:r>
      <w:bookmarkEnd w:id="19"/>
      <w:r>
        <w:rPr>
          <w:color w:val="000000"/>
          <w:spacing w:val="0"/>
          <w:w w:val="100"/>
          <w:position w:val="0"/>
          <w:sz w:val="20"/>
          <w:szCs w:val="20"/>
        </w:rPr>
        <w:t>、</w:t>
        <w:tab/>
      </w:r>
      <w:r>
        <w:rPr>
          <w:color w:val="000000"/>
          <w:spacing w:val="0"/>
          <w:w w:val="100"/>
          <w:position w:val="0"/>
        </w:rPr>
        <w:t>是否存在被控股股东及其关联方非经营性占用资金情况</w:t>
      </w:r>
      <w:bookmarkEnd w:id="17"/>
      <w:bookmarkEnd w:id="18"/>
      <w:bookmarkEnd w:id="20"/>
    </w:p>
    <w:p>
      <w:pPr>
        <w:pStyle w:val="Style2"/>
        <w:keepNext w:val="0"/>
        <w:keepLines w:val="0"/>
        <w:widowControl w:val="0"/>
        <w:shd w:val="clear" w:color="auto" w:fill="auto"/>
        <w:bidi w:val="0"/>
        <w:spacing w:before="0" w:after="0" w:line="485"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474" w:val="left"/>
        </w:tabs>
        <w:bidi w:val="0"/>
        <w:spacing w:before="0" w:after="0" w:line="475" w:lineRule="exact"/>
        <w:ind w:left="0" w:right="0" w:firstLine="0"/>
        <w:jc w:val="left"/>
      </w:pPr>
      <w:bookmarkStart w:id="21" w:name="bookmark21"/>
      <w:r>
        <w:rPr>
          <w:b/>
          <w:bCs/>
          <w:color w:val="000000"/>
          <w:spacing w:val="0"/>
          <w:w w:val="100"/>
          <w:position w:val="0"/>
          <w:sz w:val="20"/>
          <w:szCs w:val="20"/>
        </w:rPr>
        <w:t>八</w:t>
      </w:r>
      <w:bookmarkEnd w:id="21"/>
      <w:r>
        <w:rPr>
          <w:b/>
          <w:bCs/>
          <w:color w:val="000000"/>
          <w:spacing w:val="0"/>
          <w:w w:val="100"/>
          <w:position w:val="0"/>
          <w:sz w:val="20"/>
          <w:szCs w:val="20"/>
        </w:rPr>
        <w:t>、</w:t>
        <w:tab/>
      </w:r>
      <w:r>
        <w:rPr>
          <w:b/>
          <w:bCs/>
          <w:color w:val="000000"/>
          <w:spacing w:val="0"/>
          <w:w w:val="100"/>
          <w:position w:val="0"/>
        </w:rPr>
        <w:t>是否存在违反规定决策程序对外提供担保的情况？</w:t>
      </w:r>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rPr>
        <w:t>否</w:t>
      </w:r>
    </w:p>
    <w:p>
      <w:pPr>
        <w:pStyle w:val="Style2"/>
        <w:keepNext w:val="0"/>
        <w:keepLines w:val="0"/>
        <w:widowControl w:val="0"/>
        <w:shd w:val="clear" w:color="auto" w:fill="auto"/>
        <w:tabs>
          <w:tab w:pos="474" w:val="left"/>
        </w:tabs>
        <w:bidi w:val="0"/>
        <w:spacing w:before="0" w:after="0" w:line="475" w:lineRule="exact"/>
        <w:ind w:left="0" w:right="0" w:firstLine="0"/>
        <w:jc w:val="left"/>
      </w:pPr>
      <w:bookmarkStart w:id="22" w:name="bookmark22"/>
      <w:r>
        <w:rPr>
          <w:b/>
          <w:bCs/>
          <w:color w:val="000000"/>
          <w:spacing w:val="0"/>
          <w:w w:val="100"/>
          <w:position w:val="0"/>
          <w:sz w:val="20"/>
          <w:szCs w:val="20"/>
        </w:rPr>
        <w:t>九</w:t>
      </w:r>
      <w:bookmarkEnd w:id="22"/>
      <w:r>
        <w:rPr>
          <w:b/>
          <w:bCs/>
          <w:color w:val="000000"/>
          <w:spacing w:val="0"/>
          <w:w w:val="100"/>
          <w:position w:val="0"/>
          <w:sz w:val="20"/>
          <w:szCs w:val="20"/>
        </w:rPr>
        <w:t>、</w:t>
        <w:tab/>
      </w:r>
      <w:r>
        <w:rPr>
          <w:b/>
          <w:bCs/>
          <w:color w:val="000000"/>
          <w:spacing w:val="0"/>
          <w:w w:val="100"/>
          <w:position w:val="0"/>
        </w:rPr>
        <w:t xml:space="preserve">是否存在半数以上董事无法保证公司所披露年度报告的真实性、准确性和完整性 </w:t>
      </w:r>
      <w:r>
        <w:rPr>
          <w:color w:val="000000"/>
          <w:spacing w:val="0"/>
          <w:w w:val="100"/>
          <w:position w:val="0"/>
        </w:rPr>
        <w:t>否</w:t>
      </w:r>
    </w:p>
    <w:p>
      <w:pPr>
        <w:pStyle w:val="Style2"/>
        <w:keepNext w:val="0"/>
        <w:keepLines w:val="0"/>
        <w:widowControl w:val="0"/>
        <w:shd w:val="clear" w:color="auto" w:fill="auto"/>
        <w:bidi w:val="0"/>
        <w:spacing w:before="0" w:after="0" w:line="470" w:lineRule="exact"/>
        <w:ind w:left="0" w:right="0" w:firstLine="0"/>
        <w:jc w:val="left"/>
      </w:pPr>
      <w:r>
        <w:rPr>
          <w:b/>
          <w:bCs/>
          <w:color w:val="000000"/>
          <w:spacing w:val="0"/>
          <w:w w:val="100"/>
          <w:position w:val="0"/>
          <w:sz w:val="20"/>
          <w:szCs w:val="20"/>
        </w:rPr>
        <w:t>十、</w:t>
      </w:r>
      <w:r>
        <w:rPr>
          <w:b/>
          <w:bCs/>
          <w:color w:val="000000"/>
          <w:spacing w:val="0"/>
          <w:w w:val="100"/>
          <w:position w:val="0"/>
        </w:rPr>
        <w:t>重大风险提示</w:t>
      </w:r>
    </w:p>
    <w:p>
      <w:pPr>
        <w:pStyle w:val="Style2"/>
        <w:keepNext w:val="0"/>
        <w:keepLines w:val="0"/>
        <w:widowControl w:val="0"/>
        <w:shd w:val="clear" w:color="auto" w:fill="auto"/>
        <w:bidi w:val="0"/>
        <w:spacing w:before="0" w:after="0" w:line="470" w:lineRule="exact"/>
        <w:ind w:left="0" w:right="0" w:firstLine="460"/>
        <w:jc w:val="both"/>
      </w:pPr>
      <w:r>
        <w:rPr>
          <w:color w:val="000000"/>
          <w:spacing w:val="0"/>
          <w:w w:val="100"/>
          <w:position w:val="0"/>
        </w:rPr>
        <w:t>公司已在本年度报告“第四节经营情况讨论与分析"中详细描述了公司可能存在 的风险，敬请投资者予以关注。</w:t>
      </w:r>
    </w:p>
    <w:p>
      <w:pPr>
        <w:pStyle w:val="Style2"/>
        <w:keepNext w:val="0"/>
        <w:keepLines w:val="0"/>
        <w:widowControl w:val="0"/>
        <w:shd w:val="clear" w:color="auto" w:fill="auto"/>
        <w:bidi w:val="0"/>
        <w:spacing w:before="0" w:after="0" w:line="470" w:lineRule="exact"/>
        <w:ind w:left="0" w:right="0" w:firstLine="0"/>
        <w:jc w:val="left"/>
      </w:pPr>
      <w:r>
        <w:rPr>
          <w:b/>
          <w:bCs/>
          <w:color w:val="000000"/>
          <w:spacing w:val="0"/>
          <w:w w:val="100"/>
          <w:position w:val="0"/>
          <w:sz w:val="20"/>
          <w:szCs w:val="20"/>
        </w:rPr>
        <w:t>十一、</w:t>
      </w:r>
      <w:r>
        <w:rPr>
          <w:b/>
          <w:bCs/>
          <w:color w:val="000000"/>
          <w:spacing w:val="0"/>
          <w:w w:val="100"/>
          <w:position w:val="0"/>
        </w:rPr>
        <w:t>其他</w:t>
      </w:r>
    </w:p>
    <w:p>
      <w:pPr>
        <w:pStyle w:val="Style2"/>
        <w:keepNext w:val="0"/>
        <w:keepLines w:val="0"/>
        <w:widowControl w:val="0"/>
        <w:shd w:val="clear" w:color="auto" w:fill="auto"/>
        <w:bidi w:val="0"/>
        <w:spacing w:before="0" w:after="0" w:line="47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4"/>
        <w:keepNext/>
        <w:keepLines/>
        <w:widowControl w:val="0"/>
        <w:shd w:val="clear" w:color="auto" w:fill="auto"/>
        <w:bidi w:val="0"/>
        <w:spacing w:before="0" w:after="400" w:line="240" w:lineRule="auto"/>
        <w:ind w:left="0" w:right="0" w:firstLine="0"/>
        <w:jc w:val="center"/>
      </w:pPr>
      <w:bookmarkStart w:id="23" w:name="bookmark23"/>
      <w:bookmarkStart w:id="24" w:name="bookmark24"/>
      <w:bookmarkStart w:id="25" w:name="bookmark25"/>
      <w:r>
        <w:rPr>
          <w:color w:val="000000"/>
          <w:spacing w:val="0"/>
          <w:w w:val="100"/>
          <w:position w:val="0"/>
        </w:rPr>
        <w:t>目录</w:t>
      </w:r>
      <w:bookmarkEnd w:id="23"/>
      <w:bookmarkEnd w:id="24"/>
      <w:bookmarkEnd w:id="25"/>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r>
        <w:fldChar w:fldCharType="begin"/>
        <w:instrText xml:space="preserve"> TOC \o "1-5" \h \z </w:instrText>
        <w:fldChar w:fldCharType="separate"/>
      </w:r>
      <w:hyperlink w:anchor="bookmark27" w:tooltip="Current Document">
        <w:r>
          <w:rPr>
            <w:color w:val="000000"/>
            <w:spacing w:val="0"/>
            <w:w w:val="100"/>
            <w:position w:val="0"/>
          </w:rPr>
          <w:t>第一节</w:t>
          <w:tab/>
          <w:t>释义</w:t>
        </w:r>
        <w:r>
          <w:rPr>
            <w:color w:val="000000"/>
            <w:spacing w:val="0"/>
            <w:w w:val="100"/>
            <w:position w:val="0"/>
          </w:rPr>
          <w:tab/>
        </w:r>
        <w:r>
          <w:rPr>
            <w:color w:val="000000"/>
            <w:spacing w:val="0"/>
            <w:w w:val="100"/>
            <w:position w:val="0"/>
          </w:rPr>
          <w:t>1</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31" w:tooltip="Current Document">
        <w:r>
          <w:rPr>
            <w:color w:val="000000"/>
            <w:spacing w:val="0"/>
            <w:w w:val="100"/>
            <w:position w:val="0"/>
          </w:rPr>
          <w:t>第二节</w:t>
          <w:tab/>
          <w:t>公司简介和主要财务指标</w:t>
        </w:r>
        <w:r>
          <w:rPr>
            <w:color w:val="000000"/>
            <w:spacing w:val="0"/>
            <w:w w:val="100"/>
            <w:position w:val="0"/>
          </w:rPr>
          <w:tab/>
        </w:r>
        <w:r>
          <w:rPr>
            <w:color w:val="000000"/>
            <w:spacing w:val="0"/>
            <w:w w:val="100"/>
            <w:position w:val="0"/>
          </w:rPr>
          <w:t>3</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64" w:tooltip="Current Document">
        <w:r>
          <w:rPr>
            <w:color w:val="000000"/>
            <w:spacing w:val="0"/>
            <w:w w:val="100"/>
            <w:position w:val="0"/>
          </w:rPr>
          <w:t>第三节</w:t>
          <w:tab/>
          <w:t>公司业务概要</w:t>
        </w:r>
        <w:r>
          <w:rPr>
            <w:color w:val="000000"/>
            <w:spacing w:val="0"/>
            <w:w w:val="100"/>
            <w:position w:val="0"/>
          </w:rPr>
          <w:tab/>
        </w:r>
        <w:r>
          <w:rPr>
            <w:color w:val="000000"/>
            <w:spacing w:val="0"/>
            <w:w w:val="100"/>
            <w:position w:val="0"/>
          </w:rPr>
          <w:t>6</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91" w:tooltip="Current Document">
        <w:r>
          <w:rPr>
            <w:color w:val="000000"/>
            <w:spacing w:val="0"/>
            <w:w w:val="100"/>
            <w:position w:val="0"/>
          </w:rPr>
          <w:t>第四节</w:t>
          <w:tab/>
          <w:t>经营情况讨论与分析</w:t>
        </w:r>
        <w:r>
          <w:rPr>
            <w:color w:val="000000"/>
            <w:spacing w:val="0"/>
            <w:w w:val="100"/>
            <w:position w:val="0"/>
          </w:rPr>
          <w:tab/>
        </w:r>
        <w:r>
          <w:rPr>
            <w:color w:val="000000"/>
            <w:spacing w:val="0"/>
            <w:w w:val="100"/>
            <w:position w:val="0"/>
          </w:rPr>
          <w:t>13</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239" w:tooltip="Current Document">
        <w:r>
          <w:rPr>
            <w:color w:val="000000"/>
            <w:spacing w:val="0"/>
            <w:w w:val="100"/>
            <w:position w:val="0"/>
          </w:rPr>
          <w:t>第五节</w:t>
          <w:tab/>
          <w:t>重要事项</w:t>
        </w:r>
        <w:r>
          <w:rPr>
            <w:color w:val="000000"/>
            <w:spacing w:val="0"/>
            <w:w w:val="100"/>
            <w:position w:val="0"/>
          </w:rPr>
          <w:tab/>
        </w:r>
        <w:r>
          <w:rPr>
            <w:color w:val="000000"/>
            <w:spacing w:val="0"/>
            <w:w w:val="100"/>
            <w:position w:val="0"/>
          </w:rPr>
          <w:t>35</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372" w:tooltip="Current Document">
        <w:r>
          <w:rPr>
            <w:color w:val="000000"/>
            <w:spacing w:val="0"/>
            <w:w w:val="100"/>
            <w:position w:val="0"/>
          </w:rPr>
          <w:t>第六节</w:t>
          <w:tab/>
          <w:t>普通股股份变动及股东情况</w:t>
        </w:r>
        <w:r>
          <w:rPr>
            <w:color w:val="000000"/>
            <w:spacing w:val="0"/>
            <w:w w:val="100"/>
            <w:position w:val="0"/>
          </w:rPr>
          <w:tab/>
        </w:r>
        <w:r>
          <w:rPr>
            <w:color w:val="000000"/>
            <w:spacing w:val="0"/>
            <w:w w:val="100"/>
            <w:position w:val="0"/>
          </w:rPr>
          <w:t>57</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446" w:tooltip="Current Document">
        <w:r>
          <w:rPr>
            <w:color w:val="000000"/>
            <w:spacing w:val="0"/>
            <w:w w:val="100"/>
            <w:position w:val="0"/>
          </w:rPr>
          <w:t>第七节</w:t>
          <w:tab/>
          <w:t>优先股相关情况</w:t>
        </w:r>
        <w:r>
          <w:rPr>
            <w:color w:val="000000"/>
            <w:spacing w:val="0"/>
            <w:w w:val="100"/>
            <w:position w:val="0"/>
          </w:rPr>
          <w:tab/>
        </w:r>
        <w:r>
          <w:rPr>
            <w:color w:val="000000"/>
            <w:spacing w:val="0"/>
            <w:w w:val="100"/>
            <w:position w:val="0"/>
          </w:rPr>
          <w:t>61</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449" w:tooltip="Current Document">
        <w:r>
          <w:rPr>
            <w:color w:val="000000"/>
            <w:spacing w:val="0"/>
            <w:w w:val="100"/>
            <w:position w:val="0"/>
          </w:rPr>
          <w:t>第八节</w:t>
          <w:tab/>
          <w:t>董事、监事、高级管理人员和员工情况</w:t>
        </w:r>
        <w:r>
          <w:rPr>
            <w:color w:val="000000"/>
            <w:spacing w:val="0"/>
            <w:w w:val="100"/>
            <w:position w:val="0"/>
          </w:rPr>
          <w:tab/>
        </w:r>
        <w:r>
          <w:rPr>
            <w:color w:val="000000"/>
            <w:spacing w:val="0"/>
            <w:w w:val="100"/>
            <w:position w:val="0"/>
          </w:rPr>
          <w:t>62</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491" w:tooltip="Current Document">
        <w:r>
          <w:rPr>
            <w:color w:val="000000"/>
            <w:spacing w:val="0"/>
            <w:w w:val="100"/>
            <w:position w:val="0"/>
          </w:rPr>
          <w:t>第九节</w:t>
          <w:tab/>
          <w:t>公司治理</w:t>
        </w:r>
        <w:r>
          <w:rPr>
            <w:color w:val="000000"/>
            <w:spacing w:val="0"/>
            <w:w w:val="100"/>
            <w:position w:val="0"/>
          </w:rPr>
          <w:tab/>
        </w:r>
        <w:r>
          <w:rPr>
            <w:color w:val="000000"/>
            <w:spacing w:val="0"/>
            <w:w w:val="100"/>
            <w:position w:val="0"/>
          </w:rPr>
          <w:t>69</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pPr>
      <w:hyperlink w:anchor="bookmark523" w:tooltip="Current Document">
        <w:r>
          <w:rPr>
            <w:color w:val="000000"/>
            <w:spacing w:val="0"/>
            <w:w w:val="100"/>
            <w:position w:val="0"/>
          </w:rPr>
          <w:t>第十节</w:t>
          <w:tab/>
          <w:t>公司债券相关情况</w:t>
        </w:r>
        <w:r>
          <w:rPr>
            <w:color w:val="000000"/>
            <w:spacing w:val="0"/>
            <w:w w:val="100"/>
            <w:position w:val="0"/>
          </w:rPr>
          <w:tab/>
        </w:r>
        <w:r>
          <w:rPr>
            <w:color w:val="000000"/>
            <w:spacing w:val="0"/>
            <w:w w:val="100"/>
            <w:position w:val="0"/>
          </w:rPr>
          <w:t>71</w:t>
        </w:r>
      </w:hyperlink>
    </w:p>
    <w:p>
      <w:pPr>
        <w:pStyle w:val="Style23"/>
        <w:keepNext w:val="0"/>
        <w:keepLines w:val="0"/>
        <w:widowControl w:val="0"/>
        <w:shd w:val="clear" w:color="auto" w:fill="auto"/>
        <w:tabs>
          <w:tab w:leader="dot" w:pos="8782" w:val="right"/>
        </w:tabs>
        <w:bidi w:val="0"/>
        <w:spacing w:before="0" w:line="240" w:lineRule="auto"/>
        <w:ind w:left="0" w:right="0" w:firstLine="0"/>
        <w:jc w:val="both"/>
      </w:pPr>
      <w:hyperlink w:anchor="bookmark526" w:tooltip="Current Document">
        <w:r>
          <w:rPr>
            <w:color w:val="000000"/>
            <w:spacing w:val="0"/>
            <w:w w:val="100"/>
            <w:position w:val="0"/>
          </w:rPr>
          <w:t>第十一节财务报告</w:t>
        </w:r>
        <w:r>
          <w:rPr>
            <w:color w:val="000000"/>
            <w:spacing w:val="0"/>
            <w:w w:val="100"/>
            <w:position w:val="0"/>
          </w:rPr>
          <w:tab/>
        </w:r>
        <w:r>
          <w:rPr>
            <w:color w:val="000000"/>
            <w:spacing w:val="0"/>
            <w:w w:val="100"/>
            <w:position w:val="0"/>
          </w:rPr>
          <w:t>72</w:t>
        </w:r>
      </w:hyperlink>
    </w:p>
    <w:p>
      <w:pPr>
        <w:pStyle w:val="Style23"/>
        <w:keepNext w:val="0"/>
        <w:keepLines w:val="0"/>
        <w:widowControl w:val="0"/>
        <w:shd w:val="clear" w:color="auto" w:fill="auto"/>
        <w:tabs>
          <w:tab w:pos="1171" w:val="left"/>
          <w:tab w:leader="dot" w:pos="8782" w:val="right"/>
        </w:tabs>
        <w:bidi w:val="0"/>
        <w:spacing w:before="0" w:line="240" w:lineRule="auto"/>
        <w:ind w:left="0" w:right="0" w:firstLine="0"/>
        <w:jc w:val="both"/>
        <w:sectPr>
          <w:footnotePr>
            <w:pos w:val="pageBottom"/>
            <w:numFmt w:val="decimal"/>
            <w:numRestart w:val="continuous"/>
          </w:footnotePr>
          <w:pgSz w:w="11900" w:h="16840"/>
          <w:pgMar w:top="1502" w:right="1093" w:bottom="1485" w:left="1692" w:header="0" w:footer="1057" w:gutter="0"/>
          <w:cols w:space="720"/>
          <w:noEndnote/>
          <w:rtlGutter w:val="0"/>
          <w:docGrid w:linePitch="360"/>
        </w:sectPr>
      </w:pPr>
      <w:hyperlink w:anchor="bookmark1579" w:tooltip="Current Document">
        <w:r>
          <w:rPr>
            <w:color w:val="000000"/>
            <w:spacing w:val="0"/>
            <w:w w:val="100"/>
            <w:position w:val="0"/>
          </w:rPr>
          <w:t>第十二节</w:t>
          <w:tab/>
          <w:t>备查文件目录</w:t>
        </w:r>
        <w:r>
          <w:rPr>
            <w:color w:val="000000"/>
            <w:spacing w:val="0"/>
            <w:w w:val="100"/>
            <w:position w:val="0"/>
          </w:rPr>
          <w:tab/>
        </w:r>
        <w:r>
          <w:rPr>
            <w:color w:val="000000"/>
            <w:spacing w:val="0"/>
            <w:w w:val="100"/>
            <w:position w:val="0"/>
          </w:rPr>
          <w:t>192</w:t>
        </w:r>
      </w:hyperlink>
      <w:r>
        <w:fldChar w:fldCharType="end"/>
      </w:r>
    </w:p>
    <w:p>
      <w:pPr>
        <w:pStyle w:val="Style14"/>
        <w:keepNext/>
        <w:keepLines/>
        <w:widowControl w:val="0"/>
        <w:shd w:val="clear" w:color="auto" w:fill="auto"/>
        <w:bidi w:val="0"/>
        <w:spacing w:before="0" w:after="200" w:line="240" w:lineRule="auto"/>
        <w:ind w:left="0" w:right="0" w:firstLine="0"/>
        <w:jc w:val="center"/>
      </w:pPr>
      <w:bookmarkStart w:id="26" w:name="bookmark26"/>
      <w:bookmarkStart w:id="27" w:name="bookmark27"/>
      <w:bookmarkStart w:id="28" w:name="bookmark28"/>
      <w:r>
        <w:rPr>
          <w:color w:val="000000"/>
          <w:spacing w:val="0"/>
          <w:w w:val="100"/>
          <w:position w:val="0"/>
        </w:rPr>
        <w:t>第一节释义</w:t>
      </w:r>
      <w:bookmarkEnd w:id="26"/>
      <w:bookmarkEnd w:id="27"/>
      <w:bookmarkEnd w:id="28"/>
    </w:p>
    <w:p>
      <w:pPr>
        <w:pStyle w:val="Style27"/>
        <w:keepNext w:val="0"/>
        <w:keepLines w:val="0"/>
        <w:widowControl w:val="0"/>
        <w:shd w:val="clear" w:color="auto" w:fill="auto"/>
        <w:bidi w:val="0"/>
        <w:spacing w:before="0" w:after="120" w:line="240" w:lineRule="auto"/>
        <w:ind w:left="82" w:right="0" w:firstLine="0"/>
        <w:jc w:val="left"/>
        <w:rPr>
          <w:sz w:val="22"/>
          <w:szCs w:val="22"/>
        </w:rPr>
      </w:pPr>
      <w:bookmarkStart w:id="29" w:name="bookmark29"/>
      <w:r>
        <w:rPr>
          <w:b/>
          <w:bCs/>
          <w:color w:val="000000"/>
          <w:spacing w:val="0"/>
          <w:w w:val="100"/>
          <w:position w:val="0"/>
          <w:sz w:val="22"/>
          <w:szCs w:val="22"/>
        </w:rPr>
        <w:t>一、</w:t>
      </w:r>
      <w:r>
        <w:rPr>
          <w:b/>
          <w:bCs/>
          <w:color w:val="000000"/>
          <w:spacing w:val="0"/>
          <w:w w:val="100"/>
          <w:position w:val="0"/>
          <w:sz w:val="22"/>
          <w:szCs w:val="22"/>
        </w:rPr>
        <w:t>释义</w:t>
      </w:r>
      <w:bookmarkEnd w:id="29"/>
    </w:p>
    <w:p>
      <w:pPr>
        <w:pStyle w:val="Style27"/>
        <w:keepNext w:val="0"/>
        <w:keepLines w:val="0"/>
        <w:widowControl w:val="0"/>
        <w:shd w:val="clear" w:color="auto" w:fill="auto"/>
        <w:bidi w:val="0"/>
        <w:spacing w:before="0" w:after="0" w:line="240" w:lineRule="auto"/>
        <w:ind w:left="82" w:right="0" w:firstLine="0"/>
        <w:jc w:val="left"/>
      </w:pPr>
      <w:r>
        <w:rPr>
          <w:color w:val="000000"/>
          <w:spacing w:val="0"/>
          <w:w w:val="100"/>
          <w:position w:val="0"/>
        </w:rPr>
        <w:t>在本报告书中，除非文义另有所指，下列词语具有如下含义:</w:t>
      </w:r>
    </w:p>
    <w:tbl>
      <w:tblPr>
        <w:tblOverlap w:val="never"/>
        <w:jc w:val="center"/>
        <w:tblLayout w:type="fixed"/>
      </w:tblPr>
      <w:tblGrid>
        <w:gridCol w:w="2357"/>
        <w:gridCol w:w="278"/>
        <w:gridCol w:w="6379"/>
      </w:tblGrid>
      <w:tr>
        <w:trPr>
          <w:trHeight w:val="326" w:hRule="exact"/>
        </w:trPr>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常用词语释义</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公司、本公司、中科软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中科软科技股份有限公司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中国证监会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中国证券监督管理委员会</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软件所、控股股东、实际 控制人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海国投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北京市海淀区国有资产投资经营有限公司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公司章程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《中科软科技股份有限公司章程》</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公司董事、监事、高级管理人员</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高级管理人员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公司总经理、副总经理、财务总监、董事会秘书</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中科软工程监理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北京中科软信息系统工程监理有限公司，中科软全资子公司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北京中科软科技有限公司，中科软全资子公司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上海中科软科技有限公司，中科软全资子公司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中科软科技四川有限公司，中科软全资子公司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深圳中科软（信息系统）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深圳中科软科技信息系统有限公司，中科软全资子公司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中科软国际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中科软科技（国际）有限公司，中科软全资子公司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天津中科软（科技）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中科软（天津）科技有限公司，中科软全资子公司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宁波中科软信息技术有限公司，中科软全资子公司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长春中科软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中科软科技长春有限公司，中科软全资子公司</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中科软科技黑龙江有限公司，中科软全资子公司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中科软科技无锡有限公司，中科软全资子公司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广州中科软信息科技有限公司，中科软全资子公司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安徽中科软科技信息有限公司，中科软全资子公司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武汉中科软科技有限公司，中科软全资子公司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南京中科软科技有限公司，中科软全资子公司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贵安新区中科软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贵安新区中科软科技有限公司，北京中科软全资子公司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天津中科软（信息）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中科软（天津）信息技术有限公司，北京中科软全资子公司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大连中科软科技有限公司，北京中科软全资子公司</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库车中科软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库车中科软科技有限公司，北京中科软全资子公司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兰州中科软信息科技有限公司，北京中科软全资子公司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图木舒克中科软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图木舒克中科软科技有限公司，北京中科软全资子公司</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中科万国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青岛中科万国互联网技术股份有限公司，北京中科软参股公司</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IDC</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国际数据公司</w:t>
            </w:r>
            <w:r>
              <w:rPr>
                <w:color w:val="000000"/>
                <w:spacing w:val="0"/>
                <w:w w:val="100"/>
                <w:position w:val="0"/>
                <w:sz w:val="20"/>
                <w:szCs w:val="20"/>
              </w:rPr>
              <w:t>（International Data Corporation）</w:t>
            </w:r>
            <w:r>
              <w:rPr>
                <w:color w:val="000000"/>
                <w:spacing w:val="0"/>
                <w:w w:val="100"/>
                <w:position w:val="0"/>
                <w:sz w:val="20"/>
                <w:szCs w:val="20"/>
              </w:rPr>
              <w:t>及其分支机构</w:t>
            </w:r>
          </w:p>
        </w:tc>
      </w:tr>
    </w:tbl>
    <w:p>
      <w:pPr>
        <w:widowControl w:val="0"/>
        <w:spacing w:line="1" w:lineRule="exact"/>
      </w:pPr>
      <w:r>
        <w:br w:type="page"/>
      </w:r>
    </w:p>
    <w:tbl>
      <w:tblPr>
        <w:tblOverlap w:val="never"/>
        <w:jc w:val="center"/>
        <w:tblLayout w:type="fixed"/>
      </w:tblPr>
      <w:tblGrid>
        <w:gridCol w:w="2357"/>
        <w:gridCol w:w="278"/>
        <w:gridCol w:w="6379"/>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CCID</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中国电子信息产业发展研究院、赛迪集团</w:t>
            </w:r>
            <w:r>
              <w:rPr>
                <w:color w:val="000000"/>
                <w:spacing w:val="0"/>
                <w:w w:val="100"/>
                <w:position w:val="0"/>
                <w:sz w:val="20"/>
                <w:szCs w:val="20"/>
              </w:rPr>
              <w:t>(</w:t>
            </w:r>
            <w:r>
              <w:rPr>
                <w:color w:val="000000"/>
                <w:spacing w:val="0"/>
                <w:w w:val="100"/>
                <w:position w:val="0"/>
                <w:sz w:val="20"/>
                <w:szCs w:val="20"/>
              </w:rPr>
              <w:t xml:space="preserve">China Center for Information Industry Development) </w:t>
            </w:r>
            <w:r>
              <w:rPr>
                <w:color w:val="000000"/>
                <w:spacing w:val="0"/>
                <w:w w:val="100"/>
                <w:position w:val="0"/>
                <w:sz w:val="20"/>
                <w:szCs w:val="20"/>
              </w:rPr>
              <w:t>及其分支机构</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CITIF</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中国电子信息行业联合会</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为管理、控制和维护计算机及外部设备而编制的软件程序，其作为联 接应用软件与硬件间的接口，负责系统资源的分配与管理，并提供计 算机与用户间的交互界面</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支撑软件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一类支撑其他软件的编制和维护的软件，又称软件开发环境。它主要 由环境数据库，接口软件和软件工具组成构成</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应用软件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both"/>
              <w:rPr>
                <w:sz w:val="20"/>
                <w:szCs w:val="20"/>
              </w:rPr>
            </w:pPr>
            <w:r>
              <w:rPr>
                <w:color w:val="000000"/>
                <w:spacing w:val="0"/>
                <w:w w:val="100"/>
                <w:position w:val="0"/>
                <w:sz w:val="20"/>
                <w:szCs w:val="20"/>
              </w:rPr>
              <w:t>专为某种应用而开发的软件，不同的应用软件根据用户和所服务的领 域提供不同的功能</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通用软件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主要面向个体用户、可以被大范围商业化、大众化的办公或娱乐类软 件</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行业应用软件</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可以在系统软件或应用软件上运行的针对特定行业需求而专门定制的 软件产品</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核心系统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可对外围系统及辅助系统进行在线实施汇集、处理、交互的软件系统， 是构建行业应用软件系统的核心组成部分</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ISO9001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质量管理体系认证</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ISO14001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环境管理体系认证</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IS020000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信息技术服务管理体系认证</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IS027001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信息安全管理体系认证</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IS045001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职业健康安全管理体系认证</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CMMI</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软件能力成熟度模型集成测试</w:t>
            </w:r>
            <w:r>
              <w:rPr>
                <w:color w:val="000000"/>
                <w:spacing w:val="0"/>
                <w:w w:val="100"/>
                <w:position w:val="0"/>
                <w:sz w:val="20"/>
                <w:szCs w:val="20"/>
              </w:rPr>
              <w:t>(</w:t>
            </w:r>
            <w:r>
              <w:rPr>
                <w:color w:val="000000"/>
                <w:spacing w:val="0"/>
                <w:w w:val="100"/>
                <w:position w:val="0"/>
                <w:sz w:val="20"/>
                <w:szCs w:val="20"/>
              </w:rPr>
              <w:t>Capability Maturity Model Integration)，L5</w:t>
            </w:r>
            <w:r>
              <w:rPr>
                <w:color w:val="000000"/>
                <w:spacing w:val="0"/>
                <w:w w:val="100"/>
                <w:position w:val="0"/>
                <w:sz w:val="20"/>
                <w:szCs w:val="20"/>
              </w:rPr>
              <w:t>为成熟度等级评定最高级</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SaaS</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5" w:lineRule="exact"/>
              <w:ind w:left="0" w:right="0" w:firstLine="0"/>
              <w:jc w:val="both"/>
              <w:rPr>
                <w:sz w:val="20"/>
                <w:szCs w:val="20"/>
              </w:rPr>
            </w:pPr>
            <w:r>
              <w:rPr>
                <w:color w:val="000000"/>
                <w:spacing w:val="0"/>
                <w:w w:val="100"/>
                <w:position w:val="0"/>
                <w:sz w:val="20"/>
                <w:szCs w:val="20"/>
              </w:rPr>
              <w:t>软件即服务</w:t>
            </w:r>
            <w:r>
              <w:rPr>
                <w:color w:val="000000"/>
                <w:spacing w:val="0"/>
                <w:w w:val="100"/>
                <w:position w:val="0"/>
                <w:sz w:val="20"/>
                <w:szCs w:val="20"/>
              </w:rPr>
              <w:t>(Software-as-a-Service)</w:t>
            </w:r>
            <w:r>
              <w:rPr>
                <w:color w:val="000000"/>
                <w:spacing w:val="0"/>
                <w:w w:val="100"/>
                <w:position w:val="0"/>
                <w:sz w:val="20"/>
                <w:szCs w:val="20"/>
              </w:rPr>
              <w:t>，</w:t>
            </w:r>
            <w:r>
              <w:rPr>
                <w:color w:val="000000"/>
                <w:spacing w:val="0"/>
                <w:w w:val="100"/>
                <w:position w:val="0"/>
                <w:sz w:val="20"/>
                <w:szCs w:val="20"/>
              </w:rPr>
              <w:t>提供商将应用软件统一部署 在服务器上，用户根据实际需求向提供商订购所需的软件应用及服务， 按其所订购的产品类型及期限向提供商支付费用，并通过互联网获得 相应的软件应用及服务</w:t>
            </w:r>
          </w:p>
        </w:tc>
      </w:tr>
      <w:tr>
        <w:trPr>
          <w:trHeight w:val="125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IaaS</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基础架构即服务</w:t>
            </w:r>
            <w:r>
              <w:rPr>
                <w:color w:val="000000"/>
                <w:spacing w:val="0"/>
                <w:w w:val="100"/>
                <w:position w:val="0"/>
                <w:sz w:val="20"/>
                <w:szCs w:val="20"/>
              </w:rPr>
              <w:t>(</w:t>
            </w:r>
            <w:r>
              <w:rPr>
                <w:color w:val="000000"/>
                <w:spacing w:val="0"/>
                <w:w w:val="100"/>
                <w:position w:val="0"/>
                <w:sz w:val="20"/>
                <w:szCs w:val="20"/>
              </w:rPr>
              <w:t>Infrastructure-as-a-Service)</w:t>
            </w:r>
            <w:r>
              <w:rPr>
                <w:color w:val="000000"/>
                <w:spacing w:val="0"/>
                <w:w w:val="100"/>
                <w:position w:val="0"/>
                <w:sz w:val="20"/>
                <w:szCs w:val="20"/>
              </w:rPr>
              <w:t>，</w:t>
            </w:r>
            <w:r>
              <w:rPr>
                <w:color w:val="000000"/>
                <w:spacing w:val="0"/>
                <w:w w:val="100"/>
                <w:position w:val="0"/>
                <w:sz w:val="20"/>
                <w:szCs w:val="20"/>
              </w:rPr>
              <w:t>消费者使用</w:t>
            </w:r>
            <w:r>
              <w:rPr>
                <w:color w:val="000000"/>
                <w:spacing w:val="0"/>
                <w:w w:val="100"/>
                <w:position w:val="0"/>
                <w:sz w:val="20"/>
                <w:szCs w:val="20"/>
              </w:rPr>
              <w:t>“</w:t>
            </w:r>
            <w:r>
              <w:rPr>
                <w:color w:val="000000"/>
                <w:spacing w:val="0"/>
                <w:w w:val="100"/>
                <w:position w:val="0"/>
                <w:sz w:val="20"/>
                <w:szCs w:val="20"/>
              </w:rPr>
              <w:t>基 础计算资源</w:t>
            </w:r>
            <w:r>
              <w:rPr>
                <w:color w:val="000000"/>
                <w:spacing w:val="0"/>
                <w:w w:val="100"/>
                <w:position w:val="0"/>
                <w:sz w:val="20"/>
                <w:szCs w:val="20"/>
              </w:rPr>
              <w:t>”，</w:t>
            </w:r>
            <w:r>
              <w:rPr>
                <w:color w:val="000000"/>
                <w:spacing w:val="0"/>
                <w:w w:val="100"/>
                <w:position w:val="0"/>
                <w:sz w:val="20"/>
                <w:szCs w:val="20"/>
              </w:rPr>
              <w:t>如处理能力、存储空间、网络组件或中间件。消费者 能掌控操作系统、存储空间、已部署的应用程序及网络组件(如防火 墙、负载平衡器等)，但并不掌控云基础架构</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云计算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一种基于互联网的计算方式，通过这种方式，共享的软硬件资源和信 息可以按需求提供给计算机和其他设备</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为满足金融行业业务、运营、合规、能力、资源、信息整合等方面的 特定需求而定制的云解决方案</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CSC</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Computer Sciences Corporation</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SAP</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System Applications and Products in Data Processing</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GUIDEWIRE</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指</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Guidewire Software, Inc.</w:t>
            </w:r>
          </w:p>
        </w:tc>
      </w:tr>
    </w:tbl>
    <w:p>
      <w:pPr>
        <w:spacing w:lineRule="exact" w:line="1"/>
        <w:rPr>
          <w:sz w:val="2"/>
          <w:szCs w:val="2"/>
        </w:rPr>
      </w:pPr>
      <w:r>
        <w:br w:type="page"/>
      </w:r>
    </w:p>
    <w:p>
      <w:pPr>
        <w:pStyle w:val="Style14"/>
        <w:keepNext/>
        <w:keepLines/>
        <w:widowControl w:val="0"/>
        <w:shd w:val="clear" w:color="auto" w:fill="auto"/>
        <w:bidi w:val="0"/>
        <w:spacing w:before="0" w:after="260" w:line="240" w:lineRule="auto"/>
        <w:ind w:left="0" w:right="0" w:firstLine="0"/>
        <w:jc w:val="center"/>
      </w:pPr>
      <w:bookmarkStart w:id="30" w:name="bookmark30"/>
      <w:bookmarkStart w:id="31" w:name="bookmark31"/>
      <w:bookmarkStart w:id="32" w:name="bookmark32"/>
      <w:r>
        <w:rPr>
          <w:color w:val="000000"/>
          <w:spacing w:val="0"/>
          <w:w w:val="100"/>
          <w:position w:val="0"/>
        </w:rPr>
        <w:t>第二节公司简介和主要财务指标</w:t>
      </w:r>
      <w:bookmarkEnd w:id="30"/>
      <w:bookmarkEnd w:id="31"/>
      <w:bookmarkEnd w:id="32"/>
    </w:p>
    <w:p>
      <w:pPr>
        <w:pStyle w:val="Style2"/>
        <w:keepNext w:val="0"/>
        <w:keepLines w:val="0"/>
        <w:widowControl w:val="0"/>
        <w:shd w:val="clear" w:color="auto" w:fill="auto"/>
        <w:bidi w:val="0"/>
        <w:spacing w:before="0" w:after="80" w:line="240" w:lineRule="auto"/>
        <w:ind w:left="0" w:right="0" w:firstLine="0"/>
        <w:jc w:val="left"/>
      </w:pPr>
      <w:bookmarkStart w:id="33" w:name="bookmark33"/>
      <w:bookmarkStart w:id="34" w:name="bookmark34"/>
      <w:r>
        <w:rPr>
          <w:b/>
          <w:bCs/>
          <w:color w:val="000000"/>
          <w:spacing w:val="0"/>
          <w:w w:val="100"/>
          <w:position w:val="0"/>
        </w:rPr>
        <w:t>一</w:t>
      </w:r>
      <w:bookmarkEnd w:id="34"/>
      <w:r>
        <w:rPr>
          <w:b/>
          <w:bCs/>
          <w:color w:val="000000"/>
          <w:spacing w:val="0"/>
          <w:w w:val="100"/>
          <w:position w:val="0"/>
        </w:rPr>
        <w:t>、公司信息</w:t>
      </w:r>
      <w:bookmarkEnd w:id="33"/>
    </w:p>
    <w:tbl>
      <w:tblPr>
        <w:tblOverlap w:val="never"/>
        <w:jc w:val="center"/>
        <w:tblLayout w:type="fixed"/>
      </w:tblPr>
      <w:tblGrid>
        <w:gridCol w:w="3864"/>
        <w:gridCol w:w="504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中科软科技股份有限公司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公司的中文简称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Sinosoft Co.,Ltd</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公司的外文名称缩写</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Sinosoft</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公司的法定代表人</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左春</w:t>
            </w: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340"/>
        <w:jc w:val="left"/>
      </w:pPr>
      <w:bookmarkStart w:id="35" w:name="bookmark35"/>
      <w:r>
        <w:rPr>
          <w:b/>
          <w:bCs/>
          <w:color w:val="000000"/>
          <w:spacing w:val="0"/>
          <w:w w:val="100"/>
          <w:position w:val="0"/>
        </w:rPr>
        <w:t>、</w:t>
      </w:r>
      <w:bookmarkEnd w:id="35"/>
      <w:r>
        <w:rPr>
          <w:b/>
          <w:bCs/>
          <w:color w:val="000000"/>
          <w:spacing w:val="0"/>
          <w:w w:val="100"/>
          <w:position w:val="0"/>
        </w:rPr>
        <w:t>联系人和联系方式</w:t>
      </w:r>
    </w:p>
    <w:tbl>
      <w:tblPr>
        <w:tblOverlap w:val="never"/>
        <w:jc w:val="center"/>
        <w:tblLayout w:type="fixed"/>
      </w:tblPr>
      <w:tblGrid>
        <w:gridCol w:w="1450"/>
        <w:gridCol w:w="3830"/>
        <w:gridCol w:w="3629"/>
      </w:tblGrid>
      <w:tr>
        <w:trPr>
          <w:trHeight w:val="28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董事会秘书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证券事务代表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陈玉萍</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联系地址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北京市海淀区中关村新科祥园甲</w:t>
            </w:r>
            <w:r>
              <w:rPr>
                <w:color w:val="000000"/>
                <w:spacing w:val="0"/>
                <w:w w:val="100"/>
                <w:position w:val="0"/>
                <w:sz w:val="20"/>
                <w:szCs w:val="20"/>
              </w:rPr>
              <w:t>6</w:t>
            </w:r>
            <w:r>
              <w:rPr>
                <w:color w:val="000000"/>
                <w:spacing w:val="0"/>
                <w:w w:val="100"/>
                <w:position w:val="0"/>
                <w:sz w:val="20"/>
                <w:szCs w:val="20"/>
              </w:rPr>
              <w:t>号楼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北京市海淀区中关村新科祥园甲</w:t>
            </w:r>
            <w:r>
              <w:rPr>
                <w:color w:val="000000"/>
                <w:spacing w:val="0"/>
                <w:w w:val="100"/>
                <w:position w:val="0"/>
                <w:sz w:val="20"/>
                <w:szCs w:val="20"/>
              </w:rPr>
              <w:t>6</w:t>
            </w:r>
            <w:r>
              <w:rPr>
                <w:color w:val="000000"/>
                <w:spacing w:val="0"/>
                <w:w w:val="100"/>
                <w:position w:val="0"/>
                <w:sz w:val="20"/>
                <w:szCs w:val="20"/>
              </w:rPr>
              <w:t>号楼</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010-82522073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010-82522073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传真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010-82523227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010-82523227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"mailto:sinosoftzqb@sinosoft.com.cn" </w:instrText>
            </w:r>
            <w:r>
              <w:fldChar w:fldCharType="separate"/>
            </w:r>
            <w:r>
              <w:rPr>
                <w:color w:val="000000"/>
                <w:spacing w:val="0"/>
                <w:w w:val="100"/>
                <w:position w:val="0"/>
                <w:sz w:val="20"/>
                <w:szCs w:val="20"/>
              </w:rPr>
              <w:t>sinosoftzqb@sinosoft.com.cn</w:t>
            </w:r>
            <w:r>
              <w:fldChar w:fldCharType="end"/>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"mailto:sinosoftzqb@sinosoft.com.cn" </w:instrText>
            </w:r>
            <w:r>
              <w:fldChar w:fldCharType="separate"/>
            </w:r>
            <w:r>
              <w:rPr>
                <w:color w:val="000000"/>
                <w:spacing w:val="0"/>
                <w:w w:val="100"/>
                <w:position w:val="0"/>
                <w:sz w:val="20"/>
                <w:szCs w:val="20"/>
              </w:rPr>
              <w:t>sinosoftzqb@sinosoft.com.cn</w:t>
            </w:r>
            <w:r>
              <w:fldChar w:fldCharType="end"/>
            </w: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580"/>
        <w:jc w:val="left"/>
      </w:pPr>
      <w:bookmarkStart w:id="36" w:name="bookmark36"/>
      <w:r>
        <w:rPr>
          <w:b/>
          <w:bCs/>
          <w:color w:val="000000"/>
          <w:spacing w:val="0"/>
          <w:w w:val="100"/>
          <w:position w:val="0"/>
        </w:rPr>
        <w:t>基</w:t>
      </w:r>
      <w:bookmarkEnd w:id="36"/>
      <w:r>
        <w:rPr>
          <w:b/>
          <w:bCs/>
          <w:color w:val="000000"/>
          <w:spacing w:val="0"/>
          <w:w w:val="100"/>
          <w:position w:val="0"/>
        </w:rPr>
        <w:t>本情况简介</w:t>
      </w:r>
    </w:p>
    <w:tbl>
      <w:tblPr>
        <w:tblOverlap w:val="never"/>
        <w:jc w:val="center"/>
        <w:tblLayout w:type="fixed"/>
      </w:tblPr>
      <w:tblGrid>
        <w:gridCol w:w="3864"/>
        <w:gridCol w:w="5045"/>
      </w:tblGrid>
      <w:tr>
        <w:trPr>
          <w:trHeight w:val="30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北京市海淀区中关村新科祥园甲</w:t>
            </w:r>
            <w:r>
              <w:rPr>
                <w:color w:val="000000"/>
                <w:spacing w:val="0"/>
                <w:w w:val="100"/>
                <w:position w:val="0"/>
                <w:sz w:val="20"/>
                <w:szCs w:val="20"/>
              </w:rPr>
              <w:t>6</w:t>
            </w:r>
            <w:r>
              <w:rPr>
                <w:color w:val="000000"/>
                <w:spacing w:val="0"/>
                <w:w w:val="100"/>
                <w:position w:val="0"/>
                <w:sz w:val="20"/>
                <w:szCs w:val="20"/>
              </w:rPr>
              <w:t>号楼</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公司注册地址的邮政编码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100190</w:t>
            </w:r>
          </w:p>
        </w:tc>
      </w:tr>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北京市海淀区中关村新科祥园甲</w:t>
            </w:r>
            <w:r>
              <w:rPr>
                <w:color w:val="000000"/>
                <w:spacing w:val="0"/>
                <w:w w:val="100"/>
                <w:position w:val="0"/>
                <w:sz w:val="20"/>
                <w:szCs w:val="20"/>
              </w:rPr>
              <w:t>6</w:t>
            </w:r>
            <w:r>
              <w:rPr>
                <w:color w:val="000000"/>
                <w:spacing w:val="0"/>
                <w:w w:val="100"/>
                <w:position w:val="0"/>
                <w:sz w:val="20"/>
                <w:szCs w:val="20"/>
              </w:rPr>
              <w:t>号楼</w:t>
            </w:r>
          </w:p>
        </w:tc>
      </w:tr>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公司办公地址的邮政编码</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100190</w:t>
            </w:r>
          </w:p>
        </w:tc>
      </w:tr>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公司网址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"http://www.sinosoft.com.cn" </w:instrText>
            </w:r>
            <w:r>
              <w:fldChar w:fldCharType="separate"/>
            </w:r>
            <w:r>
              <w:rPr>
                <w:color w:val="000000"/>
                <w:spacing w:val="0"/>
                <w:w w:val="100"/>
                <w:position w:val="0"/>
                <w:sz w:val="20"/>
                <w:szCs w:val="20"/>
              </w:rPr>
              <w:t>http://www.sinosoft.com.cn</w:t>
            </w:r>
            <w:r>
              <w:fldChar w:fldCharType="end"/>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电子信箱</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"mailto:sinosoftzqb@sinosoft.com.cn" </w:instrText>
            </w:r>
            <w:r>
              <w:fldChar w:fldCharType="separate"/>
            </w:r>
            <w:r>
              <w:rPr>
                <w:color w:val="000000"/>
                <w:spacing w:val="0"/>
                <w:w w:val="100"/>
                <w:position w:val="0"/>
                <w:sz w:val="20"/>
                <w:szCs w:val="20"/>
              </w:rPr>
              <w:t>sinosoftzqb@sinosoft.com.cn</w:t>
            </w:r>
            <w:r>
              <w:fldChar w:fldCharType="end"/>
            </w: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0"/>
        <w:jc w:val="left"/>
      </w:pPr>
      <w:bookmarkStart w:id="37" w:name="bookmark37"/>
      <w:r>
        <w:rPr>
          <w:b/>
          <w:bCs/>
          <w:color w:val="000000"/>
          <w:spacing w:val="0"/>
          <w:w w:val="100"/>
          <w:position w:val="0"/>
        </w:rPr>
        <w:t>四</w:t>
      </w:r>
      <w:bookmarkEnd w:id="37"/>
      <w:r>
        <w:rPr>
          <w:b/>
          <w:bCs/>
          <w:color w:val="000000"/>
          <w:spacing w:val="0"/>
          <w:w w:val="100"/>
          <w:position w:val="0"/>
        </w:rPr>
        <w:t>、信息披露及备置地点</w:t>
      </w:r>
    </w:p>
    <w:tbl>
      <w:tblPr>
        <w:tblOverlap w:val="never"/>
        <w:jc w:val="center"/>
        <w:tblLayout w:type="fixed"/>
      </w:tblPr>
      <w:tblGrid>
        <w:gridCol w:w="4286"/>
        <w:gridCol w:w="462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公司选定的信息披露媒体名称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上海证券报、中国证券报、证券时报、证券日报</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登载年度报告的中国证监会指定网站的网址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fldChar w:fldCharType="begin"/>
            </w:r>
            <w:r>
              <w:rPr/>
              <w:instrText> HYPERLINK "http://www.sse.com.cn/" </w:instrText>
            </w:r>
            <w:r>
              <w:fldChar w:fldCharType="separate"/>
            </w:r>
            <w:r>
              <w:rPr>
                <w:color w:val="000000"/>
                <w:spacing w:val="0"/>
                <w:w w:val="100"/>
                <w:position w:val="0"/>
                <w:sz w:val="20"/>
                <w:szCs w:val="20"/>
              </w:rPr>
              <w:t>http://www.sse.com.cn/</w:t>
            </w:r>
            <w:r>
              <w:fldChar w:fldCharType="end"/>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公司年度报告备置地点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公司证券部</w:t>
            </w: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0"/>
        <w:jc w:val="left"/>
      </w:pPr>
      <w:bookmarkStart w:id="38" w:name="bookmark38"/>
      <w:r>
        <w:rPr>
          <w:b/>
          <w:bCs/>
          <w:color w:val="000000"/>
          <w:spacing w:val="0"/>
          <w:w w:val="100"/>
          <w:position w:val="0"/>
        </w:rPr>
        <w:t>五</w:t>
      </w:r>
      <w:bookmarkEnd w:id="38"/>
      <w:r>
        <w:rPr>
          <w:b/>
          <w:bCs/>
          <w:color w:val="000000"/>
          <w:spacing w:val="0"/>
          <w:w w:val="100"/>
          <w:position w:val="0"/>
        </w:rPr>
        <w:t>、公司股票简况</w:t>
      </w:r>
    </w:p>
    <w:tbl>
      <w:tblPr>
        <w:tblOverlap w:val="never"/>
        <w:jc w:val="center"/>
        <w:tblLayout w:type="fixed"/>
      </w:tblPr>
      <w:tblGrid>
        <w:gridCol w:w="2016"/>
        <w:gridCol w:w="2270"/>
        <w:gridCol w:w="1555"/>
        <w:gridCol w:w="1421"/>
        <w:gridCol w:w="1646"/>
      </w:tblGrid>
      <w:tr>
        <w:trPr>
          <w:trHeight w:val="288" w:hRule="exact"/>
        </w:trPr>
        <w:tc>
          <w:tcPr>
            <w:gridSpan w:val="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公司股票简况</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股票种类</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股票上市交易所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股票简称</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股票代码</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变更前股票简称</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r>
              <w:rPr>
                <w:color w:val="000000"/>
                <w:spacing w:val="0"/>
                <w:w w:val="100"/>
                <w:position w:val="0"/>
                <w:sz w:val="20"/>
                <w:szCs w:val="20"/>
              </w:rPr>
              <w:t>（A</w:t>
            </w:r>
            <w:r>
              <w:rPr>
                <w:color w:val="000000"/>
                <w:spacing w:val="0"/>
                <w:w w:val="100"/>
                <w:position w:val="0"/>
                <w:sz w:val="20"/>
                <w:szCs w:val="20"/>
              </w:rPr>
              <w:t>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上海证券交易所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中科软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603927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r>
    </w:tbl>
    <w:p>
      <w:pPr>
        <w:widowControl w:val="0"/>
        <w:spacing w:after="399" w:line="1" w:lineRule="exact"/>
      </w:pPr>
    </w:p>
    <w:p>
      <w:pPr>
        <w:pStyle w:val="Style2"/>
        <w:keepNext w:val="0"/>
        <w:keepLines w:val="0"/>
        <w:widowControl w:val="0"/>
        <w:shd w:val="clear" w:color="auto" w:fill="auto"/>
        <w:bidi w:val="0"/>
        <w:spacing w:before="0" w:after="80" w:line="240" w:lineRule="auto"/>
        <w:ind w:left="0" w:right="0" w:firstLine="0"/>
        <w:jc w:val="left"/>
      </w:pPr>
      <w:bookmarkStart w:id="39" w:name="bookmark39"/>
      <w:r>
        <w:rPr>
          <w:b/>
          <w:bCs/>
          <w:color w:val="000000"/>
          <w:spacing w:val="0"/>
          <w:w w:val="100"/>
          <w:position w:val="0"/>
        </w:rPr>
        <w:t>六</w:t>
      </w:r>
      <w:bookmarkEnd w:id="39"/>
      <w:r>
        <w:rPr>
          <w:b/>
          <w:bCs/>
          <w:color w:val="000000"/>
          <w:spacing w:val="0"/>
          <w:w w:val="100"/>
          <w:position w:val="0"/>
        </w:rPr>
        <w:t>、其他相关资料</w:t>
      </w:r>
    </w:p>
    <w:tbl>
      <w:tblPr>
        <w:tblOverlap w:val="never"/>
        <w:jc w:val="center"/>
        <w:tblLayout w:type="fixed"/>
      </w:tblPr>
      <w:tblGrid>
        <w:gridCol w:w="2098"/>
        <w:gridCol w:w="2410"/>
        <w:gridCol w:w="4555"/>
      </w:tblGrid>
      <w:tr>
        <w:trPr>
          <w:trHeight w:val="331"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公司聘请的会计师 事务所（境内）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致同会计师事务所（特殊普通合伙）</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北京市朝阳区建国门外大街</w:t>
            </w:r>
            <w:r>
              <w:rPr>
                <w:color w:val="000000"/>
                <w:spacing w:val="0"/>
                <w:w w:val="100"/>
                <w:position w:val="0"/>
                <w:sz w:val="20"/>
                <w:szCs w:val="20"/>
              </w:rPr>
              <w:t>22</w:t>
            </w:r>
            <w:r>
              <w:rPr>
                <w:color w:val="000000"/>
                <w:spacing w:val="0"/>
                <w:w w:val="100"/>
                <w:position w:val="0"/>
                <w:sz w:val="20"/>
                <w:szCs w:val="20"/>
              </w:rPr>
              <w:t>号赛特广场</w:t>
            </w:r>
            <w:r>
              <w:rPr>
                <w:color w:val="000000"/>
                <w:spacing w:val="0"/>
                <w:w w:val="100"/>
                <w:position w:val="0"/>
                <w:sz w:val="20"/>
                <w:szCs w:val="20"/>
              </w:rPr>
              <w:t>5</w:t>
            </w:r>
            <w:r>
              <w:rPr>
                <w:color w:val="000000"/>
                <w:spacing w:val="0"/>
                <w:w w:val="100"/>
                <w:position w:val="0"/>
                <w:sz w:val="20"/>
                <w:szCs w:val="20"/>
              </w:rPr>
              <w:t>层</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签字会计师姓名</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江永辉、钱华丽</w:t>
            </w:r>
          </w:p>
        </w:tc>
      </w:tr>
      <w:tr>
        <w:trPr>
          <w:trHeight w:val="32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报告期内履行持续 督导职责的保荐机 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中泰证券股份有限公司</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办公地址</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山东省济南市市中区经七路</w:t>
            </w:r>
            <w:r>
              <w:rPr>
                <w:color w:val="000000"/>
                <w:spacing w:val="0"/>
                <w:w w:val="100"/>
                <w:position w:val="0"/>
                <w:sz w:val="20"/>
                <w:szCs w:val="20"/>
              </w:rPr>
              <w:t>86</w:t>
            </w:r>
            <w:r>
              <w:rPr>
                <w:color w:val="000000"/>
                <w:spacing w:val="0"/>
                <w:w w:val="100"/>
                <w:position w:val="0"/>
                <w:sz w:val="20"/>
                <w:szCs w:val="20"/>
              </w:rPr>
              <w:t>号</w:t>
            </w:r>
          </w:p>
        </w:tc>
      </w:tr>
      <w:tr>
        <w:trPr>
          <w:trHeight w:val="32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签字的保荐代表人姓名</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马睿、孙参政</w:t>
            </w:r>
          </w:p>
        </w:tc>
      </w:tr>
      <w:tr>
        <w:trPr>
          <w:trHeight w:val="331"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持续督导的期间</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2019.9.9-2021.12.31</w:t>
            </w:r>
          </w:p>
        </w:tc>
      </w:tr>
    </w:tbl>
    <w:p>
      <w:pPr>
        <w:spacing w:lineRule="exact" w:line="1"/>
        <w:rPr>
          <w:sz w:val="2"/>
          <w:szCs w:val="2"/>
        </w:rPr>
      </w:pPr>
      <w:r>
        <w:br w:type="page"/>
      </w:r>
    </w:p>
    <w:p>
      <w:pPr>
        <w:pStyle w:val="Style20"/>
        <w:keepNext/>
        <w:keepLines/>
        <w:widowControl w:val="0"/>
        <w:shd w:val="clear" w:color="auto" w:fill="auto"/>
        <w:bidi w:val="0"/>
        <w:spacing w:before="0" w:after="12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七</w:t>
      </w:r>
      <w:bookmarkEnd w:id="42"/>
      <w:r>
        <w:rPr>
          <w:color w:val="000000"/>
          <w:spacing w:val="0"/>
          <w:w w:val="100"/>
          <w:position w:val="0"/>
        </w:rPr>
        <w:t>、近三年主要会计数据和财务指标</w:t>
      </w:r>
      <w:bookmarkEnd w:id="40"/>
      <w:bookmarkEnd w:id="41"/>
      <w:bookmarkEnd w:id="43"/>
    </w:p>
    <w:p>
      <w:pPr>
        <w:pStyle w:val="Style20"/>
        <w:keepNext/>
        <w:keepLines/>
        <w:widowControl w:val="0"/>
        <w:shd w:val="clear" w:color="auto" w:fill="auto"/>
        <w:bidi w:val="0"/>
        <w:spacing w:before="0" w:after="120" w:line="240" w:lineRule="auto"/>
        <w:ind w:left="0" w:right="0" w:firstLine="0"/>
        <w:jc w:val="left"/>
      </w:pPr>
      <w:bookmarkStart w:id="40" w:name="bookmark40"/>
      <w:bookmarkStart w:id="41" w:name="bookmark41"/>
      <w:bookmarkStart w:id="44" w:name="bookmark44"/>
      <w:bookmarkStart w:id="45" w:name="bookmark45"/>
      <w:r>
        <w:rPr>
          <w:color w:val="000000"/>
          <w:spacing w:val="0"/>
          <w:w w:val="100"/>
          <w:position w:val="0"/>
        </w:rPr>
        <w:t>（</w:t>
      </w:r>
      <w:bookmarkEnd w:id="44"/>
      <w:r>
        <w:rPr>
          <w:color w:val="000000"/>
          <w:spacing w:val="0"/>
          <w:w w:val="100"/>
          <w:position w:val="0"/>
        </w:rPr>
        <w:t>一）主要会计数据</w:t>
      </w:r>
      <w:bookmarkEnd w:id="40"/>
      <w:bookmarkEnd w:id="41"/>
      <w:bookmarkEnd w:id="45"/>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106"/>
        <w:gridCol w:w="1560"/>
        <w:gridCol w:w="1555"/>
        <w:gridCol w:w="1277"/>
        <w:gridCol w:w="1565"/>
      </w:tblGrid>
      <w:tr>
        <w:trPr>
          <w:trHeight w:val="8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主要会计数据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78" w:lineRule="exact"/>
              <w:ind w:left="0" w:right="0" w:firstLine="0"/>
              <w:jc w:val="center"/>
              <w:rPr>
                <w:sz w:val="20"/>
                <w:szCs w:val="20"/>
              </w:rPr>
            </w:pPr>
            <w:r>
              <w:rPr>
                <w:color w:val="000000"/>
                <w:spacing w:val="0"/>
                <w:w w:val="100"/>
                <w:position w:val="0"/>
                <w:sz w:val="20"/>
                <w:szCs w:val="20"/>
              </w:rPr>
              <w:t>本期比上年 同期增减</w:t>
            </w:r>
          </w:p>
          <w:p>
            <w:pPr>
              <w:pStyle w:val="Style31"/>
              <w:keepNext w:val="0"/>
              <w:keepLines w:val="0"/>
              <w:widowControl w:val="0"/>
              <w:shd w:val="clear" w:color="auto" w:fill="auto"/>
              <w:bidi w:val="0"/>
              <w:spacing w:before="0" w:after="0" w:line="29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2018 </w:t>
            </w:r>
            <w:r>
              <w:rPr>
                <w:color w:val="000000"/>
                <w:spacing w:val="0"/>
                <w:w w:val="100"/>
                <w:position w:val="0"/>
                <w:sz w:val="20"/>
                <w:szCs w:val="20"/>
              </w:rPr>
              <w:t>年</w:t>
            </w: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5,499,208,628.90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4,850,411,290.27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385,725,690.10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23.57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320,536,319.30</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归属于上市公司股东的扣除非 经常性损益的净利润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466,380,965.94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377,448,613.97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23.56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318,538,243.32</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389,192,578.28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91.45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566,520,834.12</w:t>
            </w:r>
          </w:p>
        </w:tc>
      </w:tr>
      <w:tr>
        <w:trPr>
          <w:trHeight w:val="8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本期末比上 年同期末增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年末</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2,024,477,866.72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12.26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1,191,120,367.75</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总资产</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5,128,338,645.70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17.81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4,202,905,314.93</w:t>
            </w:r>
          </w:p>
        </w:tc>
      </w:tr>
    </w:tbl>
    <w:p>
      <w:pPr>
        <w:widowControl w:val="0"/>
        <w:spacing w:after="35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（二）主要财务指标</w:t>
      </w:r>
    </w:p>
    <w:tbl>
      <w:tblPr>
        <w:tblOverlap w:val="never"/>
        <w:jc w:val="center"/>
        <w:tblLayout w:type="fixed"/>
      </w:tblPr>
      <w:tblGrid>
        <w:gridCol w:w="3106"/>
        <w:gridCol w:w="1555"/>
        <w:gridCol w:w="1570"/>
        <w:gridCol w:w="1963"/>
        <w:gridCol w:w="869"/>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主要财务指标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本期比上年同期增 减</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 xml:space="preserve">2018 </w:t>
            </w:r>
            <w:r>
              <w:rPr>
                <w:color w:val="000000"/>
                <w:spacing w:val="0"/>
                <w:w w:val="100"/>
                <w:position w:val="0"/>
                <w:sz w:val="20"/>
                <w:szCs w:val="20"/>
              </w:rPr>
              <w:t>年</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1.12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rFonts w:ascii="Arial Narrow" w:eastAsia="Arial Narrow" w:hAnsi="Arial Narrow" w:cs="Arial Narrow"/>
                <w:color w:val="000000"/>
                <w:spacing w:val="0"/>
                <w:w w:val="100"/>
                <w:position w:val="0"/>
                <w:sz w:val="20"/>
                <w:szCs w:val="20"/>
              </w:rPr>
              <w:t>14.29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0.84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1.12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rFonts w:ascii="Arial Narrow" w:eastAsia="Arial Narrow" w:hAnsi="Arial Narrow" w:cs="Arial Narrow"/>
                <w:color w:val="000000"/>
                <w:spacing w:val="0"/>
                <w:w w:val="100"/>
                <w:position w:val="0"/>
                <w:sz w:val="20"/>
                <w:szCs w:val="20"/>
              </w:rPr>
              <w:t>14.29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0.84</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扣除非经常性损益后的基本每 股收益（元/股）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1.10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20" w:right="0" w:firstLine="0"/>
              <w:jc w:val="left"/>
              <w:rPr>
                <w:sz w:val="20"/>
                <w:szCs w:val="20"/>
              </w:rPr>
            </w:pPr>
            <w:r>
              <w:rPr>
                <w:rFonts w:ascii="Arial Narrow" w:eastAsia="Arial Narrow" w:hAnsi="Arial Narrow" w:cs="Arial Narrow"/>
                <w:color w:val="000000"/>
                <w:spacing w:val="0"/>
                <w:w w:val="100"/>
                <w:position w:val="0"/>
                <w:sz w:val="20"/>
                <w:szCs w:val="20"/>
              </w:rPr>
              <w:t>14.58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0.83</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加权平均净资产收益率（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22.15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r>
              <w:rPr>
                <w:rFonts w:ascii="Arial Narrow" w:eastAsia="Arial Narrow" w:hAnsi="Arial Narrow" w:cs="Arial Narrow"/>
                <w:color w:val="000000"/>
                <w:spacing w:val="0"/>
                <w:w w:val="100"/>
                <w:position w:val="0"/>
                <w:sz w:val="20"/>
                <w:szCs w:val="20"/>
              </w:rPr>
              <w:t>5.25</w:t>
            </w:r>
            <w:r>
              <w:rPr>
                <w:color w:val="000000"/>
                <w:spacing w:val="0"/>
                <w:w w:val="100"/>
                <w:position w:val="0"/>
                <w:sz w:val="20"/>
                <w:szCs w:val="20"/>
              </w:rPr>
              <w:t>个百分点</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29.82</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扣除非经常性损益后的加权平 均净资产收益率（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21.68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减少</w:t>
            </w:r>
            <w:r>
              <w:rPr>
                <w:rFonts w:ascii="Arial Narrow" w:eastAsia="Arial Narrow" w:hAnsi="Arial Narrow" w:cs="Arial Narrow"/>
                <w:color w:val="000000"/>
                <w:spacing w:val="0"/>
                <w:w w:val="100"/>
                <w:position w:val="0"/>
                <w:sz w:val="20"/>
                <w:szCs w:val="20"/>
              </w:rPr>
              <w:t>5.13</w:t>
            </w:r>
            <w:r>
              <w:rPr>
                <w:color w:val="000000"/>
                <w:spacing w:val="0"/>
                <w:w w:val="100"/>
                <w:position w:val="0"/>
                <w:sz w:val="20"/>
                <w:szCs w:val="20"/>
              </w:rPr>
              <w:t>个百分点</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29.63</w:t>
            </w:r>
          </w:p>
        </w:tc>
      </w:tr>
    </w:tbl>
    <w:p>
      <w:pPr>
        <w:pStyle w:val="Style27"/>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报告期末公司前三年主要会计数据和财务指标的说明 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319" w:line="1" w:lineRule="exact"/>
      </w:pPr>
    </w:p>
    <w:p>
      <w:pPr>
        <w:pStyle w:val="Style2"/>
        <w:keepNext w:val="0"/>
        <w:keepLines w:val="0"/>
        <w:widowControl w:val="0"/>
        <w:shd w:val="clear" w:color="auto" w:fill="auto"/>
        <w:tabs>
          <w:tab w:pos="517" w:val="left"/>
        </w:tabs>
        <w:bidi w:val="0"/>
        <w:spacing w:before="0" w:after="40" w:line="312" w:lineRule="exact"/>
        <w:ind w:left="0" w:right="0" w:firstLine="0"/>
        <w:jc w:val="left"/>
      </w:pPr>
      <w:bookmarkStart w:id="46" w:name="bookmark46"/>
      <w:r>
        <w:rPr>
          <w:b/>
          <w:bCs/>
          <w:color w:val="000000"/>
          <w:spacing w:val="0"/>
          <w:w w:val="100"/>
          <w:position w:val="0"/>
        </w:rPr>
        <w:t>八</w:t>
      </w:r>
      <w:bookmarkEnd w:id="46"/>
      <w:r>
        <w:rPr>
          <w:b/>
          <w:bCs/>
          <w:color w:val="000000"/>
          <w:spacing w:val="0"/>
          <w:w w:val="100"/>
          <w:position w:val="0"/>
        </w:rPr>
        <w:t>、</w:t>
        <w:tab/>
        <w:t>境内外会计准则下会计数据差异</w:t>
      </w:r>
    </w:p>
    <w:p>
      <w:pPr>
        <w:pStyle w:val="Style2"/>
        <w:keepNext w:val="0"/>
        <w:keepLines w:val="0"/>
        <w:widowControl w:val="0"/>
        <w:shd w:val="clear" w:color="auto" w:fill="auto"/>
        <w:tabs>
          <w:tab w:pos="579" w:val="left"/>
        </w:tabs>
        <w:bidi w:val="0"/>
        <w:spacing w:before="0" w:after="40" w:line="312" w:lineRule="exact"/>
        <w:ind w:left="520" w:right="0" w:hanging="520"/>
        <w:jc w:val="left"/>
      </w:pPr>
      <w:bookmarkStart w:id="47" w:name="bookmark47"/>
      <w:r>
        <w:rPr>
          <w:b/>
          <w:bCs/>
          <w:color w:val="000000"/>
          <w:spacing w:val="0"/>
          <w:w w:val="100"/>
          <w:position w:val="0"/>
        </w:rPr>
        <w:t>（</w:t>
      </w:r>
      <w:bookmarkEnd w:id="47"/>
      <w:r>
        <w:rPr>
          <w:b/>
          <w:bCs/>
          <w:color w:val="000000"/>
          <w:spacing w:val="0"/>
          <w:w w:val="100"/>
          <w:position w:val="0"/>
        </w:rPr>
        <w:t>一）</w:t>
        <w:tab/>
        <w:t>同时按照国际会计准则与按中国会计准则披露的财务报告中净利润和归属于上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12" w:lineRule="exact"/>
        <w:ind w:left="520" w:right="0" w:hanging="520"/>
        <w:jc w:val="left"/>
      </w:pPr>
      <w:bookmarkStart w:id="48" w:name="bookmark48"/>
      <w:r>
        <w:rPr>
          <w:b/>
          <w:bCs/>
          <w:color w:val="000000"/>
          <w:spacing w:val="0"/>
          <w:w w:val="100"/>
          <w:position w:val="0"/>
        </w:rPr>
        <w:t>（</w:t>
      </w:r>
      <w:bookmarkEnd w:id="48"/>
      <w:r>
        <w:rPr>
          <w:b/>
          <w:bCs/>
          <w:color w:val="000000"/>
          <w:spacing w:val="0"/>
          <w:w w:val="100"/>
          <w:position w:val="0"/>
        </w:rPr>
        <w:t>二）</w:t>
        <w:tab/>
        <w:t>同时按照境外会计准则与按中国会计准则披露的财务报告中净利润和归属于上 市公司股东的净资产差异情况</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12" w:lineRule="exact"/>
        <w:ind w:left="0" w:right="0" w:firstLine="0"/>
        <w:jc w:val="left"/>
      </w:pPr>
      <w:bookmarkStart w:id="49" w:name="bookmark49"/>
      <w:r>
        <w:rPr>
          <w:b/>
          <w:bCs/>
          <w:color w:val="000000"/>
          <w:spacing w:val="0"/>
          <w:w w:val="100"/>
          <w:position w:val="0"/>
        </w:rPr>
        <w:t>（</w:t>
      </w:r>
      <w:bookmarkEnd w:id="49"/>
      <w:r>
        <w:rPr>
          <w:b/>
          <w:bCs/>
          <w:color w:val="000000"/>
          <w:spacing w:val="0"/>
          <w:w w:val="100"/>
          <w:position w:val="0"/>
        </w:rPr>
        <w:t>三）</w:t>
        <w:tab/>
        <w:t>境内外会计准则差异的说明：</w:t>
      </w:r>
    </w:p>
    <w:p>
      <w:pPr>
        <w:pStyle w:val="Style2"/>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7" w:val="left"/>
        </w:tabs>
        <w:bidi w:val="0"/>
        <w:spacing w:before="0" w:after="120" w:line="312" w:lineRule="exact"/>
        <w:ind w:left="0" w:right="0" w:firstLine="0"/>
        <w:jc w:val="left"/>
      </w:pPr>
      <w:bookmarkStart w:id="50" w:name="bookmark50"/>
      <w:bookmarkStart w:id="51" w:name="bookmark51"/>
      <w:bookmarkStart w:id="52" w:name="bookmark52"/>
      <w:bookmarkStart w:id="53" w:name="bookmark53"/>
      <w:r>
        <w:rPr>
          <w:color w:val="000000"/>
          <w:spacing w:val="0"/>
          <w:w w:val="100"/>
          <w:position w:val="0"/>
        </w:rPr>
        <w:t>九</w:t>
      </w:r>
      <w:bookmarkEnd w:id="52"/>
      <w:r>
        <w:rPr>
          <w:color w:val="000000"/>
          <w:spacing w:val="0"/>
          <w:w w:val="100"/>
          <w:position w:val="0"/>
        </w:rPr>
        <w:t>、</w:t>
        <w:tab/>
        <w:t>2020年分季度主要财务数据</w:t>
      </w:r>
      <w:bookmarkEnd w:id="50"/>
      <w:bookmarkEnd w:id="51"/>
      <w:bookmarkEnd w:id="53"/>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04"/>
        <w:gridCol w:w="1598"/>
        <w:gridCol w:w="1478"/>
        <w:gridCol w:w="1507"/>
        <w:gridCol w:w="1579"/>
      </w:tblGrid>
      <w:tr>
        <w:trPr>
          <w:trHeight w:val="64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 xml:space="preserve">第一季度 </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1-3</w:t>
            </w:r>
            <w:r>
              <w:rPr>
                <w:color w:val="000000"/>
                <w:spacing w:val="0"/>
                <w:w w:val="100"/>
                <w:position w:val="0"/>
                <w:sz w:val="20"/>
                <w:szCs w:val="20"/>
              </w:rPr>
              <w:t>月份）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 xml:space="preserve">第二季度 </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4-6</w:t>
            </w:r>
            <w:r>
              <w:rPr>
                <w:color w:val="000000"/>
                <w:spacing w:val="0"/>
                <w:w w:val="100"/>
                <w:position w:val="0"/>
                <w:sz w:val="20"/>
                <w:szCs w:val="20"/>
              </w:rPr>
              <w:t>月份）</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 xml:space="preserve">第三季度 </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7-9</w:t>
            </w:r>
            <w:r>
              <w:rPr>
                <w:color w:val="000000"/>
                <w:spacing w:val="0"/>
                <w:w w:val="100"/>
                <w:position w:val="0"/>
                <w:sz w:val="20"/>
                <w:szCs w:val="20"/>
              </w:rPr>
              <w:t>月份）</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center"/>
              <w:rPr>
                <w:sz w:val="20"/>
                <w:szCs w:val="20"/>
              </w:rPr>
            </w:pPr>
            <w:r>
              <w:rPr>
                <w:color w:val="000000"/>
                <w:spacing w:val="0"/>
                <w:w w:val="100"/>
                <w:position w:val="0"/>
                <w:sz w:val="20"/>
                <w:szCs w:val="20"/>
              </w:rPr>
              <w:t>第四季度</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 xml:space="preserve">10-12 </w:t>
            </w:r>
            <w:r>
              <w:rPr>
                <w:color w:val="000000"/>
                <w:spacing w:val="0"/>
                <w:w w:val="100"/>
                <w:position w:val="0"/>
                <w:sz w:val="20"/>
                <w:szCs w:val="20"/>
              </w:rPr>
              <w:t>月份）</w:t>
            </w:r>
          </w:p>
        </w:tc>
      </w:tr>
    </w:tbl>
    <w:p>
      <w:pPr>
        <w:widowControl w:val="0"/>
        <w:spacing w:line="1" w:lineRule="exact"/>
      </w:pPr>
      <w:r>
        <w:br w:type="page"/>
      </w:r>
    </w:p>
    <w:tbl>
      <w:tblPr>
        <w:tblOverlap w:val="never"/>
        <w:jc w:val="center"/>
        <w:tblLayout w:type="fixed"/>
      </w:tblPr>
      <w:tblGrid>
        <w:gridCol w:w="2904"/>
        <w:gridCol w:w="1598"/>
        <w:gridCol w:w="1478"/>
        <w:gridCol w:w="1507"/>
        <w:gridCol w:w="1579"/>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915,801,287.00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1,458,031,968.54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1,258,191,440.10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2,149,632,929.05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归属于上市公司股东的净利润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-22,412,556.25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153,928,726.25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73,808,451.26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271,319,127.44</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归属于上市公司股东的扣除非 经常性损益后的净利润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-32,194,146.26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154,023,879.11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76,690,281.27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267,860,951.82</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-809,547,273.96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23,085,044.54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-138,851,573.67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1,670,435,612.92</w:t>
            </w:r>
          </w:p>
        </w:tc>
      </w:tr>
    </w:tbl>
    <w:p>
      <w:pPr>
        <w:pStyle w:val="Style27"/>
        <w:keepNext w:val="0"/>
        <w:keepLines w:val="0"/>
        <w:widowControl w:val="0"/>
        <w:shd w:val="clear" w:color="auto" w:fill="auto"/>
        <w:bidi w:val="0"/>
        <w:spacing w:before="0" w:after="0" w:line="302" w:lineRule="exact"/>
        <w:ind w:left="58" w:right="0" w:firstLine="0"/>
        <w:jc w:val="left"/>
        <w:rPr>
          <w:sz w:val="22"/>
          <w:szCs w:val="22"/>
        </w:rPr>
      </w:pPr>
      <w:r>
        <w:rPr>
          <w:color w:val="000000"/>
          <w:spacing w:val="0"/>
          <w:w w:val="100"/>
          <w:position w:val="0"/>
          <w:sz w:val="22"/>
          <w:szCs w:val="22"/>
        </w:rPr>
        <w:t xml:space="preserve">季度数据与已披露定期报告数据差异说明 口适用 </w:t>
      </w:r>
      <w:r>
        <w:rPr>
          <w:color w:val="000000"/>
          <w:spacing w:val="0"/>
          <w:w w:val="100"/>
          <w:position w:val="0"/>
          <w:sz w:val="24"/>
          <w:szCs w:val="24"/>
        </w:rPr>
        <w:t>J</w:t>
      </w:r>
      <w:r>
        <w:rPr>
          <w:color w:val="000000"/>
          <w:spacing w:val="0"/>
          <w:w w:val="100"/>
          <w:position w:val="0"/>
          <w:sz w:val="22"/>
          <w:szCs w:val="22"/>
        </w:rPr>
        <w:t>不适用</w:t>
      </w:r>
    </w:p>
    <w:p>
      <w:pPr>
        <w:widowControl w:val="0"/>
        <w:spacing w:after="379" w:line="1" w:lineRule="exact"/>
      </w:pPr>
    </w:p>
    <w:p>
      <w:pPr>
        <w:pStyle w:val="Style20"/>
        <w:keepNext/>
        <w:keepLines/>
        <w:widowControl w:val="0"/>
        <w:shd w:val="clear" w:color="auto" w:fill="auto"/>
        <w:bidi w:val="0"/>
        <w:spacing w:before="0" w:line="240" w:lineRule="auto"/>
        <w:ind w:left="0" w:right="0" w:firstLine="0"/>
        <w:jc w:val="left"/>
      </w:pPr>
      <w:bookmarkStart w:id="54" w:name="bookmark54"/>
      <w:bookmarkStart w:id="55" w:name="bookmark55"/>
      <w:bookmarkStart w:id="56" w:name="bookmark56"/>
      <w:r>
        <w:rPr>
          <w:color w:val="000000"/>
          <w:spacing w:val="0"/>
          <w:w w:val="100"/>
          <w:position w:val="0"/>
        </w:rPr>
        <w:t>十、非经常性损益项目和金额</w:t>
      </w:r>
      <w:bookmarkEnd w:id="54"/>
      <w:bookmarkEnd w:id="55"/>
      <w:bookmarkEnd w:id="56"/>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4622"/>
        <w:gridCol w:w="1478"/>
        <w:gridCol w:w="1526"/>
        <w:gridCol w:w="1435"/>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非经常性损益项目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年金额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-759,302.05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-859,211.57</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计入当期损益的政府补助，但与公司正常经营业 务密切相关，符合国家政策规定、按照一定标准 定额或定量持续享受的政府补助除外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16,414,811.82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3,158,980.12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3,542,980.12</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除同公司正常经营业务相关的有效套期保值业 务外，持有交易性金融资产、衍生金融资产、交 易性金融负债、衍生金融负债产生的公允价值变 动损益，以及处置交易性金融资产、衍生金融资 产、交易性金融负债、衍生金融负债和其他债权 投资取得的投资收益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11,029,182.52</w:t>
            </w: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-2,532,133.71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-2,501,883.30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-541,453.78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1,181,419.62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298,804.51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242,266.32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-1,219,746.91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-2,948,705.67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-386,505.11</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10,262,782.76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8,277,076.13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1,998,075.98</w:t>
            </w:r>
          </w:p>
        </w:tc>
      </w:tr>
    </w:tbl>
    <w:p>
      <w:pPr>
        <w:widowControl w:val="0"/>
        <w:spacing w:after="379" w:line="1" w:lineRule="exact"/>
      </w:pPr>
    </w:p>
    <w:p>
      <w:pPr>
        <w:pStyle w:val="Style20"/>
        <w:keepNext/>
        <w:keepLines/>
        <w:widowControl w:val="0"/>
        <w:shd w:val="clear" w:color="auto" w:fill="auto"/>
        <w:bidi w:val="0"/>
        <w:spacing w:before="0" w:line="240" w:lineRule="auto"/>
        <w:ind w:left="0" w:right="0" w:firstLine="0"/>
        <w:jc w:val="left"/>
      </w:pPr>
      <w:bookmarkStart w:id="57" w:name="bookmark57"/>
      <w:bookmarkStart w:id="58" w:name="bookmark58"/>
      <w:bookmarkStart w:id="59" w:name="bookmark59"/>
      <w:r>
        <w:rPr>
          <w:color w:val="000000"/>
          <w:spacing w:val="0"/>
          <w:w w:val="100"/>
          <w:position w:val="0"/>
        </w:rPr>
        <w:t>十一、采用公允价值计量的项目</w:t>
      </w:r>
      <w:bookmarkEnd w:id="57"/>
      <w:bookmarkEnd w:id="58"/>
      <w:bookmarkEnd w:id="59"/>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141"/>
        <w:gridCol w:w="1512"/>
        <w:gridCol w:w="1402"/>
        <w:gridCol w:w="1454"/>
        <w:gridCol w:w="2554"/>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当期变动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对当期利润的影响金额</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26,119,492.87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-8,458,349.10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-3,169,761.76</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26,119,492.87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-8,458,349.10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-3,169,761.76</w:t>
            </w:r>
          </w:p>
        </w:tc>
      </w:tr>
    </w:tbl>
    <w:p>
      <w:pPr>
        <w:widowControl w:val="0"/>
        <w:spacing w:after="379" w:line="1" w:lineRule="exact"/>
      </w:pPr>
    </w:p>
    <w:p>
      <w:pPr>
        <w:pStyle w:val="Style20"/>
        <w:keepNext/>
        <w:keepLines/>
        <w:widowControl w:val="0"/>
        <w:shd w:val="clear" w:color="auto" w:fill="auto"/>
        <w:bidi w:val="0"/>
        <w:spacing w:before="0" w:line="240" w:lineRule="auto"/>
        <w:ind w:left="0" w:right="0" w:firstLine="0"/>
        <w:jc w:val="left"/>
      </w:pPr>
      <w:bookmarkStart w:id="60" w:name="bookmark60"/>
      <w:bookmarkStart w:id="61" w:name="bookmark61"/>
      <w:bookmarkStart w:id="62" w:name="bookmark62"/>
      <w:r>
        <w:rPr>
          <w:color w:val="000000"/>
          <w:spacing w:val="0"/>
          <w:w w:val="100"/>
          <w:position w:val="0"/>
        </w:rPr>
        <w:t>十二、其他</w:t>
      </w:r>
      <w:bookmarkEnd w:id="60"/>
      <w:bookmarkEnd w:id="61"/>
      <w:bookmarkEnd w:id="62"/>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4"/>
        <w:keepNext/>
        <w:keepLines/>
        <w:widowControl w:val="0"/>
        <w:shd w:val="clear" w:color="auto" w:fill="auto"/>
        <w:bidi w:val="0"/>
        <w:spacing w:before="0" w:after="0" w:line="240" w:lineRule="auto"/>
        <w:ind w:left="0" w:right="0" w:firstLine="0"/>
        <w:jc w:val="center"/>
      </w:pPr>
      <w:bookmarkStart w:id="63" w:name="bookmark63"/>
      <w:bookmarkStart w:id="64" w:name="bookmark64"/>
      <w:bookmarkStart w:id="65" w:name="bookmark65"/>
      <w:r>
        <w:rPr>
          <w:color w:val="000000"/>
          <w:spacing w:val="0"/>
          <w:w w:val="100"/>
          <w:position w:val="0"/>
        </w:rPr>
        <w:t>第三节公司业务概要</w:t>
      </w:r>
      <w:bookmarkEnd w:id="63"/>
      <w:bookmarkEnd w:id="64"/>
      <w:bookmarkEnd w:id="65"/>
    </w:p>
    <w:p>
      <w:pPr>
        <w:pStyle w:val="Style20"/>
        <w:keepNext/>
        <w:keepLines/>
        <w:widowControl w:val="0"/>
        <w:shd w:val="clear" w:color="auto" w:fill="auto"/>
        <w:bidi w:val="0"/>
        <w:spacing w:before="0" w:after="0" w:line="468" w:lineRule="exact"/>
        <w:ind w:left="0" w:right="0" w:firstLine="0"/>
        <w:jc w:val="left"/>
      </w:pPr>
      <w:bookmarkStart w:id="66" w:name="bookmark66"/>
      <w:bookmarkStart w:id="67" w:name="bookmark67"/>
      <w:bookmarkStart w:id="68" w:name="bookmark68"/>
      <w:bookmarkStart w:id="69" w:name="bookmark69"/>
      <w:bookmarkStart w:id="70" w:name="bookmark70"/>
      <w:r>
        <w:rPr>
          <w:color w:val="000000"/>
          <w:spacing w:val="0"/>
          <w:w w:val="100"/>
          <w:position w:val="0"/>
        </w:rPr>
        <w:t>一</w:t>
      </w:r>
      <w:bookmarkEnd w:id="69"/>
      <w:r>
        <w:rPr>
          <w:color w:val="000000"/>
          <w:spacing w:val="0"/>
          <w:w w:val="100"/>
          <w:position w:val="0"/>
        </w:rPr>
        <w:t>、报告期内公司所从事的主要业务、经营模式及行业情况说明</w:t>
      </w:r>
      <w:bookmarkEnd w:id="67"/>
      <w:bookmarkEnd w:id="68"/>
      <w:bookmarkEnd w:id="70"/>
      <w:bookmarkEnd w:id="66"/>
    </w:p>
    <w:p>
      <w:pPr>
        <w:pStyle w:val="Style2"/>
        <w:keepNext w:val="0"/>
        <w:keepLines w:val="0"/>
        <w:widowControl w:val="0"/>
        <w:shd w:val="clear" w:color="auto" w:fill="auto"/>
        <w:bidi w:val="0"/>
        <w:spacing w:before="0" w:after="0" w:line="468" w:lineRule="exact"/>
        <w:ind w:left="0" w:right="0" w:firstLine="0"/>
        <w:jc w:val="left"/>
      </w:pPr>
      <w:bookmarkStart w:id="71" w:name="bookmark71"/>
      <w:r>
        <w:rPr>
          <w:color w:val="000000"/>
          <w:spacing w:val="0"/>
          <w:w w:val="100"/>
          <w:position w:val="0"/>
        </w:rPr>
        <w:t>（</w:t>
      </w:r>
      <w:bookmarkEnd w:id="71"/>
      <w:r>
        <w:rPr>
          <w:color w:val="000000"/>
          <w:spacing w:val="0"/>
          <w:w w:val="100"/>
          <w:position w:val="0"/>
        </w:rPr>
        <w:t>一）主要业务情况</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公司是从事计算机软件研发、应用、服务的大型专业化高新技术企业，公司业务 以行业应用软件开发为核心，集自主开发的行业通用软件产品、网络信息安全软件产 品、大型网络应用软件组合平台、中间件软件产品及应用工具于一体，业务涵盖应用 软件、支撑软件、系统集成等应用层次，具备大规模、工程化软件开发实力，可为客 户提供大型行业应用解决方案。公司注重以自身研发的行业应用软件参考模型形成独 特竞争力，积极开拓重要行业领域，密切追踪软件技术发展趋势，逐步将大数据、云 计算、人工智能等前沿技术运用到行业应用软件开发过程中，实现对下游客户的技术 赋能。经过多年发展，公司客户已涵盖保险、银行、证券、医疗、政务、教育、交通、 农业、能源、电力、旅游、气象、邮政、航空、通信、新闻媒体等各行业。在保险、 公共卫生等行业细分应用领域公司已形成领先优势；在政务、教育、交通等领域作为 重要的市场参与者、竞争者，公司具备丰富的大型项目实施经验。</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在保险信息化领域，公司拥有多项核心产品，以自主研发“财险领域参考系统平 台"、“寿险领域参考系统平台"等行业参考模型为核心，已打造了集“核心业务管 理"、“销售渠道与客户服务"、“财务管理和风险管理"、“审计及监管报送"、 “数据管理与应用支持''五大产品线为主体的保险</w:t>
      </w:r>
      <w:r>
        <w:rPr>
          <w:color w:val="000000"/>
          <w:spacing w:val="0"/>
          <w:w w:val="100"/>
          <w:position w:val="0"/>
          <w:sz w:val="24"/>
          <w:szCs w:val="24"/>
        </w:rPr>
        <w:t>IT</w:t>
      </w:r>
      <w:r>
        <w:rPr>
          <w:color w:val="000000"/>
          <w:spacing w:val="0"/>
          <w:w w:val="100"/>
          <w:position w:val="0"/>
        </w:rPr>
        <w:t>解决方案产品矩阵，能够支持 保险公司全险种、全流程、全组织、全核算的业务处理和管理，满足保险公司在业务 管理、营销管理、客户管理、合规管理、财务管理、风险管理等各方面的信息化需求。 此外，公司还为监管机构、再保险公司、保险经纪、保险代理、互保协会等保险领域 各类主体提供各类软件产品及服务。公司在国内保险行业</w:t>
      </w:r>
      <w:r>
        <w:rPr>
          <w:color w:val="000000"/>
          <w:spacing w:val="0"/>
          <w:w w:val="100"/>
          <w:position w:val="0"/>
          <w:sz w:val="24"/>
          <w:szCs w:val="24"/>
        </w:rPr>
        <w:t>IT</w:t>
      </w:r>
      <w:r>
        <w:rPr>
          <w:color w:val="000000"/>
          <w:spacing w:val="0"/>
          <w:w w:val="100"/>
          <w:position w:val="0"/>
        </w:rPr>
        <w:t>解决方案市场份额和</w:t>
      </w:r>
      <w:r>
        <w:rPr>
          <w:color w:val="000000"/>
          <w:spacing w:val="0"/>
          <w:w w:val="100"/>
          <w:position w:val="0"/>
          <w:sz w:val="24"/>
          <w:szCs w:val="24"/>
        </w:rPr>
        <w:t xml:space="preserve">IT </w:t>
      </w:r>
      <w:r>
        <w:rPr>
          <w:color w:val="000000"/>
          <w:spacing w:val="0"/>
          <w:w w:val="100"/>
          <w:position w:val="0"/>
        </w:rPr>
        <w:t>服务商相关竞争力评估中连续多年均排名第一（数据来源：</w:t>
      </w:r>
      <w:r>
        <w:rPr>
          <w:color w:val="000000"/>
          <w:spacing w:val="0"/>
          <w:w w:val="100"/>
          <w:position w:val="0"/>
          <w:sz w:val="24"/>
          <w:szCs w:val="24"/>
        </w:rPr>
        <w:t>IDC/CCID）</w:t>
      </w:r>
      <w:r>
        <w:rPr>
          <w:color w:val="000000"/>
          <w:spacing w:val="0"/>
          <w:w w:val="100"/>
          <w:position w:val="0"/>
        </w:rPr>
        <w:t>。近年来，公 司抓住“金融云“市场的发展机遇，积极推动云计算技术在保险行业的应用落地，借 助自身全面的行业产品线，推进以互联网开源技术为主体的技术换代和架构升级，完 成多项产品线云化改造并推出保险行业全面上云的解决方案，在保险领域率先成功实 施了多项将保险公司核心业务系统迁移到云端的项目。根据</w:t>
      </w:r>
      <w:r>
        <w:rPr>
          <w:color w:val="000000"/>
          <w:spacing w:val="0"/>
          <w:w w:val="100"/>
          <w:position w:val="0"/>
          <w:sz w:val="24"/>
          <w:szCs w:val="24"/>
        </w:rPr>
        <w:t>IDC</w:t>
      </w:r>
      <w:r>
        <w:rPr>
          <w:color w:val="000000"/>
          <w:spacing w:val="0"/>
          <w:w w:val="100"/>
          <w:position w:val="0"/>
        </w:rPr>
        <w:t>报告，公司在</w:t>
      </w:r>
      <w:r>
        <w:rPr>
          <w:color w:val="000000"/>
          <w:spacing w:val="0"/>
          <w:w w:val="100"/>
          <w:position w:val="0"/>
          <w:sz w:val="24"/>
          <w:szCs w:val="24"/>
        </w:rPr>
        <w:t xml:space="preserve">2020 </w:t>
      </w:r>
      <w:r>
        <w:rPr>
          <w:color w:val="000000"/>
          <w:spacing w:val="0"/>
          <w:w w:val="100"/>
          <w:position w:val="0"/>
        </w:rPr>
        <w:t>年上半年金融云（应用）解决方案市场份额占比排名第一。</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在非保险金融信息化领域，公司业务涵盖银行、证券、资管、信托、汽车金融、 消费金融等各类金融机构。其中，在银行领域，公司为各类银行机构提供电子银行、 数据管理、大数据分析、综合办公、资金管理、同业管理、审计管理等各类解决方案； 在证券领域，公司解决方案涉及证券公司经纪业务、固定收益、</w:t>
      </w:r>
      <w:r>
        <w:rPr>
          <w:color w:val="000000"/>
          <w:spacing w:val="0"/>
          <w:w w:val="100"/>
          <w:position w:val="0"/>
          <w:sz w:val="24"/>
          <w:szCs w:val="24"/>
        </w:rPr>
        <w:t>PB</w:t>
      </w:r>
      <w:r>
        <w:rPr>
          <w:color w:val="000000"/>
          <w:spacing w:val="0"/>
          <w:w w:val="100"/>
          <w:position w:val="0"/>
        </w:rPr>
        <w:t>业务、数据仓库及 商业智能、财务资金管理等多个领域；在汽车金融及消费金融领域，公司产品线涵盖 客户产品营销、授信审批、风险控制、财务核算、贷后管理等各个业务环节。</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在政务信息化领域，公司先后参与多个国家重点电子政务工程的建设，通过承接 全国范围的大型政务信息化项目，积累了丰富的项目实施经验，截至报告期末，公司 政府信息化业务涵盖行政办公、司法监察、环境保护、交通管理、财政决策、智慧城 市、外交签证、能源、电力等诸多领域；客户涵盖中宣部、中纪委、政法委、公安部、 外交部、交通部、网信办等中央党政机关及其下属部门、全国各地各级政府部门以及 事业单位。报告期内，公司参与了多项网络信息安全治理、智慧城市管理、政务大数 据平台建设等领域的重点信息化项目。</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在医疗卫生信息化领域，公司业务涉及公共卫生、医疗服务、区域卫生、基层卫 生、中医药信息化等五大主要领域，致力于为各级卫生管理单位、疾控中心、医疗机 构、基层卫生服务机构、药品监管单位等相关部门提供全面的信息化支撑服务。在公 共卫生信息化领域，公司在中国公共卫生信息平台市场厂商竞争格局中多年排名第一 （数据来源：</w:t>
      </w:r>
      <w:r>
        <w:rPr>
          <w:color w:val="000000"/>
          <w:spacing w:val="0"/>
          <w:w w:val="100"/>
          <w:position w:val="0"/>
          <w:sz w:val="24"/>
          <w:szCs w:val="24"/>
        </w:rPr>
        <w:t>CCID）</w:t>
      </w:r>
      <w:r>
        <w:rPr>
          <w:color w:val="000000"/>
          <w:spacing w:val="0"/>
          <w:w w:val="100"/>
          <w:position w:val="0"/>
        </w:rPr>
        <w:t>。</w:t>
      </w:r>
      <w:r>
        <w:rPr>
          <w:color w:val="000000"/>
          <w:spacing w:val="0"/>
          <w:w w:val="100"/>
          <w:position w:val="0"/>
        </w:rPr>
        <w:t>报告期内，公司除积极参与新冠疫情相关的信息化建设工作外， 还参与了全民健康保障信息化工程、预防接种数字化门诊等大型公共卫生信息化项目 的建设。</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在教育与科研领域，公司为各级学校、教育机构、科研单位提供软件开发、系统 集成等各类定制化的</w:t>
      </w:r>
      <w:r>
        <w:rPr>
          <w:color w:val="000000"/>
          <w:spacing w:val="0"/>
          <w:w w:val="100"/>
          <w:position w:val="0"/>
          <w:sz w:val="24"/>
          <w:szCs w:val="24"/>
        </w:rPr>
        <w:t>IT</w:t>
      </w:r>
      <w:r>
        <w:rPr>
          <w:color w:val="000000"/>
          <w:spacing w:val="0"/>
          <w:w w:val="100"/>
          <w:position w:val="0"/>
        </w:rPr>
        <w:t>服务。报告期内，公司承担了多个智慧校园信息化建设项目、 学生资助管理信息化项目、科研管理信息化项目等。</w:t>
      </w:r>
    </w:p>
    <w:p>
      <w:pPr>
        <w:pStyle w:val="Style2"/>
        <w:keepNext w:val="0"/>
        <w:keepLines w:val="0"/>
        <w:widowControl w:val="0"/>
        <w:shd w:val="clear" w:color="auto" w:fill="auto"/>
        <w:bidi w:val="0"/>
        <w:spacing w:before="0" w:after="0" w:line="469" w:lineRule="exact"/>
        <w:ind w:left="0" w:right="0" w:firstLine="0"/>
        <w:jc w:val="left"/>
      </w:pPr>
      <w:bookmarkStart w:id="72" w:name="bookmark72"/>
      <w:r>
        <w:rPr>
          <w:color w:val="000000"/>
          <w:spacing w:val="0"/>
          <w:w w:val="100"/>
          <w:position w:val="0"/>
        </w:rPr>
        <w:t>（</w:t>
      </w:r>
      <w:bookmarkEnd w:id="72"/>
      <w:r>
        <w:rPr>
          <w:color w:val="000000"/>
          <w:spacing w:val="0"/>
          <w:w w:val="100"/>
          <w:position w:val="0"/>
        </w:rPr>
        <w:t>二）经营模式</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公司主要产品及服务包括软件产品销售、软件开发及服务、系统集成及其服务, 公司主要通过产品化软件销售、定制化项目开发以及云服务三种模式向客户提供产品 或服务。</w:t>
      </w:r>
    </w:p>
    <w:p>
      <w:pPr>
        <w:pStyle w:val="Style2"/>
        <w:keepNext w:val="0"/>
        <w:keepLines w:val="0"/>
        <w:widowControl w:val="0"/>
        <w:shd w:val="clear" w:color="auto" w:fill="auto"/>
        <w:bidi w:val="0"/>
        <w:spacing w:before="0" w:after="0" w:line="473" w:lineRule="exact"/>
        <w:ind w:left="0" w:right="0" w:firstLine="480"/>
        <w:jc w:val="both"/>
      </w:pPr>
      <w:bookmarkStart w:id="73" w:name="bookmark73"/>
      <w:r>
        <w:rPr>
          <w:color w:val="000000"/>
          <w:spacing w:val="0"/>
          <w:w w:val="100"/>
          <w:position w:val="0"/>
          <w:sz w:val="24"/>
          <w:szCs w:val="24"/>
        </w:rPr>
        <w:t>1</w:t>
      </w:r>
      <w:bookmarkEnd w:id="73"/>
      <w:r>
        <w:rPr>
          <w:color w:val="000000"/>
          <w:spacing w:val="0"/>
          <w:w w:val="100"/>
          <w:position w:val="0"/>
        </w:rPr>
        <w:t>、产品化软件销售模式</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产品化软件销售模式是指公司通过自主研发形成的具有良好可复制性、高度成熟 的通用化软件产品，直接向最终用户进行规模化销售的经营模式。在该种服务模式下, 公司直接向客户提供高度标准化、无需实施或复杂定制化开发即可交付使用的软件产 品，该种经营模式构成公司的软件产品销售业务。</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保险领域是公司产品化软件销售收入的最主要来源，客户以保险公司、保险中介、 互保协会等保险领域客户为主，所销售产品包括业务管理信息系统、销售管理系统、 理赔系统、电子商务系统、年金受托管理系统、数据管理软件等，涵盖公司保险领域 主要产品线；在医疗卫生领域，公司也积累了较为丰富的产品化软件产品线，报告期 内公司医疗卫生领域的软件产品业务涉及医院信息系统、互联网医院、公共卫生支撑 平台、居民健康信息管理等；此外，公司也为各类政府、企业、事业单位提供各类办 公管理类软件产品，诸如协同办公系统、移动</w:t>
      </w:r>
      <w:r>
        <w:rPr>
          <w:color w:val="000000"/>
          <w:spacing w:val="0"/>
          <w:w w:val="100"/>
          <w:position w:val="0"/>
          <w:sz w:val="24"/>
          <w:szCs w:val="24"/>
        </w:rPr>
        <w:t>0A</w:t>
      </w:r>
      <w:r>
        <w:rPr>
          <w:color w:val="000000"/>
          <w:spacing w:val="0"/>
          <w:w w:val="100"/>
          <w:position w:val="0"/>
        </w:rPr>
        <w:t>、</w:t>
      </w:r>
      <w:r>
        <w:rPr>
          <w:color w:val="000000"/>
          <w:spacing w:val="0"/>
          <w:w w:val="100"/>
          <w:position w:val="0"/>
        </w:rPr>
        <w:t>项目管理系统、档案管理系统、财 务管理系统等，以及外事、能源等特定行业应用领域的产品化软件。</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产品化软件销售模式依托于公司持续的研发投入以及对行业客户需求的深入理 解，有利于实现公司对新客户的拓展，助力公司市场占有率的提升。</w:t>
      </w:r>
    </w:p>
    <w:p>
      <w:pPr>
        <w:pStyle w:val="Style2"/>
        <w:keepNext w:val="0"/>
        <w:keepLines w:val="0"/>
        <w:widowControl w:val="0"/>
        <w:shd w:val="clear" w:color="auto" w:fill="auto"/>
        <w:tabs>
          <w:tab w:pos="847" w:val="left"/>
        </w:tabs>
        <w:bidi w:val="0"/>
        <w:spacing w:before="0" w:after="0" w:line="467" w:lineRule="exact"/>
        <w:ind w:left="0" w:right="0" w:firstLine="480"/>
        <w:jc w:val="both"/>
      </w:pPr>
      <w:bookmarkStart w:id="74" w:name="bookmark74"/>
      <w:r>
        <w:rPr>
          <w:color w:val="000000"/>
          <w:spacing w:val="0"/>
          <w:w w:val="100"/>
          <w:position w:val="0"/>
          <w:sz w:val="24"/>
          <w:szCs w:val="24"/>
        </w:rPr>
        <w:t>2</w:t>
      </w:r>
      <w:bookmarkEnd w:id="74"/>
      <w:r>
        <w:rPr>
          <w:color w:val="000000"/>
          <w:spacing w:val="0"/>
          <w:w w:val="100"/>
          <w:position w:val="0"/>
        </w:rPr>
        <w:t>、</w:t>
        <w:tab/>
        <w:t>定制化项目开发模式</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定制化项目开发模式是指公司针对不同客户的个性化需求为客户量身定制提供 行业应用软件开发、系统集成、持续技术服务及运维支持等</w:t>
      </w:r>
      <w:r>
        <w:rPr>
          <w:color w:val="000000"/>
          <w:spacing w:val="0"/>
          <w:w w:val="100"/>
          <w:position w:val="0"/>
          <w:sz w:val="24"/>
          <w:szCs w:val="24"/>
        </w:rPr>
        <w:t>IT</w:t>
      </w:r>
      <w:r>
        <w:rPr>
          <w:color w:val="000000"/>
          <w:spacing w:val="0"/>
          <w:w w:val="100"/>
          <w:position w:val="0"/>
        </w:rPr>
        <w:t>服务。采用定制化项 目开发模式的优势在于能够很好的满足客户的个性化需求，业务特征复杂、信息化需 求程度高的领域客户更倾向于选择该种服务模式，由于采用定制化开发，单个项目的 开发和实施周期较长，更加考验</w:t>
      </w:r>
      <w:r>
        <w:rPr>
          <w:color w:val="000000"/>
          <w:spacing w:val="0"/>
          <w:w w:val="100"/>
          <w:position w:val="0"/>
          <w:sz w:val="24"/>
          <w:szCs w:val="24"/>
        </w:rPr>
        <w:t>IT</w:t>
      </w:r>
      <w:r>
        <w:rPr>
          <w:color w:val="000000"/>
          <w:spacing w:val="0"/>
          <w:w w:val="100"/>
          <w:position w:val="0"/>
        </w:rPr>
        <w:t>服务商的工程化作业能力、底层技术运用能力以 及对领域知识的积累，具备较强的行业进入门槛及竞争壁垒。定制化项目开发模式系 公司软件开发、系统集成所采用的主要模式，公司通过定制化项目开发在保险、非保 险金融、医疗卫生、政务等领域积累了丰富的行业经验及领域知识，与主要行业客户 建立了较为稳定的合作关系，具备较强的公司客户粘性，定制化项目开发模式是公司 营业收入的主要来源。</w:t>
      </w:r>
    </w:p>
    <w:p>
      <w:pPr>
        <w:pStyle w:val="Style2"/>
        <w:keepNext w:val="0"/>
        <w:keepLines w:val="0"/>
        <w:widowControl w:val="0"/>
        <w:shd w:val="clear" w:color="auto" w:fill="auto"/>
        <w:tabs>
          <w:tab w:pos="847" w:val="left"/>
        </w:tabs>
        <w:bidi w:val="0"/>
        <w:spacing w:before="0" w:after="0" w:line="467" w:lineRule="exact"/>
        <w:ind w:left="0" w:right="0" w:firstLine="480"/>
        <w:jc w:val="both"/>
      </w:pPr>
      <w:bookmarkStart w:id="75" w:name="bookmark75"/>
      <w:r>
        <w:rPr>
          <w:color w:val="000000"/>
          <w:spacing w:val="0"/>
          <w:w w:val="100"/>
          <w:position w:val="0"/>
          <w:sz w:val="24"/>
          <w:szCs w:val="24"/>
        </w:rPr>
        <w:t>3</w:t>
      </w:r>
      <w:bookmarkEnd w:id="75"/>
      <w:r>
        <w:rPr>
          <w:color w:val="000000"/>
          <w:spacing w:val="0"/>
          <w:w w:val="100"/>
          <w:position w:val="0"/>
        </w:rPr>
        <w:t>、</w:t>
        <w:tab/>
        <w:t>云服务模式</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在云服务模式下，公司依托互联网、开源软件等环境、工具，提供行业应用软件， 具备大规模、分布式、高可用性和扩展性等技术特点，客户可以根据自身的需求使用 服务，能够节省</w:t>
      </w:r>
      <w:r>
        <w:rPr>
          <w:color w:val="000000"/>
          <w:spacing w:val="0"/>
          <w:w w:val="100"/>
          <w:position w:val="0"/>
          <w:sz w:val="24"/>
          <w:szCs w:val="24"/>
        </w:rPr>
        <w:t>IT</w:t>
      </w:r>
      <w:r>
        <w:rPr>
          <w:color w:val="000000"/>
          <w:spacing w:val="0"/>
          <w:w w:val="100"/>
          <w:position w:val="0"/>
        </w:rPr>
        <w:t xml:space="preserve">成本，改善资源的整体利用率，随着大数据、云计算等软件技术 </w:t>
      </w:r>
      <w:r>
        <w:rPr>
          <w:color w:val="000000"/>
          <w:spacing w:val="0"/>
          <w:w w:val="100"/>
          <w:position w:val="0"/>
        </w:rPr>
        <w:t>的日趋成熟，越来越多的客户开始选择云服务模式获取信息化服务。公司云服务模式 主要侧重于应用层软件的开发及服务，近年来，随着云计算生态结构逐步由平台搭建 导向向应用运营导向优化，应用层场景化的计算架构和模式成为了发展的关键点，公 司以此为契机，推进以互联网开源技术为主体的技术换代和架构升级，完成产品线云 化改造并推出保险行业全面上云的解决方案，广泛适配国内外主流云计算厂商的平台 服务。在为保险客户提供云部署和云迁移的同时，中科软还面向以“保险</w:t>
      </w:r>
      <w:r>
        <w:rPr>
          <w:color w:val="000000"/>
          <w:spacing w:val="0"/>
          <w:w w:val="100"/>
          <w:position w:val="0"/>
        </w:rPr>
        <w:t>+"</w:t>
      </w:r>
      <w:r>
        <w:rPr>
          <w:color w:val="000000"/>
          <w:spacing w:val="0"/>
          <w:w w:val="100"/>
          <w:position w:val="0"/>
        </w:rPr>
        <w:t>为特色 的新型保险生态，推出中科软保险云平台，为客户提供多种</w:t>
      </w:r>
      <w:r>
        <w:rPr>
          <w:color w:val="000000"/>
          <w:spacing w:val="0"/>
          <w:w w:val="100"/>
          <w:position w:val="0"/>
          <w:sz w:val="24"/>
          <w:szCs w:val="24"/>
        </w:rPr>
        <w:t>SaaS</w:t>
      </w:r>
      <w:r>
        <w:rPr>
          <w:color w:val="000000"/>
          <w:spacing w:val="0"/>
          <w:w w:val="100"/>
          <w:position w:val="0"/>
        </w:rPr>
        <w:t>服务，以满足保险 公司的业务创新和生态建设。除保险客户外，公司还为医疗卫生、政务、教育等领域 客户的云端应用提供云平台建设、迁移、运维等各类技术服务。未来云服务模式有望 持续为公司收入增长注入新的动力。</w:t>
      </w:r>
    </w:p>
    <w:p>
      <w:pPr>
        <w:pStyle w:val="Style2"/>
        <w:keepNext w:val="0"/>
        <w:keepLines w:val="0"/>
        <w:widowControl w:val="0"/>
        <w:shd w:val="clear" w:color="auto" w:fill="auto"/>
        <w:bidi w:val="0"/>
        <w:spacing w:before="0" w:after="0" w:line="469" w:lineRule="exact"/>
        <w:ind w:left="0" w:right="0" w:firstLine="0"/>
        <w:jc w:val="both"/>
      </w:pPr>
      <w:bookmarkStart w:id="76" w:name="bookmark76"/>
      <w:r>
        <w:rPr>
          <w:color w:val="000000"/>
          <w:spacing w:val="0"/>
          <w:w w:val="100"/>
          <w:position w:val="0"/>
        </w:rPr>
        <w:t>（</w:t>
      </w:r>
      <w:bookmarkEnd w:id="76"/>
      <w:r>
        <w:rPr>
          <w:color w:val="000000"/>
          <w:spacing w:val="0"/>
          <w:w w:val="100"/>
          <w:position w:val="0"/>
        </w:rPr>
        <w:t>三）行业情况说明</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根据中国证监会《上市公司行业分类指引》</w:t>
      </w:r>
      <w:r>
        <w:rPr>
          <w:color w:val="000000"/>
          <w:spacing w:val="0"/>
          <w:w w:val="100"/>
          <w:position w:val="0"/>
          <w:sz w:val="24"/>
          <w:szCs w:val="24"/>
        </w:rPr>
        <w:t>（2012</w:t>
      </w:r>
      <w:r>
        <w:rPr>
          <w:color w:val="000000"/>
          <w:spacing w:val="0"/>
          <w:w w:val="100"/>
          <w:position w:val="0"/>
        </w:rPr>
        <w:t>年修订），公司所属行业为信 息传输、软件和信息技术服务业</w:t>
      </w:r>
      <w:r>
        <w:rPr>
          <w:color w:val="000000"/>
          <w:spacing w:val="0"/>
          <w:w w:val="100"/>
          <w:position w:val="0"/>
          <w:sz w:val="24"/>
          <w:szCs w:val="24"/>
        </w:rPr>
        <w:t>（I）</w:t>
      </w:r>
      <w:r>
        <w:rPr>
          <w:color w:val="000000"/>
          <w:spacing w:val="0"/>
          <w:w w:val="100"/>
          <w:position w:val="0"/>
        </w:rPr>
        <w:t>，细分行业为软件和信息技术服务业</w:t>
      </w:r>
      <w:r>
        <w:rPr>
          <w:color w:val="000000"/>
          <w:spacing w:val="0"/>
          <w:w w:val="100"/>
          <w:position w:val="0"/>
          <w:sz w:val="24"/>
          <w:szCs w:val="24"/>
        </w:rPr>
        <w:t>（165）</w:t>
      </w:r>
      <w:r>
        <w:rPr>
          <w:color w:val="000000"/>
          <w:spacing w:val="0"/>
          <w:w w:val="100"/>
          <w:position w:val="0"/>
        </w:rPr>
        <w:t>。</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近年来，我国软件和信息技术服务业发展速度较快，产业结构持续调整，产业生 态链不断完善。</w:t>
      </w:r>
      <w:r>
        <w:rPr>
          <w:color w:val="000000"/>
          <w:spacing w:val="0"/>
          <w:w w:val="100"/>
          <w:position w:val="0"/>
          <w:sz w:val="24"/>
          <w:szCs w:val="24"/>
        </w:rPr>
        <w:t>2020</w:t>
      </w:r>
      <w:r>
        <w:rPr>
          <w:color w:val="000000"/>
          <w:spacing w:val="0"/>
          <w:w w:val="100"/>
          <w:position w:val="0"/>
        </w:rPr>
        <w:t>年，我国软件和信息技术服务业持续恢复，逐步摆脱新冠肺炎疫 情负面影响，呈现平稳发展态势。收入和利润均保持较快增长，从业人数稳步增加， 收入总规模达到</w:t>
      </w:r>
      <w:r>
        <w:rPr>
          <w:color w:val="000000"/>
          <w:spacing w:val="0"/>
          <w:w w:val="100"/>
          <w:position w:val="0"/>
          <w:sz w:val="24"/>
          <w:szCs w:val="24"/>
        </w:rPr>
        <w:t>81,616</w:t>
      </w:r>
      <w:r>
        <w:rPr>
          <w:color w:val="000000"/>
          <w:spacing w:val="0"/>
          <w:w w:val="100"/>
          <w:position w:val="0"/>
        </w:rPr>
        <w:t>亿元，同比增长</w:t>
      </w:r>
      <w:r>
        <w:rPr>
          <w:color w:val="000000"/>
          <w:spacing w:val="0"/>
          <w:w w:val="100"/>
          <w:position w:val="0"/>
          <w:sz w:val="24"/>
          <w:szCs w:val="24"/>
        </w:rPr>
        <w:t>13.3%</w:t>
      </w:r>
      <w:r>
        <w:rPr>
          <w:color w:val="000000"/>
          <w:spacing w:val="0"/>
          <w:w w:val="100"/>
          <w:position w:val="0"/>
        </w:rPr>
        <w:t>，全行业实现利润总额</w:t>
      </w:r>
      <w:r>
        <w:rPr>
          <w:color w:val="000000"/>
          <w:spacing w:val="0"/>
          <w:w w:val="100"/>
          <w:position w:val="0"/>
          <w:sz w:val="24"/>
          <w:szCs w:val="24"/>
        </w:rPr>
        <w:t>10,676</w:t>
      </w:r>
      <w:r>
        <w:rPr>
          <w:color w:val="000000"/>
          <w:spacing w:val="0"/>
          <w:w w:val="100"/>
          <w:position w:val="0"/>
        </w:rPr>
        <w:t>亿元， 同比增长</w:t>
      </w:r>
      <w:r>
        <w:rPr>
          <w:color w:val="000000"/>
          <w:spacing w:val="0"/>
          <w:w w:val="100"/>
          <w:position w:val="0"/>
          <w:sz w:val="24"/>
          <w:szCs w:val="24"/>
        </w:rPr>
        <w:t>7.8%；</w:t>
      </w:r>
      <w:r>
        <w:rPr>
          <w:color w:val="000000"/>
          <w:spacing w:val="0"/>
          <w:w w:val="100"/>
          <w:position w:val="0"/>
        </w:rPr>
        <w:t>人均实现业务收入</w:t>
      </w:r>
      <w:r>
        <w:rPr>
          <w:color w:val="000000"/>
          <w:spacing w:val="0"/>
          <w:w w:val="100"/>
          <w:position w:val="0"/>
          <w:sz w:val="24"/>
          <w:szCs w:val="24"/>
        </w:rPr>
        <w:t>115.8</w:t>
      </w:r>
      <w:r>
        <w:rPr>
          <w:color w:val="000000"/>
          <w:spacing w:val="0"/>
          <w:w w:val="100"/>
          <w:position w:val="0"/>
        </w:rPr>
        <w:t>万元，同比增长</w:t>
      </w:r>
      <w:r>
        <w:rPr>
          <w:color w:val="000000"/>
          <w:spacing w:val="0"/>
          <w:w w:val="100"/>
          <w:position w:val="0"/>
          <w:sz w:val="24"/>
          <w:szCs w:val="24"/>
        </w:rPr>
        <w:t>8.6%；</w:t>
      </w:r>
      <w:r>
        <w:rPr>
          <w:color w:val="000000"/>
          <w:spacing w:val="0"/>
          <w:w w:val="100"/>
          <w:position w:val="0"/>
        </w:rPr>
        <w:t>行业规模以上企业 超过</w:t>
      </w:r>
      <w:r>
        <w:rPr>
          <w:color w:val="000000"/>
          <w:spacing w:val="0"/>
          <w:w w:val="100"/>
          <w:position w:val="0"/>
          <w:sz w:val="24"/>
          <w:szCs w:val="24"/>
        </w:rPr>
        <w:t>4</w:t>
      </w:r>
      <w:r>
        <w:rPr>
          <w:color w:val="000000"/>
          <w:spacing w:val="0"/>
          <w:w w:val="100"/>
          <w:position w:val="0"/>
        </w:rPr>
        <w:t>万家。从软件和信息技术服务业分领域运行情况来看</w:t>
      </w:r>
      <w:r>
        <w:rPr>
          <w:color w:val="000000"/>
          <w:spacing w:val="0"/>
          <w:w w:val="100"/>
          <w:position w:val="0"/>
          <w:sz w:val="24"/>
          <w:szCs w:val="24"/>
        </w:rPr>
        <w:t>，2020</w:t>
      </w:r>
      <w:r>
        <w:rPr>
          <w:color w:val="000000"/>
          <w:spacing w:val="0"/>
          <w:w w:val="100"/>
          <w:position w:val="0"/>
        </w:rPr>
        <w:t>年我国全行业实现 信息技术服务收入</w:t>
      </w:r>
      <w:r>
        <w:rPr>
          <w:color w:val="000000"/>
          <w:spacing w:val="0"/>
          <w:w w:val="100"/>
          <w:position w:val="0"/>
          <w:sz w:val="24"/>
          <w:szCs w:val="24"/>
        </w:rPr>
        <w:t>49,868</w:t>
      </w:r>
      <w:r>
        <w:rPr>
          <w:color w:val="000000"/>
          <w:spacing w:val="0"/>
          <w:w w:val="100"/>
          <w:position w:val="0"/>
        </w:rPr>
        <w:t>亿元，同比增长</w:t>
      </w:r>
      <w:r>
        <w:rPr>
          <w:color w:val="000000"/>
          <w:spacing w:val="0"/>
          <w:w w:val="100"/>
          <w:position w:val="0"/>
          <w:sz w:val="24"/>
          <w:szCs w:val="24"/>
        </w:rPr>
        <w:t>15.2%，</w:t>
      </w:r>
      <w:r>
        <w:rPr>
          <w:color w:val="000000"/>
          <w:spacing w:val="0"/>
          <w:w w:val="100"/>
          <w:position w:val="0"/>
        </w:rPr>
        <w:t>增速高出全行业平均水平</w:t>
      </w:r>
      <w:r>
        <w:rPr>
          <w:color w:val="000000"/>
          <w:spacing w:val="0"/>
          <w:w w:val="100"/>
          <w:position w:val="0"/>
          <w:sz w:val="24"/>
          <w:szCs w:val="24"/>
        </w:rPr>
        <w:t>1.9</w:t>
      </w:r>
      <w:r>
        <w:rPr>
          <w:color w:val="000000"/>
          <w:spacing w:val="0"/>
          <w:w w:val="100"/>
          <w:position w:val="0"/>
        </w:rPr>
        <w:t>个百 分点，占全行业收入比重为</w:t>
      </w:r>
      <w:r>
        <w:rPr>
          <w:color w:val="000000"/>
          <w:spacing w:val="0"/>
          <w:w w:val="100"/>
          <w:position w:val="0"/>
          <w:sz w:val="24"/>
          <w:szCs w:val="24"/>
        </w:rPr>
        <w:t>61.1%；</w:t>
      </w:r>
      <w:r>
        <w:rPr>
          <w:color w:val="000000"/>
          <w:spacing w:val="0"/>
          <w:w w:val="100"/>
          <w:position w:val="0"/>
        </w:rPr>
        <w:t>软件产品实现收入</w:t>
      </w:r>
      <w:r>
        <w:rPr>
          <w:color w:val="000000"/>
          <w:spacing w:val="0"/>
          <w:w w:val="100"/>
          <w:position w:val="0"/>
          <w:sz w:val="24"/>
          <w:szCs w:val="24"/>
        </w:rPr>
        <w:t>22,758</w:t>
      </w:r>
      <w:r>
        <w:rPr>
          <w:color w:val="000000"/>
          <w:spacing w:val="0"/>
          <w:w w:val="100"/>
          <w:position w:val="0"/>
        </w:rPr>
        <w:t>亿元，同比增长</w:t>
      </w:r>
      <w:r>
        <w:rPr>
          <w:color w:val="000000"/>
          <w:spacing w:val="0"/>
          <w:w w:val="100"/>
          <w:position w:val="0"/>
          <w:sz w:val="24"/>
          <w:szCs w:val="24"/>
        </w:rPr>
        <w:t xml:space="preserve">10.1%， </w:t>
      </w:r>
      <w:r>
        <w:rPr>
          <w:color w:val="000000"/>
          <w:spacing w:val="0"/>
          <w:w w:val="100"/>
          <w:position w:val="0"/>
        </w:rPr>
        <w:t>占全行业收入比重为</w:t>
      </w:r>
      <w:r>
        <w:rPr>
          <w:color w:val="000000"/>
          <w:spacing w:val="0"/>
          <w:w w:val="100"/>
          <w:position w:val="0"/>
          <w:sz w:val="24"/>
          <w:szCs w:val="24"/>
        </w:rPr>
        <w:t>27.9%；</w:t>
      </w:r>
      <w:r>
        <w:rPr>
          <w:color w:val="000000"/>
          <w:spacing w:val="0"/>
          <w:w w:val="100"/>
          <w:position w:val="0"/>
        </w:rPr>
        <w:t>信息安全产品和服务实现收入</w:t>
      </w:r>
      <w:r>
        <w:rPr>
          <w:color w:val="000000"/>
          <w:spacing w:val="0"/>
          <w:w w:val="100"/>
          <w:position w:val="0"/>
          <w:sz w:val="24"/>
          <w:szCs w:val="24"/>
        </w:rPr>
        <w:t>1,498</w:t>
      </w:r>
      <w:r>
        <w:rPr>
          <w:color w:val="000000"/>
          <w:spacing w:val="0"/>
          <w:w w:val="100"/>
          <w:position w:val="0"/>
        </w:rPr>
        <w:t xml:space="preserve">亿元，同比增长 </w:t>
      </w:r>
      <w:r>
        <w:rPr>
          <w:color w:val="000000"/>
          <w:spacing w:val="0"/>
          <w:w w:val="100"/>
          <w:position w:val="0"/>
          <w:sz w:val="24"/>
          <w:szCs w:val="24"/>
        </w:rPr>
        <w:t>10.0%，</w:t>
      </w:r>
      <w:r>
        <w:rPr>
          <w:color w:val="000000"/>
          <w:spacing w:val="0"/>
          <w:w w:val="100"/>
          <w:position w:val="0"/>
        </w:rPr>
        <w:t>占全行业收入比重</w:t>
      </w:r>
      <w:r>
        <w:rPr>
          <w:color w:val="000000"/>
          <w:spacing w:val="0"/>
          <w:w w:val="100"/>
          <w:position w:val="0"/>
          <w:sz w:val="24"/>
          <w:szCs w:val="24"/>
        </w:rPr>
        <w:t>1.8%;</w:t>
      </w:r>
      <w:r>
        <w:rPr>
          <w:color w:val="000000"/>
          <w:spacing w:val="0"/>
          <w:w w:val="100"/>
          <w:position w:val="0"/>
        </w:rPr>
        <w:t>嵌入式系统软件实现收入</w:t>
      </w:r>
      <w:r>
        <w:rPr>
          <w:color w:val="000000"/>
          <w:spacing w:val="0"/>
          <w:w w:val="100"/>
          <w:position w:val="0"/>
          <w:sz w:val="24"/>
          <w:szCs w:val="24"/>
        </w:rPr>
        <w:t>7,492</w:t>
      </w:r>
      <w:r>
        <w:rPr>
          <w:color w:val="000000"/>
          <w:spacing w:val="0"/>
          <w:w w:val="100"/>
          <w:position w:val="0"/>
        </w:rPr>
        <w:t>亿元，同比增长</w:t>
      </w:r>
      <w:r>
        <w:rPr>
          <w:color w:val="000000"/>
          <w:spacing w:val="0"/>
          <w:w w:val="100"/>
          <w:position w:val="0"/>
          <w:sz w:val="24"/>
          <w:szCs w:val="24"/>
        </w:rPr>
        <w:t xml:space="preserve">12.0%， </w:t>
      </w:r>
      <w:r>
        <w:rPr>
          <w:color w:val="000000"/>
          <w:spacing w:val="0"/>
          <w:w w:val="100"/>
          <w:position w:val="0"/>
        </w:rPr>
        <w:t>占全行业收入比重</w:t>
      </w:r>
      <w:r>
        <w:rPr>
          <w:color w:val="000000"/>
          <w:spacing w:val="0"/>
          <w:w w:val="100"/>
          <w:position w:val="0"/>
          <w:sz w:val="24"/>
          <w:szCs w:val="24"/>
        </w:rPr>
        <w:t>9.2%</w:t>
      </w:r>
      <w:r>
        <w:rPr>
          <w:color w:val="000000"/>
          <w:spacing w:val="0"/>
          <w:w w:val="100"/>
          <w:position w:val="0"/>
        </w:rPr>
        <w:t>。我国软件和信息技术服务业结构继续调整，产业生态链不断 完善，信息技术服务加快云化发展，软件应用服务化、平台化趋势明显（数据来源： 工信部）。</w:t>
      </w:r>
    </w:p>
    <w:p>
      <w:pPr>
        <w:pStyle w:val="Style2"/>
        <w:keepNext w:val="0"/>
        <w:keepLines w:val="0"/>
        <w:widowControl w:val="0"/>
        <w:shd w:val="clear" w:color="auto" w:fill="auto"/>
        <w:bidi w:val="0"/>
        <w:spacing w:before="0" w:after="0" w:line="469" w:lineRule="exact"/>
        <w:ind w:left="0" w:right="0" w:firstLine="480"/>
        <w:jc w:val="both"/>
        <w:sectPr>
          <w:headerReference w:type="default" r:id="rId8"/>
          <w:footerReference w:type="default" r:id="rId9"/>
          <w:footnotePr>
            <w:pos w:val="pageBottom"/>
            <w:numFmt w:val="decimal"/>
            <w:numRestart w:val="continuous"/>
          </w:footnotePr>
          <w:pgSz w:w="11900" w:h="16840"/>
          <w:pgMar w:top="1502" w:right="1093" w:bottom="1485" w:left="1692" w:header="0" w:footer="3" w:gutter="0"/>
          <w:pgNumType w:start="1"/>
          <w:cols w:space="720"/>
          <w:noEndnote/>
          <w:rtlGutter w:val="0"/>
          <w:docGrid w:linePitch="360"/>
        </w:sectPr>
      </w:pPr>
      <w:r>
        <w:rPr>
          <w:color w:val="000000"/>
          <w:spacing w:val="0"/>
          <w:w w:val="100"/>
          <w:position w:val="0"/>
        </w:rPr>
        <w:t>随着大数据、云计算、区块链、</w:t>
      </w:r>
      <w:r>
        <w:rPr>
          <w:color w:val="000000"/>
          <w:spacing w:val="0"/>
          <w:w w:val="100"/>
          <w:position w:val="0"/>
          <w:sz w:val="24"/>
          <w:szCs w:val="24"/>
        </w:rPr>
        <w:t>5G</w:t>
      </w:r>
      <w:r>
        <w:rPr>
          <w:color w:val="000000"/>
          <w:spacing w:val="0"/>
          <w:w w:val="100"/>
          <w:position w:val="0"/>
        </w:rPr>
        <w:t>等新一代信息及通信技术的发展，未来各行业 对于信息化建设的需求将持续增长，信息化对各行业生产力的赋能将进一步深入。《国 民经济和社会发展第十四个五年规划和</w:t>
      </w:r>
      <w:r>
        <w:rPr>
          <w:color w:val="000000"/>
          <w:spacing w:val="0"/>
          <w:w w:val="100"/>
          <w:position w:val="0"/>
          <w:sz w:val="24"/>
          <w:szCs w:val="24"/>
        </w:rPr>
        <w:t>2035</w:t>
      </w:r>
      <w:r>
        <w:rPr>
          <w:color w:val="000000"/>
          <w:spacing w:val="0"/>
          <w:w w:val="100"/>
          <w:position w:val="0"/>
        </w:rPr>
        <w:t>年远景目标纲要》提出要加快数字化发</w:t>
      </w:r>
    </w:p>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rPr>
        <w:t>展，建设数字中国，作为直接面向各行业企业信息化需求的应用软件开发行业将迎来 广阔的增长空间。</w:t>
      </w:r>
    </w:p>
    <w:p>
      <w:pPr>
        <w:pStyle w:val="Style2"/>
        <w:keepNext w:val="0"/>
        <w:keepLines w:val="0"/>
        <w:widowControl w:val="0"/>
        <w:shd w:val="clear" w:color="auto" w:fill="auto"/>
        <w:bidi w:val="0"/>
        <w:spacing w:before="0" w:after="500" w:line="466" w:lineRule="exact"/>
        <w:ind w:left="0" w:right="0" w:firstLine="480"/>
        <w:jc w:val="both"/>
      </w:pPr>
      <w:r>
        <w:rPr>
          <w:color w:val="000000"/>
          <w:spacing w:val="0"/>
          <w:w w:val="100"/>
          <w:position w:val="0"/>
        </w:rPr>
        <w:t>报告期内，公司在</w:t>
      </w:r>
      <w:r>
        <w:rPr>
          <w:color w:val="000000"/>
          <w:spacing w:val="0"/>
          <w:w w:val="100"/>
          <w:position w:val="0"/>
          <w:sz w:val="24"/>
          <w:szCs w:val="24"/>
        </w:rPr>
        <w:t>2020</w:t>
      </w:r>
      <w:r>
        <w:rPr>
          <w:color w:val="000000"/>
          <w:spacing w:val="0"/>
          <w:w w:val="100"/>
          <w:position w:val="0"/>
        </w:rPr>
        <w:t>中国软件和信息技术服务综合竞争力百强企业排名</w:t>
      </w:r>
      <w:r>
        <w:rPr>
          <w:color w:val="000000"/>
          <w:spacing w:val="0"/>
          <w:w w:val="100"/>
          <w:position w:val="0"/>
          <w:sz w:val="24"/>
          <w:szCs w:val="24"/>
        </w:rPr>
        <w:t>41</w:t>
      </w:r>
      <w:r>
        <w:rPr>
          <w:color w:val="000000"/>
          <w:spacing w:val="0"/>
          <w:w w:val="100"/>
          <w:position w:val="0"/>
        </w:rPr>
        <w:t xml:space="preserve">位 </w:t>
      </w:r>
      <w:r>
        <w:rPr>
          <w:color w:val="000000"/>
          <w:spacing w:val="0"/>
          <w:w w:val="100"/>
          <w:position w:val="0"/>
          <w:sz w:val="24"/>
          <w:szCs w:val="24"/>
        </w:rPr>
        <w:t>（CITIF）</w:t>
      </w:r>
      <w:r>
        <w:rPr>
          <w:color w:val="000000"/>
          <w:spacing w:val="0"/>
          <w:w w:val="100"/>
          <w:position w:val="0"/>
        </w:rPr>
        <w:t>，在</w:t>
      </w:r>
      <w:r>
        <w:rPr>
          <w:color w:val="000000"/>
          <w:spacing w:val="0"/>
          <w:w w:val="100"/>
          <w:position w:val="0"/>
          <w:sz w:val="24"/>
          <w:szCs w:val="24"/>
        </w:rPr>
        <w:t>2020IDC</w:t>
      </w:r>
      <w:r>
        <w:rPr>
          <w:color w:val="000000"/>
          <w:spacing w:val="0"/>
          <w:w w:val="100"/>
          <w:position w:val="0"/>
        </w:rPr>
        <w:t>全球金融科技百强榜排名</w:t>
      </w:r>
      <w:r>
        <w:rPr>
          <w:color w:val="000000"/>
          <w:spacing w:val="0"/>
          <w:w w:val="100"/>
          <w:position w:val="0"/>
          <w:sz w:val="24"/>
          <w:szCs w:val="24"/>
        </w:rPr>
        <w:t>43</w:t>
      </w:r>
      <w:r>
        <w:rPr>
          <w:color w:val="000000"/>
          <w:spacing w:val="0"/>
          <w:w w:val="100"/>
          <w:position w:val="0"/>
        </w:rPr>
        <w:t>位。</w:t>
      </w:r>
    </w:p>
    <w:p>
      <w:pPr>
        <w:pStyle w:val="Style20"/>
        <w:keepNext/>
        <w:keepLines/>
        <w:widowControl w:val="0"/>
        <w:shd w:val="clear" w:color="auto" w:fill="auto"/>
        <w:tabs>
          <w:tab w:pos="503" w:val="left"/>
        </w:tabs>
        <w:bidi w:val="0"/>
        <w:spacing w:before="0" w:line="240" w:lineRule="auto"/>
        <w:ind w:left="0" w:right="0" w:firstLine="0"/>
        <w:jc w:val="left"/>
      </w:pPr>
      <w:bookmarkStart w:id="77" w:name="bookmark77"/>
      <w:bookmarkStart w:id="78" w:name="bookmark78"/>
      <w:bookmarkStart w:id="79" w:name="bookmark79"/>
      <w:bookmarkStart w:id="80" w:name="bookmark80"/>
      <w:r>
        <w:rPr>
          <w:color w:val="000000"/>
          <w:spacing w:val="0"/>
          <w:w w:val="100"/>
          <w:position w:val="0"/>
        </w:rPr>
        <w:t>二</w:t>
      </w:r>
      <w:bookmarkEnd w:id="79"/>
      <w:r>
        <w:rPr>
          <w:color w:val="000000"/>
          <w:spacing w:val="0"/>
          <w:w w:val="100"/>
          <w:position w:val="0"/>
        </w:rPr>
        <w:t>、</w:t>
        <w:tab/>
        <w:t>报告期内公司主要资产发生重大变化情况的说明</w:t>
      </w:r>
      <w:bookmarkEnd w:id="77"/>
      <w:bookmarkEnd w:id="78"/>
      <w:bookmarkEnd w:id="80"/>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500" w:line="240" w:lineRule="auto"/>
        <w:ind w:left="0" w:right="0" w:firstLine="480"/>
        <w:jc w:val="left"/>
      </w:pPr>
      <w:r>
        <w:rPr>
          <w:color w:val="000000"/>
          <w:spacing w:val="0"/>
          <w:w w:val="100"/>
          <w:position w:val="0"/>
        </w:rPr>
        <w:t>详见本报告第四节“二、（三）资产、负债情况分析</w:t>
      </w:r>
    </w:p>
    <w:p>
      <w:pPr>
        <w:pStyle w:val="Style20"/>
        <w:keepNext/>
        <w:keepLines/>
        <w:widowControl w:val="0"/>
        <w:shd w:val="clear" w:color="auto" w:fill="auto"/>
        <w:tabs>
          <w:tab w:pos="503" w:val="left"/>
        </w:tabs>
        <w:bidi w:val="0"/>
        <w:spacing w:before="0" w:line="240" w:lineRule="auto"/>
        <w:ind w:left="0" w:right="0" w:firstLine="0"/>
        <w:jc w:val="left"/>
      </w:pPr>
      <w:bookmarkStart w:id="81" w:name="bookmark81"/>
      <w:bookmarkStart w:id="82" w:name="bookmark82"/>
      <w:bookmarkStart w:id="83" w:name="bookmark83"/>
      <w:bookmarkStart w:id="84" w:name="bookmark84"/>
      <w:r>
        <w:rPr>
          <w:color w:val="000000"/>
          <w:spacing w:val="0"/>
          <w:w w:val="100"/>
          <w:position w:val="0"/>
        </w:rPr>
        <w:t>三</w:t>
      </w:r>
      <w:bookmarkEnd w:id="83"/>
      <w:r>
        <w:rPr>
          <w:color w:val="000000"/>
          <w:spacing w:val="0"/>
          <w:w w:val="100"/>
          <w:position w:val="0"/>
        </w:rPr>
        <w:t>、</w:t>
        <w:tab/>
        <w:t>报告期内核心竞争力分析</w:t>
      </w:r>
      <w:bookmarkEnd w:id="81"/>
      <w:bookmarkEnd w:id="82"/>
      <w:bookmarkEnd w:id="8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公司是中国科学院软件研究所控股的大型行业应用软件与综合解决方案提供商, 业务覆盖金融、政务、医疗卫生、教科文等众多领域，具备丰富的领域知识和开发应 用经验。同时公司行业相关的管理体系建设较为完善，拥有多项重要的行业经营资质, 为公司业务发展提供良好的支撑。公司核心竞争力主要体现在以下几个方面：</w:t>
      </w:r>
    </w:p>
    <w:p>
      <w:pPr>
        <w:pStyle w:val="Style2"/>
        <w:keepNext w:val="0"/>
        <w:keepLines w:val="0"/>
        <w:widowControl w:val="0"/>
        <w:shd w:val="clear" w:color="auto" w:fill="auto"/>
        <w:tabs>
          <w:tab w:pos="1122" w:val="left"/>
        </w:tabs>
        <w:bidi w:val="0"/>
        <w:spacing w:before="0" w:after="0" w:line="468" w:lineRule="exact"/>
        <w:ind w:left="0" w:right="0" w:firstLine="480"/>
        <w:jc w:val="both"/>
      </w:pPr>
      <w:bookmarkStart w:id="85" w:name="bookmark85"/>
      <w:r>
        <w:rPr>
          <w:color w:val="000000"/>
          <w:spacing w:val="0"/>
          <w:w w:val="100"/>
          <w:position w:val="0"/>
        </w:rPr>
        <w:t>（</w:t>
      </w:r>
      <w:bookmarkEnd w:id="85"/>
      <w:r>
        <w:rPr>
          <w:color w:val="000000"/>
          <w:spacing w:val="0"/>
          <w:w w:val="100"/>
          <w:position w:val="0"/>
        </w:rPr>
        <w:t>一）</w:t>
        <w:tab/>
        <w:t>产品及服务优势</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作为国家计划布局内重点软件企业，公司密切跟踪行业内的技术发展趋势，掌握 了行业内较为先进、主流的软件开发技术、软件设计思想。公司在多年的软件研发、 业务实施和推广过程中，凭借自身技术优势和行业经验，积累了丰富的行业领域知识 以及包括项目管理、项目实施和质量控制等在内的工程化开发经验。公司在保险、公 共卫生等信息化市场的技术开发实力持续保持国内领先水平，在政务、医疗卫生、教 科文等领域具备一定的市场竞争力，获得了行业内客户的广泛认可。</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近年来，公司利用在保险领域的领先市场地位以及在政务、医疗卫生、教科文、 能源、电力、新闻媒体等领域广泛的业务布局，积极践行“保险</w:t>
      </w:r>
      <w:r>
        <w:rPr>
          <w:color w:val="000000"/>
          <w:spacing w:val="0"/>
          <w:w w:val="100"/>
          <w:position w:val="0"/>
        </w:rPr>
        <w:t>+"</w:t>
      </w:r>
      <w:r>
        <w:rPr>
          <w:color w:val="000000"/>
          <w:spacing w:val="0"/>
          <w:w w:val="100"/>
          <w:position w:val="0"/>
        </w:rPr>
        <w:t>业务战略，打通 保险与其他行业信息化，挖掘跨行业的业务合作机会，在各行业数字化转型过程中， 助力保险嵌入应用场景，提供数字化保障，利用技术手段创造更丰富的产品和服务。</w:t>
      </w:r>
    </w:p>
    <w:p>
      <w:pPr>
        <w:pStyle w:val="Style2"/>
        <w:keepNext w:val="0"/>
        <w:keepLines w:val="0"/>
        <w:widowControl w:val="0"/>
        <w:shd w:val="clear" w:color="auto" w:fill="auto"/>
        <w:tabs>
          <w:tab w:pos="1122" w:val="left"/>
        </w:tabs>
        <w:bidi w:val="0"/>
        <w:spacing w:before="0" w:after="0" w:line="468" w:lineRule="exact"/>
        <w:ind w:left="0" w:right="0" w:firstLine="480"/>
        <w:jc w:val="both"/>
      </w:pPr>
      <w:bookmarkStart w:id="86" w:name="bookmark86"/>
      <w:r>
        <w:rPr>
          <w:color w:val="000000"/>
          <w:spacing w:val="0"/>
          <w:w w:val="100"/>
          <w:position w:val="0"/>
        </w:rPr>
        <w:t>（</w:t>
      </w:r>
      <w:bookmarkEnd w:id="86"/>
      <w:r>
        <w:rPr>
          <w:color w:val="000000"/>
          <w:spacing w:val="0"/>
          <w:w w:val="100"/>
          <w:position w:val="0"/>
        </w:rPr>
        <w:t>二）</w:t>
        <w:tab/>
        <w:t>研发及技术创新优势</w:t>
      </w:r>
    </w:p>
    <w:p>
      <w:pPr>
        <w:pStyle w:val="Style2"/>
        <w:keepNext w:val="0"/>
        <w:keepLines w:val="0"/>
        <w:widowControl w:val="0"/>
        <w:shd w:val="clear" w:color="auto" w:fill="auto"/>
        <w:bidi w:val="0"/>
        <w:spacing w:before="0" w:after="180" w:line="461" w:lineRule="exact"/>
        <w:ind w:left="0" w:right="0" w:firstLine="480"/>
        <w:jc w:val="both"/>
      </w:pPr>
      <w:r>
        <w:rPr>
          <w:color w:val="000000"/>
          <w:spacing w:val="0"/>
          <w:w w:val="100"/>
          <w:position w:val="0"/>
        </w:rPr>
        <w:t>报告期内，公司持续加大研发投入、保持技术创新，上市募集资金投资项目建设 进展顺利，形成了一系列软件著作权等成果物，</w:t>
      </w:r>
      <w:r>
        <w:rPr>
          <w:color w:val="000000"/>
          <w:spacing w:val="0"/>
          <w:w w:val="100"/>
          <w:position w:val="0"/>
          <w:sz w:val="24"/>
          <w:szCs w:val="24"/>
        </w:rPr>
        <w:t>2020</w:t>
      </w:r>
      <w:r>
        <w:rPr>
          <w:color w:val="000000"/>
          <w:spacing w:val="0"/>
          <w:w w:val="100"/>
          <w:position w:val="0"/>
        </w:rPr>
        <w:t>年公司新增《明镜车险风控引擎 系统</w:t>
      </w:r>
      <w:r>
        <w:rPr>
          <w:color w:val="000000"/>
          <w:spacing w:val="0"/>
          <w:w w:val="100"/>
          <w:position w:val="0"/>
          <w:sz w:val="24"/>
          <w:szCs w:val="24"/>
        </w:rPr>
        <w:t>V1.0</w:t>
      </w:r>
      <w:r>
        <w:rPr>
          <w:color w:val="000000"/>
          <w:spacing w:val="0"/>
          <w:w w:val="100"/>
          <w:position w:val="0"/>
        </w:rPr>
        <w:t>》</w:t>
      </w:r>
      <w:r>
        <w:rPr>
          <w:color w:val="000000"/>
          <w:spacing w:val="0"/>
          <w:w w:val="100"/>
          <w:position w:val="0"/>
        </w:rPr>
        <w:t>、《新一代农险核心业务系统</w:t>
      </w:r>
      <w:r>
        <w:rPr>
          <w:color w:val="000000"/>
          <w:spacing w:val="0"/>
          <w:w w:val="100"/>
          <w:position w:val="0"/>
          <w:sz w:val="24"/>
          <w:szCs w:val="24"/>
        </w:rPr>
        <w:t>V8.0</w:t>
      </w:r>
      <w:r>
        <w:rPr>
          <w:color w:val="000000"/>
          <w:spacing w:val="0"/>
          <w:w w:val="100"/>
          <w:position w:val="0"/>
        </w:rPr>
        <w:t>》</w:t>
      </w:r>
      <w:r>
        <w:rPr>
          <w:color w:val="000000"/>
          <w:spacing w:val="0"/>
          <w:w w:val="100"/>
          <w:position w:val="0"/>
        </w:rPr>
        <w:t>、《非车险核心系统</w:t>
      </w:r>
      <w:r>
        <w:rPr>
          <w:color w:val="000000"/>
          <w:spacing w:val="0"/>
          <w:w w:val="100"/>
          <w:position w:val="0"/>
          <w:sz w:val="24"/>
          <w:szCs w:val="24"/>
        </w:rPr>
        <w:t>V8.5</w:t>
      </w:r>
      <w:r>
        <w:rPr>
          <w:color w:val="000000"/>
          <w:spacing w:val="0"/>
          <w:w w:val="100"/>
          <w:position w:val="0"/>
        </w:rPr>
        <w:t>》</w:t>
      </w:r>
      <w:r>
        <w:rPr>
          <w:color w:val="000000"/>
          <w:spacing w:val="0"/>
          <w:w w:val="100"/>
          <w:position w:val="0"/>
        </w:rPr>
        <w:t>、《销 售行为可回溯管理系统</w:t>
      </w:r>
      <w:r>
        <w:rPr>
          <w:color w:val="000000"/>
          <w:spacing w:val="0"/>
          <w:w w:val="100"/>
          <w:position w:val="0"/>
          <w:sz w:val="24"/>
          <w:szCs w:val="24"/>
        </w:rPr>
        <w:t>V3.0</w:t>
      </w:r>
      <w:r>
        <w:rPr>
          <w:color w:val="000000"/>
          <w:spacing w:val="0"/>
          <w:w w:val="100"/>
          <w:position w:val="0"/>
        </w:rPr>
        <w:t>》、《</w:t>
      </w:r>
      <w:r>
        <w:rPr>
          <w:color w:val="000000"/>
          <w:spacing w:val="0"/>
          <w:w w:val="100"/>
          <w:position w:val="0"/>
          <w:sz w:val="24"/>
          <w:szCs w:val="24"/>
        </w:rPr>
        <w:t>S0PS</w:t>
      </w:r>
      <w:r>
        <w:rPr>
          <w:color w:val="000000"/>
          <w:spacing w:val="0"/>
          <w:w w:val="100"/>
          <w:position w:val="0"/>
        </w:rPr>
        <w:t>基于多信源的新一代智能运维管理平台</w:t>
      </w:r>
      <w:r>
        <w:rPr>
          <w:color w:val="000000"/>
          <w:spacing w:val="0"/>
          <w:w w:val="100"/>
          <w:position w:val="0"/>
          <w:sz w:val="24"/>
          <w:szCs w:val="24"/>
        </w:rPr>
        <w:t>V3.0</w:t>
      </w:r>
      <w:r>
        <w:rPr>
          <w:color w:val="000000"/>
          <w:spacing w:val="0"/>
          <w:w w:val="100"/>
          <w:position w:val="0"/>
        </w:rPr>
        <w:t>》、</w:t>
      </w:r>
    </w:p>
    <w:p>
      <w:pPr>
        <w:pStyle w:val="Style39"/>
        <w:keepNext w:val="0"/>
        <w:keepLines w:val="0"/>
        <w:widowControl w:val="0"/>
        <w:shd w:val="clear" w:color="auto" w:fill="auto"/>
        <w:bidi w:val="0"/>
        <w:spacing w:before="0" w:line="240" w:lineRule="auto"/>
        <w:ind w:left="0" w:right="0" w:firstLine="0"/>
        <w:jc w:val="center"/>
        <w:sectPr>
          <w:headerReference w:type="default" r:id="rId10"/>
          <w:footerReference w:type="default" r:id="rId11"/>
          <w:footnotePr>
            <w:pos w:val="pageBottom"/>
            <w:numFmt w:val="decimal"/>
            <w:numRestart w:val="continuous"/>
          </w:footnotePr>
          <w:pgSz w:w="11900" w:h="16840"/>
          <w:pgMar w:top="1647" w:right="1129" w:bottom="1196" w:left="1785" w:header="0" w:footer="768" w:gutter="0"/>
          <w:pgNumType w:start="13"/>
          <w:cols w:space="720"/>
          <w:noEndnote/>
          <w:rtlGutter w:val="0"/>
          <w:docGrid w:linePitch="360"/>
        </w:sectPr>
      </w:pPr>
      <w:r>
        <w:rPr>
          <w:color w:val="000000"/>
          <w:spacing w:val="0"/>
          <w:w w:val="100"/>
          <w:position w:val="0"/>
        </w:rPr>
        <w:t xml:space="preserve">10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《人工智能医疗语音系统</w:t>
      </w:r>
      <w:r>
        <w:rPr>
          <w:color w:val="000000"/>
          <w:spacing w:val="0"/>
          <w:w w:val="100"/>
          <w:position w:val="0"/>
          <w:sz w:val="24"/>
          <w:szCs w:val="24"/>
        </w:rPr>
        <w:t>V1.0</w:t>
      </w:r>
      <w:r>
        <w:rPr>
          <w:color w:val="000000"/>
          <w:spacing w:val="0"/>
          <w:w w:val="100"/>
          <w:position w:val="0"/>
        </w:rPr>
        <w:t>》、</w:t>
      </w:r>
      <w:r>
        <w:rPr>
          <w:color w:val="000000"/>
          <w:spacing w:val="0"/>
          <w:w w:val="100"/>
          <w:position w:val="0"/>
        </w:rPr>
        <w:t>《医疗健康区块链信息监测系统</w:t>
      </w:r>
      <w:r>
        <w:rPr>
          <w:color w:val="000000"/>
          <w:spacing w:val="0"/>
          <w:w w:val="100"/>
          <w:position w:val="0"/>
          <w:sz w:val="24"/>
          <w:szCs w:val="24"/>
        </w:rPr>
        <w:t>V1.0</w:t>
      </w:r>
      <w:r>
        <w:rPr>
          <w:color w:val="000000"/>
          <w:spacing w:val="0"/>
          <w:w w:val="100"/>
          <w:position w:val="0"/>
        </w:rPr>
        <w:t>》、</w:t>
      </w:r>
      <w:r>
        <w:rPr>
          <w:color w:val="000000"/>
          <w:spacing w:val="0"/>
          <w:w w:val="100"/>
          <w:position w:val="0"/>
        </w:rPr>
        <w:t>《医疗 健康区块链分布式信任机制系统</w:t>
      </w:r>
      <w:r>
        <w:rPr>
          <w:color w:val="000000"/>
          <w:spacing w:val="0"/>
          <w:w w:val="100"/>
          <w:position w:val="0"/>
          <w:sz w:val="24"/>
          <w:szCs w:val="24"/>
        </w:rPr>
        <w:t>V1.0</w:t>
      </w:r>
      <w:r>
        <w:rPr>
          <w:color w:val="000000"/>
          <w:spacing w:val="0"/>
          <w:w w:val="100"/>
          <w:position w:val="0"/>
        </w:rPr>
        <w:t>》、</w:t>
      </w:r>
      <w:r>
        <w:rPr>
          <w:color w:val="000000"/>
          <w:spacing w:val="0"/>
          <w:w w:val="100"/>
          <w:position w:val="0"/>
        </w:rPr>
        <w:t>《医疗综合支付系统</w:t>
      </w:r>
      <w:r>
        <w:rPr>
          <w:color w:val="000000"/>
          <w:spacing w:val="0"/>
          <w:w w:val="100"/>
          <w:position w:val="0"/>
          <w:sz w:val="24"/>
          <w:szCs w:val="24"/>
        </w:rPr>
        <w:t>V1.0</w:t>
      </w:r>
      <w:r>
        <w:rPr>
          <w:color w:val="000000"/>
          <w:spacing w:val="0"/>
          <w:w w:val="100"/>
          <w:position w:val="0"/>
        </w:rPr>
        <w:t>》、</w:t>
      </w:r>
      <w:r>
        <w:rPr>
          <w:color w:val="000000"/>
          <w:spacing w:val="0"/>
          <w:w w:val="100"/>
          <w:position w:val="0"/>
        </w:rPr>
        <w:t>《移动端微 课开发管理软件</w:t>
      </w:r>
      <w:r>
        <w:rPr>
          <w:color w:val="000000"/>
          <w:spacing w:val="0"/>
          <w:w w:val="100"/>
          <w:position w:val="0"/>
          <w:sz w:val="24"/>
          <w:szCs w:val="24"/>
        </w:rPr>
        <w:t>V1.0</w:t>
      </w:r>
      <w:r>
        <w:rPr>
          <w:color w:val="000000"/>
          <w:spacing w:val="0"/>
          <w:w w:val="100"/>
          <w:position w:val="0"/>
        </w:rPr>
        <w:t>》</w:t>
      </w:r>
      <w:r>
        <w:rPr>
          <w:color w:val="000000"/>
          <w:spacing w:val="0"/>
          <w:w w:val="100"/>
          <w:position w:val="0"/>
        </w:rPr>
        <w:t>等软件著作权共</w:t>
      </w:r>
      <w:r>
        <w:rPr>
          <w:color w:val="000000"/>
          <w:spacing w:val="0"/>
          <w:w w:val="100"/>
          <w:position w:val="0"/>
          <w:sz w:val="24"/>
          <w:szCs w:val="24"/>
        </w:rPr>
        <w:t>161</w:t>
      </w:r>
      <w:r>
        <w:rPr>
          <w:color w:val="000000"/>
          <w:spacing w:val="0"/>
          <w:w w:val="100"/>
          <w:position w:val="0"/>
        </w:rPr>
        <w:t>项。在辅助工具和应用平台建设等方面都 有较大进展，行业参考模型、远程服务平台的建设已经初具规模，并在客户方产生影 响力；公司持续加大与科研机构的合作，跟踪和了解国际上的技术趋势，根据自身现 状、合理应用新技术。在实现软件技术本身创新的同时，更好地实现软件技术应用的 创新。</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公司注重与行业一线技术人员的持续交流，由软件所和公司台办，为软件技术人 员提供思想与技术交流的平台的“中国软件技术大会</w:t>
      </w:r>
      <w:r>
        <w:rPr>
          <w:color w:val="000000"/>
          <w:spacing w:val="0"/>
          <w:w w:val="100"/>
          <w:position w:val="0"/>
        </w:rPr>
        <w:t>"</w:t>
      </w:r>
      <w:r>
        <w:rPr>
          <w:color w:val="000000"/>
          <w:spacing w:val="0"/>
          <w:w w:val="100"/>
          <w:position w:val="0"/>
        </w:rPr>
        <w:t>已连续举办十八届，通过软件 技术大会的举办，不仅助力公司始终紧跟行业最新技术与先进开发理念，更提高了公 司在行业内的技术影响力。</w:t>
      </w:r>
    </w:p>
    <w:p>
      <w:pPr>
        <w:pStyle w:val="Style2"/>
        <w:keepNext w:val="0"/>
        <w:keepLines w:val="0"/>
        <w:widowControl w:val="0"/>
        <w:shd w:val="clear" w:color="auto" w:fill="auto"/>
        <w:tabs>
          <w:tab w:pos="1080" w:val="left"/>
        </w:tabs>
        <w:bidi w:val="0"/>
        <w:spacing w:before="0" w:after="0" w:line="467" w:lineRule="exact"/>
        <w:ind w:left="0" w:right="0" w:firstLine="480"/>
        <w:jc w:val="both"/>
      </w:pPr>
      <w:bookmarkStart w:id="87" w:name="bookmark87"/>
      <w:r>
        <w:rPr>
          <w:color w:val="000000"/>
          <w:spacing w:val="0"/>
          <w:w w:val="100"/>
          <w:position w:val="0"/>
        </w:rPr>
        <w:t>（</w:t>
      </w:r>
      <w:bookmarkEnd w:id="87"/>
      <w:r>
        <w:rPr>
          <w:color w:val="000000"/>
          <w:spacing w:val="0"/>
          <w:w w:val="100"/>
          <w:position w:val="0"/>
        </w:rPr>
        <w:t>三）</w:t>
        <w:tab/>
        <w:t>核心客户资源优质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公司专注于为各行业客户提供信息化建设服务，主要客户包括金融保险、政府、 教科文、医疗卫生等行业中的大中型企事业单位，主要客户行业产业规模大、信息化 需求高，</w:t>
      </w:r>
      <w:r>
        <w:rPr>
          <w:color w:val="000000"/>
          <w:spacing w:val="0"/>
          <w:w w:val="100"/>
          <w:position w:val="0"/>
          <w:sz w:val="24"/>
          <w:szCs w:val="24"/>
        </w:rPr>
        <w:t>IT</w:t>
      </w:r>
      <w:r>
        <w:rPr>
          <w:color w:val="000000"/>
          <w:spacing w:val="0"/>
          <w:w w:val="100"/>
          <w:position w:val="0"/>
        </w:rPr>
        <w:t>投资能力较强。</w:t>
      </w:r>
      <w:r>
        <w:rPr>
          <w:color w:val="000000"/>
          <w:spacing w:val="0"/>
          <w:w w:val="100"/>
          <w:position w:val="0"/>
          <w:sz w:val="24"/>
          <w:szCs w:val="24"/>
        </w:rPr>
        <w:t>2020</w:t>
      </w:r>
      <w:r>
        <w:rPr>
          <w:color w:val="000000"/>
          <w:spacing w:val="0"/>
          <w:w w:val="100"/>
          <w:position w:val="0"/>
        </w:rPr>
        <w:t>年，公司销售收入</w:t>
      </w:r>
      <w:r>
        <w:rPr>
          <w:color w:val="000000"/>
          <w:spacing w:val="0"/>
          <w:w w:val="100"/>
          <w:position w:val="0"/>
          <w:sz w:val="24"/>
          <w:szCs w:val="24"/>
        </w:rPr>
        <w:t>500</w:t>
      </w:r>
      <w:r>
        <w:rPr>
          <w:color w:val="000000"/>
          <w:spacing w:val="0"/>
          <w:w w:val="100"/>
          <w:position w:val="0"/>
        </w:rPr>
        <w:t>万元以上客户</w:t>
      </w:r>
      <w:r>
        <w:rPr>
          <w:color w:val="000000"/>
          <w:spacing w:val="0"/>
          <w:w w:val="100"/>
          <w:position w:val="0"/>
          <w:sz w:val="24"/>
          <w:szCs w:val="24"/>
        </w:rPr>
        <w:t>247</w:t>
      </w:r>
      <w:r>
        <w:rPr>
          <w:color w:val="000000"/>
          <w:spacing w:val="0"/>
          <w:w w:val="100"/>
          <w:position w:val="0"/>
        </w:rPr>
        <w:t>家，其中 存续客户占比超</w:t>
      </w:r>
      <w:r>
        <w:rPr>
          <w:color w:val="000000"/>
          <w:spacing w:val="0"/>
          <w:w w:val="100"/>
          <w:position w:val="0"/>
          <w:sz w:val="24"/>
          <w:szCs w:val="24"/>
        </w:rPr>
        <w:t>90%</w:t>
      </w:r>
      <w:r>
        <w:rPr>
          <w:color w:val="000000"/>
          <w:spacing w:val="0"/>
          <w:w w:val="100"/>
          <w:position w:val="0"/>
        </w:rPr>
        <w:t>，公司对活跃客户销售收入持续增长，客户粘性不断增强。</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经过多年发展，公司积累了包括中国人民保险集团、泰康保险集团、中国人寿保 险（集团）、中银保险、国家开发银行、新华人寿保险、中国光大集团、建信人寿保 险、国华人寿保险、民生人寿保险、阳光人寿保险等大型金融机构；中宣部、中纪委、 政法委、公安部、外交部、网信办等政府部门；国家疾控中心、卫健委、各级疾控中 心等医疗卫生机构在内的大量的优质长期客户。</w:t>
      </w:r>
    </w:p>
    <w:p>
      <w:pPr>
        <w:pStyle w:val="Style2"/>
        <w:keepNext w:val="0"/>
        <w:keepLines w:val="0"/>
        <w:widowControl w:val="0"/>
        <w:shd w:val="clear" w:color="auto" w:fill="auto"/>
        <w:tabs>
          <w:tab w:pos="1080" w:val="left"/>
        </w:tabs>
        <w:bidi w:val="0"/>
        <w:spacing w:before="0" w:after="0" w:line="467" w:lineRule="exact"/>
        <w:ind w:left="0" w:right="0" w:firstLine="480"/>
        <w:jc w:val="both"/>
      </w:pPr>
      <w:bookmarkStart w:id="88" w:name="bookmark88"/>
      <w:r>
        <w:rPr>
          <w:color w:val="000000"/>
          <w:spacing w:val="0"/>
          <w:w w:val="100"/>
          <w:position w:val="0"/>
        </w:rPr>
        <w:t>（</w:t>
      </w:r>
      <w:bookmarkEnd w:id="88"/>
      <w:r>
        <w:rPr>
          <w:color w:val="000000"/>
          <w:spacing w:val="0"/>
          <w:w w:val="100"/>
          <w:position w:val="0"/>
        </w:rPr>
        <w:t>四）</w:t>
        <w:tab/>
        <w:t>质量管理及资质优势</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公司及下属子公司取得了软件和信息技术服务行业较为全面、较高等级的业务资 质。公司通过</w:t>
      </w:r>
      <w:r>
        <w:rPr>
          <w:color w:val="000000"/>
          <w:spacing w:val="0"/>
          <w:w w:val="100"/>
          <w:position w:val="0"/>
          <w:sz w:val="24"/>
          <w:szCs w:val="24"/>
        </w:rPr>
        <w:t xml:space="preserve">ISO9001 </w:t>
      </w:r>
      <w:r>
        <w:rPr>
          <w:color w:val="000000"/>
          <w:spacing w:val="0"/>
          <w:w w:val="100"/>
          <w:position w:val="0"/>
        </w:rPr>
        <w:t>（质量管理体系）、</w:t>
      </w:r>
      <w:r>
        <w:rPr>
          <w:color w:val="000000"/>
          <w:spacing w:val="0"/>
          <w:w w:val="100"/>
          <w:position w:val="0"/>
          <w:sz w:val="24"/>
          <w:szCs w:val="24"/>
        </w:rPr>
        <w:t xml:space="preserve">ISO14001 </w:t>
      </w:r>
      <w:r>
        <w:rPr>
          <w:color w:val="000000"/>
          <w:spacing w:val="0"/>
          <w:w w:val="100"/>
          <w:position w:val="0"/>
          <w:sz w:val="24"/>
          <w:szCs w:val="24"/>
        </w:rPr>
        <w:t>（</w:t>
      </w:r>
      <w:r>
        <w:rPr>
          <w:color w:val="000000"/>
          <w:spacing w:val="0"/>
          <w:w w:val="100"/>
          <w:position w:val="0"/>
        </w:rPr>
        <w:t>环境管理体系）、</w:t>
      </w:r>
      <w:r>
        <w:rPr>
          <w:color w:val="000000"/>
          <w:spacing w:val="0"/>
          <w:w w:val="100"/>
          <w:position w:val="0"/>
          <w:sz w:val="24"/>
          <w:szCs w:val="24"/>
        </w:rPr>
        <w:t xml:space="preserve">IS020000 （IT </w:t>
      </w:r>
      <w:r>
        <w:rPr>
          <w:color w:val="000000"/>
          <w:spacing w:val="0"/>
          <w:w w:val="100"/>
          <w:position w:val="0"/>
        </w:rPr>
        <w:t>技术服务管理体系）、</w:t>
      </w:r>
      <w:r>
        <w:rPr>
          <w:color w:val="000000"/>
          <w:spacing w:val="0"/>
          <w:w w:val="100"/>
          <w:position w:val="0"/>
          <w:sz w:val="24"/>
          <w:szCs w:val="24"/>
        </w:rPr>
        <w:t xml:space="preserve">IS027001 </w:t>
      </w:r>
      <w:r>
        <w:rPr>
          <w:color w:val="000000"/>
          <w:spacing w:val="0"/>
          <w:w w:val="100"/>
          <w:position w:val="0"/>
          <w:sz w:val="24"/>
          <w:szCs w:val="24"/>
        </w:rPr>
        <w:t>（</w:t>
      </w:r>
      <w:r>
        <w:rPr>
          <w:color w:val="000000"/>
          <w:spacing w:val="0"/>
          <w:w w:val="100"/>
          <w:position w:val="0"/>
        </w:rPr>
        <w:t>信息安全管理体系）及</w:t>
      </w:r>
      <w:r>
        <w:rPr>
          <w:color w:val="000000"/>
          <w:spacing w:val="0"/>
          <w:w w:val="100"/>
          <w:position w:val="0"/>
          <w:sz w:val="24"/>
          <w:szCs w:val="24"/>
        </w:rPr>
        <w:t xml:space="preserve">IS045001 </w:t>
      </w:r>
      <w:r>
        <w:rPr>
          <w:color w:val="000000"/>
          <w:spacing w:val="0"/>
          <w:w w:val="100"/>
          <w:position w:val="0"/>
          <w:sz w:val="24"/>
          <w:szCs w:val="24"/>
        </w:rPr>
        <w:t>（</w:t>
      </w:r>
      <w:r>
        <w:rPr>
          <w:color w:val="000000"/>
          <w:spacing w:val="0"/>
          <w:w w:val="100"/>
          <w:position w:val="0"/>
        </w:rPr>
        <w:t>职业健康安全管 理体系）认证；持续保持</w:t>
      </w:r>
      <w:r>
        <w:rPr>
          <w:color w:val="000000"/>
          <w:spacing w:val="0"/>
          <w:w w:val="100"/>
          <w:position w:val="0"/>
          <w:sz w:val="24"/>
          <w:szCs w:val="24"/>
        </w:rPr>
        <w:t>SEI CMMI5</w:t>
      </w:r>
      <w:r>
        <w:rPr>
          <w:color w:val="000000"/>
          <w:spacing w:val="0"/>
          <w:w w:val="100"/>
          <w:position w:val="0"/>
        </w:rPr>
        <w:t>认证；</w:t>
      </w:r>
      <w:r>
        <w:rPr>
          <w:color w:val="000000"/>
          <w:spacing w:val="0"/>
          <w:w w:val="100"/>
          <w:position w:val="0"/>
          <w:sz w:val="24"/>
          <w:szCs w:val="24"/>
        </w:rPr>
        <w:t>ITSS</w:t>
      </w:r>
      <w:r>
        <w:rPr>
          <w:color w:val="000000"/>
          <w:spacing w:val="0"/>
          <w:w w:val="100"/>
          <w:position w:val="0"/>
        </w:rPr>
        <w:t>云计算私有云</w:t>
      </w:r>
      <w:r>
        <w:rPr>
          <w:color w:val="000000"/>
          <w:spacing w:val="0"/>
          <w:w w:val="100"/>
          <w:position w:val="0"/>
          <w:sz w:val="24"/>
          <w:szCs w:val="24"/>
        </w:rPr>
        <w:t>IaaS</w:t>
      </w:r>
      <w:r>
        <w:rPr>
          <w:color w:val="000000"/>
          <w:spacing w:val="0"/>
          <w:w w:val="100"/>
          <w:position w:val="0"/>
        </w:rPr>
        <w:t>服务能力标准符 台性（贰级）和</w:t>
      </w:r>
      <w:r>
        <w:rPr>
          <w:color w:val="000000"/>
          <w:spacing w:val="0"/>
          <w:w w:val="100"/>
          <w:position w:val="0"/>
          <w:sz w:val="24"/>
          <w:szCs w:val="24"/>
        </w:rPr>
        <w:t>ITSS</w:t>
      </w:r>
      <w:r>
        <w:rPr>
          <w:color w:val="000000"/>
          <w:spacing w:val="0"/>
          <w:w w:val="100"/>
          <w:position w:val="0"/>
        </w:rPr>
        <w:t>云计算</w:t>
      </w:r>
      <w:r>
        <w:rPr>
          <w:color w:val="000000"/>
          <w:spacing w:val="0"/>
          <w:w w:val="100"/>
          <w:position w:val="0"/>
          <w:sz w:val="24"/>
          <w:szCs w:val="24"/>
        </w:rPr>
        <w:t>SaaS</w:t>
      </w:r>
      <w:r>
        <w:rPr>
          <w:color w:val="000000"/>
          <w:spacing w:val="0"/>
          <w:w w:val="100"/>
          <w:position w:val="0"/>
        </w:rPr>
        <w:t>服务能力标准符合性（叁级）资质认证；获得信息 化建设及服务能力评价甲级资质（最高级）、中国信息安全服务一级资质（安全工程 类一级）、</w:t>
      </w:r>
      <w:r>
        <w:rPr>
          <w:color w:val="000000"/>
          <w:spacing w:val="0"/>
          <w:w w:val="100"/>
          <w:position w:val="0"/>
          <w:sz w:val="24"/>
          <w:szCs w:val="24"/>
        </w:rPr>
        <w:t>ITSS</w:t>
      </w:r>
      <w:r>
        <w:rPr>
          <w:color w:val="000000"/>
          <w:spacing w:val="0"/>
          <w:w w:val="100"/>
          <w:position w:val="0"/>
        </w:rPr>
        <w:t xml:space="preserve">信息技术服务运行维护标准符合性壹级资质；获得涉密系统集成资质 </w:t>
      </w:r>
      <w:r>
        <w:rPr>
          <w:color w:val="000000"/>
          <w:spacing w:val="0"/>
          <w:w w:val="100"/>
          <w:position w:val="0"/>
        </w:rPr>
        <w:t>（系统集成/软件开发）甲级（最高级）、电子与智能化工程专业承包壹级资质（最 高级）、建筑智能化系统设计专项甲级资质（最高级）、安防设计与施工维护能力评 估一级资质（最高级）等重要资质。</w:t>
      </w:r>
    </w:p>
    <w:p>
      <w:pPr>
        <w:pStyle w:val="Style2"/>
        <w:keepNext w:val="0"/>
        <w:keepLines w:val="0"/>
        <w:widowControl w:val="0"/>
        <w:shd w:val="clear" w:color="auto" w:fill="auto"/>
        <w:bidi w:val="0"/>
        <w:spacing w:before="0" w:after="0" w:line="470" w:lineRule="exact"/>
        <w:ind w:left="0" w:right="0" w:firstLine="480"/>
        <w:jc w:val="left"/>
      </w:pPr>
      <w:bookmarkStart w:id="89" w:name="bookmark89"/>
      <w:r>
        <w:rPr>
          <w:color w:val="000000"/>
          <w:spacing w:val="0"/>
          <w:w w:val="100"/>
          <w:position w:val="0"/>
        </w:rPr>
        <w:t>（</w:t>
      </w:r>
      <w:bookmarkEnd w:id="89"/>
      <w:r>
        <w:rPr>
          <w:color w:val="000000"/>
          <w:spacing w:val="0"/>
          <w:w w:val="100"/>
          <w:position w:val="0"/>
        </w:rPr>
        <w:t>五）股东背景良好</w:t>
      </w:r>
    </w:p>
    <w:p>
      <w:pPr>
        <w:pStyle w:val="Style2"/>
        <w:keepNext w:val="0"/>
        <w:keepLines w:val="0"/>
        <w:widowControl w:val="0"/>
        <w:shd w:val="clear" w:color="auto" w:fill="auto"/>
        <w:bidi w:val="0"/>
        <w:spacing w:before="0" w:after="0" w:line="470" w:lineRule="exact"/>
        <w:ind w:left="0" w:right="0" w:firstLine="480"/>
        <w:jc w:val="both"/>
        <w:sectPr>
          <w:headerReference w:type="default" r:id="rId12"/>
          <w:footerReference w:type="default" r:id="rId13"/>
          <w:footnotePr>
            <w:pos w:val="pageBottom"/>
            <w:numFmt w:val="decimal"/>
            <w:numRestart w:val="continuous"/>
          </w:footnotePr>
          <w:pgSz w:w="11900" w:h="16840"/>
          <w:pgMar w:top="1647" w:right="1044" w:bottom="1839" w:left="1750" w:header="0" w:footer="3" w:gutter="0"/>
          <w:pgNumType w:start="11"/>
          <w:cols w:space="720"/>
          <w:noEndnote/>
          <w:rtlGutter w:val="0"/>
          <w:docGrid w:linePitch="360"/>
        </w:sectPr>
      </w:pPr>
      <w:r>
        <w:rPr>
          <w:color w:val="000000"/>
          <w:spacing w:val="0"/>
          <w:w w:val="100"/>
          <w:position w:val="0"/>
        </w:rPr>
        <w:t>中国科学院软件研究所成立于</w:t>
      </w:r>
      <w:r>
        <w:rPr>
          <w:color w:val="000000"/>
          <w:spacing w:val="0"/>
          <w:w w:val="100"/>
          <w:position w:val="0"/>
          <w:sz w:val="24"/>
          <w:szCs w:val="24"/>
        </w:rPr>
        <w:t>1985</w:t>
      </w:r>
      <w:r>
        <w:rPr>
          <w:color w:val="000000"/>
          <w:spacing w:val="0"/>
          <w:w w:val="100"/>
          <w:position w:val="0"/>
        </w:rPr>
        <w:t>年</w:t>
      </w:r>
      <w:r>
        <w:rPr>
          <w:color w:val="000000"/>
          <w:spacing w:val="0"/>
          <w:w w:val="100"/>
          <w:position w:val="0"/>
          <w:sz w:val="24"/>
          <w:szCs w:val="24"/>
        </w:rPr>
        <w:t>3</w:t>
      </w:r>
      <w:r>
        <w:rPr>
          <w:color w:val="000000"/>
          <w:spacing w:val="0"/>
          <w:w w:val="100"/>
          <w:position w:val="0"/>
        </w:rPr>
        <w:t>月</w:t>
      </w:r>
      <w:r>
        <w:rPr>
          <w:color w:val="000000"/>
          <w:spacing w:val="0"/>
          <w:w w:val="100"/>
          <w:position w:val="0"/>
          <w:sz w:val="24"/>
          <w:szCs w:val="24"/>
        </w:rPr>
        <w:t>1</w:t>
      </w:r>
      <w:r>
        <w:rPr>
          <w:color w:val="000000"/>
          <w:spacing w:val="0"/>
          <w:w w:val="100"/>
          <w:position w:val="0"/>
        </w:rPr>
        <w:t>日，是致力于计算机科学理论和软 件高新技术的研究与发展的综合性基地型研究所，具备以多个国家重点实验室、国家 工程研究中心为龙头的基础前沿研究、软件高技术研究和软件应用研究三大科研体系, 建立了计算机科学等重点学科领域和相关学科方向的学科布局。公司是由中国科学院 软件研究所控股的大型行业应用软件与综合解决方案提供商。依托中国科学院强大的 研发实力与技术背景，为公司承接各类政府、企事业单位项目奠定了良好的企业形象 与信用基础。</w:t>
      </w:r>
    </w:p>
    <w:p>
      <w:pPr>
        <w:pStyle w:val="Style14"/>
        <w:keepNext/>
        <w:keepLines/>
        <w:widowControl w:val="0"/>
        <w:shd w:val="clear" w:color="auto" w:fill="auto"/>
        <w:bidi w:val="0"/>
        <w:spacing w:before="160" w:after="0" w:line="240" w:lineRule="auto"/>
        <w:ind w:left="0" w:right="0" w:firstLine="0"/>
        <w:jc w:val="center"/>
      </w:pPr>
      <w:bookmarkStart w:id="90" w:name="bookmark90"/>
      <w:bookmarkStart w:id="91" w:name="bookmark91"/>
      <w:bookmarkStart w:id="92" w:name="bookmark92"/>
      <w:r>
        <w:rPr>
          <w:color w:val="000000"/>
          <w:spacing w:val="0"/>
          <w:w w:val="100"/>
          <w:position w:val="0"/>
        </w:rPr>
        <w:t>第四节经营情况讨论与分析</w:t>
      </w:r>
      <w:bookmarkEnd w:id="90"/>
      <w:bookmarkEnd w:id="91"/>
      <w:bookmarkEnd w:id="92"/>
    </w:p>
    <w:p>
      <w:pPr>
        <w:pStyle w:val="Style20"/>
        <w:keepNext/>
        <w:keepLines/>
        <w:widowControl w:val="0"/>
        <w:shd w:val="clear" w:color="auto" w:fill="auto"/>
        <w:bidi w:val="0"/>
        <w:spacing w:before="0" w:after="0" w:line="466" w:lineRule="exact"/>
        <w:ind w:left="0" w:right="0" w:firstLine="0"/>
        <w:jc w:val="left"/>
      </w:pPr>
      <w:bookmarkStart w:id="93" w:name="bookmark93"/>
      <w:bookmarkStart w:id="94" w:name="bookmark94"/>
      <w:bookmarkStart w:id="95" w:name="bookmark95"/>
      <w:bookmarkStart w:id="96" w:name="bookmark96"/>
      <w:bookmarkStart w:id="97" w:name="bookmark97"/>
      <w:r>
        <w:rPr>
          <w:color w:val="000000"/>
          <w:spacing w:val="0"/>
          <w:w w:val="100"/>
          <w:position w:val="0"/>
        </w:rPr>
        <w:t>一</w:t>
      </w:r>
      <w:bookmarkEnd w:id="96"/>
      <w:r>
        <w:rPr>
          <w:color w:val="000000"/>
          <w:spacing w:val="0"/>
          <w:w w:val="100"/>
          <w:position w:val="0"/>
        </w:rPr>
        <w:t>、经营情况讨论与分析</w:t>
      </w:r>
      <w:bookmarkEnd w:id="94"/>
      <w:bookmarkEnd w:id="95"/>
      <w:bookmarkEnd w:id="97"/>
      <w:bookmarkEnd w:id="93"/>
    </w:p>
    <w:p>
      <w:pPr>
        <w:pStyle w:val="Style2"/>
        <w:keepNext w:val="0"/>
        <w:keepLines w:val="0"/>
        <w:widowControl w:val="0"/>
        <w:shd w:val="clear" w:color="auto" w:fill="auto"/>
        <w:tabs>
          <w:tab w:pos="600" w:val="left"/>
        </w:tabs>
        <w:bidi w:val="0"/>
        <w:spacing w:before="0" w:after="0" w:line="466" w:lineRule="exact"/>
        <w:ind w:left="0" w:right="0" w:firstLine="0"/>
        <w:jc w:val="left"/>
      </w:pPr>
      <w:bookmarkStart w:id="98" w:name="bookmark98"/>
      <w:r>
        <w:rPr>
          <w:color w:val="000000"/>
          <w:spacing w:val="0"/>
          <w:w w:val="100"/>
          <w:position w:val="0"/>
        </w:rPr>
        <w:t>（</w:t>
      </w:r>
      <w:bookmarkEnd w:id="98"/>
      <w:r>
        <w:rPr>
          <w:color w:val="000000"/>
          <w:spacing w:val="0"/>
          <w:w w:val="100"/>
          <w:position w:val="0"/>
        </w:rPr>
        <w:t>一）</w:t>
        <w:tab/>
        <w:t>报告期内公司总体经营情况</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2020</w:t>
      </w:r>
      <w:r>
        <w:rPr>
          <w:color w:val="000000"/>
          <w:spacing w:val="0"/>
          <w:w w:val="100"/>
          <w:position w:val="0"/>
        </w:rPr>
        <w:t>年，新冠肺炎病毒疫情给中国乃至全球经济发展带来极大挑战，公司</w:t>
      </w:r>
      <w:r>
        <w:rPr>
          <w:color w:val="000000"/>
          <w:spacing w:val="0"/>
          <w:w w:val="100"/>
          <w:position w:val="0"/>
          <w:sz w:val="24"/>
          <w:szCs w:val="24"/>
        </w:rPr>
        <w:t xml:space="preserve">2020 </w:t>
      </w:r>
      <w:r>
        <w:rPr>
          <w:color w:val="000000"/>
          <w:spacing w:val="0"/>
          <w:w w:val="100"/>
          <w:position w:val="0"/>
        </w:rPr>
        <w:t>年上半年经营状况受到疫情较大冲击，员工回岗、业务进度受阻，进入下半年，公司 全体员工积极发挥主观能动性、全力追赶各项工作进度，公司整体经营状况在</w:t>
      </w:r>
      <w:r>
        <w:rPr>
          <w:color w:val="000000"/>
          <w:spacing w:val="0"/>
          <w:w w:val="100"/>
          <w:position w:val="0"/>
          <w:sz w:val="24"/>
          <w:szCs w:val="24"/>
        </w:rPr>
        <w:t xml:space="preserve">2020 </w:t>
      </w:r>
      <w:r>
        <w:rPr>
          <w:color w:val="000000"/>
          <w:spacing w:val="0"/>
          <w:w w:val="100"/>
          <w:position w:val="0"/>
        </w:rPr>
        <w:t>年下半年取得较大改善，经营业绩实现较快增长。</w:t>
      </w:r>
      <w:r>
        <w:rPr>
          <w:color w:val="000000"/>
          <w:spacing w:val="0"/>
          <w:w w:val="100"/>
          <w:position w:val="0"/>
          <w:sz w:val="24"/>
          <w:szCs w:val="24"/>
        </w:rPr>
        <w:t>2020</w:t>
      </w:r>
      <w:r>
        <w:rPr>
          <w:color w:val="000000"/>
          <w:spacing w:val="0"/>
          <w:w w:val="100"/>
          <w:position w:val="0"/>
        </w:rPr>
        <w:t>年，公司实现营业收入</w:t>
      </w:r>
      <w:r>
        <w:rPr>
          <w:color w:val="000000"/>
          <w:spacing w:val="0"/>
          <w:w w:val="100"/>
          <w:position w:val="0"/>
          <w:sz w:val="24"/>
          <w:szCs w:val="24"/>
        </w:rPr>
        <w:t xml:space="preserve">57.82 </w:t>
      </w:r>
      <w:r>
        <w:rPr>
          <w:color w:val="000000"/>
          <w:spacing w:val="0"/>
          <w:w w:val="100"/>
          <w:position w:val="0"/>
        </w:rPr>
        <w:t>亿元，同比增长</w:t>
      </w:r>
      <w:r>
        <w:rPr>
          <w:color w:val="000000"/>
          <w:spacing w:val="0"/>
          <w:w w:val="100"/>
          <w:position w:val="0"/>
          <w:sz w:val="24"/>
          <w:szCs w:val="24"/>
        </w:rPr>
        <w:t>5.14%；</w:t>
      </w:r>
      <w:r>
        <w:rPr>
          <w:color w:val="000000"/>
          <w:spacing w:val="0"/>
          <w:w w:val="100"/>
          <w:position w:val="0"/>
        </w:rPr>
        <w:t>净利润</w:t>
      </w:r>
      <w:r>
        <w:rPr>
          <w:color w:val="000000"/>
          <w:spacing w:val="0"/>
          <w:w w:val="100"/>
          <w:position w:val="0"/>
          <w:sz w:val="24"/>
          <w:szCs w:val="24"/>
        </w:rPr>
        <w:t>4.77</w:t>
      </w:r>
      <w:r>
        <w:rPr>
          <w:color w:val="000000"/>
          <w:spacing w:val="0"/>
          <w:w w:val="100"/>
          <w:position w:val="0"/>
        </w:rPr>
        <w:t>亿元，同比增长</w:t>
      </w:r>
      <w:r>
        <w:rPr>
          <w:color w:val="000000"/>
          <w:spacing w:val="0"/>
          <w:w w:val="100"/>
          <w:position w:val="0"/>
          <w:sz w:val="24"/>
          <w:szCs w:val="24"/>
        </w:rPr>
        <w:t>23.57%；</w:t>
      </w:r>
      <w:r>
        <w:rPr>
          <w:color w:val="000000"/>
          <w:spacing w:val="0"/>
          <w:w w:val="100"/>
          <w:position w:val="0"/>
        </w:rPr>
        <w:t>扣除非经常性损益的 净利润</w:t>
      </w:r>
      <w:r>
        <w:rPr>
          <w:color w:val="000000"/>
          <w:spacing w:val="0"/>
          <w:w w:val="100"/>
          <w:position w:val="0"/>
          <w:sz w:val="24"/>
          <w:szCs w:val="24"/>
        </w:rPr>
        <w:t>4.66</w:t>
      </w:r>
      <w:r>
        <w:rPr>
          <w:color w:val="000000"/>
          <w:spacing w:val="0"/>
          <w:w w:val="100"/>
          <w:position w:val="0"/>
        </w:rPr>
        <w:t>亿元，同比增长</w:t>
      </w:r>
      <w:r>
        <w:rPr>
          <w:color w:val="000000"/>
          <w:spacing w:val="0"/>
          <w:w w:val="100"/>
          <w:position w:val="0"/>
          <w:sz w:val="24"/>
          <w:szCs w:val="24"/>
        </w:rPr>
        <w:t>23.56%</w:t>
      </w:r>
      <w:r>
        <w:rPr>
          <w:color w:val="000000"/>
          <w:spacing w:val="0"/>
          <w:w w:val="100"/>
          <w:position w:val="0"/>
        </w:rPr>
        <w:t>。实现经营活动现金净流入</w:t>
      </w:r>
      <w:r>
        <w:rPr>
          <w:color w:val="000000"/>
          <w:spacing w:val="0"/>
          <w:w w:val="100"/>
          <w:position w:val="0"/>
          <w:sz w:val="24"/>
          <w:szCs w:val="24"/>
        </w:rPr>
        <w:t>7.45</w:t>
      </w:r>
      <w:r>
        <w:rPr>
          <w:color w:val="000000"/>
          <w:spacing w:val="0"/>
          <w:w w:val="100"/>
          <w:position w:val="0"/>
        </w:rPr>
        <w:t xml:space="preserve">亿元，同比增长 </w:t>
      </w:r>
      <w:r>
        <w:rPr>
          <w:color w:val="000000"/>
          <w:spacing w:val="0"/>
          <w:w w:val="100"/>
          <w:position w:val="0"/>
          <w:sz w:val="24"/>
          <w:szCs w:val="24"/>
        </w:rPr>
        <w:t>91.45%</w:t>
      </w:r>
      <w:r>
        <w:rPr>
          <w:color w:val="000000"/>
          <w:spacing w:val="0"/>
          <w:w w:val="100"/>
          <w:position w:val="0"/>
        </w:rPr>
        <w:t>。</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报告期内，公司软件产品销售、软件开发及服务业务收入</w:t>
      </w:r>
      <w:r>
        <w:rPr>
          <w:color w:val="000000"/>
          <w:spacing w:val="0"/>
          <w:w w:val="100"/>
          <w:position w:val="0"/>
          <w:sz w:val="24"/>
          <w:szCs w:val="24"/>
        </w:rPr>
        <w:t>44.31</w:t>
      </w:r>
      <w:r>
        <w:rPr>
          <w:color w:val="000000"/>
          <w:spacing w:val="0"/>
          <w:w w:val="100"/>
          <w:position w:val="0"/>
        </w:rPr>
        <w:t>亿元，较</w:t>
      </w:r>
      <w:r>
        <w:rPr>
          <w:color w:val="000000"/>
          <w:spacing w:val="0"/>
          <w:w w:val="100"/>
          <w:position w:val="0"/>
          <w:sz w:val="24"/>
          <w:szCs w:val="24"/>
        </w:rPr>
        <w:t xml:space="preserve">2019 </w:t>
      </w:r>
      <w:r>
        <w:rPr>
          <w:color w:val="000000"/>
          <w:spacing w:val="0"/>
          <w:w w:val="100"/>
          <w:position w:val="0"/>
        </w:rPr>
        <w:t>年增长</w:t>
      </w:r>
      <w:r>
        <w:rPr>
          <w:color w:val="000000"/>
          <w:spacing w:val="0"/>
          <w:w w:val="100"/>
          <w:position w:val="0"/>
          <w:sz w:val="24"/>
          <w:szCs w:val="24"/>
        </w:rPr>
        <w:t>11.17%,</w:t>
      </w:r>
      <w:r>
        <w:rPr>
          <w:color w:val="000000"/>
          <w:spacing w:val="0"/>
          <w:w w:val="100"/>
          <w:position w:val="0"/>
        </w:rPr>
        <w:t>毛利率为</w:t>
      </w:r>
      <w:r>
        <w:rPr>
          <w:color w:val="000000"/>
          <w:spacing w:val="0"/>
          <w:w w:val="100"/>
          <w:position w:val="0"/>
          <w:sz w:val="24"/>
          <w:szCs w:val="24"/>
        </w:rPr>
        <w:t>33.21%，</w:t>
      </w:r>
      <w:r>
        <w:rPr>
          <w:color w:val="000000"/>
          <w:spacing w:val="0"/>
          <w:w w:val="100"/>
          <w:position w:val="0"/>
        </w:rPr>
        <w:t>同比增加</w:t>
      </w:r>
      <w:r>
        <w:rPr>
          <w:color w:val="000000"/>
          <w:spacing w:val="0"/>
          <w:w w:val="100"/>
          <w:position w:val="0"/>
          <w:sz w:val="24"/>
          <w:szCs w:val="24"/>
        </w:rPr>
        <w:t>2.8</w:t>
      </w:r>
      <w:r>
        <w:rPr>
          <w:color w:val="000000"/>
          <w:spacing w:val="0"/>
          <w:w w:val="100"/>
          <w:position w:val="0"/>
        </w:rPr>
        <w:t>个百分点；系统集成及其服务业务 收入</w:t>
      </w:r>
      <w:r>
        <w:rPr>
          <w:color w:val="000000"/>
          <w:spacing w:val="0"/>
          <w:w w:val="100"/>
          <w:position w:val="0"/>
          <w:sz w:val="24"/>
          <w:szCs w:val="24"/>
        </w:rPr>
        <w:t>13.42</w:t>
      </w:r>
      <w:r>
        <w:rPr>
          <w:color w:val="000000"/>
          <w:spacing w:val="0"/>
          <w:w w:val="100"/>
          <w:position w:val="0"/>
        </w:rPr>
        <w:t>亿元，受新冠疫情项目实施进展推迟等因素影响，较</w:t>
      </w:r>
      <w:r>
        <w:rPr>
          <w:color w:val="000000"/>
          <w:spacing w:val="0"/>
          <w:w w:val="100"/>
          <w:position w:val="0"/>
          <w:sz w:val="24"/>
          <w:szCs w:val="24"/>
        </w:rPr>
        <w:t>2019</w:t>
      </w:r>
      <w:r>
        <w:rPr>
          <w:color w:val="000000"/>
          <w:spacing w:val="0"/>
          <w:w w:val="100"/>
          <w:position w:val="0"/>
        </w:rPr>
        <w:t>年下降</w:t>
      </w:r>
      <w:r>
        <w:rPr>
          <w:color w:val="000000"/>
          <w:spacing w:val="0"/>
          <w:w w:val="100"/>
          <w:position w:val="0"/>
          <w:sz w:val="24"/>
          <w:szCs w:val="24"/>
        </w:rPr>
        <w:t>10.57%</w:t>
      </w:r>
      <w:r>
        <w:rPr>
          <w:color w:val="000000"/>
          <w:spacing w:val="0"/>
          <w:w w:val="100"/>
          <w:position w:val="0"/>
        </w:rPr>
        <w:t xml:space="preserve">。 </w:t>
      </w:r>
      <w:r>
        <w:rPr>
          <w:color w:val="000000"/>
          <w:spacing w:val="0"/>
          <w:w w:val="100"/>
          <w:position w:val="0"/>
          <w:sz w:val="24"/>
          <w:szCs w:val="24"/>
        </w:rPr>
        <w:t>2020</w:t>
      </w:r>
      <w:r>
        <w:rPr>
          <w:color w:val="000000"/>
          <w:spacing w:val="0"/>
          <w:w w:val="100"/>
          <w:position w:val="0"/>
        </w:rPr>
        <w:t>年，公司的业务结构得到了进一步优化。</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从主要客户行业分类看，报告期内，公司对金融领域客户实现收入</w:t>
      </w:r>
      <w:r>
        <w:rPr>
          <w:color w:val="000000"/>
          <w:spacing w:val="0"/>
          <w:w w:val="100"/>
          <w:position w:val="0"/>
          <w:sz w:val="24"/>
          <w:szCs w:val="24"/>
        </w:rPr>
        <w:t>36.58</w:t>
      </w:r>
      <w:r>
        <w:rPr>
          <w:color w:val="000000"/>
          <w:spacing w:val="0"/>
          <w:w w:val="100"/>
          <w:position w:val="0"/>
        </w:rPr>
        <w:t>亿元, 同比增长</w:t>
      </w:r>
      <w:r>
        <w:rPr>
          <w:color w:val="000000"/>
          <w:spacing w:val="0"/>
          <w:w w:val="100"/>
          <w:position w:val="0"/>
          <w:sz w:val="24"/>
          <w:szCs w:val="24"/>
        </w:rPr>
        <w:t>5.74%</w:t>
      </w:r>
      <w:r>
        <w:rPr>
          <w:color w:val="000000"/>
          <w:spacing w:val="0"/>
          <w:w w:val="100"/>
          <w:position w:val="0"/>
        </w:rPr>
        <w:t>，其中对保险领域客户实现业务收入</w:t>
      </w:r>
      <w:r>
        <w:rPr>
          <w:color w:val="000000"/>
          <w:spacing w:val="0"/>
          <w:w w:val="100"/>
          <w:position w:val="0"/>
          <w:sz w:val="24"/>
          <w:szCs w:val="24"/>
        </w:rPr>
        <w:t>29.53</w:t>
      </w:r>
      <w:r>
        <w:rPr>
          <w:color w:val="000000"/>
          <w:spacing w:val="0"/>
          <w:w w:val="100"/>
          <w:position w:val="0"/>
        </w:rPr>
        <w:t>亿元，同比增长</w:t>
      </w:r>
      <w:r>
        <w:rPr>
          <w:color w:val="000000"/>
          <w:spacing w:val="0"/>
          <w:w w:val="100"/>
          <w:position w:val="0"/>
          <w:sz w:val="24"/>
          <w:szCs w:val="24"/>
        </w:rPr>
        <w:t xml:space="preserve">4.83%， </w:t>
      </w:r>
      <w:r>
        <w:rPr>
          <w:color w:val="000000"/>
          <w:spacing w:val="0"/>
          <w:w w:val="100"/>
          <w:position w:val="0"/>
        </w:rPr>
        <w:t>银行、证券等非保险金融领域客户实现收入</w:t>
      </w:r>
      <w:r>
        <w:rPr>
          <w:color w:val="000000"/>
          <w:spacing w:val="0"/>
          <w:w w:val="100"/>
          <w:position w:val="0"/>
          <w:sz w:val="24"/>
          <w:szCs w:val="24"/>
        </w:rPr>
        <w:t>7.05</w:t>
      </w:r>
      <w:r>
        <w:rPr>
          <w:color w:val="000000"/>
          <w:spacing w:val="0"/>
          <w:w w:val="100"/>
          <w:position w:val="0"/>
        </w:rPr>
        <w:t>亿元，同比增长</w:t>
      </w:r>
      <w:r>
        <w:rPr>
          <w:color w:val="000000"/>
          <w:spacing w:val="0"/>
          <w:w w:val="100"/>
          <w:position w:val="0"/>
          <w:sz w:val="24"/>
          <w:szCs w:val="24"/>
        </w:rPr>
        <w:t>9.77%，</w:t>
      </w:r>
      <w:r>
        <w:rPr>
          <w:color w:val="000000"/>
          <w:spacing w:val="0"/>
          <w:w w:val="100"/>
          <w:position w:val="0"/>
        </w:rPr>
        <w:t>公司继续保 持在保险行业信息化领域的领先地位，在银行、证券等非保险金融领域业务进一步拓 展，竞争力逐渐提升；公司对政务领域客户实现收入</w:t>
      </w:r>
      <w:r>
        <w:rPr>
          <w:color w:val="000000"/>
          <w:spacing w:val="0"/>
          <w:w w:val="100"/>
          <w:position w:val="0"/>
          <w:sz w:val="24"/>
          <w:szCs w:val="24"/>
        </w:rPr>
        <w:t>8.33</w:t>
      </w:r>
      <w:r>
        <w:rPr>
          <w:color w:val="000000"/>
          <w:spacing w:val="0"/>
          <w:w w:val="100"/>
          <w:position w:val="0"/>
        </w:rPr>
        <w:t xml:space="preserve">亿元，较去年同期增长 </w:t>
      </w:r>
      <w:r>
        <w:rPr>
          <w:color w:val="000000"/>
          <w:spacing w:val="0"/>
          <w:w w:val="100"/>
          <w:position w:val="0"/>
          <w:sz w:val="24"/>
          <w:szCs w:val="24"/>
        </w:rPr>
        <w:t>11.35%</w:t>
      </w:r>
      <w:r>
        <w:rPr>
          <w:color w:val="000000"/>
          <w:spacing w:val="0"/>
          <w:w w:val="100"/>
          <w:position w:val="0"/>
        </w:rPr>
        <w:t>，对医疗卫生及教科文领域客户实现收入</w:t>
      </w:r>
      <w:r>
        <w:rPr>
          <w:color w:val="000000"/>
          <w:spacing w:val="0"/>
          <w:w w:val="100"/>
          <w:position w:val="0"/>
          <w:sz w:val="24"/>
          <w:szCs w:val="24"/>
        </w:rPr>
        <w:t>7.11</w:t>
      </w:r>
      <w:r>
        <w:rPr>
          <w:color w:val="000000"/>
          <w:spacing w:val="0"/>
          <w:w w:val="100"/>
          <w:position w:val="0"/>
        </w:rPr>
        <w:t>亿元，同比增长</w:t>
      </w:r>
      <w:r>
        <w:rPr>
          <w:color w:val="000000"/>
          <w:spacing w:val="0"/>
          <w:w w:val="100"/>
          <w:position w:val="0"/>
          <w:sz w:val="24"/>
          <w:szCs w:val="24"/>
        </w:rPr>
        <w:t>24.01%，</w:t>
      </w:r>
      <w:r>
        <w:rPr>
          <w:color w:val="000000"/>
          <w:spacing w:val="0"/>
          <w:w w:val="100"/>
          <w:position w:val="0"/>
        </w:rPr>
        <w:t>受益 于多年来持续的业务布局，</w:t>
      </w:r>
      <w:r>
        <w:rPr>
          <w:color w:val="000000"/>
          <w:spacing w:val="0"/>
          <w:w w:val="100"/>
          <w:position w:val="0"/>
          <w:sz w:val="24"/>
          <w:szCs w:val="24"/>
        </w:rPr>
        <w:t>2020</w:t>
      </w:r>
      <w:r>
        <w:rPr>
          <w:color w:val="000000"/>
          <w:spacing w:val="0"/>
          <w:w w:val="100"/>
          <w:position w:val="0"/>
        </w:rPr>
        <w:t>年，公司在政务、医疗卫生、教科文等领域取得较快 增长。</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sz w:val="24"/>
          <w:szCs w:val="24"/>
        </w:rPr>
        <w:t>2020</w:t>
      </w:r>
      <w:r>
        <w:rPr>
          <w:color w:val="000000"/>
          <w:spacing w:val="0"/>
          <w:w w:val="100"/>
          <w:position w:val="0"/>
        </w:rPr>
        <w:t>年，公司主要控股子公司如北京中科软、上海中科软在业务拓展方面取得较 大进展，合并报表范围内子公司报告期实现业务收入</w:t>
      </w:r>
      <w:r>
        <w:rPr>
          <w:color w:val="000000"/>
          <w:spacing w:val="0"/>
          <w:w w:val="100"/>
          <w:position w:val="0"/>
          <w:sz w:val="24"/>
          <w:szCs w:val="24"/>
        </w:rPr>
        <w:t>13.42</w:t>
      </w:r>
      <w:r>
        <w:rPr>
          <w:color w:val="000000"/>
          <w:spacing w:val="0"/>
          <w:w w:val="100"/>
          <w:position w:val="0"/>
        </w:rPr>
        <w:t xml:space="preserve">亿元，较去年同期增长 </w:t>
      </w:r>
      <w:r>
        <w:rPr>
          <w:color w:val="000000"/>
          <w:spacing w:val="0"/>
          <w:w w:val="100"/>
          <w:position w:val="0"/>
          <w:sz w:val="24"/>
          <w:szCs w:val="24"/>
        </w:rPr>
        <w:t>45.14%</w:t>
      </w:r>
      <w:r>
        <w:rPr>
          <w:color w:val="000000"/>
          <w:spacing w:val="0"/>
          <w:w w:val="100"/>
          <w:position w:val="0"/>
        </w:rPr>
        <w:t>。</w:t>
      </w:r>
    </w:p>
    <w:p>
      <w:pPr>
        <w:pStyle w:val="Style2"/>
        <w:keepNext w:val="0"/>
        <w:keepLines w:val="0"/>
        <w:widowControl w:val="0"/>
        <w:shd w:val="clear" w:color="auto" w:fill="auto"/>
        <w:tabs>
          <w:tab w:pos="600" w:val="left"/>
        </w:tabs>
        <w:bidi w:val="0"/>
        <w:spacing w:before="0" w:after="0" w:line="466" w:lineRule="exact"/>
        <w:ind w:left="0" w:right="0" w:firstLine="0"/>
        <w:jc w:val="left"/>
      </w:pPr>
      <w:bookmarkStart w:id="99" w:name="bookmark99"/>
      <w:r>
        <w:rPr>
          <w:color w:val="000000"/>
          <w:spacing w:val="0"/>
          <w:w w:val="100"/>
          <w:position w:val="0"/>
        </w:rPr>
        <w:t>（</w:t>
      </w:r>
      <w:bookmarkEnd w:id="99"/>
      <w:r>
        <w:rPr>
          <w:color w:val="000000"/>
          <w:spacing w:val="0"/>
          <w:w w:val="100"/>
          <w:position w:val="0"/>
        </w:rPr>
        <w:t>二）</w:t>
        <w:tab/>
        <w:t>报告期内公司具体经营情况</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报告期内，公司依据年初制定的经营计划，继续坚持以行业核心应用软件为基础, 大力发展产品软件、定制开发、运维服务、云服务等综合性信息技术服务，一方面通 过深耕保险等优势领域，抓住行业客户</w:t>
      </w:r>
      <w:r>
        <w:rPr>
          <w:color w:val="000000"/>
          <w:spacing w:val="0"/>
          <w:w w:val="100"/>
          <w:position w:val="0"/>
          <w:sz w:val="24"/>
          <w:szCs w:val="24"/>
        </w:rPr>
        <w:t>IT</w:t>
      </w:r>
      <w:r>
        <w:rPr>
          <w:color w:val="000000"/>
          <w:spacing w:val="0"/>
          <w:w w:val="100"/>
          <w:position w:val="0"/>
        </w:rPr>
        <w:t xml:space="preserve">需求变化趋势，把握机会、不断扩大销售 </w:t>
      </w:r>
      <w:r>
        <w:rPr>
          <w:color w:val="000000"/>
          <w:spacing w:val="0"/>
          <w:w w:val="100"/>
          <w:position w:val="0"/>
        </w:rPr>
        <w:t>规模；另一方面不断深入践行“保险+”战略，加大在医疗卫生、政务、教育、能源 等领域的业务布局，提升相关领域竞争优势，不断拓展新客户，注重挖掘与保险业务 具有深度融合潜力的行业客户。同时公司继续发挥工程化开发、底层技术积累的竞争 优势，不断扩展已有成果，进入新的行业细分市场。</w:t>
      </w:r>
    </w:p>
    <w:p>
      <w:pPr>
        <w:pStyle w:val="Style2"/>
        <w:keepNext w:val="0"/>
        <w:keepLines w:val="0"/>
        <w:widowControl w:val="0"/>
        <w:shd w:val="clear" w:color="auto" w:fill="auto"/>
        <w:bidi w:val="0"/>
        <w:spacing w:before="0" w:after="0" w:line="472" w:lineRule="exact"/>
        <w:ind w:left="0" w:right="0" w:firstLine="480"/>
        <w:jc w:val="left"/>
      </w:pPr>
      <w:bookmarkStart w:id="100" w:name="bookmark100"/>
      <w:r>
        <w:rPr>
          <w:color w:val="000000"/>
          <w:spacing w:val="0"/>
          <w:w w:val="100"/>
          <w:position w:val="0"/>
          <w:sz w:val="24"/>
          <w:szCs w:val="24"/>
        </w:rPr>
        <w:t>1</w:t>
      </w:r>
      <w:bookmarkEnd w:id="100"/>
      <w:r>
        <w:rPr>
          <w:color w:val="000000"/>
          <w:spacing w:val="0"/>
          <w:w w:val="100"/>
          <w:position w:val="0"/>
        </w:rPr>
        <w:t>、主要行业信息化建设情况</w:t>
      </w:r>
    </w:p>
    <w:p>
      <w:pPr>
        <w:pStyle w:val="Style2"/>
        <w:keepNext w:val="0"/>
        <w:keepLines w:val="0"/>
        <w:widowControl w:val="0"/>
        <w:numPr>
          <w:ilvl w:val="0"/>
          <w:numId w:val="3"/>
        </w:numPr>
        <w:shd w:val="clear" w:color="auto" w:fill="auto"/>
        <w:tabs>
          <w:tab w:pos="962" w:val="left"/>
        </w:tabs>
        <w:bidi w:val="0"/>
        <w:spacing w:before="0" w:after="0" w:line="472" w:lineRule="exact"/>
        <w:ind w:left="0" w:right="0" w:firstLine="480"/>
        <w:jc w:val="both"/>
      </w:pPr>
      <w:bookmarkStart w:id="101" w:name="bookmark101"/>
      <w:bookmarkEnd w:id="101"/>
      <w:r>
        <w:rPr>
          <w:color w:val="000000"/>
          <w:spacing w:val="0"/>
          <w:w w:val="100"/>
          <w:position w:val="0"/>
        </w:rPr>
        <w:t>保险领域</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报告期内，公司继续面向国内外保险公司提供各类软件产品、解决方案以及软件 开发、运行维护等技术服务。截至</w:t>
      </w:r>
      <w:r>
        <w:rPr>
          <w:color w:val="000000"/>
          <w:spacing w:val="0"/>
          <w:w w:val="100"/>
          <w:position w:val="0"/>
          <w:sz w:val="24"/>
          <w:szCs w:val="24"/>
        </w:rPr>
        <w:t>2020</w:t>
      </w:r>
      <w:r>
        <w:rPr>
          <w:color w:val="000000"/>
          <w:spacing w:val="0"/>
          <w:w w:val="100"/>
          <w:position w:val="0"/>
        </w:rPr>
        <w:t>年底，公司提供服务的国内保险公司客户数 量达</w:t>
      </w:r>
      <w:r>
        <w:rPr>
          <w:color w:val="000000"/>
          <w:spacing w:val="0"/>
          <w:w w:val="100"/>
          <w:position w:val="0"/>
          <w:sz w:val="24"/>
          <w:szCs w:val="24"/>
        </w:rPr>
        <w:t>176</w:t>
      </w:r>
      <w:r>
        <w:rPr>
          <w:color w:val="000000"/>
          <w:spacing w:val="0"/>
          <w:w w:val="100"/>
          <w:position w:val="0"/>
        </w:rPr>
        <w:t>家，</w:t>
      </w:r>
      <w:r>
        <w:rPr>
          <w:color w:val="000000"/>
          <w:spacing w:val="0"/>
          <w:w w:val="100"/>
          <w:position w:val="0"/>
          <w:sz w:val="24"/>
          <w:szCs w:val="24"/>
        </w:rPr>
        <w:t>88</w:t>
      </w:r>
      <w:r>
        <w:rPr>
          <w:color w:val="000000"/>
          <w:spacing w:val="0"/>
          <w:w w:val="100"/>
          <w:position w:val="0"/>
        </w:rPr>
        <w:t>家国内财产保险公司(含开业和筹建)中</w:t>
      </w:r>
      <w:r>
        <w:rPr>
          <w:color w:val="000000"/>
          <w:spacing w:val="0"/>
          <w:w w:val="100"/>
          <w:position w:val="0"/>
          <w:sz w:val="24"/>
          <w:szCs w:val="24"/>
        </w:rPr>
        <w:t>87</w:t>
      </w:r>
      <w:r>
        <w:rPr>
          <w:color w:val="000000"/>
          <w:spacing w:val="0"/>
          <w:w w:val="100"/>
          <w:position w:val="0"/>
        </w:rPr>
        <w:t>家为公司客户，其中</w:t>
      </w:r>
      <w:r>
        <w:rPr>
          <w:color w:val="000000"/>
          <w:spacing w:val="0"/>
          <w:w w:val="100"/>
          <w:position w:val="0"/>
          <w:sz w:val="24"/>
          <w:szCs w:val="24"/>
        </w:rPr>
        <w:t xml:space="preserve">68 </w:t>
      </w:r>
      <w:r>
        <w:rPr>
          <w:color w:val="000000"/>
          <w:spacing w:val="0"/>
          <w:w w:val="100"/>
          <w:position w:val="0"/>
        </w:rPr>
        <w:t>家财产保险公司采用公司自主研发的财险核心业务系统；</w:t>
      </w:r>
      <w:r>
        <w:rPr>
          <w:color w:val="000000"/>
          <w:spacing w:val="0"/>
          <w:w w:val="100"/>
          <w:position w:val="0"/>
          <w:sz w:val="24"/>
          <w:szCs w:val="24"/>
        </w:rPr>
        <w:t>91</w:t>
      </w:r>
      <w:r>
        <w:rPr>
          <w:color w:val="000000"/>
          <w:spacing w:val="0"/>
          <w:w w:val="100"/>
          <w:position w:val="0"/>
        </w:rPr>
        <w:t>家国内人寿保险公司(含 开业和筹建)中</w:t>
      </w:r>
      <w:r>
        <w:rPr>
          <w:color w:val="000000"/>
          <w:spacing w:val="0"/>
          <w:w w:val="100"/>
          <w:position w:val="0"/>
          <w:sz w:val="24"/>
          <w:szCs w:val="24"/>
        </w:rPr>
        <w:t>89</w:t>
      </w:r>
      <w:r>
        <w:rPr>
          <w:color w:val="000000"/>
          <w:spacing w:val="0"/>
          <w:w w:val="100"/>
          <w:position w:val="0"/>
        </w:rPr>
        <w:t>家为公司客户，其中</w:t>
      </w:r>
      <w:r>
        <w:rPr>
          <w:color w:val="000000"/>
          <w:spacing w:val="0"/>
          <w:w w:val="100"/>
          <w:position w:val="0"/>
          <w:sz w:val="24"/>
          <w:szCs w:val="24"/>
        </w:rPr>
        <w:t>73</w:t>
      </w:r>
      <w:r>
        <w:rPr>
          <w:color w:val="000000"/>
          <w:spacing w:val="0"/>
          <w:w w:val="100"/>
          <w:position w:val="0"/>
        </w:rPr>
        <w:t>家公司采用公司自主研发的寿险核心业务 系统。</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报告期内，公司对保险领域客户的营业收入进一步增长，实现收入</w:t>
      </w:r>
      <w:r>
        <w:rPr>
          <w:color w:val="000000"/>
          <w:spacing w:val="0"/>
          <w:w w:val="100"/>
          <w:position w:val="0"/>
          <w:sz w:val="24"/>
          <w:szCs w:val="24"/>
        </w:rPr>
        <w:t>29.53</w:t>
      </w:r>
      <w:r>
        <w:rPr>
          <w:color w:val="000000"/>
          <w:spacing w:val="0"/>
          <w:w w:val="100"/>
          <w:position w:val="0"/>
        </w:rPr>
        <w:t>亿元, 毛利率</w:t>
      </w:r>
      <w:r>
        <w:rPr>
          <w:color w:val="000000"/>
          <w:spacing w:val="0"/>
          <w:w w:val="100"/>
          <w:position w:val="0"/>
          <w:sz w:val="24"/>
          <w:szCs w:val="24"/>
        </w:rPr>
        <w:t>33.66%，</w:t>
      </w:r>
      <w:r>
        <w:rPr>
          <w:color w:val="000000"/>
          <w:spacing w:val="0"/>
          <w:w w:val="100"/>
          <w:position w:val="0"/>
        </w:rPr>
        <w:t>较去年同期增长</w:t>
      </w:r>
      <w:r>
        <w:rPr>
          <w:color w:val="000000"/>
          <w:spacing w:val="0"/>
          <w:w w:val="100"/>
          <w:position w:val="0"/>
          <w:sz w:val="24"/>
          <w:szCs w:val="24"/>
        </w:rPr>
        <w:t>2.3</w:t>
      </w:r>
      <w:r>
        <w:rPr>
          <w:color w:val="000000"/>
          <w:spacing w:val="0"/>
          <w:w w:val="100"/>
          <w:position w:val="0"/>
        </w:rPr>
        <w:t>个百分点。通过研发投入、技术创新继续丰富保 险</w:t>
      </w:r>
      <w:r>
        <w:rPr>
          <w:color w:val="000000"/>
          <w:spacing w:val="0"/>
          <w:w w:val="100"/>
          <w:position w:val="0"/>
          <w:sz w:val="24"/>
          <w:szCs w:val="24"/>
        </w:rPr>
        <w:t>IT</w:t>
      </w:r>
      <w:r>
        <w:rPr>
          <w:color w:val="000000"/>
          <w:spacing w:val="0"/>
          <w:w w:val="100"/>
          <w:position w:val="0"/>
        </w:rPr>
        <w:t>解决方案产品矩阵；通过持续关注重要客户的业务变化引起的</w:t>
      </w:r>
      <w:r>
        <w:rPr>
          <w:color w:val="000000"/>
          <w:spacing w:val="0"/>
          <w:w w:val="100"/>
          <w:position w:val="0"/>
          <w:sz w:val="24"/>
          <w:szCs w:val="24"/>
        </w:rPr>
        <w:t>IT</w:t>
      </w:r>
      <w:r>
        <w:rPr>
          <w:color w:val="000000"/>
          <w:spacing w:val="0"/>
          <w:w w:val="100"/>
          <w:position w:val="0"/>
        </w:rPr>
        <w:t>需求变化，协 助客户进行业务系统的更新、换代；通过强化公司在诸如代码检查工具、自动化测试 工具等底层技术的积累，发挥公司独有的技术竞争力，提升服务质量，提高公司市场 竞争力和影响力。报告期内，公司对保险领域主要客户粘性进一步增强，</w:t>
      </w:r>
      <w:r>
        <w:rPr>
          <w:color w:val="000000"/>
          <w:spacing w:val="0"/>
          <w:w w:val="100"/>
          <w:position w:val="0"/>
          <w:sz w:val="24"/>
          <w:szCs w:val="24"/>
        </w:rPr>
        <w:t>2020</w:t>
      </w:r>
      <w:r>
        <w:rPr>
          <w:color w:val="000000"/>
          <w:spacing w:val="0"/>
          <w:w w:val="100"/>
          <w:position w:val="0"/>
        </w:rPr>
        <w:t>年，公 司在保险领域实现收入超</w:t>
      </w:r>
      <w:r>
        <w:rPr>
          <w:color w:val="000000"/>
          <w:spacing w:val="0"/>
          <w:w w:val="100"/>
          <w:position w:val="0"/>
          <w:sz w:val="24"/>
          <w:szCs w:val="24"/>
        </w:rPr>
        <w:t>500</w:t>
      </w:r>
      <w:r>
        <w:rPr>
          <w:color w:val="000000"/>
          <w:spacing w:val="0"/>
          <w:w w:val="100"/>
          <w:position w:val="0"/>
        </w:rPr>
        <w:t>万元的客户共</w:t>
      </w:r>
      <w:r>
        <w:rPr>
          <w:color w:val="000000"/>
          <w:spacing w:val="0"/>
          <w:w w:val="100"/>
          <w:position w:val="0"/>
          <w:sz w:val="24"/>
          <w:szCs w:val="24"/>
        </w:rPr>
        <w:t>128</w:t>
      </w:r>
      <w:r>
        <w:rPr>
          <w:color w:val="000000"/>
          <w:spacing w:val="0"/>
          <w:w w:val="100"/>
          <w:position w:val="0"/>
        </w:rPr>
        <w:t>家，较</w:t>
      </w:r>
      <w:r>
        <w:rPr>
          <w:color w:val="000000"/>
          <w:spacing w:val="0"/>
          <w:w w:val="100"/>
          <w:position w:val="0"/>
          <w:sz w:val="24"/>
          <w:szCs w:val="24"/>
        </w:rPr>
        <w:t>2019</w:t>
      </w:r>
      <w:r>
        <w:rPr>
          <w:color w:val="000000"/>
          <w:spacing w:val="0"/>
          <w:w w:val="100"/>
          <w:position w:val="0"/>
        </w:rPr>
        <w:t>年增长</w:t>
      </w:r>
      <w:r>
        <w:rPr>
          <w:color w:val="000000"/>
          <w:spacing w:val="0"/>
          <w:w w:val="100"/>
          <w:position w:val="0"/>
          <w:sz w:val="24"/>
          <w:szCs w:val="24"/>
        </w:rPr>
        <w:t>12</w:t>
      </w:r>
      <w:r>
        <w:rPr>
          <w:color w:val="000000"/>
          <w:spacing w:val="0"/>
          <w:w w:val="100"/>
          <w:position w:val="0"/>
        </w:rPr>
        <w:t>家。</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sz w:val="24"/>
          <w:szCs w:val="24"/>
        </w:rPr>
        <w:t>2020</w:t>
      </w:r>
      <w:r>
        <w:rPr>
          <w:color w:val="000000"/>
          <w:spacing w:val="0"/>
          <w:w w:val="100"/>
          <w:position w:val="0"/>
        </w:rPr>
        <w:t>年，公司进一步推进保险行业云应用产品及方案的落地，与腾讯、阿里、华 为等主要基础设施厂商合作，帮助多家保险公司实现了诸如核心业务系统、销售管理 系统等重要系统的云端布置及应用。</w:t>
      </w:r>
    </w:p>
    <w:p>
      <w:pPr>
        <w:pStyle w:val="Style2"/>
        <w:keepNext w:val="0"/>
        <w:keepLines w:val="0"/>
        <w:widowControl w:val="0"/>
        <w:numPr>
          <w:ilvl w:val="0"/>
          <w:numId w:val="3"/>
        </w:numPr>
        <w:shd w:val="clear" w:color="auto" w:fill="auto"/>
        <w:tabs>
          <w:tab w:pos="962" w:val="left"/>
        </w:tabs>
        <w:bidi w:val="0"/>
        <w:spacing w:before="0" w:after="0" w:line="469" w:lineRule="exact"/>
        <w:ind w:left="0" w:right="0" w:firstLine="480"/>
        <w:jc w:val="both"/>
      </w:pPr>
      <w:bookmarkStart w:id="102" w:name="bookmark102"/>
      <w:bookmarkEnd w:id="102"/>
      <w:r>
        <w:rPr>
          <w:color w:val="000000"/>
          <w:spacing w:val="0"/>
          <w:w w:val="100"/>
          <w:position w:val="0"/>
        </w:rPr>
        <w:t>非保险金融</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报告期内，公司进一步加大在银行、证券、基金、消费金融、汽车金融等非保险 金融领域的业务布局，非保险金融客户实现收入</w:t>
      </w:r>
      <w:r>
        <w:rPr>
          <w:color w:val="000000"/>
          <w:spacing w:val="0"/>
          <w:w w:val="100"/>
          <w:position w:val="0"/>
          <w:sz w:val="24"/>
          <w:szCs w:val="24"/>
        </w:rPr>
        <w:t>7.05</w:t>
      </w:r>
      <w:r>
        <w:rPr>
          <w:color w:val="000000"/>
          <w:spacing w:val="0"/>
          <w:w w:val="100"/>
          <w:position w:val="0"/>
        </w:rPr>
        <w:t>亿元，毛利率</w:t>
      </w:r>
      <w:r>
        <w:rPr>
          <w:color w:val="000000"/>
          <w:spacing w:val="0"/>
          <w:w w:val="100"/>
          <w:position w:val="0"/>
          <w:sz w:val="24"/>
          <w:szCs w:val="24"/>
        </w:rPr>
        <w:t>23.35%，</w:t>
      </w:r>
      <w:r>
        <w:rPr>
          <w:color w:val="000000"/>
          <w:spacing w:val="0"/>
          <w:w w:val="100"/>
          <w:position w:val="0"/>
        </w:rPr>
        <w:t>较去年 同期增长</w:t>
      </w:r>
      <w:r>
        <w:rPr>
          <w:color w:val="000000"/>
          <w:spacing w:val="0"/>
          <w:w w:val="100"/>
          <w:position w:val="0"/>
          <w:sz w:val="24"/>
          <w:szCs w:val="24"/>
        </w:rPr>
        <w:t>2.07</w:t>
      </w:r>
      <w:r>
        <w:rPr>
          <w:color w:val="000000"/>
          <w:spacing w:val="0"/>
          <w:w w:val="100"/>
          <w:position w:val="0"/>
        </w:rPr>
        <w:t>个百分点。</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2020</w:t>
      </w:r>
      <w:r>
        <w:rPr>
          <w:color w:val="000000"/>
          <w:spacing w:val="0"/>
          <w:w w:val="100"/>
          <w:position w:val="0"/>
        </w:rPr>
        <w:t>年，在银行领域，公司为超过</w:t>
      </w:r>
      <w:r>
        <w:rPr>
          <w:color w:val="000000"/>
          <w:spacing w:val="0"/>
          <w:w w:val="100"/>
          <w:position w:val="0"/>
          <w:sz w:val="24"/>
          <w:szCs w:val="24"/>
        </w:rPr>
        <w:t>50</w:t>
      </w:r>
      <w:r>
        <w:rPr>
          <w:color w:val="000000"/>
          <w:spacing w:val="0"/>
          <w:w w:val="100"/>
          <w:position w:val="0"/>
        </w:rPr>
        <w:t>余家银行机构提供</w:t>
      </w:r>
      <w:r>
        <w:rPr>
          <w:color w:val="000000"/>
          <w:spacing w:val="0"/>
          <w:w w:val="100"/>
          <w:position w:val="0"/>
          <w:sz w:val="24"/>
          <w:szCs w:val="24"/>
        </w:rPr>
        <w:t>IT</w:t>
      </w:r>
      <w:r>
        <w:rPr>
          <w:color w:val="000000"/>
          <w:spacing w:val="0"/>
          <w:w w:val="100"/>
          <w:position w:val="0"/>
        </w:rPr>
        <w:t xml:space="preserve">服务，客户既包括国 有政策性银行、大型国有银行、股份制银行，也包括城商行、农商行、信用合作社, 与国家开发银行、光大银行、邮储银行、中国银行、民生银行等客户建立了较为稳定 </w:t>
      </w:r>
      <w:r>
        <w:rPr>
          <w:color w:val="000000"/>
          <w:spacing w:val="0"/>
          <w:w w:val="100"/>
          <w:position w:val="0"/>
        </w:rPr>
        <w:t>的合作关系；在证券、基金、资管等领域，公司进一步加大新客户的业务拓展及原有 客户</w:t>
      </w:r>
      <w:r>
        <w:rPr>
          <w:color w:val="000000"/>
          <w:spacing w:val="0"/>
          <w:w w:val="100"/>
          <w:position w:val="0"/>
          <w:sz w:val="24"/>
          <w:szCs w:val="24"/>
        </w:rPr>
        <w:t>IT</w:t>
      </w:r>
      <w:r>
        <w:rPr>
          <w:color w:val="000000"/>
          <w:spacing w:val="0"/>
          <w:w w:val="100"/>
          <w:position w:val="0"/>
        </w:rPr>
        <w:t>业务的渗透，项目实施经验得到了进一步积累，持续为申万宏源证券、国开 证券、工银瑞信基金等重要客户提供服务；此外，公司践行“保险</w:t>
      </w:r>
      <w:r>
        <w:rPr>
          <w:color w:val="000000"/>
          <w:spacing w:val="0"/>
          <w:w w:val="100"/>
          <w:position w:val="0"/>
        </w:rPr>
        <w:t>+"</w:t>
      </w:r>
      <w:r>
        <w:rPr>
          <w:color w:val="000000"/>
          <w:spacing w:val="0"/>
          <w:w w:val="100"/>
          <w:position w:val="0"/>
        </w:rPr>
        <w:t>战略，抓住保 险业务与汽车金融领域业务融合的机遇，积极开拓汽车金融领域客户，实现收入</w:t>
      </w:r>
      <w:r>
        <w:rPr>
          <w:color w:val="000000"/>
          <w:spacing w:val="0"/>
          <w:w w:val="100"/>
          <w:position w:val="0"/>
          <w:sz w:val="24"/>
          <w:szCs w:val="24"/>
        </w:rPr>
        <w:t xml:space="preserve">3,155 </w:t>
      </w:r>
      <w:r>
        <w:rPr>
          <w:color w:val="000000"/>
          <w:spacing w:val="0"/>
          <w:w w:val="100"/>
          <w:position w:val="0"/>
        </w:rPr>
        <w:t>万元，较去年同期增长</w:t>
      </w:r>
      <w:r>
        <w:rPr>
          <w:color w:val="000000"/>
          <w:spacing w:val="0"/>
          <w:w w:val="100"/>
          <w:position w:val="0"/>
          <w:sz w:val="24"/>
          <w:szCs w:val="24"/>
        </w:rPr>
        <w:t>45.93%</w:t>
      </w:r>
      <w:r>
        <w:rPr>
          <w:color w:val="000000"/>
          <w:spacing w:val="0"/>
          <w:w w:val="100"/>
          <w:position w:val="0"/>
        </w:rPr>
        <w:t>。</w:t>
      </w:r>
    </w:p>
    <w:p>
      <w:pPr>
        <w:pStyle w:val="Style2"/>
        <w:keepNext w:val="0"/>
        <w:keepLines w:val="0"/>
        <w:widowControl w:val="0"/>
        <w:numPr>
          <w:ilvl w:val="0"/>
          <w:numId w:val="3"/>
        </w:numPr>
        <w:shd w:val="clear" w:color="auto" w:fill="auto"/>
        <w:tabs>
          <w:tab w:pos="997" w:val="left"/>
        </w:tabs>
        <w:bidi w:val="0"/>
        <w:spacing w:before="0" w:after="0" w:line="468" w:lineRule="exact"/>
        <w:ind w:left="0" w:right="0" w:firstLine="480"/>
        <w:jc w:val="both"/>
      </w:pPr>
      <w:bookmarkStart w:id="103" w:name="bookmark103"/>
      <w:bookmarkEnd w:id="103"/>
      <w:r>
        <w:rPr>
          <w:color w:val="000000"/>
          <w:spacing w:val="0"/>
          <w:w w:val="100"/>
          <w:position w:val="0"/>
        </w:rPr>
        <w:t>政务领域</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报告期内，受益于下游客户信创业务、大数据治理、智慧政务建设等方面需求的 增加，公司对政务领域客户实现业务收入</w:t>
      </w:r>
      <w:r>
        <w:rPr>
          <w:color w:val="000000"/>
          <w:spacing w:val="0"/>
          <w:w w:val="100"/>
          <w:position w:val="0"/>
          <w:sz w:val="24"/>
          <w:szCs w:val="24"/>
        </w:rPr>
        <w:t>8.33</w:t>
      </w:r>
      <w:r>
        <w:rPr>
          <w:color w:val="000000"/>
          <w:spacing w:val="0"/>
          <w:w w:val="100"/>
          <w:position w:val="0"/>
        </w:rPr>
        <w:t>亿元，同比增长</w:t>
      </w:r>
      <w:r>
        <w:rPr>
          <w:color w:val="000000"/>
          <w:spacing w:val="0"/>
          <w:w w:val="100"/>
          <w:position w:val="0"/>
          <w:sz w:val="24"/>
          <w:szCs w:val="24"/>
        </w:rPr>
        <w:t>11.35%</w:t>
      </w:r>
      <w:r>
        <w:rPr>
          <w:color w:val="000000"/>
          <w:spacing w:val="0"/>
          <w:w w:val="100"/>
          <w:position w:val="0"/>
        </w:rPr>
        <w:t>，毛利率</w:t>
      </w:r>
      <w:r>
        <w:rPr>
          <w:color w:val="000000"/>
          <w:spacing w:val="0"/>
          <w:w w:val="100"/>
          <w:position w:val="0"/>
          <w:sz w:val="24"/>
          <w:szCs w:val="24"/>
        </w:rPr>
        <w:t xml:space="preserve">19.79%， </w:t>
      </w:r>
      <w:r>
        <w:rPr>
          <w:color w:val="000000"/>
          <w:spacing w:val="0"/>
          <w:w w:val="100"/>
          <w:position w:val="0"/>
        </w:rPr>
        <w:t>较上年同期提高</w:t>
      </w:r>
      <w:r>
        <w:rPr>
          <w:color w:val="000000"/>
          <w:spacing w:val="0"/>
          <w:w w:val="100"/>
          <w:position w:val="0"/>
          <w:sz w:val="24"/>
          <w:szCs w:val="24"/>
        </w:rPr>
        <w:t>4.29</w:t>
      </w:r>
      <w:r>
        <w:rPr>
          <w:color w:val="000000"/>
          <w:spacing w:val="0"/>
          <w:w w:val="100"/>
          <w:position w:val="0"/>
        </w:rPr>
        <w:t>个百分点。其中政务领域软件业务收入</w:t>
      </w:r>
      <w:r>
        <w:rPr>
          <w:color w:val="000000"/>
          <w:spacing w:val="0"/>
          <w:w w:val="100"/>
          <w:position w:val="0"/>
          <w:sz w:val="24"/>
          <w:szCs w:val="24"/>
        </w:rPr>
        <w:t>4.78</w:t>
      </w:r>
      <w:r>
        <w:rPr>
          <w:color w:val="000000"/>
          <w:spacing w:val="0"/>
          <w:w w:val="100"/>
          <w:position w:val="0"/>
        </w:rPr>
        <w:t xml:space="preserve">亿元，同比增长 </w:t>
      </w:r>
      <w:r>
        <w:rPr>
          <w:color w:val="000000"/>
          <w:spacing w:val="0"/>
          <w:w w:val="100"/>
          <w:position w:val="0"/>
          <w:sz w:val="24"/>
          <w:szCs w:val="24"/>
        </w:rPr>
        <w:t>34.27%，</w:t>
      </w:r>
      <w:r>
        <w:rPr>
          <w:color w:val="000000"/>
          <w:spacing w:val="0"/>
          <w:w w:val="100"/>
          <w:position w:val="0"/>
        </w:rPr>
        <w:t>毛利率</w:t>
      </w:r>
      <w:r>
        <w:rPr>
          <w:color w:val="000000"/>
          <w:spacing w:val="0"/>
          <w:w w:val="100"/>
          <w:position w:val="0"/>
          <w:sz w:val="24"/>
          <w:szCs w:val="24"/>
        </w:rPr>
        <w:t>26.18%，</w:t>
      </w:r>
      <w:r>
        <w:rPr>
          <w:color w:val="000000"/>
          <w:spacing w:val="0"/>
          <w:w w:val="100"/>
          <w:position w:val="0"/>
        </w:rPr>
        <w:t>较去年同期提升</w:t>
      </w:r>
      <w:r>
        <w:rPr>
          <w:color w:val="000000"/>
          <w:spacing w:val="0"/>
          <w:w w:val="100"/>
          <w:position w:val="0"/>
          <w:sz w:val="24"/>
          <w:szCs w:val="24"/>
        </w:rPr>
        <w:t>5.37</w:t>
      </w:r>
      <w:r>
        <w:rPr>
          <w:color w:val="000000"/>
          <w:spacing w:val="0"/>
          <w:w w:val="100"/>
          <w:position w:val="0"/>
        </w:rPr>
        <w:t>个百分点。</w:t>
      </w:r>
      <w:r>
        <w:rPr>
          <w:color w:val="000000"/>
          <w:spacing w:val="0"/>
          <w:w w:val="100"/>
          <w:position w:val="0"/>
          <w:sz w:val="24"/>
          <w:szCs w:val="24"/>
        </w:rPr>
        <w:t>2020</w:t>
      </w:r>
      <w:r>
        <w:rPr>
          <w:color w:val="000000"/>
          <w:spacing w:val="0"/>
          <w:w w:val="100"/>
          <w:position w:val="0"/>
        </w:rPr>
        <w:t>年，公司在政务领域 大数据服务相关业务增长较快，为各类政府机关利用互联网、大数据等信息化手段进 行交通管理、经济管理、社会保障与人力资源管理、网络信息治理、打击违法犯罪等 方面提供软件开发、系统集成及运维服务。在“保险</w:t>
      </w:r>
      <w:r>
        <w:rPr>
          <w:color w:val="000000"/>
          <w:spacing w:val="0"/>
          <w:w w:val="100"/>
          <w:position w:val="0"/>
        </w:rPr>
        <w:t>+"</w:t>
      </w:r>
      <w:r>
        <w:rPr>
          <w:color w:val="000000"/>
          <w:spacing w:val="0"/>
          <w:w w:val="100"/>
          <w:position w:val="0"/>
        </w:rPr>
        <w:t>战略布局方面，报告期内公 司加大了在交通治理、社会保障、气象监测、农业安全等领域客户的开拓。</w:t>
      </w:r>
    </w:p>
    <w:p>
      <w:pPr>
        <w:pStyle w:val="Style2"/>
        <w:keepNext w:val="0"/>
        <w:keepLines w:val="0"/>
        <w:widowControl w:val="0"/>
        <w:numPr>
          <w:ilvl w:val="0"/>
          <w:numId w:val="3"/>
        </w:numPr>
        <w:shd w:val="clear" w:color="auto" w:fill="auto"/>
        <w:tabs>
          <w:tab w:pos="997" w:val="left"/>
        </w:tabs>
        <w:bidi w:val="0"/>
        <w:spacing w:before="0" w:after="0" w:line="464" w:lineRule="exact"/>
        <w:ind w:left="0" w:right="0" w:firstLine="480"/>
        <w:jc w:val="both"/>
      </w:pPr>
      <w:bookmarkStart w:id="104" w:name="bookmark104"/>
      <w:bookmarkEnd w:id="104"/>
      <w:r>
        <w:rPr>
          <w:color w:val="000000"/>
          <w:spacing w:val="0"/>
          <w:w w:val="100"/>
          <w:position w:val="0"/>
        </w:rPr>
        <w:t>医疗卫生及教科文领域</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报告期内，公司继续拓展医疗卫生及教科文等行业信息化市场，加强对重要行业 客户业务的布局与渗透，不断完善产品及服务质量。</w:t>
      </w:r>
      <w:r>
        <w:rPr>
          <w:color w:val="000000"/>
          <w:spacing w:val="0"/>
          <w:w w:val="100"/>
          <w:position w:val="0"/>
          <w:sz w:val="24"/>
          <w:szCs w:val="24"/>
        </w:rPr>
        <w:t>2020</w:t>
      </w:r>
      <w:r>
        <w:rPr>
          <w:color w:val="000000"/>
          <w:spacing w:val="0"/>
          <w:w w:val="100"/>
          <w:position w:val="0"/>
        </w:rPr>
        <w:t>年公司对教、科、文、卫领 域客户实现销售收入</w:t>
      </w:r>
      <w:r>
        <w:rPr>
          <w:color w:val="000000"/>
          <w:spacing w:val="0"/>
          <w:w w:val="100"/>
          <w:position w:val="0"/>
          <w:sz w:val="24"/>
          <w:szCs w:val="24"/>
        </w:rPr>
        <w:t>7.11</w:t>
      </w:r>
      <w:r>
        <w:rPr>
          <w:color w:val="000000"/>
          <w:spacing w:val="0"/>
          <w:w w:val="100"/>
          <w:position w:val="0"/>
        </w:rPr>
        <w:t>亿元，同比增长</w:t>
      </w:r>
      <w:r>
        <w:rPr>
          <w:color w:val="000000"/>
          <w:spacing w:val="0"/>
          <w:w w:val="100"/>
          <w:position w:val="0"/>
          <w:sz w:val="24"/>
          <w:szCs w:val="24"/>
        </w:rPr>
        <w:t>24.01%</w:t>
      </w:r>
      <w:r>
        <w:rPr>
          <w:color w:val="000000"/>
          <w:spacing w:val="0"/>
          <w:w w:val="100"/>
          <w:position w:val="0"/>
        </w:rPr>
        <w:t>。</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在医疗卫生领域，报告期内，实现销售收入</w:t>
      </w:r>
      <w:r>
        <w:rPr>
          <w:color w:val="000000"/>
          <w:spacing w:val="0"/>
          <w:w w:val="100"/>
          <w:position w:val="0"/>
          <w:sz w:val="24"/>
          <w:szCs w:val="24"/>
        </w:rPr>
        <w:t>2.06</w:t>
      </w:r>
      <w:r>
        <w:rPr>
          <w:color w:val="000000"/>
          <w:spacing w:val="0"/>
          <w:w w:val="100"/>
          <w:position w:val="0"/>
        </w:rPr>
        <w:t>亿元，同比增长</w:t>
      </w:r>
      <w:r>
        <w:rPr>
          <w:color w:val="000000"/>
          <w:spacing w:val="0"/>
          <w:w w:val="100"/>
          <w:position w:val="0"/>
          <w:sz w:val="24"/>
          <w:szCs w:val="24"/>
        </w:rPr>
        <w:t>50.18%，</w:t>
      </w:r>
      <w:r>
        <w:rPr>
          <w:color w:val="000000"/>
          <w:spacing w:val="0"/>
          <w:w w:val="100"/>
          <w:position w:val="0"/>
        </w:rPr>
        <w:t>毛利 率</w:t>
      </w:r>
      <w:r>
        <w:rPr>
          <w:color w:val="000000"/>
          <w:spacing w:val="0"/>
          <w:w w:val="100"/>
          <w:position w:val="0"/>
          <w:sz w:val="24"/>
          <w:szCs w:val="24"/>
        </w:rPr>
        <w:t>34.05%，</w:t>
      </w:r>
      <w:r>
        <w:rPr>
          <w:color w:val="000000"/>
          <w:spacing w:val="0"/>
          <w:w w:val="100"/>
          <w:position w:val="0"/>
        </w:rPr>
        <w:t>其中软件业务收入</w:t>
      </w:r>
      <w:r>
        <w:rPr>
          <w:color w:val="000000"/>
          <w:spacing w:val="0"/>
          <w:w w:val="100"/>
          <w:position w:val="0"/>
          <w:sz w:val="24"/>
          <w:szCs w:val="24"/>
        </w:rPr>
        <w:t>1.59</w:t>
      </w:r>
      <w:r>
        <w:rPr>
          <w:color w:val="000000"/>
          <w:spacing w:val="0"/>
          <w:w w:val="100"/>
          <w:position w:val="0"/>
        </w:rPr>
        <w:t>亿元，同比增长</w:t>
      </w:r>
      <w:r>
        <w:rPr>
          <w:color w:val="000000"/>
          <w:spacing w:val="0"/>
          <w:w w:val="100"/>
          <w:position w:val="0"/>
          <w:sz w:val="24"/>
          <w:szCs w:val="24"/>
        </w:rPr>
        <w:t>73.45%，</w:t>
      </w:r>
      <w:r>
        <w:rPr>
          <w:color w:val="000000"/>
          <w:spacing w:val="0"/>
          <w:w w:val="100"/>
          <w:position w:val="0"/>
        </w:rPr>
        <w:t>软件业务收入占比进一 步提升。公司在持续加强与各地疾控中心、卫生管理部门的业务合作，在传染病防控、 居民健康信息管理、疫苗信息化管理等方面持续提供信息化服务外，积极开拓医疗机 构客户市场，承接多项医院信息化建设项目，为“保险</w:t>
      </w:r>
      <w:r>
        <w:rPr>
          <w:color w:val="000000"/>
          <w:spacing w:val="0"/>
          <w:w w:val="100"/>
          <w:position w:val="0"/>
        </w:rPr>
        <w:t>+"</w:t>
      </w:r>
      <w:r>
        <w:rPr>
          <w:color w:val="000000"/>
          <w:spacing w:val="0"/>
          <w:w w:val="100"/>
          <w:position w:val="0"/>
        </w:rPr>
        <w:t>战略在医疗健康领域的落 地实施进行布局，</w:t>
      </w:r>
      <w:r>
        <w:rPr>
          <w:color w:val="000000"/>
          <w:spacing w:val="0"/>
          <w:w w:val="100"/>
          <w:position w:val="0"/>
          <w:sz w:val="24"/>
          <w:szCs w:val="24"/>
        </w:rPr>
        <w:t>2020</w:t>
      </w:r>
      <w:r>
        <w:rPr>
          <w:color w:val="000000"/>
          <w:spacing w:val="0"/>
          <w:w w:val="100"/>
          <w:position w:val="0"/>
        </w:rPr>
        <w:t>年，公司医院端客户超过</w:t>
      </w:r>
      <w:r>
        <w:rPr>
          <w:color w:val="000000"/>
          <w:spacing w:val="0"/>
          <w:w w:val="100"/>
          <w:position w:val="0"/>
          <w:sz w:val="24"/>
          <w:szCs w:val="24"/>
        </w:rPr>
        <w:t>60</w:t>
      </w:r>
      <w:r>
        <w:rPr>
          <w:color w:val="000000"/>
          <w:spacing w:val="0"/>
          <w:w w:val="100"/>
          <w:position w:val="0"/>
        </w:rPr>
        <w:t>余家。</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在教育领域，公司积极参与智慧校园、科研信息化等领域</w:t>
      </w:r>
      <w:r>
        <w:rPr>
          <w:color w:val="000000"/>
          <w:spacing w:val="0"/>
          <w:w w:val="100"/>
          <w:position w:val="0"/>
          <w:sz w:val="24"/>
          <w:szCs w:val="24"/>
        </w:rPr>
        <w:t>IT</w:t>
      </w:r>
      <w:r>
        <w:rPr>
          <w:color w:val="000000"/>
          <w:spacing w:val="0"/>
          <w:w w:val="100"/>
          <w:position w:val="0"/>
        </w:rPr>
        <w:t>建设，客户资源、 项目实施开发经验得到进一步积累。</w:t>
      </w:r>
    </w:p>
    <w:p>
      <w:pPr>
        <w:pStyle w:val="Style2"/>
        <w:keepNext w:val="0"/>
        <w:keepLines w:val="0"/>
        <w:widowControl w:val="0"/>
        <w:numPr>
          <w:ilvl w:val="0"/>
          <w:numId w:val="3"/>
        </w:numPr>
        <w:shd w:val="clear" w:color="auto" w:fill="auto"/>
        <w:tabs>
          <w:tab w:pos="997" w:val="left"/>
        </w:tabs>
        <w:bidi w:val="0"/>
        <w:spacing w:before="0" w:after="0" w:line="464" w:lineRule="exact"/>
        <w:ind w:left="0" w:right="0" w:firstLine="480"/>
        <w:jc w:val="both"/>
      </w:pPr>
      <w:bookmarkStart w:id="105" w:name="bookmark105"/>
      <w:bookmarkEnd w:id="105"/>
      <w:r>
        <w:rPr>
          <w:color w:val="000000"/>
          <w:spacing w:val="0"/>
          <w:w w:val="100"/>
          <w:position w:val="0"/>
        </w:rPr>
        <w:t>“保险</w:t>
      </w:r>
      <w:r>
        <w:rPr>
          <w:color w:val="000000"/>
          <w:spacing w:val="0"/>
          <w:w w:val="100"/>
          <w:position w:val="0"/>
          <w:sz w:val="24"/>
          <w:szCs w:val="24"/>
        </w:rPr>
        <w:t>+"</w:t>
      </w:r>
      <w:r>
        <w:rPr>
          <w:color w:val="000000"/>
          <w:spacing w:val="0"/>
          <w:w w:val="100"/>
          <w:position w:val="0"/>
        </w:rPr>
        <w:t>战略发展情况</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报告期内，公司继续践行“保险</w:t>
      </w:r>
      <w:r>
        <w:rPr>
          <w:color w:val="000000"/>
          <w:spacing w:val="0"/>
          <w:w w:val="100"/>
          <w:position w:val="0"/>
        </w:rPr>
        <w:t>+"</w:t>
      </w:r>
      <w:r>
        <w:rPr>
          <w:color w:val="000000"/>
          <w:spacing w:val="0"/>
          <w:w w:val="100"/>
          <w:position w:val="0"/>
        </w:rPr>
        <w:t>战略，注重挖掘保险信息化与其他行业领域 信息化之间的业务协同，一方面借助公司在保险</w:t>
      </w:r>
      <w:r>
        <w:rPr>
          <w:color w:val="000000"/>
          <w:spacing w:val="0"/>
          <w:w w:val="100"/>
          <w:position w:val="0"/>
          <w:sz w:val="24"/>
          <w:szCs w:val="24"/>
        </w:rPr>
        <w:t>IT</w:t>
      </w:r>
      <w:r>
        <w:rPr>
          <w:color w:val="000000"/>
          <w:spacing w:val="0"/>
          <w:w w:val="100"/>
          <w:position w:val="0"/>
        </w:rPr>
        <w:t xml:space="preserve">领域的竞争优势切入与保险行业 </w:t>
      </w:r>
      <w:r>
        <w:rPr>
          <w:color w:val="000000"/>
          <w:spacing w:val="0"/>
          <w:w w:val="100"/>
          <w:position w:val="0"/>
        </w:rPr>
        <w:t>关系密切的其他领域，积极在医疗卫生、社会保障、教育、农业、气象、能源、电力 等领域进行业务布局；另一方面与保险客户合作，共同探索保险行业通过技术手段嵌 入多种应用场景，提供数字化保障的业务机会，协助保险公司产品及服务创新，助力 保险公司的业务开拓。</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报告期内，公司“保险</w:t>
      </w:r>
      <w:r>
        <w:rPr>
          <w:color w:val="000000"/>
          <w:spacing w:val="0"/>
          <w:w w:val="100"/>
          <w:position w:val="0"/>
        </w:rPr>
        <w:t>+"</w:t>
      </w:r>
      <w:r>
        <w:rPr>
          <w:color w:val="000000"/>
          <w:spacing w:val="0"/>
          <w:w w:val="100"/>
          <w:position w:val="0"/>
        </w:rPr>
        <w:t>战略在消费金融、医疗、教育、汽车、交通、农业、 气象、能源、电力等方向的业务布局均取得进一步成效，已实现了在部分领域的项目 落地，未来公司将持续进行“保险</w:t>
      </w:r>
      <w:r>
        <w:rPr>
          <w:color w:val="000000"/>
          <w:spacing w:val="0"/>
          <w:w w:val="100"/>
          <w:position w:val="0"/>
        </w:rPr>
        <w:t>+"</w:t>
      </w:r>
      <w:r>
        <w:rPr>
          <w:color w:val="000000"/>
          <w:spacing w:val="0"/>
          <w:w w:val="100"/>
          <w:position w:val="0"/>
        </w:rPr>
        <w:t>业务的探索与拓展。</w:t>
      </w:r>
    </w:p>
    <w:p>
      <w:pPr>
        <w:pStyle w:val="Style2"/>
        <w:keepNext w:val="0"/>
        <w:keepLines w:val="0"/>
        <w:widowControl w:val="0"/>
        <w:shd w:val="clear" w:color="auto" w:fill="auto"/>
        <w:tabs>
          <w:tab w:pos="847" w:val="left"/>
        </w:tabs>
        <w:bidi w:val="0"/>
        <w:spacing w:before="0" w:after="0" w:line="468" w:lineRule="exact"/>
        <w:ind w:left="0" w:right="0" w:firstLine="480"/>
        <w:jc w:val="both"/>
      </w:pPr>
      <w:bookmarkStart w:id="106" w:name="bookmark106"/>
      <w:r>
        <w:rPr>
          <w:color w:val="000000"/>
          <w:spacing w:val="0"/>
          <w:w w:val="100"/>
          <w:position w:val="0"/>
          <w:sz w:val="24"/>
          <w:szCs w:val="24"/>
        </w:rPr>
        <w:t>2</w:t>
      </w:r>
      <w:bookmarkEnd w:id="106"/>
      <w:r>
        <w:rPr>
          <w:color w:val="000000"/>
          <w:spacing w:val="0"/>
          <w:w w:val="100"/>
          <w:position w:val="0"/>
        </w:rPr>
        <w:t>、</w:t>
        <w:tab/>
        <w:t>营销体系建设</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报告期内，公司持续加强销售队伍的层次化建设，加大对销售人员的职业化教育 和培养，不断加强销售人员的专业素质培养，强调各业务领域协同作战，形成横向机 制，促进公司销售管理能力进一步提高。</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随着公司销售规模和领域的扩大，公司的“责任制“管理体制得到延伸、事业群 营运能力得到加强、公司的发展模式得以充实，为更多有才能的专业销售人士进入公 司创造了条件，也为公司的进一步发展夯实了基础。公司已形成一系列销售管理经验 和规则，并在实践中得到应用，建立了良好的销售人才培养机制，让有能力的人才脱 颖而出。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报告期内，公司继续坚持通过向核心业务上下游的渗透，形成公司业务增量的快 速发展；通过丰富完善“保险</w:t>
      </w:r>
      <w:r>
        <w:rPr>
          <w:color w:val="000000"/>
          <w:spacing w:val="0"/>
          <w:w w:val="100"/>
          <w:position w:val="0"/>
        </w:rPr>
        <w:t>+"</w:t>
      </w:r>
      <w:r>
        <w:rPr>
          <w:color w:val="000000"/>
          <w:spacing w:val="0"/>
          <w:w w:val="100"/>
          <w:position w:val="0"/>
        </w:rPr>
        <w:t>战略体系，形成增量收入；通过行业核心系统的运 营化转型，使活跃用户收入比重不断增长。</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报告期内，公司进一步加强独立分支机构和管理职能机构建设，协调各控股子公 司在市场销售方面的共同发展，主要控股子公司的销售团队建设及销售能力得到显著 增强。</w:t>
      </w:r>
    </w:p>
    <w:p>
      <w:pPr>
        <w:pStyle w:val="Style2"/>
        <w:keepNext w:val="0"/>
        <w:keepLines w:val="0"/>
        <w:widowControl w:val="0"/>
        <w:shd w:val="clear" w:color="auto" w:fill="auto"/>
        <w:tabs>
          <w:tab w:pos="847" w:val="left"/>
        </w:tabs>
        <w:bidi w:val="0"/>
        <w:spacing w:before="0" w:after="0" w:line="468" w:lineRule="exact"/>
        <w:ind w:left="0" w:right="0" w:firstLine="480"/>
        <w:jc w:val="both"/>
      </w:pPr>
      <w:bookmarkStart w:id="107" w:name="bookmark107"/>
      <w:r>
        <w:rPr>
          <w:color w:val="000000"/>
          <w:spacing w:val="0"/>
          <w:w w:val="100"/>
          <w:position w:val="0"/>
          <w:sz w:val="24"/>
          <w:szCs w:val="24"/>
        </w:rPr>
        <w:t>3</w:t>
      </w:r>
      <w:bookmarkEnd w:id="107"/>
      <w:r>
        <w:rPr>
          <w:color w:val="000000"/>
          <w:spacing w:val="0"/>
          <w:w w:val="100"/>
          <w:position w:val="0"/>
        </w:rPr>
        <w:t>、</w:t>
        <w:tab/>
        <w:t>研发及技术创新</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报告期内，公司继续加大产品研发力度，加强对云计算、大数据、人工智能、区 块链等前沿软件技术的研究以及保险、医疗卫生、政务、教育、交通等行业应用领域 的产品创新。投入研发费用</w:t>
      </w:r>
      <w:r>
        <w:rPr>
          <w:color w:val="000000"/>
          <w:spacing w:val="0"/>
          <w:w w:val="100"/>
          <w:position w:val="0"/>
          <w:sz w:val="24"/>
          <w:szCs w:val="24"/>
        </w:rPr>
        <w:t>7.75</w:t>
      </w:r>
      <w:r>
        <w:rPr>
          <w:color w:val="000000"/>
          <w:spacing w:val="0"/>
          <w:w w:val="100"/>
          <w:position w:val="0"/>
        </w:rPr>
        <w:t>亿元，较</w:t>
      </w:r>
      <w:r>
        <w:rPr>
          <w:color w:val="000000"/>
          <w:spacing w:val="0"/>
          <w:w w:val="100"/>
          <w:position w:val="0"/>
          <w:sz w:val="24"/>
          <w:szCs w:val="24"/>
        </w:rPr>
        <w:t>2019</w:t>
      </w:r>
      <w:r>
        <w:rPr>
          <w:color w:val="000000"/>
          <w:spacing w:val="0"/>
          <w:w w:val="100"/>
          <w:position w:val="0"/>
        </w:rPr>
        <w:t>年增长</w:t>
      </w:r>
      <w:r>
        <w:rPr>
          <w:color w:val="000000"/>
          <w:spacing w:val="0"/>
          <w:w w:val="100"/>
          <w:position w:val="0"/>
          <w:sz w:val="24"/>
          <w:szCs w:val="24"/>
        </w:rPr>
        <w:t>25.33%，</w:t>
      </w:r>
      <w:r>
        <w:rPr>
          <w:color w:val="000000"/>
          <w:spacing w:val="0"/>
          <w:w w:val="100"/>
          <w:position w:val="0"/>
        </w:rPr>
        <w:t>主要研发项目涉及保 险、非保险金融、公共卫生、医疗卫生、智慧政务等领域，研发重点在于利用云计算、 大数据、人工智能等技术打造新一代行业参考模型及各类解决方案系统平台。</w:t>
      </w:r>
      <w:r>
        <w:rPr>
          <w:color w:val="000000"/>
          <w:spacing w:val="0"/>
          <w:w w:val="100"/>
          <w:position w:val="0"/>
          <w:sz w:val="24"/>
          <w:szCs w:val="24"/>
        </w:rPr>
        <w:t xml:space="preserve">2020 </w:t>
      </w:r>
      <w:r>
        <w:rPr>
          <w:color w:val="000000"/>
          <w:spacing w:val="0"/>
          <w:w w:val="100"/>
          <w:position w:val="0"/>
        </w:rPr>
        <w:t>年，公司新增软件著作权</w:t>
      </w:r>
      <w:r>
        <w:rPr>
          <w:color w:val="000000"/>
          <w:spacing w:val="0"/>
          <w:w w:val="100"/>
          <w:position w:val="0"/>
          <w:sz w:val="24"/>
          <w:szCs w:val="24"/>
        </w:rPr>
        <w:t>161</w:t>
      </w:r>
      <w:r>
        <w:rPr>
          <w:color w:val="000000"/>
          <w:spacing w:val="0"/>
          <w:w w:val="100"/>
          <w:position w:val="0"/>
        </w:rPr>
        <w:t>项。公司在辅助工具和应用平台建设等方面都有较大进 展，行业参考模型、远程服务平台的建设已经初具规模，并在客户方产生影响力。</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在基础技术及创新战略方面，公司以中科院的“四个面向"战略为指引：“面向 国家信息化战略需求</w:t>
      </w:r>
      <w:r>
        <w:rPr>
          <w:color w:val="000000"/>
          <w:spacing w:val="0"/>
          <w:w w:val="100"/>
          <w:position w:val="0"/>
        </w:rPr>
        <w:t>"</w:t>
      </w:r>
      <w:r>
        <w:rPr>
          <w:color w:val="000000"/>
          <w:spacing w:val="0"/>
          <w:w w:val="100"/>
          <w:position w:val="0"/>
        </w:rPr>
        <w:t>抓住重要领域市场，关注行业应用软件和系统软件的发展走势， 增强行业的综合技术集成能力；“面向世界信息化科学前沿</w:t>
      </w:r>
      <w:r>
        <w:rPr>
          <w:color w:val="000000"/>
          <w:spacing w:val="0"/>
          <w:w w:val="100"/>
          <w:position w:val="0"/>
        </w:rPr>
        <w:t>"</w:t>
      </w:r>
      <w:r>
        <w:rPr>
          <w:color w:val="000000"/>
          <w:spacing w:val="0"/>
          <w:w w:val="100"/>
          <w:position w:val="0"/>
        </w:rPr>
        <w:t>注重复杂系统信息模型 研究，追踪新技术热点，充分利用软件工程领域工业界和学术界融合的趋势，强化领 域模型和方法论的创新，形成自有品牌和技术体系；“面向国民经济信息化主战场” 抓住重点行业市场，强调新的自主可控，增强“国家队”的影响能力，加大软件向服 务转型的商业模式创新；“面向人民生命健康”抓住疫情引起的相关行业信息化建 设新需求的机遇，在公共卫生领域保持领先地位，利用信息化手段支撑国家公共卫生 系统建设。深入学习和研究《国民经济和社会发展第十四个五年规划和</w:t>
      </w:r>
      <w:r>
        <w:rPr>
          <w:color w:val="000000"/>
          <w:spacing w:val="0"/>
          <w:w w:val="100"/>
          <w:position w:val="0"/>
          <w:sz w:val="24"/>
          <w:szCs w:val="24"/>
        </w:rPr>
        <w:t>2035</w:t>
      </w:r>
      <w:r>
        <w:rPr>
          <w:color w:val="000000"/>
          <w:spacing w:val="0"/>
          <w:w w:val="100"/>
          <w:position w:val="0"/>
        </w:rPr>
        <w:t>年远景 目标纲要》，积极把握各行各业数字化建设带来的发展机遇，在“数字中国”建设的 重点领域进一步实现技术创新。</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报告期内，公司进一步加大与科研机构的合作，跟踪和了解国际上的技术趋势， 根据自身现状、合理应用新技术。</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月，公司与软件所合办的第十八届“中 国软件技术大会”顺利举行，本届大会以“软件赋能行业，技术驱动创新”为主题， 五十余位国内外知名院士、行业企业的技术专家、技术畅销书作者、独立咨询师，围 绕“大数据与</w:t>
      </w:r>
      <w:r>
        <w:rPr>
          <w:color w:val="000000"/>
          <w:spacing w:val="0"/>
          <w:w w:val="100"/>
          <w:position w:val="0"/>
          <w:sz w:val="24"/>
          <w:szCs w:val="24"/>
        </w:rPr>
        <w:t>AI</w:t>
      </w:r>
      <w:r>
        <w:rPr>
          <w:color w:val="000000"/>
          <w:spacing w:val="0"/>
          <w:w w:val="100"/>
          <w:position w:val="0"/>
        </w:rPr>
        <w:t>平台”，“云计算与移动架构”，“产品设计与研发”，“技术架 构变革”，“创新金融科技”等技术专题，深入解析了最新技术热点，分享了软件技 术的最佳实践和发展趋势，共有一千余位软件行业专业人士参加了本届大会。</w:t>
      </w:r>
    </w:p>
    <w:p>
      <w:pPr>
        <w:pStyle w:val="Style2"/>
        <w:keepNext w:val="0"/>
        <w:keepLines w:val="0"/>
        <w:widowControl w:val="0"/>
        <w:shd w:val="clear" w:color="auto" w:fill="auto"/>
        <w:tabs>
          <w:tab w:pos="847" w:val="left"/>
        </w:tabs>
        <w:bidi w:val="0"/>
        <w:spacing w:before="0" w:after="0" w:line="467" w:lineRule="exact"/>
        <w:ind w:left="0" w:right="0" w:firstLine="480"/>
        <w:jc w:val="both"/>
      </w:pPr>
      <w:bookmarkStart w:id="108" w:name="bookmark108"/>
      <w:r>
        <w:rPr>
          <w:color w:val="000000"/>
          <w:spacing w:val="0"/>
          <w:w w:val="100"/>
          <w:position w:val="0"/>
          <w:sz w:val="24"/>
          <w:szCs w:val="24"/>
        </w:rPr>
        <w:t>4</w:t>
      </w:r>
      <w:bookmarkEnd w:id="108"/>
      <w:r>
        <w:rPr>
          <w:color w:val="000000"/>
          <w:spacing w:val="0"/>
          <w:w w:val="100"/>
          <w:position w:val="0"/>
        </w:rPr>
        <w:t>、</w:t>
        <w:tab/>
        <w:t>人才队伍建设</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截至</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12</w:t>
      </w:r>
      <w:r>
        <w:rPr>
          <w:color w:val="000000"/>
          <w:spacing w:val="0"/>
          <w:w w:val="100"/>
          <w:position w:val="0"/>
        </w:rPr>
        <w:t>月</w:t>
      </w:r>
      <w:r>
        <w:rPr>
          <w:color w:val="000000"/>
          <w:spacing w:val="0"/>
          <w:w w:val="100"/>
          <w:position w:val="0"/>
          <w:sz w:val="24"/>
          <w:szCs w:val="24"/>
        </w:rPr>
        <w:t>31</w:t>
      </w:r>
      <w:r>
        <w:rPr>
          <w:color w:val="000000"/>
          <w:spacing w:val="0"/>
          <w:w w:val="100"/>
          <w:position w:val="0"/>
        </w:rPr>
        <w:t>日，公司共有员工</w:t>
      </w:r>
      <w:r>
        <w:rPr>
          <w:color w:val="000000"/>
          <w:spacing w:val="0"/>
          <w:w w:val="100"/>
          <w:position w:val="0"/>
          <w:sz w:val="24"/>
          <w:szCs w:val="24"/>
        </w:rPr>
        <w:t>18,226</w:t>
      </w:r>
      <w:r>
        <w:rPr>
          <w:color w:val="000000"/>
          <w:spacing w:val="0"/>
          <w:w w:val="100"/>
          <w:position w:val="0"/>
        </w:rPr>
        <w:t>人，增长</w:t>
      </w:r>
      <w:r>
        <w:rPr>
          <w:color w:val="000000"/>
          <w:spacing w:val="0"/>
          <w:w w:val="100"/>
          <w:position w:val="0"/>
          <w:sz w:val="24"/>
          <w:szCs w:val="24"/>
        </w:rPr>
        <w:t>6.59%</w:t>
      </w:r>
      <w:r>
        <w:rPr>
          <w:color w:val="000000"/>
          <w:spacing w:val="0"/>
          <w:w w:val="100"/>
          <w:position w:val="0"/>
        </w:rPr>
        <w:t>。公司员工队伍 素质不断提高，人员结构得到进一步优化。</w:t>
      </w:r>
      <w:r>
        <w:rPr>
          <w:color w:val="000000"/>
          <w:spacing w:val="0"/>
          <w:w w:val="100"/>
          <w:position w:val="0"/>
          <w:sz w:val="24"/>
          <w:szCs w:val="24"/>
        </w:rPr>
        <w:t>2020</w:t>
      </w:r>
      <w:r>
        <w:rPr>
          <w:color w:val="000000"/>
          <w:spacing w:val="0"/>
          <w:w w:val="100"/>
          <w:position w:val="0"/>
        </w:rPr>
        <w:t>年公司通过技术比赛及标杆项目评选 等活动，为员工提供了技术交流及学习的平台，引导并培养员工成为既懂技术又懂管 理的“领军型人才”、既懂软件技术又熟悉各行业领域业务流程的“复合型人才”。</w:t>
      </w:r>
    </w:p>
    <w:p>
      <w:pPr>
        <w:pStyle w:val="Style2"/>
        <w:keepNext w:val="0"/>
        <w:keepLines w:val="0"/>
        <w:widowControl w:val="0"/>
        <w:shd w:val="clear" w:color="auto" w:fill="auto"/>
        <w:tabs>
          <w:tab w:pos="847" w:val="left"/>
        </w:tabs>
        <w:bidi w:val="0"/>
        <w:spacing w:before="0" w:after="0" w:line="470" w:lineRule="exact"/>
        <w:ind w:left="0" w:right="0" w:firstLine="480"/>
        <w:jc w:val="both"/>
      </w:pPr>
      <w:bookmarkStart w:id="109" w:name="bookmark109"/>
      <w:r>
        <w:rPr>
          <w:color w:val="000000"/>
          <w:spacing w:val="0"/>
          <w:w w:val="100"/>
          <w:position w:val="0"/>
          <w:sz w:val="24"/>
          <w:szCs w:val="24"/>
        </w:rPr>
        <w:t>5</w:t>
      </w:r>
      <w:bookmarkEnd w:id="109"/>
      <w:r>
        <w:rPr>
          <w:color w:val="000000"/>
          <w:spacing w:val="0"/>
          <w:w w:val="100"/>
          <w:position w:val="0"/>
        </w:rPr>
        <w:t>、</w:t>
        <w:tab/>
        <w:t>大陆以外市场开拓</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在拓展大陆以外市场方面，公司学习和借鉴</w:t>
      </w:r>
      <w:r>
        <w:rPr>
          <w:color w:val="000000"/>
          <w:spacing w:val="0"/>
          <w:w w:val="100"/>
          <w:position w:val="0"/>
          <w:sz w:val="24"/>
          <w:szCs w:val="24"/>
        </w:rPr>
        <w:t>CSC</w:t>
      </w:r>
      <w:r>
        <w:rPr>
          <w:color w:val="000000"/>
          <w:spacing w:val="0"/>
          <w:w w:val="100"/>
          <w:position w:val="0"/>
        </w:rPr>
        <w:t>、</w:t>
      </w:r>
      <w:r>
        <w:rPr>
          <w:color w:val="000000"/>
          <w:spacing w:val="0"/>
          <w:w w:val="100"/>
          <w:position w:val="0"/>
          <w:sz w:val="24"/>
          <w:szCs w:val="24"/>
        </w:rPr>
        <w:t>SAP</w:t>
      </w:r>
      <w:r>
        <w:rPr>
          <w:color w:val="000000"/>
          <w:spacing w:val="0"/>
          <w:w w:val="100"/>
          <w:position w:val="0"/>
        </w:rPr>
        <w:t>、</w:t>
      </w:r>
      <w:r>
        <w:rPr>
          <w:color w:val="000000"/>
          <w:spacing w:val="0"/>
          <w:w w:val="100"/>
          <w:position w:val="0"/>
          <w:sz w:val="24"/>
          <w:szCs w:val="24"/>
        </w:rPr>
        <w:t>GUIDEWIRE</w:t>
      </w:r>
      <w:r>
        <w:rPr>
          <w:color w:val="000000"/>
          <w:spacing w:val="0"/>
          <w:w w:val="100"/>
          <w:position w:val="0"/>
        </w:rPr>
        <w:t xml:space="preserve">等国外上市公 司在开拓国际市场上的经验和案例，建立国际化思维，通过制定低成本、灵活多变的 战略，以一个行业业务为突破口，带动其他相关行业进入国际市场。利用行业应用软 </w:t>
      </w:r>
      <w:r>
        <w:rPr>
          <w:color w:val="000000"/>
          <w:spacing w:val="0"/>
          <w:w w:val="100"/>
          <w:position w:val="0"/>
        </w:rPr>
        <w:t>件领域的优势，通过做好细分行业内有影响力的大客户和典型客户的全套方案，增加 典型案例，进而扩大公司在国际上的品牌影响力和竞争力。</w:t>
      </w:r>
    </w:p>
    <w:p>
      <w:pPr>
        <w:pStyle w:val="Style2"/>
        <w:keepNext w:val="0"/>
        <w:keepLines w:val="0"/>
        <w:widowControl w:val="0"/>
        <w:shd w:val="clear" w:color="auto" w:fill="auto"/>
        <w:bidi w:val="0"/>
        <w:spacing w:before="0" w:after="260" w:line="471" w:lineRule="exact"/>
        <w:ind w:left="0" w:right="0" w:firstLine="580"/>
        <w:jc w:val="both"/>
      </w:pPr>
      <w:r>
        <w:rPr>
          <w:color w:val="000000"/>
          <w:spacing w:val="0"/>
          <w:w w:val="100"/>
          <w:position w:val="0"/>
        </w:rPr>
        <w:t>报告期内，受海外疫情持续蔓延等因素的影响，公司在中国大陆以外市场业务在 项目实施、客户开拓方面出现一定停滞，但业务部门仍积极发挥主观能动性通过远程 办公、远程交付等方式积极满足客户需求，</w:t>
      </w:r>
      <w:r>
        <w:rPr>
          <w:color w:val="000000"/>
          <w:spacing w:val="0"/>
          <w:w w:val="100"/>
          <w:position w:val="0"/>
          <w:sz w:val="24"/>
          <w:szCs w:val="24"/>
        </w:rPr>
        <w:t>2020</w:t>
      </w:r>
      <w:r>
        <w:rPr>
          <w:color w:val="000000"/>
          <w:spacing w:val="0"/>
          <w:w w:val="100"/>
          <w:position w:val="0"/>
        </w:rPr>
        <w:t>年公司大陆以外业务实现收入</w:t>
      </w:r>
      <w:r>
        <w:rPr>
          <w:color w:val="000000"/>
          <w:spacing w:val="0"/>
          <w:w w:val="100"/>
          <w:position w:val="0"/>
          <w:sz w:val="24"/>
          <w:szCs w:val="24"/>
        </w:rPr>
        <w:t xml:space="preserve">1.61 </w:t>
      </w:r>
      <w:r>
        <w:rPr>
          <w:color w:val="000000"/>
          <w:spacing w:val="0"/>
          <w:w w:val="100"/>
          <w:position w:val="0"/>
        </w:rPr>
        <w:t>亿元。报告期内，公司大陆以外业务以保险核心业务系统及保险行业各类解决方案的 开发实施为主，客户既包括中国人寿（海外）、台湾人寿、中银、汇丰等国内保险公 司的境外子公司以及港澳台保险公司，也包括信诺</w:t>
      </w:r>
      <w:r>
        <w:rPr>
          <w:color w:val="000000"/>
          <w:spacing w:val="0"/>
          <w:w w:val="100"/>
          <w:position w:val="0"/>
          <w:sz w:val="24"/>
          <w:szCs w:val="24"/>
        </w:rPr>
        <w:t>（Cigna）</w:t>
      </w:r>
      <w:r>
        <w:rPr>
          <w:color w:val="000000"/>
          <w:spacing w:val="0"/>
          <w:w w:val="100"/>
          <w:position w:val="0"/>
        </w:rPr>
        <w:t>、英杰华</w:t>
      </w:r>
      <w:r>
        <w:rPr>
          <w:color w:val="000000"/>
          <w:spacing w:val="0"/>
          <w:w w:val="100"/>
          <w:position w:val="0"/>
          <w:sz w:val="24"/>
          <w:szCs w:val="24"/>
        </w:rPr>
        <w:t>（Aviva）</w:t>
      </w:r>
      <w:r>
        <w:rPr>
          <w:color w:val="000000"/>
          <w:spacing w:val="0"/>
          <w:w w:val="100"/>
          <w:position w:val="0"/>
        </w:rPr>
        <w:t>、苏 黎世</w:t>
      </w:r>
      <w:r>
        <w:rPr>
          <w:color w:val="000000"/>
          <w:spacing w:val="0"/>
          <w:w w:val="100"/>
          <w:position w:val="0"/>
          <w:sz w:val="24"/>
          <w:szCs w:val="24"/>
        </w:rPr>
        <w:t>（Zurich）</w:t>
      </w:r>
      <w:r>
        <w:rPr>
          <w:color w:val="000000"/>
          <w:spacing w:val="0"/>
          <w:w w:val="100"/>
          <w:position w:val="0"/>
        </w:rPr>
        <w:t>、美商大都会</w:t>
      </w:r>
      <w:r>
        <w:rPr>
          <w:color w:val="000000"/>
          <w:spacing w:val="0"/>
          <w:w w:val="100"/>
          <w:position w:val="0"/>
          <w:sz w:val="24"/>
          <w:szCs w:val="24"/>
        </w:rPr>
        <w:t>（Metropolitan）</w:t>
      </w:r>
      <w:r>
        <w:rPr>
          <w:color w:val="000000"/>
          <w:spacing w:val="0"/>
          <w:w w:val="100"/>
          <w:position w:val="0"/>
        </w:rPr>
        <w:t>、丘博</w:t>
      </w:r>
      <w:r>
        <w:rPr>
          <w:color w:val="000000"/>
          <w:spacing w:val="0"/>
          <w:w w:val="100"/>
          <w:position w:val="0"/>
          <w:sz w:val="24"/>
          <w:szCs w:val="24"/>
        </w:rPr>
        <w:t>（</w:t>
      </w:r>
      <w:r>
        <w:rPr>
          <w:color w:val="000000"/>
          <w:spacing w:val="0"/>
          <w:w w:val="100"/>
          <w:position w:val="0"/>
          <w:sz w:val="24"/>
          <w:szCs w:val="24"/>
        </w:rPr>
        <w:t>Chubb）</w:t>
      </w:r>
      <w:r>
        <w:rPr>
          <w:color w:val="000000"/>
          <w:spacing w:val="0"/>
          <w:w w:val="100"/>
          <w:position w:val="0"/>
        </w:rPr>
        <w:t>等国外大型保险公 司。</w:t>
      </w:r>
    </w:p>
    <w:p>
      <w:pPr>
        <w:pStyle w:val="Style20"/>
        <w:keepNext/>
        <w:keepLines/>
        <w:widowControl w:val="0"/>
        <w:shd w:val="clear" w:color="auto" w:fill="auto"/>
        <w:bidi w:val="0"/>
        <w:spacing w:before="0" w:after="0" w:line="475" w:lineRule="exact"/>
        <w:ind w:left="0" w:right="0" w:firstLine="0"/>
        <w:jc w:val="both"/>
      </w:pPr>
      <w:bookmarkStart w:id="110" w:name="bookmark110"/>
      <w:bookmarkStart w:id="111" w:name="bookmark111"/>
      <w:bookmarkStart w:id="112" w:name="bookmark112"/>
      <w:bookmarkStart w:id="113" w:name="bookmark113"/>
      <w:r>
        <w:rPr>
          <w:color w:val="000000"/>
          <w:spacing w:val="0"/>
          <w:w w:val="100"/>
          <w:position w:val="0"/>
        </w:rPr>
        <w:t>二</w:t>
      </w:r>
      <w:bookmarkEnd w:id="112"/>
      <w:r>
        <w:rPr>
          <w:color w:val="000000"/>
          <w:spacing w:val="0"/>
          <w:w w:val="100"/>
          <w:position w:val="0"/>
        </w:rPr>
        <w:t>、报告期内主要经营情况</w:t>
      </w:r>
      <w:bookmarkEnd w:id="110"/>
      <w:bookmarkEnd w:id="111"/>
      <w:bookmarkEnd w:id="113"/>
    </w:p>
    <w:p>
      <w:pPr>
        <w:pStyle w:val="Style2"/>
        <w:keepNext w:val="0"/>
        <w:keepLines w:val="0"/>
        <w:widowControl w:val="0"/>
        <w:shd w:val="clear" w:color="auto" w:fill="auto"/>
        <w:bidi w:val="0"/>
        <w:spacing w:before="0" w:after="180" w:line="475" w:lineRule="exact"/>
        <w:ind w:left="0" w:right="0" w:firstLine="580"/>
        <w:jc w:val="both"/>
      </w:pPr>
      <w:r>
        <w:rPr>
          <w:color w:val="000000"/>
          <w:spacing w:val="0"/>
          <w:w w:val="100"/>
          <w:position w:val="0"/>
        </w:rPr>
        <w:t>公司报告期内具体经营情况参见本节“一、经营情况讨论与分析</w:t>
      </w:r>
      <w:r>
        <w:rPr>
          <w:color w:val="000000"/>
          <w:spacing w:val="0"/>
          <w:w w:val="100"/>
          <w:position w:val="0"/>
        </w:rPr>
        <w:t>"</w:t>
      </w:r>
      <w:r>
        <w:rPr>
          <w:color w:val="000000"/>
          <w:spacing w:val="0"/>
          <w:w w:val="100"/>
          <w:position w:val="0"/>
        </w:rPr>
        <w:t>中“（二）报 告期内公司具体经营情况</w:t>
      </w:r>
    </w:p>
    <w:p>
      <w:pPr>
        <w:pStyle w:val="Style2"/>
        <w:keepNext w:val="0"/>
        <w:keepLines w:val="0"/>
        <w:widowControl w:val="0"/>
        <w:shd w:val="clear" w:color="auto" w:fill="auto"/>
        <w:bidi w:val="0"/>
        <w:spacing w:before="0" w:after="120" w:line="240" w:lineRule="auto"/>
        <w:ind w:left="0" w:right="0" w:firstLine="0"/>
        <w:jc w:val="both"/>
      </w:pPr>
      <w:bookmarkStart w:id="114" w:name="bookmark114"/>
      <w:r>
        <w:rPr>
          <w:b/>
          <w:bCs/>
          <w:color w:val="000000"/>
          <w:spacing w:val="0"/>
          <w:w w:val="100"/>
          <w:position w:val="0"/>
        </w:rPr>
        <w:t>（</w:t>
      </w:r>
      <w:bookmarkEnd w:id="114"/>
      <w:r>
        <w:rPr>
          <w:b/>
          <w:bCs/>
          <w:color w:val="000000"/>
          <w:spacing w:val="0"/>
          <w:w w:val="100"/>
          <w:position w:val="0"/>
        </w:rPr>
        <w:t>一）主营业务分析</w:t>
      </w:r>
    </w:p>
    <w:p>
      <w:pPr>
        <w:pStyle w:val="Style2"/>
        <w:keepNext w:val="0"/>
        <w:keepLines w:val="0"/>
        <w:widowControl w:val="0"/>
        <w:numPr>
          <w:ilvl w:val="0"/>
          <w:numId w:val="5"/>
        </w:numPr>
        <w:shd w:val="clear" w:color="auto" w:fill="auto"/>
        <w:bidi w:val="0"/>
        <w:spacing w:before="0" w:after="120" w:line="240" w:lineRule="auto"/>
        <w:ind w:left="0" w:right="0" w:firstLine="0"/>
        <w:jc w:val="both"/>
      </w:pPr>
      <w:bookmarkStart w:id="115" w:name="bookmark115"/>
      <w:bookmarkEnd w:id="115"/>
      <w:r>
        <w:rPr>
          <w:b/>
          <w:bCs/>
          <w:color w:val="000000"/>
          <w:spacing w:val="0"/>
          <w:w w:val="100"/>
          <w:position w:val="0"/>
        </w:rPr>
        <w:t>利润表及现金流量表相关科目变动分析表</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4080"/>
        <w:gridCol w:w="1704"/>
        <w:gridCol w:w="1560"/>
        <w:gridCol w:w="1718"/>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上年同期数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变动比例（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5,499,208,628.90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4,161,531,158.05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4,115,233,258.09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290,080,735.50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294,999,085.31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79,757,440.82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66,391,669.11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20.13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774,599,617.68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618,068,707.69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25.33</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-25,782,385.76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-16,836,671.30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41,460,194.99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29,234,218.57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41.82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公允价值变动收益</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损失以号填列）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11,029,182.52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-128.74</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损失以号填列）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-14,495,006.52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-35,285,442.09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资产减值损失</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损失以号填列）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-14,081,177.50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-3,908,139.92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资产处置收益</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损失以号填列）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-759,302.05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9,825,823.41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3,882,159.85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153.10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营业外支出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4,358,977.00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3,225,063.03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35.16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389,192,578.28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91.45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-63,815,833.30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-20,331,472.63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474,377,180.10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-140.19</w:t>
            </w:r>
          </w:p>
        </w:tc>
      </w:tr>
    </w:tbl>
    <w:p>
      <w:pPr>
        <w:pStyle w:val="Style27"/>
        <w:keepNext w:val="0"/>
        <w:keepLines w:val="0"/>
        <w:widowControl w:val="0"/>
        <w:numPr>
          <w:ilvl w:val="0"/>
          <w:numId w:val="7"/>
        </w:numPr>
        <w:shd w:val="clear" w:color="auto" w:fill="auto"/>
        <w:tabs>
          <w:tab w:pos="312" w:val="left"/>
        </w:tabs>
        <w:bidi w:val="0"/>
        <w:spacing w:before="0" w:after="80" w:line="240" w:lineRule="auto"/>
        <w:ind w:left="91" w:right="0" w:firstLine="0"/>
        <w:jc w:val="left"/>
      </w:pPr>
      <w:r>
        <w:rPr>
          <w:color w:val="000000"/>
          <w:spacing w:val="0"/>
          <w:w w:val="100"/>
          <w:position w:val="0"/>
        </w:rPr>
        <w:t>财务费用变动原因说明：主要原因系利息收入增加所致。</w:t>
      </w:r>
    </w:p>
    <w:p>
      <w:pPr>
        <w:pStyle w:val="Style27"/>
        <w:keepNext w:val="0"/>
        <w:keepLines w:val="0"/>
        <w:widowControl w:val="0"/>
        <w:numPr>
          <w:ilvl w:val="0"/>
          <w:numId w:val="7"/>
        </w:numPr>
        <w:shd w:val="clear" w:color="auto" w:fill="auto"/>
        <w:tabs>
          <w:tab w:pos="317" w:val="left"/>
        </w:tabs>
        <w:bidi w:val="0"/>
        <w:spacing w:before="0" w:after="0" w:line="240" w:lineRule="auto"/>
        <w:ind w:left="91" w:right="0" w:firstLine="0"/>
        <w:jc w:val="left"/>
      </w:pPr>
      <w:r>
        <w:rPr>
          <w:color w:val="000000"/>
          <w:spacing w:val="0"/>
          <w:w w:val="100"/>
          <w:position w:val="0"/>
        </w:rPr>
        <w:t>其他收益变动原因说明：主要原因是政府补助增加所致。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16" w:name="bookmark116"/>
      <w:bookmarkEnd w:id="116"/>
      <w:r>
        <w:rPr>
          <w:color w:val="000000"/>
          <w:spacing w:val="0"/>
          <w:w w:val="100"/>
          <w:position w:val="0"/>
          <w:sz w:val="20"/>
          <w:szCs w:val="20"/>
        </w:rPr>
        <w:t>公允价值变动收益变动原因说明：主要原因是被投资公司公允价值变动所致。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17" w:name="bookmark117"/>
      <w:bookmarkEnd w:id="117"/>
      <w:r>
        <w:rPr>
          <w:color w:val="000000"/>
          <w:spacing w:val="0"/>
          <w:w w:val="100"/>
          <w:position w:val="0"/>
          <w:sz w:val="20"/>
          <w:szCs w:val="20"/>
        </w:rPr>
        <w:t>信用减值损失变动原因说明：主要原因是按照新收入准则调整所致。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18" w:name="bookmark118"/>
      <w:bookmarkEnd w:id="118"/>
      <w:r>
        <w:rPr>
          <w:color w:val="000000"/>
          <w:spacing w:val="0"/>
          <w:w w:val="100"/>
          <w:position w:val="0"/>
          <w:sz w:val="20"/>
          <w:szCs w:val="20"/>
        </w:rPr>
        <w:t>资产减值损失变动原因说明：主要原因是按照新收入准则调整所致。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19" w:name="bookmark119"/>
      <w:bookmarkEnd w:id="119"/>
      <w:r>
        <w:rPr>
          <w:color w:val="000000"/>
          <w:spacing w:val="0"/>
          <w:w w:val="100"/>
          <w:position w:val="0"/>
          <w:sz w:val="20"/>
          <w:szCs w:val="20"/>
        </w:rPr>
        <w:t>资产处置收益变动原因说明：主要原因是处置资产损失减少所致。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20" w:name="bookmark120"/>
      <w:bookmarkEnd w:id="120"/>
      <w:r>
        <w:rPr>
          <w:color w:val="000000"/>
          <w:spacing w:val="0"/>
          <w:w w:val="100"/>
          <w:position w:val="0"/>
          <w:sz w:val="20"/>
          <w:szCs w:val="20"/>
        </w:rPr>
        <w:t>营业外收入变动原因说明：主要原因是收到上市补贴所致。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21" w:name="bookmark121"/>
      <w:bookmarkEnd w:id="121"/>
      <w:r>
        <w:rPr>
          <w:color w:val="000000"/>
          <w:spacing w:val="0"/>
          <w:w w:val="100"/>
          <w:position w:val="0"/>
          <w:sz w:val="20"/>
          <w:szCs w:val="20"/>
        </w:rPr>
        <w:t>营业外支出变动原因说明：主要原因是缴纳滞纳金以及对外捐赠所致。</w:t>
      </w:r>
    </w:p>
    <w:p>
      <w:pPr>
        <w:pStyle w:val="Style2"/>
        <w:keepNext w:val="0"/>
        <w:keepLines w:val="0"/>
        <w:widowControl w:val="0"/>
        <w:numPr>
          <w:ilvl w:val="0"/>
          <w:numId w:val="9"/>
        </w:numPr>
        <w:shd w:val="clear" w:color="auto" w:fill="auto"/>
        <w:tabs>
          <w:tab w:pos="397" w:val="left"/>
        </w:tabs>
        <w:bidi w:val="0"/>
        <w:spacing w:before="0" w:after="0" w:line="314" w:lineRule="exact"/>
        <w:ind w:left="0" w:right="0" w:firstLine="0"/>
        <w:jc w:val="left"/>
        <w:rPr>
          <w:sz w:val="20"/>
          <w:szCs w:val="20"/>
        </w:rPr>
      </w:pPr>
      <w:bookmarkStart w:id="122" w:name="bookmark122"/>
      <w:bookmarkEnd w:id="122"/>
      <w:r>
        <w:rPr>
          <w:color w:val="000000"/>
          <w:spacing w:val="0"/>
          <w:w w:val="100"/>
          <w:position w:val="0"/>
          <w:sz w:val="20"/>
          <w:szCs w:val="20"/>
        </w:rPr>
        <w:t>经营活动产生的现金流量净额变动原因说明：主要原因系公司业务拓展及收入规模增长导致 的销售收款增加所致。</w:t>
      </w:r>
    </w:p>
    <w:p>
      <w:pPr>
        <w:pStyle w:val="Style2"/>
        <w:keepNext w:val="0"/>
        <w:keepLines w:val="0"/>
        <w:widowControl w:val="0"/>
        <w:numPr>
          <w:ilvl w:val="0"/>
          <w:numId w:val="9"/>
        </w:numPr>
        <w:shd w:val="clear" w:color="auto" w:fill="auto"/>
        <w:tabs>
          <w:tab w:pos="397" w:val="left"/>
        </w:tabs>
        <w:bidi w:val="0"/>
        <w:spacing w:before="0" w:after="420" w:line="314" w:lineRule="exact"/>
        <w:ind w:left="0" w:right="0" w:firstLine="0"/>
        <w:jc w:val="left"/>
        <w:rPr>
          <w:sz w:val="20"/>
          <w:szCs w:val="20"/>
        </w:rPr>
      </w:pPr>
      <w:bookmarkStart w:id="123" w:name="bookmark123"/>
      <w:bookmarkEnd w:id="123"/>
      <w:r>
        <w:rPr>
          <w:color w:val="000000"/>
          <w:spacing w:val="0"/>
          <w:w w:val="100"/>
          <w:position w:val="0"/>
          <w:sz w:val="20"/>
          <w:szCs w:val="20"/>
        </w:rPr>
        <w:t xml:space="preserve">投资活动产生的现金流量净额变动原因说明：主要原因系购置固定资产支付的现金增加所致。 </w:t>
      </w:r>
      <w:r>
        <w:rPr>
          <w:color w:val="000000"/>
          <w:spacing w:val="0"/>
          <w:w w:val="100"/>
          <w:position w:val="0"/>
          <w:sz w:val="24"/>
          <w:szCs w:val="24"/>
        </w:rPr>
        <w:t>O</w:t>
      </w:r>
      <w:r>
        <w:rPr>
          <w:color w:val="000000"/>
          <w:spacing w:val="0"/>
          <w:w w:val="100"/>
          <w:position w:val="0"/>
          <w:sz w:val="20"/>
          <w:szCs w:val="20"/>
        </w:rPr>
        <w:t>筹资活动产生的现金流量净额变动原因说明：主要原因系</w:t>
      </w:r>
      <w:r>
        <w:rPr>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9</w:t>
      </w:r>
      <w:r>
        <w:rPr>
          <w:color w:val="000000"/>
          <w:spacing w:val="0"/>
          <w:w w:val="100"/>
          <w:position w:val="0"/>
          <w:sz w:val="20"/>
          <w:szCs w:val="20"/>
        </w:rPr>
        <w:t>月公司首次公开发行股票 募集资金到位所致。</w:t>
      </w:r>
    </w:p>
    <w:p>
      <w:pPr>
        <w:pStyle w:val="Style20"/>
        <w:keepNext/>
        <w:keepLines/>
        <w:widowControl w:val="0"/>
        <w:numPr>
          <w:ilvl w:val="0"/>
          <w:numId w:val="5"/>
        </w:numPr>
        <w:shd w:val="clear" w:color="auto" w:fill="auto"/>
        <w:bidi w:val="0"/>
        <w:spacing w:before="0" w:after="120" w:line="240" w:lineRule="auto"/>
        <w:ind w:left="0" w:right="0" w:firstLine="0"/>
        <w:jc w:val="left"/>
      </w:pPr>
      <w:bookmarkStart w:id="124" w:name="bookmark124"/>
      <w:bookmarkStart w:id="125" w:name="bookmark125"/>
      <w:bookmarkStart w:id="126" w:name="bookmark126"/>
      <w:bookmarkStart w:id="127" w:name="bookmark127"/>
      <w:bookmarkEnd w:id="126"/>
      <w:r>
        <w:rPr>
          <w:color w:val="000000"/>
          <w:spacing w:val="0"/>
          <w:w w:val="100"/>
          <w:position w:val="0"/>
        </w:rPr>
        <w:t>收入和成本分析</w:t>
      </w:r>
      <w:bookmarkEnd w:id="124"/>
      <w:bookmarkEnd w:id="125"/>
      <w:bookmarkEnd w:id="127"/>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公司报告期内具体经营情况参见本节“一、经营情况讨论与分析</w:t>
      </w:r>
      <w:r>
        <w:rPr>
          <w:color w:val="000000"/>
          <w:spacing w:val="0"/>
          <w:w w:val="100"/>
          <w:position w:val="0"/>
        </w:rPr>
        <w:t>"</w:t>
      </w:r>
      <w:r>
        <w:rPr>
          <w:color w:val="000000"/>
          <w:spacing w:val="0"/>
          <w:w w:val="100"/>
          <w:position w:val="0"/>
        </w:rPr>
        <w:t>中“（二）报</w:t>
      </w: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告期内公司具体经营情况</w:t>
      </w:r>
    </w:p>
    <w:p>
      <w:pPr>
        <w:pStyle w:val="Style2"/>
        <w:keepNext w:val="0"/>
        <w:keepLines w:val="0"/>
        <w:widowControl w:val="0"/>
        <w:shd w:val="clear" w:color="auto" w:fill="auto"/>
        <w:bidi w:val="0"/>
        <w:spacing w:before="0" w:after="120" w:line="240" w:lineRule="auto"/>
        <w:ind w:left="0" w:right="0" w:firstLine="0"/>
        <w:jc w:val="left"/>
      </w:pPr>
      <w:bookmarkStart w:id="128" w:name="bookmark128"/>
      <w:r>
        <w:rPr>
          <w:b/>
          <w:bCs/>
          <w:color w:val="000000"/>
          <w:spacing w:val="0"/>
          <w:w w:val="100"/>
          <w:position w:val="0"/>
        </w:rPr>
        <w:t>（</w:t>
      </w:r>
      <w:bookmarkEnd w:id="128"/>
      <w:r>
        <w:rPr>
          <w:b/>
          <w:bCs/>
          <w:color w:val="000000"/>
          <w:spacing w:val="0"/>
          <w:w w:val="100"/>
          <w:position w:val="0"/>
        </w:rPr>
        <w:t>1）.</w:t>
      </w:r>
      <w:r>
        <w:rPr>
          <w:b/>
          <w:bCs/>
          <w:color w:val="000000"/>
          <w:spacing w:val="0"/>
          <w:w w:val="100"/>
          <w:position w:val="0"/>
        </w:rPr>
        <w:t>主营业务分行业、分产品、分地区情况</w:t>
      </w:r>
    </w:p>
    <w:p>
      <w:pPr>
        <w:pStyle w:val="Style27"/>
        <w:keepNext w:val="0"/>
        <w:keepLines w:val="0"/>
        <w:widowControl w:val="0"/>
        <w:shd w:val="clear" w:color="auto" w:fill="auto"/>
        <w:bidi w:val="0"/>
        <w:spacing w:before="0" w:after="0" w:line="240" w:lineRule="auto"/>
        <w:ind w:left="6581" w:right="0" w:firstLine="0"/>
        <w:jc w:val="left"/>
      </w:pPr>
      <w:r>
        <w:rPr>
          <w:color w:val="000000"/>
          <w:spacing w:val="0"/>
          <w:w w:val="100"/>
          <w:position w:val="0"/>
        </w:rPr>
        <w:t>单位:万元币种：人民币</w:t>
      </w:r>
    </w:p>
    <w:tbl>
      <w:tblPr>
        <w:tblOverlap w:val="never"/>
        <w:jc w:val="center"/>
        <w:tblLayout w:type="fixed"/>
      </w:tblPr>
      <w:tblGrid>
        <w:gridCol w:w="2213"/>
        <w:gridCol w:w="994"/>
        <w:gridCol w:w="1128"/>
        <w:gridCol w:w="653"/>
        <w:gridCol w:w="1051"/>
        <w:gridCol w:w="1104"/>
        <w:gridCol w:w="1829"/>
      </w:tblGrid>
      <w:tr>
        <w:trPr>
          <w:trHeight w:val="331" w:hRule="exact"/>
        </w:trPr>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主营业务分行业情况</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毛利 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营业收入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营业成本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毛利率比上年增减</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365,781.86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249,924.58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31.67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2.18</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保险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295,240.16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195,853.18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33.66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2.30</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83,348.16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66,851.16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19.79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4.29</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教科文卫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71,141.19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53,038.56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25.45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2.50</w:t>
            </w:r>
            <w:r>
              <w:rPr>
                <w:color w:val="000000"/>
                <w:spacing w:val="0"/>
                <w:w w:val="100"/>
                <w:position w:val="0"/>
                <w:sz w:val="20"/>
                <w:szCs w:val="20"/>
              </w:rPr>
              <w:t>个百分点</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通讯、交通、能源、电 力、新闻媒体及其他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57,044.33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45,961.33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19.43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4.08</w:t>
            </w:r>
            <w:r>
              <w:rPr>
                <w:color w:val="000000"/>
                <w:spacing w:val="0"/>
                <w:w w:val="100"/>
                <w:position w:val="0"/>
                <w:sz w:val="20"/>
                <w:szCs w:val="20"/>
              </w:rPr>
              <w:t>个百分点</w:t>
            </w:r>
          </w:p>
        </w:tc>
      </w:tr>
      <w:tr>
        <w:trPr>
          <w:trHeight w:val="322" w:hRule="exact"/>
        </w:trPr>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主营业务分产品情况</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毛利 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营业收入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营业成本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毛利率比上年增减</w:t>
            </w:r>
          </w:p>
          <w:p>
            <w:pPr>
              <w:pStyle w:val="Style3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12,661.17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0.00</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软件开发及服务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430,481.08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295,959.96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31.25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3.83</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系统集成及其服务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134,173.28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119,815.66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10.70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减少</w:t>
            </w:r>
            <w:r>
              <w:rPr>
                <w:rFonts w:ascii="Arial Narrow" w:eastAsia="Arial Narrow" w:hAnsi="Arial Narrow" w:cs="Arial Narrow"/>
                <w:color w:val="000000"/>
                <w:spacing w:val="0"/>
                <w:w w:val="100"/>
                <w:position w:val="0"/>
                <w:sz w:val="20"/>
                <w:szCs w:val="20"/>
              </w:rPr>
              <w:t>0.21</w:t>
            </w:r>
            <w:r>
              <w:rPr>
                <w:color w:val="000000"/>
                <w:spacing w:val="0"/>
                <w:w w:val="100"/>
                <w:position w:val="0"/>
                <w:sz w:val="20"/>
                <w:szCs w:val="20"/>
              </w:rPr>
              <w:t>个百分点</w:t>
            </w:r>
          </w:p>
        </w:tc>
      </w:tr>
      <w:tr>
        <w:trPr>
          <w:trHeight w:val="326" w:hRule="exact"/>
        </w:trPr>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主营业务分地区情况</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分地区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营业成本</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毛利 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营业收入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营业成本 比上年增 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毛利率比上年增减</w:t>
            </w:r>
          </w:p>
          <w:p>
            <w:pPr>
              <w:pStyle w:val="Style31"/>
              <w:keepNext w:val="0"/>
              <w:keepLines w:val="0"/>
              <w:widowControl w:val="0"/>
              <w:shd w:val="clear" w:color="auto" w:fill="auto"/>
              <w:bidi w:val="0"/>
              <w:spacing w:before="0" w:after="0" w:line="240" w:lineRule="auto"/>
              <w:ind w:left="0" w:right="0" w:firstLine="6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华东</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101,549.52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71,308.92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29.78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减少</w:t>
            </w:r>
            <w:r>
              <w:rPr>
                <w:rFonts w:ascii="Arial Narrow" w:eastAsia="Arial Narrow" w:hAnsi="Arial Narrow" w:cs="Arial Narrow"/>
                <w:color w:val="000000"/>
                <w:spacing w:val="0"/>
                <w:w w:val="100"/>
                <w:position w:val="0"/>
                <w:sz w:val="20"/>
                <w:szCs w:val="20"/>
              </w:rPr>
              <w:t>2.97</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华南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45,723.01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31,558.13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30.98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1.91</w:t>
            </w:r>
            <w:r>
              <w:rPr>
                <w:color w:val="000000"/>
                <w:spacing w:val="0"/>
                <w:w w:val="100"/>
                <w:position w:val="0"/>
                <w:sz w:val="20"/>
                <w:szCs w:val="20"/>
              </w:rPr>
              <w:t>个百分点</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left"/>
              <w:rPr>
                <w:sz w:val="20"/>
                <w:szCs w:val="20"/>
              </w:rPr>
            </w:pPr>
            <w:r>
              <w:rPr>
                <w:color w:val="000000"/>
                <w:spacing w:val="0"/>
                <w:w w:val="100"/>
                <w:position w:val="0"/>
                <w:sz w:val="20"/>
                <w:szCs w:val="20"/>
              </w:rPr>
              <w:t>华中</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15,806.07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12,119.68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23.32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50.41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48.19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1.15</w:t>
            </w:r>
            <w:r>
              <w:rPr>
                <w:color w:val="000000"/>
                <w:spacing w:val="0"/>
                <w:w w:val="100"/>
                <w:position w:val="0"/>
                <w:sz w:val="20"/>
                <w:szCs w:val="20"/>
              </w:rPr>
              <w:t>个百分点</w:t>
            </w:r>
          </w:p>
        </w:tc>
      </w:tr>
    </w:tbl>
    <w:p>
      <w:pPr>
        <w:spacing w:lineRule="exact" w:line="1"/>
        <w:rPr>
          <w:sz w:val="2"/>
          <w:szCs w:val="2"/>
        </w:rPr>
      </w:pPr>
      <w:r>
        <w:br w:type="page"/>
      </w:r>
    </w:p>
    <w:tbl>
      <w:tblPr>
        <w:tblOverlap w:val="never"/>
        <w:jc w:val="center"/>
        <w:tblLayout w:type="fixed"/>
      </w:tblPr>
      <w:tblGrid>
        <w:gridCol w:w="2213"/>
        <w:gridCol w:w="994"/>
        <w:gridCol w:w="1118"/>
        <w:gridCol w:w="662"/>
        <w:gridCol w:w="1051"/>
        <w:gridCol w:w="1104"/>
        <w:gridCol w:w="1829"/>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华北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323,489.83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231,950.97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28.30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3.57</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东北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14,429.65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10,121.79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29.85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1.18</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23,408.48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19,133.06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18.26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-30.82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4.65</w:t>
            </w:r>
            <w:r>
              <w:rPr>
                <w:color w:val="000000"/>
                <w:spacing w:val="0"/>
                <w:w w:val="100"/>
                <w:position w:val="0"/>
                <w:sz w:val="20"/>
                <w:szCs w:val="20"/>
              </w:rPr>
              <w:t>个百分点</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西南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36,790.44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28,903.98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21.44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10.79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3.05</w:t>
            </w:r>
            <w:r>
              <w:rPr>
                <w:color w:val="000000"/>
                <w:spacing w:val="0"/>
                <w:w w:val="100"/>
                <w:position w:val="0"/>
                <w:sz w:val="20"/>
                <w:szCs w:val="20"/>
              </w:rPr>
              <w:t>个百分点</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中国大陆以外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16,118.53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10,679.11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33.75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增加</w:t>
            </w:r>
            <w:r>
              <w:rPr>
                <w:rFonts w:ascii="Arial Narrow" w:eastAsia="Arial Narrow" w:hAnsi="Arial Narrow" w:cs="Arial Narrow"/>
                <w:color w:val="000000"/>
                <w:spacing w:val="0"/>
                <w:w w:val="100"/>
                <w:position w:val="0"/>
                <w:sz w:val="20"/>
                <w:szCs w:val="20"/>
              </w:rPr>
              <w:t>16.90</w:t>
            </w:r>
            <w:r>
              <w:rPr>
                <w:color w:val="000000"/>
                <w:spacing w:val="0"/>
                <w:w w:val="100"/>
                <w:position w:val="0"/>
                <w:sz w:val="20"/>
                <w:szCs w:val="20"/>
              </w:rPr>
              <w:t>个百分点</w:t>
            </w:r>
          </w:p>
        </w:tc>
      </w:tr>
    </w:tbl>
    <w:p>
      <w:pPr>
        <w:pStyle w:val="Style27"/>
        <w:keepNext w:val="0"/>
        <w:keepLines w:val="0"/>
        <w:widowControl w:val="0"/>
        <w:shd w:val="clear" w:color="auto" w:fill="auto"/>
        <w:bidi w:val="0"/>
        <w:spacing w:before="0" w:after="60" w:line="240" w:lineRule="auto"/>
        <w:ind w:left="53" w:right="0" w:firstLine="0"/>
        <w:jc w:val="left"/>
      </w:pPr>
      <w:r>
        <w:rPr>
          <w:color w:val="000000"/>
          <w:spacing w:val="0"/>
          <w:w w:val="100"/>
          <w:position w:val="0"/>
        </w:rPr>
        <w:t>主营业务分行业、分产品、分地区情况的说明</w:t>
      </w:r>
    </w:p>
    <w:p>
      <w:pPr>
        <w:pStyle w:val="Style27"/>
        <w:keepNext w:val="0"/>
        <w:keepLines w:val="0"/>
        <w:widowControl w:val="0"/>
        <w:shd w:val="clear" w:color="auto" w:fill="auto"/>
        <w:bidi w:val="0"/>
        <w:spacing w:before="0" w:after="0" w:line="240" w:lineRule="auto"/>
        <w:ind w:left="53" w:right="0" w:firstLine="0"/>
        <w:jc w:val="left"/>
      </w:pPr>
      <w:r>
        <w:rPr>
          <w:color w:val="000000"/>
          <w:spacing w:val="0"/>
          <w:w w:val="100"/>
          <w:position w:val="0"/>
        </w:rPr>
        <w:t>①2020</w:t>
      </w:r>
      <w:r>
        <w:rPr>
          <w:color w:val="000000"/>
          <w:spacing w:val="0"/>
          <w:w w:val="100"/>
          <w:position w:val="0"/>
        </w:rPr>
        <w:t>年华中地区收入较上年同期有所增加，主要原因系该地区软件业务收入增加所致。</w:t>
      </w:r>
    </w:p>
    <w:p>
      <w:pPr>
        <w:widowControl w:val="0"/>
        <w:spacing w:after="419" w:line="1" w:lineRule="exact"/>
      </w:pPr>
    </w:p>
    <w:p>
      <w:pPr>
        <w:pStyle w:val="Style20"/>
        <w:keepNext/>
        <w:keepLines/>
        <w:widowControl w:val="0"/>
        <w:numPr>
          <w:ilvl w:val="0"/>
          <w:numId w:val="11"/>
        </w:numPr>
        <w:shd w:val="clear" w:color="auto" w:fill="auto"/>
        <w:tabs>
          <w:tab w:pos="459" w:val="left"/>
        </w:tabs>
        <w:bidi w:val="0"/>
        <w:spacing w:before="0" w:after="120" w:line="240" w:lineRule="auto"/>
        <w:ind w:left="0" w:right="0" w:firstLine="0"/>
        <w:jc w:val="left"/>
      </w:pPr>
      <w:bookmarkStart w:id="129" w:name="bookmark129"/>
      <w:bookmarkStart w:id="130" w:name="bookmark130"/>
      <w:bookmarkStart w:id="131" w:name="bookmark131"/>
      <w:bookmarkStart w:id="132" w:name="bookmark132"/>
      <w:bookmarkEnd w:id="131"/>
      <w:r>
        <w:rPr>
          <w:color w:val="000000"/>
          <w:spacing w:val="0"/>
          <w:w w:val="100"/>
          <w:position w:val="0"/>
        </w:rPr>
        <w:t>.</w:t>
      </w:r>
      <w:r>
        <w:rPr>
          <w:color w:val="000000"/>
          <w:spacing w:val="0"/>
          <w:w w:val="100"/>
          <w:position w:val="0"/>
        </w:rPr>
        <w:t>产销量情况分析表</w:t>
      </w:r>
      <w:bookmarkEnd w:id="129"/>
      <w:bookmarkEnd w:id="130"/>
      <w:bookmarkEnd w:id="13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1"/>
        </w:numPr>
        <w:shd w:val="clear" w:color="auto" w:fill="auto"/>
        <w:tabs>
          <w:tab w:pos="459" w:val="left"/>
        </w:tabs>
        <w:bidi w:val="0"/>
        <w:spacing w:before="0" w:after="120" w:line="240" w:lineRule="auto"/>
        <w:ind w:left="0" w:right="0" w:firstLine="0"/>
        <w:jc w:val="left"/>
      </w:pPr>
      <w:bookmarkStart w:id="133" w:name="bookmark133"/>
      <w:bookmarkEnd w:id="133"/>
      <w:r>
        <w:rPr>
          <w:b/>
          <w:bCs/>
          <w:color w:val="000000"/>
          <w:spacing w:val="0"/>
          <w:w w:val="100"/>
          <w:position w:val="0"/>
        </w:rPr>
        <w:t>.</w:t>
      </w:r>
      <w:r>
        <w:rPr>
          <w:b/>
          <w:bCs/>
          <w:color w:val="000000"/>
          <w:spacing w:val="0"/>
          <w:w w:val="100"/>
          <w:position w:val="0"/>
        </w:rPr>
        <w:t>成本分析表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445"/>
        <w:gridCol w:w="2174"/>
        <w:gridCol w:w="998"/>
        <w:gridCol w:w="854"/>
        <w:gridCol w:w="946"/>
        <w:gridCol w:w="926"/>
        <w:gridCol w:w="1133"/>
        <w:gridCol w:w="514"/>
      </w:tblGrid>
      <w:tr>
        <w:trPr>
          <w:trHeight w:val="326" w:hRule="exact"/>
        </w:trPr>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分行业情况</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分行业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成本构成项目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本期占 总成本 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上年同期 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上年同期 占总成本 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本期金额较 上年同期变 动比例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情况 说明</w:t>
            </w:r>
          </w:p>
        </w:tc>
      </w:tr>
      <w:tr>
        <w:trPr>
          <w:trHeight w:val="7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金融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2" w:lineRule="exact"/>
              <w:ind w:left="0" w:right="0" w:firstLine="0"/>
              <w:jc w:val="both"/>
              <w:rPr>
                <w:sz w:val="20"/>
                <w:szCs w:val="20"/>
              </w:rPr>
            </w:pPr>
            <w:r>
              <w:rPr>
                <w:color w:val="000000"/>
                <w:spacing w:val="0"/>
                <w:w w:val="100"/>
                <w:position w:val="0"/>
                <w:sz w:val="20"/>
                <w:szCs w:val="20"/>
              </w:rPr>
              <w:t>人工成本、服务采购、 项目直接费用、软硬件 及辅材、弱电集成施工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249,924.58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243,915.37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59.27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2.46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7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保险</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2" w:lineRule="exact"/>
              <w:ind w:left="0" w:right="0" w:firstLine="0"/>
              <w:jc w:val="both"/>
              <w:rPr>
                <w:sz w:val="20"/>
                <w:szCs w:val="20"/>
              </w:rPr>
            </w:pPr>
            <w:r>
              <w:rPr>
                <w:color w:val="000000"/>
                <w:spacing w:val="0"/>
                <w:w w:val="100"/>
                <w:position w:val="0"/>
                <w:sz w:val="20"/>
                <w:szCs w:val="20"/>
              </w:rPr>
              <w:t>人工成本、服务采购、 项目直接费用、软硬件 及辅材、弱电集成施工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195,853.18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193,327.52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46.98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1.31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7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2" w:lineRule="exact"/>
              <w:ind w:left="0" w:right="0" w:firstLine="0"/>
              <w:jc w:val="both"/>
              <w:rPr>
                <w:sz w:val="20"/>
                <w:szCs w:val="20"/>
              </w:rPr>
            </w:pPr>
            <w:r>
              <w:rPr>
                <w:color w:val="000000"/>
                <w:spacing w:val="0"/>
                <w:w w:val="100"/>
                <w:position w:val="0"/>
                <w:sz w:val="20"/>
                <w:szCs w:val="20"/>
              </w:rPr>
              <w:t>人工成本、服务采购、 项目直接费用、软硬件 及辅材、弱电集成施工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66,851.16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63,247.10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15.37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5.70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7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教科文卫</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2" w:lineRule="exact"/>
              <w:ind w:left="0" w:right="0" w:firstLine="0"/>
              <w:jc w:val="both"/>
              <w:rPr>
                <w:sz w:val="20"/>
                <w:szCs w:val="20"/>
              </w:rPr>
            </w:pPr>
            <w:r>
              <w:rPr>
                <w:color w:val="000000"/>
                <w:spacing w:val="0"/>
                <w:w w:val="100"/>
                <w:position w:val="0"/>
                <w:sz w:val="20"/>
                <w:szCs w:val="20"/>
              </w:rPr>
              <w:t>人工成本、服务采购、 项目直接费用、软硬件 及辅材、弱电集成施工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53,038.56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44,198.81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10.74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734"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通讯、交通、能 源、电力、新闻 媒体及其他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2" w:lineRule="exact"/>
              <w:ind w:left="0" w:right="0" w:firstLine="0"/>
              <w:jc w:val="both"/>
              <w:rPr>
                <w:sz w:val="20"/>
                <w:szCs w:val="20"/>
              </w:rPr>
            </w:pPr>
            <w:r>
              <w:rPr>
                <w:color w:val="000000"/>
                <w:spacing w:val="0"/>
                <w:w w:val="100"/>
                <w:position w:val="0"/>
                <w:sz w:val="20"/>
                <w:szCs w:val="20"/>
              </w:rPr>
              <w:t>人工成本、服务采购、 项目直接费用、软硬件 及辅材、弱电集成施工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both"/>
              <w:rPr>
                <w:sz w:val="20"/>
                <w:szCs w:val="20"/>
              </w:rPr>
            </w:pPr>
            <w:r>
              <w:rPr>
                <w:rFonts w:ascii="Arial Narrow" w:eastAsia="Arial Narrow" w:hAnsi="Arial Narrow" w:cs="Arial Narrow"/>
                <w:color w:val="000000"/>
                <w:spacing w:val="0"/>
                <w:w w:val="100"/>
                <w:position w:val="0"/>
                <w:sz w:val="20"/>
                <w:szCs w:val="20"/>
              </w:rPr>
              <w:t>45,961.33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59,691.24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14.50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-23.00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分产品情况</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color w:val="000000"/>
                <w:spacing w:val="0"/>
                <w:w w:val="100"/>
                <w:position w:val="0"/>
                <w:sz w:val="20"/>
                <w:szCs w:val="20"/>
              </w:rPr>
              <w:t>分产品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color w:val="000000"/>
                <w:spacing w:val="0"/>
                <w:w w:val="100"/>
                <w:position w:val="0"/>
                <w:sz w:val="20"/>
                <w:szCs w:val="20"/>
              </w:rPr>
              <w:t>成本构成项目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本期占 总成本 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上年同期 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上年同期 占总成本 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本期金额较 上年同期变 动比例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情况 说明</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软件产品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20"/>
                <w:szCs w:val="20"/>
              </w:rPr>
            </w:pPr>
            <w:r>
              <w:rPr>
                <w:color w:val="000000"/>
                <w:spacing w:val="0"/>
                <w:w w:val="100"/>
                <w:position w:val="0"/>
                <w:sz w:val="20"/>
                <w:szCs w:val="20"/>
              </w:rPr>
              <w:t>软件开发及服 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54" w:lineRule="exact"/>
              <w:ind w:left="0" w:right="0" w:firstLine="0"/>
              <w:jc w:val="both"/>
              <w:rPr>
                <w:sz w:val="20"/>
                <w:szCs w:val="20"/>
              </w:rPr>
            </w:pPr>
            <w:r>
              <w:rPr>
                <w:color w:val="000000"/>
                <w:spacing w:val="0"/>
                <w:w w:val="100"/>
                <w:position w:val="0"/>
                <w:sz w:val="20"/>
                <w:szCs w:val="20"/>
              </w:rPr>
              <w:t>人工成本、服务采购、 项目直接费用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295,959.96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277,387.35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67.41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6.70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49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5" w:lineRule="exact"/>
              <w:ind w:left="0" w:right="0" w:firstLine="0"/>
              <w:jc w:val="left"/>
              <w:rPr>
                <w:sz w:val="20"/>
                <w:szCs w:val="20"/>
              </w:rPr>
            </w:pPr>
            <w:r>
              <w:rPr>
                <w:color w:val="000000"/>
                <w:spacing w:val="0"/>
                <w:w w:val="100"/>
                <w:position w:val="0"/>
                <w:sz w:val="20"/>
                <w:szCs w:val="20"/>
              </w:rPr>
              <w:t>系统集成及其 服务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both"/>
              <w:rPr>
                <w:sz w:val="20"/>
                <w:szCs w:val="20"/>
              </w:rPr>
            </w:pPr>
            <w:r>
              <w:rPr>
                <w:color w:val="000000"/>
                <w:spacing w:val="0"/>
                <w:w w:val="100"/>
                <w:position w:val="0"/>
                <w:sz w:val="20"/>
                <w:szCs w:val="20"/>
              </w:rPr>
              <w:t>软硬件及辅材、弱电集 成施工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119,815.66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133,665.17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32.48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-10.36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w:t>
            </w:r>
          </w:p>
        </w:tc>
      </w:tr>
      <w:tr>
        <w:trPr>
          <w:trHeight w:val="30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成本分析其他</w:t>
            </w:r>
          </w:p>
        </w:tc>
        <w:tc>
          <w:tcPr>
            <w:gridSpan w:val="7"/>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［情况说明：无。</w:t>
            </w:r>
          </w:p>
        </w:tc>
      </w:tr>
    </w:tbl>
    <w:p>
      <w:pPr>
        <w:widowControl w:val="0"/>
        <w:spacing w:after="39" w:line="1" w:lineRule="exact"/>
      </w:pPr>
    </w:p>
    <w:p>
      <w:pPr>
        <w:pStyle w:val="Style20"/>
        <w:keepNext/>
        <w:keepLines/>
        <w:widowControl w:val="0"/>
        <w:numPr>
          <w:ilvl w:val="0"/>
          <w:numId w:val="11"/>
        </w:numPr>
        <w:shd w:val="clear" w:color="auto" w:fill="auto"/>
        <w:bidi w:val="0"/>
        <w:spacing w:before="0" w:after="40" w:line="326" w:lineRule="exact"/>
        <w:ind w:left="0" w:right="0" w:firstLine="0"/>
        <w:jc w:val="left"/>
      </w:pPr>
      <w:bookmarkStart w:id="134" w:name="bookmark134"/>
      <w:bookmarkStart w:id="135" w:name="bookmark135"/>
      <w:bookmarkStart w:id="136" w:name="bookmark136"/>
      <w:bookmarkStart w:id="137" w:name="bookmark137"/>
      <w:bookmarkEnd w:id="136"/>
      <w:r>
        <w:rPr>
          <w:color w:val="000000"/>
          <w:spacing w:val="0"/>
          <w:w w:val="100"/>
          <w:position w:val="0"/>
        </w:rPr>
        <w:t>.</w:t>
      </w:r>
      <w:r>
        <w:rPr>
          <w:color w:val="000000"/>
          <w:spacing w:val="0"/>
          <w:w w:val="100"/>
          <w:position w:val="0"/>
        </w:rPr>
        <w:t>主要销售客户及主要供应商情况</w:t>
      </w:r>
      <w:bookmarkEnd w:id="134"/>
      <w:bookmarkEnd w:id="135"/>
      <w:bookmarkEnd w:id="137"/>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20" w:line="326" w:lineRule="exact"/>
        <w:ind w:left="0" w:right="0" w:firstLine="0"/>
        <w:jc w:val="left"/>
      </w:pPr>
      <w:r>
        <w:rPr>
          <w:color w:val="000000"/>
          <w:spacing w:val="0"/>
          <w:w w:val="100"/>
          <w:position w:val="0"/>
        </w:rPr>
        <w:t>前五名客户销售额</w:t>
      </w:r>
      <w:r>
        <w:rPr>
          <w:color w:val="000000"/>
          <w:spacing w:val="0"/>
          <w:w w:val="100"/>
          <w:position w:val="0"/>
          <w:sz w:val="24"/>
          <w:szCs w:val="24"/>
        </w:rPr>
        <w:t>11.2</w:t>
      </w:r>
      <w:r>
        <w:rPr>
          <w:color w:val="000000"/>
          <w:spacing w:val="0"/>
          <w:w w:val="100"/>
          <w:position w:val="0"/>
          <w:sz w:val="24"/>
          <w:szCs w:val="24"/>
        </w:rPr>
        <w:t>1</w:t>
      </w:r>
      <w:r>
        <w:rPr>
          <w:color w:val="000000"/>
          <w:spacing w:val="0"/>
          <w:w w:val="100"/>
          <w:position w:val="0"/>
        </w:rPr>
        <w:t>亿元，占年度销售总额</w:t>
      </w:r>
      <w:r>
        <w:rPr>
          <w:color w:val="000000"/>
          <w:spacing w:val="0"/>
          <w:w w:val="100"/>
          <w:position w:val="0"/>
          <w:sz w:val="24"/>
          <w:szCs w:val="24"/>
        </w:rPr>
        <w:t>19.42%；</w:t>
      </w:r>
      <w:r>
        <w:rPr>
          <w:color w:val="000000"/>
          <w:spacing w:val="0"/>
          <w:w w:val="100"/>
          <w:position w:val="0"/>
        </w:rPr>
        <w:t>其中前五名客户销售额中关 联方销售额</w:t>
      </w:r>
      <w:r>
        <w:rPr>
          <w:color w:val="000000"/>
          <w:spacing w:val="0"/>
          <w:w w:val="100"/>
          <w:position w:val="0"/>
          <w:sz w:val="24"/>
          <w:szCs w:val="24"/>
        </w:rPr>
        <w:t>0</w:t>
      </w:r>
      <w:r>
        <w:rPr>
          <w:color w:val="000000"/>
          <w:spacing w:val="0"/>
          <w:w w:val="100"/>
          <w:position w:val="0"/>
        </w:rPr>
        <w:t>万元，占年度销售总额</w:t>
      </w:r>
      <w:r>
        <w:rPr>
          <w:color w:val="000000"/>
          <w:spacing w:val="0"/>
          <w:w w:val="100"/>
          <w:position w:val="0"/>
          <w:sz w:val="24"/>
          <w:szCs w:val="24"/>
        </w:rPr>
        <w:t xml:space="preserve">0 </w:t>
      </w:r>
      <w:r>
        <w:rPr>
          <w:color w:val="000000"/>
          <w:spacing w:val="0"/>
          <w:w w:val="100"/>
          <w:position w:val="0"/>
        </w:rPr>
        <w:t>%。</w:t>
      </w:r>
      <w:r>
        <w:br w:type="page"/>
      </w:r>
    </w:p>
    <w:p>
      <w:pPr>
        <w:pStyle w:val="Style2"/>
        <w:keepNext w:val="0"/>
        <w:keepLines w:val="0"/>
        <w:widowControl w:val="0"/>
        <w:shd w:val="clear" w:color="auto" w:fill="auto"/>
        <w:bidi w:val="0"/>
        <w:spacing w:before="0" w:after="280" w:line="326" w:lineRule="exact"/>
        <w:ind w:left="0" w:right="0" w:firstLine="0"/>
        <w:jc w:val="both"/>
      </w:pPr>
      <w:r>
        <w:rPr>
          <w:color w:val="000000"/>
          <w:spacing w:val="0"/>
          <w:w w:val="100"/>
          <w:position w:val="0"/>
        </w:rPr>
        <w:t>前五名供应商采购额</w:t>
      </w:r>
      <w:r>
        <w:rPr>
          <w:color w:val="000000"/>
          <w:spacing w:val="0"/>
          <w:w w:val="100"/>
          <w:position w:val="0"/>
          <w:sz w:val="24"/>
          <w:szCs w:val="24"/>
        </w:rPr>
        <w:t>3.13</w:t>
      </w:r>
      <w:r>
        <w:rPr>
          <w:color w:val="000000"/>
          <w:spacing w:val="0"/>
          <w:w w:val="100"/>
          <w:position w:val="0"/>
        </w:rPr>
        <w:t>亿元，占年度采购总额</w:t>
      </w:r>
      <w:r>
        <w:rPr>
          <w:color w:val="000000"/>
          <w:spacing w:val="0"/>
          <w:w w:val="100"/>
          <w:position w:val="0"/>
          <w:sz w:val="24"/>
          <w:szCs w:val="24"/>
        </w:rPr>
        <w:t>14.20%；</w:t>
      </w:r>
      <w:r>
        <w:rPr>
          <w:color w:val="000000"/>
          <w:spacing w:val="0"/>
          <w:w w:val="100"/>
          <w:position w:val="0"/>
        </w:rPr>
        <w:t>其中前五名供应商采购额 中关联方采购额</w:t>
      </w:r>
      <w:r>
        <w:rPr>
          <w:color w:val="000000"/>
          <w:spacing w:val="0"/>
          <w:w w:val="100"/>
          <w:position w:val="0"/>
          <w:sz w:val="24"/>
          <w:szCs w:val="24"/>
        </w:rPr>
        <w:t>0</w:t>
      </w:r>
      <w:r>
        <w:rPr>
          <w:color w:val="000000"/>
          <w:spacing w:val="0"/>
          <w:w w:val="100"/>
          <w:position w:val="0"/>
        </w:rPr>
        <w:t>万元，占年度采购总额</w:t>
      </w:r>
      <w:r>
        <w:rPr>
          <w:color w:val="000000"/>
          <w:spacing w:val="0"/>
          <w:w w:val="100"/>
          <w:position w:val="0"/>
          <w:sz w:val="24"/>
          <w:szCs w:val="24"/>
        </w:rPr>
        <w:t>0%</w:t>
      </w:r>
      <w:r>
        <w:rPr>
          <w:color w:val="000000"/>
          <w:spacing w:val="0"/>
          <w:w w:val="100"/>
          <w:position w:val="0"/>
        </w:rPr>
        <w:t>。</w:t>
      </w:r>
    </w:p>
    <w:p>
      <w:pPr>
        <w:pStyle w:val="Style2"/>
        <w:keepNext w:val="0"/>
        <w:keepLines w:val="0"/>
        <w:widowControl w:val="0"/>
        <w:shd w:val="clear" w:color="auto" w:fill="auto"/>
        <w:bidi w:val="0"/>
        <w:spacing w:before="0" w:after="340" w:line="326" w:lineRule="exact"/>
        <w:ind w:left="0" w:right="0" w:firstLine="0"/>
        <w:jc w:val="both"/>
      </w:pPr>
      <w:r>
        <w:rPr>
          <w:color w:val="000000"/>
          <w:spacing w:val="0"/>
          <w:w w:val="100"/>
          <w:position w:val="0"/>
        </w:rPr>
        <w:t>其他说明：无。</w:t>
      </w:r>
    </w:p>
    <w:p>
      <w:pPr>
        <w:pStyle w:val="Style20"/>
        <w:keepNext/>
        <w:keepLines/>
        <w:widowControl w:val="0"/>
        <w:numPr>
          <w:ilvl w:val="0"/>
          <w:numId w:val="5"/>
        </w:numPr>
        <w:shd w:val="clear" w:color="auto" w:fill="auto"/>
        <w:bidi w:val="0"/>
        <w:spacing w:before="0" w:after="60" w:line="326" w:lineRule="exact"/>
        <w:ind w:left="0" w:right="0" w:firstLine="0"/>
        <w:jc w:val="both"/>
      </w:pPr>
      <w:bookmarkStart w:id="138" w:name="bookmark138"/>
      <w:bookmarkStart w:id="139" w:name="bookmark139"/>
      <w:bookmarkStart w:id="140" w:name="bookmark140"/>
      <w:bookmarkStart w:id="141" w:name="bookmark141"/>
      <w:bookmarkEnd w:id="140"/>
      <w:r>
        <w:rPr>
          <w:color w:val="000000"/>
          <w:spacing w:val="0"/>
          <w:w w:val="100"/>
          <w:position w:val="0"/>
        </w:rPr>
        <w:t>费用</w:t>
      </w:r>
      <w:bookmarkEnd w:id="138"/>
      <w:bookmarkEnd w:id="139"/>
      <w:bookmarkEnd w:id="141"/>
    </w:p>
    <w:p>
      <w:pPr>
        <w:pStyle w:val="Style2"/>
        <w:keepNext w:val="0"/>
        <w:keepLines w:val="0"/>
        <w:widowControl w:val="0"/>
        <w:shd w:val="clear" w:color="auto" w:fill="auto"/>
        <w:bidi w:val="0"/>
        <w:spacing w:before="0" w:after="60" w:line="326" w:lineRule="exact"/>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10"/>
        <w:gridCol w:w="1987"/>
        <w:gridCol w:w="1632"/>
        <w:gridCol w:w="1627"/>
        <w:gridCol w:w="1997"/>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同比增长</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变动的主要原因</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290,080,735.50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294,999,085.31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79,757,440.82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66,391,669.11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20.13%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774,599,617.68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618,068,707.69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所得税费用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8,281,756.98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8,283,032.83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379" w:line="1" w:lineRule="exact"/>
      </w:pPr>
    </w:p>
    <w:p>
      <w:pPr>
        <w:pStyle w:val="Style20"/>
        <w:keepNext/>
        <w:keepLines/>
        <w:widowControl w:val="0"/>
        <w:numPr>
          <w:ilvl w:val="0"/>
          <w:numId w:val="5"/>
        </w:numPr>
        <w:shd w:val="clear" w:color="auto" w:fill="auto"/>
        <w:bidi w:val="0"/>
        <w:spacing w:before="0" w:after="100" w:line="240" w:lineRule="auto"/>
        <w:ind w:left="0" w:right="0" w:firstLine="0"/>
        <w:jc w:val="both"/>
      </w:pPr>
      <w:bookmarkStart w:id="142" w:name="bookmark142"/>
      <w:bookmarkStart w:id="143" w:name="bookmark143"/>
      <w:bookmarkStart w:id="144" w:name="bookmark144"/>
      <w:bookmarkStart w:id="145" w:name="bookmark145"/>
      <w:bookmarkEnd w:id="144"/>
      <w:r>
        <w:rPr>
          <w:color w:val="000000"/>
          <w:spacing w:val="0"/>
          <w:w w:val="100"/>
          <w:position w:val="0"/>
        </w:rPr>
        <w:t>研发投入</w:t>
      </w:r>
      <w:bookmarkEnd w:id="142"/>
      <w:bookmarkEnd w:id="143"/>
      <w:bookmarkEnd w:id="145"/>
    </w:p>
    <w:p>
      <w:pPr>
        <w:pStyle w:val="Style20"/>
        <w:keepNext/>
        <w:keepLines/>
        <w:widowControl w:val="0"/>
        <w:shd w:val="clear" w:color="auto" w:fill="auto"/>
        <w:bidi w:val="0"/>
        <w:spacing w:before="0" w:after="60" w:line="240" w:lineRule="auto"/>
        <w:ind w:left="0" w:right="0" w:firstLine="0"/>
        <w:jc w:val="both"/>
      </w:pPr>
      <w:bookmarkStart w:id="142" w:name="bookmark142"/>
      <w:bookmarkStart w:id="143" w:name="bookmark143"/>
      <w:bookmarkStart w:id="146" w:name="bookmark146"/>
      <w:bookmarkStart w:id="147" w:name="bookmark147"/>
      <w:r>
        <w:rPr>
          <w:color w:val="000000"/>
          <w:spacing w:val="0"/>
          <w:w w:val="100"/>
          <w:position w:val="0"/>
        </w:rPr>
        <w:t>（</w:t>
      </w:r>
      <w:bookmarkEnd w:id="146"/>
      <w:r>
        <w:rPr>
          <w:color w:val="000000"/>
          <w:spacing w:val="0"/>
          <w:w w:val="100"/>
          <w:position w:val="0"/>
        </w:rPr>
        <w:t>1）.</w:t>
      </w:r>
      <w:r>
        <w:rPr>
          <w:color w:val="000000"/>
          <w:spacing w:val="0"/>
          <w:w w:val="100"/>
          <w:position w:val="0"/>
        </w:rPr>
        <w:t>研发投入情况表</w:t>
      </w:r>
      <w:bookmarkEnd w:id="142"/>
      <w:bookmarkEnd w:id="143"/>
      <w:bookmarkEnd w:id="147"/>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97"/>
        <w:gridCol w:w="5266"/>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本期费用化研发投入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774,599,617.68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本期资本化研发投入</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研发投入合计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774,599,617.68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研发投入总额占营业收入比例（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700" w:right="0" w:firstLine="0"/>
              <w:jc w:val="left"/>
              <w:rPr>
                <w:sz w:val="20"/>
                <w:szCs w:val="20"/>
              </w:rPr>
            </w:pPr>
            <w:r>
              <w:rPr>
                <w:rFonts w:ascii="Arial Narrow" w:eastAsia="Arial Narrow" w:hAnsi="Arial Narrow" w:cs="Arial Narrow"/>
                <w:color w:val="000000"/>
                <w:spacing w:val="0"/>
                <w:w w:val="100"/>
                <w:position w:val="0"/>
                <w:sz w:val="20"/>
                <w:szCs w:val="20"/>
              </w:rPr>
              <w:t>13.40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公司研发人员的数量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700" w:right="0" w:firstLine="0"/>
              <w:jc w:val="left"/>
              <w:rPr>
                <w:sz w:val="20"/>
                <w:szCs w:val="20"/>
              </w:rPr>
            </w:pPr>
            <w:r>
              <w:rPr>
                <w:rFonts w:ascii="Arial Narrow" w:eastAsia="Arial Narrow" w:hAnsi="Arial Narrow" w:cs="Arial Narrow"/>
                <w:color w:val="000000"/>
                <w:spacing w:val="0"/>
                <w:w w:val="100"/>
                <w:position w:val="0"/>
                <w:sz w:val="20"/>
                <w:szCs w:val="20"/>
              </w:rPr>
              <w:t>5,232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研发人员数量占公司总人数的比例（%）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700" w:right="0" w:firstLine="0"/>
              <w:jc w:val="left"/>
              <w:rPr>
                <w:sz w:val="20"/>
                <w:szCs w:val="20"/>
              </w:rPr>
            </w:pPr>
            <w:r>
              <w:rPr>
                <w:rFonts w:ascii="Arial Narrow" w:eastAsia="Arial Narrow" w:hAnsi="Arial Narrow" w:cs="Arial Narrow"/>
                <w:color w:val="000000"/>
                <w:spacing w:val="0"/>
                <w:w w:val="100"/>
                <w:position w:val="0"/>
                <w:sz w:val="20"/>
                <w:szCs w:val="20"/>
              </w:rPr>
              <w:t>28.71</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研发投入资本化的比重（</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bl>
    <w:p>
      <w:pPr>
        <w:pStyle w:val="Style27"/>
        <w:keepNext w:val="0"/>
        <w:keepLines w:val="0"/>
        <w:widowControl w:val="0"/>
        <w:shd w:val="clear" w:color="auto" w:fill="auto"/>
        <w:bidi w:val="0"/>
        <w:spacing w:before="0" w:after="12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情况说明</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459" w:line="1" w:lineRule="exact"/>
      </w:pPr>
    </w:p>
    <w:p>
      <w:pPr>
        <w:pStyle w:val="Style20"/>
        <w:keepNext/>
        <w:keepLines/>
        <w:widowControl w:val="0"/>
        <w:numPr>
          <w:ilvl w:val="0"/>
          <w:numId w:val="5"/>
        </w:numPr>
        <w:shd w:val="clear" w:color="auto" w:fill="auto"/>
        <w:bidi w:val="0"/>
        <w:spacing w:before="0" w:after="100" w:line="240" w:lineRule="auto"/>
        <w:ind w:left="0" w:right="0" w:firstLine="0"/>
        <w:jc w:val="both"/>
      </w:pPr>
      <w:bookmarkStart w:id="148" w:name="bookmark148"/>
      <w:bookmarkStart w:id="149" w:name="bookmark149"/>
      <w:bookmarkStart w:id="150" w:name="bookmark150"/>
      <w:bookmarkStart w:id="151" w:name="bookmark151"/>
      <w:bookmarkEnd w:id="150"/>
      <w:r>
        <w:rPr>
          <w:color w:val="000000"/>
          <w:spacing w:val="0"/>
          <w:w w:val="100"/>
          <w:position w:val="0"/>
        </w:rPr>
        <w:t>现金流</w:t>
      </w:r>
      <w:bookmarkEnd w:id="148"/>
      <w:bookmarkEnd w:id="149"/>
      <w:bookmarkEnd w:id="151"/>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26"/>
        <w:gridCol w:w="1474"/>
        <w:gridCol w:w="1493"/>
        <w:gridCol w:w="1483"/>
        <w:gridCol w:w="1286"/>
      </w:tblGrid>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科目名称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较上年同期 增长额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较上年同期 增长比率</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389,192,578.28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355,929,231.55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91.45%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-63,815,833.30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-20,331,472.63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-43,484,360.67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474,377,180.10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-665,049,534.63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-140.19</w:t>
            </w:r>
          </w:p>
        </w:tc>
      </w:tr>
      <w:tr>
        <w:trPr>
          <w:trHeight w:val="293" w:hRule="exact"/>
        </w:trPr>
        <w:tc>
          <w:tcPr>
            <w:gridSpan w:val="3"/>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①经营活动产生的现金流量净额变动原因说明：主要原因系公司业</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。务拓展及收入规模增长导致</w:t>
            </w:r>
          </w:p>
        </w:tc>
      </w:tr>
    </w:tbl>
    <w:p>
      <w:pPr>
        <w:pStyle w:val="Style27"/>
        <w:keepNext w:val="0"/>
        <w:keepLines w:val="0"/>
        <w:widowControl w:val="0"/>
        <w:shd w:val="clear" w:color="auto" w:fill="auto"/>
        <w:bidi w:val="0"/>
        <w:spacing w:before="0" w:after="0" w:line="322" w:lineRule="exact"/>
        <w:ind w:left="91" w:right="0" w:firstLine="0"/>
        <w:jc w:val="left"/>
      </w:pPr>
      <w:r>
        <w:rPr>
          <w:color w:val="000000"/>
          <w:spacing w:val="0"/>
          <w:w w:val="100"/>
          <w:position w:val="0"/>
        </w:rPr>
        <w:t>的销售收款增加所致。</w:t>
      </w:r>
    </w:p>
    <w:p>
      <w:pPr>
        <w:pStyle w:val="Style27"/>
        <w:keepNext w:val="0"/>
        <w:keepLines w:val="0"/>
        <w:widowControl w:val="0"/>
        <w:numPr>
          <w:ilvl w:val="0"/>
          <w:numId w:val="13"/>
        </w:numPr>
        <w:shd w:val="clear" w:color="auto" w:fill="auto"/>
        <w:tabs>
          <w:tab w:pos="312" w:val="left"/>
        </w:tabs>
        <w:bidi w:val="0"/>
        <w:spacing w:before="0" w:after="0" w:line="322" w:lineRule="exact"/>
        <w:ind w:left="91" w:right="0" w:firstLine="0"/>
        <w:jc w:val="left"/>
      </w:pPr>
      <w:r>
        <w:rPr>
          <w:color w:val="000000"/>
          <w:spacing w:val="0"/>
          <w:w w:val="100"/>
          <w:position w:val="0"/>
        </w:rPr>
        <w:t>投资活动产生的现金流量净额变动原因说明：主要原因系购置固定资产支付的现金增加所致。</w:t>
      </w:r>
    </w:p>
    <w:p>
      <w:pPr>
        <w:pStyle w:val="Style27"/>
        <w:keepNext w:val="0"/>
        <w:keepLines w:val="0"/>
        <w:widowControl w:val="0"/>
        <w:numPr>
          <w:ilvl w:val="0"/>
          <w:numId w:val="13"/>
        </w:numPr>
        <w:shd w:val="clear" w:color="auto" w:fill="auto"/>
        <w:tabs>
          <w:tab w:pos="322" w:val="left"/>
        </w:tabs>
        <w:bidi w:val="0"/>
        <w:spacing w:before="0" w:after="0" w:line="322" w:lineRule="exact"/>
        <w:ind w:left="91" w:right="0" w:firstLine="0"/>
        <w:jc w:val="left"/>
      </w:pPr>
      <w:r>
        <w:rPr>
          <w:color w:val="000000"/>
          <w:spacing w:val="0"/>
          <w:w w:val="100"/>
          <w:position w:val="0"/>
        </w:rPr>
        <w:t>筹资活动产生的现金流量净额变动原因说明：主要原因系</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月公司首次公开发行股票 募集资金到位所致。</w:t>
      </w:r>
      <w:r>
        <w:br w:type="page"/>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152" w:name="bookmark152"/>
      <w:r>
        <w:rPr>
          <w:b/>
          <w:bCs/>
          <w:color w:val="000000"/>
          <w:spacing w:val="0"/>
          <w:w w:val="100"/>
          <w:position w:val="0"/>
        </w:rPr>
        <w:t>（</w:t>
      </w:r>
      <w:bookmarkEnd w:id="152"/>
      <w:r>
        <w:rPr>
          <w:b/>
          <w:bCs/>
          <w:color w:val="000000"/>
          <w:spacing w:val="0"/>
          <w:w w:val="100"/>
          <w:position w:val="0"/>
        </w:rPr>
        <w:t>二）</w:t>
        <w:tab/>
        <w:t>非主营业务导致利润重大变化的说明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left"/>
      </w:pPr>
      <w:bookmarkStart w:id="153" w:name="bookmark153"/>
      <w:r>
        <w:rPr>
          <w:b/>
          <w:bCs/>
          <w:color w:val="000000"/>
          <w:spacing w:val="0"/>
          <w:w w:val="100"/>
          <w:position w:val="0"/>
        </w:rPr>
        <w:t>（</w:t>
      </w:r>
      <w:bookmarkEnd w:id="153"/>
      <w:r>
        <w:rPr>
          <w:b/>
          <w:bCs/>
          <w:color w:val="000000"/>
          <w:spacing w:val="0"/>
          <w:w w:val="100"/>
          <w:position w:val="0"/>
        </w:rPr>
        <w:t>三）</w:t>
        <w:tab/>
        <w:t>资产、负债情况分析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15"/>
        </w:numPr>
        <w:shd w:val="clear" w:color="auto" w:fill="auto"/>
        <w:bidi w:val="0"/>
        <w:spacing w:before="0" w:after="100" w:line="240" w:lineRule="auto"/>
        <w:ind w:left="0" w:right="0" w:firstLine="0"/>
        <w:jc w:val="left"/>
      </w:pPr>
      <w:bookmarkStart w:id="154" w:name="bookmark154"/>
      <w:bookmarkEnd w:id="154"/>
      <w:r>
        <w:rPr>
          <w:b/>
          <w:bCs/>
          <w:color w:val="000000"/>
          <w:spacing w:val="0"/>
          <w:w w:val="100"/>
          <w:position w:val="0"/>
        </w:rPr>
        <w:t>资产及负债状况</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64"/>
        <w:gridCol w:w="1397"/>
        <w:gridCol w:w="970"/>
        <w:gridCol w:w="1416"/>
        <w:gridCol w:w="994"/>
        <w:gridCol w:w="1200"/>
        <w:gridCol w:w="864"/>
      </w:tblGrid>
      <w:tr>
        <w:trPr>
          <w:trHeight w:val="12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本期期末数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307" w:lineRule="exact"/>
              <w:ind w:left="0" w:right="0" w:firstLine="0"/>
              <w:jc w:val="center"/>
              <w:rPr>
                <w:sz w:val="20"/>
                <w:szCs w:val="20"/>
              </w:rPr>
            </w:pPr>
            <w:r>
              <w:rPr>
                <w:color w:val="000000"/>
                <w:spacing w:val="0"/>
                <w:w w:val="100"/>
                <w:position w:val="0"/>
                <w:sz w:val="20"/>
                <w:szCs w:val="20"/>
              </w:rPr>
              <w:t>本期期末 数占总资 产的比例</w:t>
            </w:r>
          </w:p>
          <w:p>
            <w:pPr>
              <w:pStyle w:val="Style31"/>
              <w:keepNext w:val="0"/>
              <w:keepLines w:val="0"/>
              <w:widowControl w:val="0"/>
              <w:shd w:val="clear" w:color="auto" w:fill="auto"/>
              <w:bidi w:val="0"/>
              <w:spacing w:before="0" w:after="0" w:line="307" w:lineRule="exact"/>
              <w:ind w:left="0" w:right="180" w:firstLine="0"/>
              <w:jc w:val="righ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160" w:firstLine="0"/>
              <w:jc w:val="right"/>
              <w:rPr>
                <w:sz w:val="20"/>
                <w:szCs w:val="20"/>
              </w:rPr>
            </w:pPr>
            <w:r>
              <w:rPr>
                <w:color w:val="000000"/>
                <w:spacing w:val="0"/>
                <w:w w:val="100"/>
                <w:position w:val="0"/>
                <w:sz w:val="20"/>
                <w:szCs w:val="20"/>
              </w:rPr>
              <w:t>上期期末数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100" w:line="302" w:lineRule="exact"/>
              <w:ind w:left="0" w:right="0" w:firstLine="0"/>
              <w:jc w:val="center"/>
              <w:rPr>
                <w:sz w:val="20"/>
                <w:szCs w:val="20"/>
              </w:rPr>
            </w:pPr>
            <w:r>
              <w:rPr>
                <w:color w:val="000000"/>
                <w:spacing w:val="0"/>
                <w:w w:val="100"/>
                <w:position w:val="0"/>
                <w:sz w:val="20"/>
                <w:szCs w:val="20"/>
              </w:rPr>
              <w:t>上期期末 数占总资 产的比例</w:t>
            </w:r>
          </w:p>
          <w:p>
            <w:pPr>
              <w:pStyle w:val="Style31"/>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314" w:lineRule="exact"/>
              <w:ind w:left="0" w:right="0" w:firstLine="0"/>
              <w:jc w:val="center"/>
              <w:rPr>
                <w:sz w:val="20"/>
                <w:szCs w:val="20"/>
              </w:rPr>
            </w:pPr>
            <w:r>
              <w:rPr>
                <w:color w:val="000000"/>
                <w:spacing w:val="0"/>
                <w:w w:val="100"/>
                <w:position w:val="0"/>
                <w:sz w:val="20"/>
                <w:szCs w:val="20"/>
              </w:rPr>
              <w:t>本期期末金 额较上期期 末变动比例</w:t>
            </w:r>
          </w:p>
          <w:p>
            <w:pPr>
              <w:pStyle w:val="Style31"/>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情况说 明</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14,035,491.82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0.23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27,256,340.62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-48.51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详见①</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403,704,031.24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6.68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281,560,896.46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Arial Narrow" w:eastAsia="Arial Narrow" w:hAnsi="Arial Narrow" w:cs="Arial Narrow"/>
                <w:color w:val="000000"/>
                <w:spacing w:val="0"/>
                <w:w w:val="100"/>
                <w:position w:val="0"/>
                <w:sz w:val="20"/>
                <w:szCs w:val="20"/>
              </w:rPr>
              <w:t>43.38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详见②</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550,979,475.37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9.12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详见③</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24,375,395.15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17,254,371.86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Arial Narrow" w:eastAsia="Arial Narrow" w:hAnsi="Arial Narrow" w:cs="Arial Narrow"/>
                <w:color w:val="000000"/>
                <w:spacing w:val="0"/>
                <w:w w:val="100"/>
                <w:position w:val="0"/>
                <w:sz w:val="20"/>
                <w:szCs w:val="20"/>
              </w:rPr>
              <w:t>41.27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详见④</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1,602,630.64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-59.86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详见⑤</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0.29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26,119,492.87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-32.38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详见⑥</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详见⑦</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2,117,350.98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Arial Narrow" w:eastAsia="Arial Narrow" w:hAnsi="Arial Narrow" w:cs="Arial Narrow"/>
                <w:color w:val="000000"/>
                <w:spacing w:val="0"/>
                <w:w w:val="100"/>
                <w:position w:val="0"/>
                <w:sz w:val="20"/>
                <w:szCs w:val="20"/>
              </w:rPr>
              <w:t>81.72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详见⑧</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-33.33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详见⑨</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6,028,587.05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详见⑩</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1,482,741,751.71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28.91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详见</w:t>
            </w:r>
            <w:r>
              <w:rPr>
                <w:color w:val="000000"/>
                <w:spacing w:val="0"/>
                <w:w w:val="100"/>
                <w:position w:val="0"/>
                <w:sz w:val="24"/>
                <w:szCs w:val="24"/>
              </w:rPr>
              <w:t>⑰</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1,748,035,783.13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28.93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详见</w:t>
            </w:r>
            <w:r>
              <w:rPr>
                <w:color w:val="000000"/>
                <w:spacing w:val="0"/>
                <w:w w:val="100"/>
                <w:position w:val="0"/>
                <w:sz w:val="24"/>
                <w:szCs w:val="24"/>
              </w:rPr>
              <w:t>⑰</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140,197,454.98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85,921,600.34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Arial Narrow" w:eastAsia="Arial Narrow" w:hAnsi="Arial Narrow" w:cs="Arial Narrow"/>
                <w:color w:val="000000"/>
                <w:spacing w:val="0"/>
                <w:w w:val="100"/>
                <w:position w:val="0"/>
                <w:sz w:val="20"/>
                <w:szCs w:val="20"/>
              </w:rPr>
              <w:t>63.17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详见</w:t>
            </w:r>
            <w:r>
              <w:rPr>
                <w:color w:val="000000"/>
                <w:spacing w:val="0"/>
                <w:w w:val="100"/>
                <w:position w:val="0"/>
                <w:sz w:val="24"/>
                <w:szCs w:val="24"/>
              </w:rPr>
              <w:t>⑬</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154.05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详见</w:t>
            </w:r>
            <w:r>
              <w:rPr>
                <w:color w:val="000000"/>
                <w:spacing w:val="0"/>
                <w:w w:val="100"/>
                <w:position w:val="0"/>
                <w:sz w:val="24"/>
                <w:szCs w:val="24"/>
              </w:rPr>
              <w:t>O</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48,462,744.28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Arial Narrow" w:eastAsia="Arial Narrow" w:hAnsi="Arial Narrow" w:cs="Arial Narrow"/>
                <w:color w:val="000000"/>
                <w:spacing w:val="0"/>
                <w:w w:val="100"/>
                <w:position w:val="0"/>
                <w:sz w:val="20"/>
                <w:szCs w:val="20"/>
              </w:rPr>
              <w:t>42.54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w:t>
            </w:r>
            <w:r>
              <w:rPr>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0.43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0.33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rFonts w:ascii="Arial Narrow" w:eastAsia="Arial Narrow" w:hAnsi="Arial Narrow" w:cs="Arial Narrow"/>
                <w:color w:val="000000"/>
                <w:spacing w:val="0"/>
                <w:w w:val="100"/>
                <w:position w:val="0"/>
                <w:sz w:val="20"/>
                <w:szCs w:val="20"/>
              </w:rPr>
              <w:t>53.93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0"/>
                <w:szCs w:val="20"/>
              </w:rPr>
              <w:t>详见</w:t>
            </w:r>
            <w:r>
              <w:rPr>
                <w:color w:val="000000"/>
                <w:spacing w:val="0"/>
                <w:w w:val="100"/>
                <w:position w:val="0"/>
                <w:sz w:val="24"/>
                <w:szCs w:val="24"/>
              </w:rPr>
              <w:t>⑰</w:t>
            </w:r>
          </w:p>
        </w:tc>
      </w:tr>
      <w:tr>
        <w:trPr>
          <w:trHeight w:val="33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0.01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2,757,604.96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-80.32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详见</w:t>
            </w:r>
          </w:p>
        </w:tc>
      </w:tr>
    </w:tbl>
    <w:p>
      <w:pPr>
        <w:pStyle w:val="Style27"/>
        <w:keepNext w:val="0"/>
        <w:keepLines w:val="0"/>
        <w:widowControl w:val="0"/>
        <w:shd w:val="clear" w:color="auto" w:fill="auto"/>
        <w:bidi w:val="0"/>
        <w:spacing w:before="0" w:after="0" w:line="322" w:lineRule="exact"/>
        <w:ind w:left="0" w:right="0" w:firstLine="0"/>
        <w:jc w:val="distribute"/>
      </w:pPr>
      <w:r>
        <w:rPr>
          <w:color w:val="000000"/>
          <w:spacing w:val="0"/>
          <w:w w:val="100"/>
          <w:position w:val="0"/>
        </w:rPr>
        <w:t>其他说明</w:t>
      </w:r>
    </w:p>
    <w:p>
      <w:pPr>
        <w:pStyle w:val="Style27"/>
        <w:keepNext w:val="0"/>
        <w:keepLines w:val="0"/>
        <w:widowControl w:val="0"/>
        <w:numPr>
          <w:ilvl w:val="0"/>
          <w:numId w:val="17"/>
        </w:numPr>
        <w:shd w:val="clear" w:color="auto" w:fill="auto"/>
        <w:tabs>
          <w:tab w:pos="211" w:val="left"/>
        </w:tabs>
        <w:bidi w:val="0"/>
        <w:spacing w:before="0" w:after="0" w:line="322"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日应收票据较上期期末有所减少，主要原因是收到的银行承兑汇票到期结算所 致。</w:t>
      </w:r>
    </w:p>
    <w:p>
      <w:pPr>
        <w:pStyle w:val="Style27"/>
        <w:keepNext w:val="0"/>
        <w:keepLines w:val="0"/>
        <w:widowControl w:val="0"/>
        <w:numPr>
          <w:ilvl w:val="0"/>
          <w:numId w:val="17"/>
        </w:numPr>
        <w:shd w:val="clear" w:color="auto" w:fill="auto"/>
        <w:tabs>
          <w:tab w:pos="216" w:val="left"/>
        </w:tabs>
        <w:bidi w:val="0"/>
        <w:spacing w:before="0" w:after="0" w:line="322"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日存货较上期期末有所增加，由于执行了《企业会计准则第</w:t>
      </w:r>
      <w:r>
        <w:rPr>
          <w:color w:val="000000"/>
          <w:spacing w:val="0"/>
          <w:w w:val="100"/>
          <w:position w:val="0"/>
        </w:rPr>
        <w:t>14</w:t>
      </w:r>
      <w:r>
        <w:rPr>
          <w:color w:val="000000"/>
          <w:spacing w:val="0"/>
          <w:w w:val="100"/>
          <w:position w:val="0"/>
        </w:rPr>
        <w:t>号一一收入（修 订）》影响所致。</w:t>
      </w:r>
    </w:p>
    <w:p>
      <w:pPr>
        <w:pStyle w:val="Style27"/>
        <w:keepNext w:val="0"/>
        <w:keepLines w:val="0"/>
        <w:widowControl w:val="0"/>
        <w:numPr>
          <w:ilvl w:val="0"/>
          <w:numId w:val="17"/>
        </w:numPr>
        <w:shd w:val="clear" w:color="auto" w:fill="auto"/>
        <w:tabs>
          <w:tab w:pos="216" w:val="left"/>
        </w:tabs>
        <w:bidi w:val="0"/>
        <w:spacing w:before="0" w:after="0" w:line="320"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日合同资产较上期期末增加，主要原因是自</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日适用新收入准则 起，本公司将客户尚未支付合同对价，但公司已经依据合同履行了履约义务，且不属于无条件（即 仅取决于时间流逝）向客户收款的权利，在资产负债表中列示为合同资产所致。</w:t>
      </w:r>
    </w:p>
    <w:p>
      <w:pPr>
        <w:pStyle w:val="Style27"/>
        <w:keepNext w:val="0"/>
        <w:keepLines w:val="0"/>
        <w:widowControl w:val="0"/>
        <w:numPr>
          <w:ilvl w:val="0"/>
          <w:numId w:val="17"/>
        </w:numPr>
        <w:shd w:val="clear" w:color="auto" w:fill="auto"/>
        <w:tabs>
          <w:tab w:pos="216" w:val="left"/>
        </w:tabs>
        <w:bidi w:val="0"/>
        <w:spacing w:before="0" w:after="0" w:line="320"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日其他流动资产较上期期末有所增加，主要原因是预缴所得税增加所致。</w:t>
      </w:r>
    </w:p>
    <w:p>
      <w:pPr>
        <w:pStyle w:val="Style27"/>
        <w:keepNext w:val="0"/>
        <w:keepLines w:val="0"/>
        <w:widowControl w:val="0"/>
        <w:numPr>
          <w:ilvl w:val="0"/>
          <w:numId w:val="17"/>
        </w:numPr>
        <w:shd w:val="clear" w:color="auto" w:fill="auto"/>
        <w:tabs>
          <w:tab w:pos="216" w:val="left"/>
        </w:tabs>
        <w:bidi w:val="0"/>
        <w:spacing w:before="0" w:after="0" w:line="320"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日长期股权投资较上期期末有所减少，主要是处置部分联营企业投资所致。</w:t>
      </w:r>
    </w:p>
    <w:p>
      <w:pPr>
        <w:pStyle w:val="Style27"/>
        <w:keepNext w:val="0"/>
        <w:keepLines w:val="0"/>
        <w:widowControl w:val="0"/>
        <w:numPr>
          <w:ilvl w:val="0"/>
          <w:numId w:val="17"/>
        </w:numPr>
        <w:shd w:val="clear" w:color="auto" w:fill="auto"/>
        <w:tabs>
          <w:tab w:pos="216" w:val="left"/>
        </w:tabs>
        <w:bidi w:val="0"/>
        <w:spacing w:before="0" w:after="0" w:line="320"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日其他非流动金融资产较上期期末有所减少，主要原因是以公允价值计量且其 变动记入当期损益的金融资产公允价值变动所致。</w:t>
      </w:r>
    </w:p>
    <w:p>
      <w:pPr>
        <w:pStyle w:val="Style27"/>
        <w:keepNext w:val="0"/>
        <w:keepLines w:val="0"/>
        <w:widowControl w:val="0"/>
        <w:numPr>
          <w:ilvl w:val="0"/>
          <w:numId w:val="17"/>
        </w:numPr>
        <w:shd w:val="clear" w:color="auto" w:fill="auto"/>
        <w:tabs>
          <w:tab w:pos="216" w:val="left"/>
        </w:tabs>
        <w:bidi w:val="0"/>
        <w:spacing w:before="0" w:after="0" w:line="320" w:lineRule="exact"/>
        <w:ind w:left="0" w:right="0" w:firstLine="0"/>
        <w:jc w:val="distribute"/>
      </w:pP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日在建工程较上期期末增加，主要原因是南京子公司新购入办公楼正在装修所 致。</w:t>
      </w:r>
    </w:p>
    <w:p>
      <w:pPr>
        <w:pStyle w:val="Style2"/>
        <w:keepNext w:val="0"/>
        <w:keepLines w:val="0"/>
        <w:widowControl w:val="0"/>
        <w:numPr>
          <w:ilvl w:val="0"/>
          <w:numId w:val="19"/>
        </w:numPr>
        <w:shd w:val="clear" w:color="auto" w:fill="auto"/>
        <w:tabs>
          <w:tab w:pos="397" w:val="left"/>
        </w:tabs>
        <w:bidi w:val="0"/>
        <w:spacing w:before="0" w:after="0" w:line="314" w:lineRule="exact"/>
        <w:ind w:left="0" w:right="0" w:firstLine="0"/>
        <w:jc w:val="left"/>
        <w:rPr>
          <w:sz w:val="20"/>
          <w:szCs w:val="20"/>
        </w:rPr>
      </w:pPr>
      <w:bookmarkStart w:id="155" w:name="bookmark155"/>
      <w:bookmarkEnd w:id="155"/>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日无形资产较上期期末有所增加，主要原因是购入无形资产增加所致。</w:t>
      </w:r>
    </w:p>
    <w:p>
      <w:pPr>
        <w:pStyle w:val="Style2"/>
        <w:keepNext w:val="0"/>
        <w:keepLines w:val="0"/>
        <w:widowControl w:val="0"/>
        <w:numPr>
          <w:ilvl w:val="0"/>
          <w:numId w:val="19"/>
        </w:numPr>
        <w:shd w:val="clear" w:color="auto" w:fill="auto"/>
        <w:tabs>
          <w:tab w:pos="397" w:val="left"/>
        </w:tabs>
        <w:bidi w:val="0"/>
        <w:spacing w:before="0" w:after="0" w:line="314" w:lineRule="exact"/>
        <w:ind w:left="0" w:right="0" w:firstLine="0"/>
        <w:jc w:val="left"/>
        <w:rPr>
          <w:sz w:val="20"/>
          <w:szCs w:val="20"/>
        </w:rPr>
      </w:pPr>
      <w:bookmarkStart w:id="156" w:name="bookmark156"/>
      <w:bookmarkEnd w:id="156"/>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日长期待摊费用较上期期末有所减少，主要原因是正常摊销装修费所致。</w:t>
      </w:r>
    </w:p>
    <w:p>
      <w:pPr>
        <w:pStyle w:val="Style2"/>
        <w:keepNext w:val="0"/>
        <w:keepLines w:val="0"/>
        <w:widowControl w:val="0"/>
        <w:numPr>
          <w:ilvl w:val="0"/>
          <w:numId w:val="19"/>
        </w:numPr>
        <w:shd w:val="clear" w:color="auto" w:fill="auto"/>
        <w:tabs>
          <w:tab w:pos="397" w:val="left"/>
        </w:tabs>
        <w:bidi w:val="0"/>
        <w:spacing w:before="0" w:after="0" w:line="314" w:lineRule="exact"/>
        <w:ind w:left="0" w:right="0" w:firstLine="0"/>
        <w:jc w:val="left"/>
        <w:rPr>
          <w:sz w:val="20"/>
          <w:szCs w:val="20"/>
        </w:rPr>
      </w:pPr>
      <w:bookmarkStart w:id="157" w:name="bookmark157"/>
      <w:bookmarkEnd w:id="157"/>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 xml:space="preserve">日应付票据较上期期末减少，主要原因是开出的商业承兑汇票到期承兑所致。 </w:t>
      </w:r>
      <w:r>
        <w:rPr>
          <w:color w:val="000000"/>
          <w:spacing w:val="0"/>
          <w:w w:val="100"/>
          <w:position w:val="0"/>
          <w:sz w:val="22"/>
          <w:szCs w:val="22"/>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日预收款项较上期期末减少，主要原因是自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日适用新收入准则 起，本公司将预收账款余额调整至合同负债所致。</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2"/>
          <w:szCs w:val="22"/>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日合同负债较上期期末增加，主要原因是自</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w:t>
      </w:r>
      <w:r>
        <w:rPr>
          <w:color w:val="000000"/>
          <w:spacing w:val="0"/>
          <w:w w:val="100"/>
          <w:position w:val="0"/>
          <w:sz w:val="20"/>
          <w:szCs w:val="20"/>
        </w:rPr>
        <w:t>日适用新收入准则 起，本公司将预收账款余额调整至合同负债所致。</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日其他应付款较上期期末有所增加，主要原因是南京子公司尚未支付购房款尾 款所致。</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日应付股利较上期期末有所增加，主要原因是实施</w:t>
      </w:r>
      <w:r>
        <w:rPr>
          <w:color w:val="000000"/>
          <w:spacing w:val="0"/>
          <w:w w:val="100"/>
          <w:position w:val="0"/>
          <w:sz w:val="20"/>
          <w:szCs w:val="20"/>
        </w:rPr>
        <w:t>2019</w:t>
      </w:r>
      <w:r>
        <w:rPr>
          <w:color w:val="000000"/>
          <w:spacing w:val="0"/>
          <w:w w:val="100"/>
          <w:position w:val="0"/>
          <w:sz w:val="20"/>
          <w:szCs w:val="20"/>
        </w:rPr>
        <w:t>年年度权益分派所致。</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日其他流动负债较上期期末有所增加，主要原因是待转销项税增加所致。</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日预计负债较上期期末增加，主要原因是计提与佳杰科技（上海）有限公司 北京分公司诉讼事项预计负债所致。</w:t>
      </w:r>
    </w:p>
    <w:p>
      <w:pPr>
        <w:pStyle w:val="Style2"/>
        <w:keepNext w:val="0"/>
        <w:keepLines w:val="0"/>
        <w:widowControl w:val="0"/>
        <w:shd w:val="clear" w:color="auto" w:fill="auto"/>
        <w:bidi w:val="0"/>
        <w:spacing w:before="0" w:after="0" w:line="314" w:lineRule="exact"/>
        <w:ind w:left="0" w:right="0" w:firstLine="0"/>
        <w:jc w:val="left"/>
        <w:rPr>
          <w:sz w:val="20"/>
          <w:szCs w:val="20"/>
        </w:rPr>
      </w:pPr>
      <w:r>
        <w:rPr>
          <w:color w:val="000000"/>
          <w:spacing w:val="0"/>
          <w:w w:val="100"/>
          <w:position w:val="0"/>
          <w:sz w:val="20"/>
          <w:szCs w:val="20"/>
        </w:rPr>
        <w:t>。</w:t>
      </w: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日递延收益较上期期末有所增加，主要原因是新增课题项目尚未结算所致。</w:t>
      </w:r>
    </w:p>
    <w:p>
      <w:pPr>
        <w:pStyle w:val="Style2"/>
        <w:keepNext w:val="0"/>
        <w:keepLines w:val="0"/>
        <w:widowControl w:val="0"/>
        <w:shd w:val="clear" w:color="auto" w:fill="auto"/>
        <w:bidi w:val="0"/>
        <w:spacing w:before="0" w:after="420" w:line="314" w:lineRule="exact"/>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日递延所得税负债较上期期末有所减少，主要是以公允价值计量且其变动记入 当期损益的金融资产公允价值变动产生的应纳税暂时性差异所致。</w:t>
      </w:r>
    </w:p>
    <w:p>
      <w:pPr>
        <w:pStyle w:val="Style20"/>
        <w:keepNext/>
        <w:keepLines/>
        <w:widowControl w:val="0"/>
        <w:numPr>
          <w:ilvl w:val="0"/>
          <w:numId w:val="15"/>
        </w:numPr>
        <w:shd w:val="clear" w:color="auto" w:fill="auto"/>
        <w:bidi w:val="0"/>
        <w:spacing w:before="0" w:line="240" w:lineRule="auto"/>
        <w:ind w:left="0" w:right="0" w:firstLine="0"/>
        <w:jc w:val="left"/>
      </w:pPr>
      <w:bookmarkStart w:id="158" w:name="bookmark158"/>
      <w:bookmarkStart w:id="159" w:name="bookmark159"/>
      <w:bookmarkStart w:id="160" w:name="bookmark160"/>
      <w:bookmarkStart w:id="161" w:name="bookmark161"/>
      <w:bookmarkEnd w:id="160"/>
      <w:r>
        <w:rPr>
          <w:color w:val="000000"/>
          <w:spacing w:val="0"/>
          <w:w w:val="100"/>
          <w:position w:val="0"/>
        </w:rPr>
        <w:t>截至报告期末主要资产受限情况</w:t>
      </w:r>
      <w:bookmarkEnd w:id="158"/>
      <w:bookmarkEnd w:id="159"/>
      <w:bookmarkEnd w:id="161"/>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19"/>
        <w:gridCol w:w="3014"/>
        <w:gridCol w:w="2875"/>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货币资金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25,633,236.03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冻结及保证金</w:t>
            </w:r>
          </w:p>
        </w:tc>
      </w:tr>
    </w:tbl>
    <w:p>
      <w:pPr>
        <w:pStyle w:val="Style2"/>
        <w:keepNext w:val="0"/>
        <w:keepLines w:val="0"/>
        <w:widowControl w:val="0"/>
        <w:numPr>
          <w:ilvl w:val="0"/>
          <w:numId w:val="21"/>
        </w:numPr>
        <w:shd w:val="clear" w:color="auto" w:fill="auto"/>
        <w:tabs>
          <w:tab w:pos="392" w:val="left"/>
        </w:tabs>
        <w:bidi w:val="0"/>
        <w:spacing w:before="0" w:after="0" w:line="274" w:lineRule="exact"/>
        <w:ind w:left="0" w:right="0" w:firstLine="0"/>
        <w:jc w:val="left"/>
        <w:rPr>
          <w:sz w:val="20"/>
          <w:szCs w:val="20"/>
        </w:rPr>
      </w:pPr>
      <w:bookmarkStart w:id="162" w:name="bookmark162"/>
      <w:bookmarkEnd w:id="162"/>
      <w:r>
        <w:rPr>
          <w:color w:val="000000"/>
          <w:spacing w:val="0"/>
          <w:w w:val="100"/>
          <w:position w:val="0"/>
          <w:sz w:val="20"/>
          <w:szCs w:val="20"/>
        </w:rPr>
        <w:t>货币资金被冻结</w:t>
      </w:r>
      <w:r>
        <w:rPr>
          <w:rFonts w:ascii="Arial Narrow" w:eastAsia="Arial Narrow" w:hAnsi="Arial Narrow" w:cs="Arial Narrow"/>
          <w:color w:val="000000"/>
          <w:spacing w:val="0"/>
          <w:w w:val="100"/>
          <w:position w:val="0"/>
          <w:sz w:val="20"/>
          <w:szCs w:val="20"/>
        </w:rPr>
        <w:t>11,779,796.00</w:t>
      </w:r>
      <w:r>
        <w:rPr>
          <w:color w:val="000000"/>
          <w:spacing w:val="0"/>
          <w:w w:val="100"/>
          <w:position w:val="0"/>
          <w:sz w:val="20"/>
          <w:szCs w:val="20"/>
        </w:rPr>
        <w:t>元，形成原因为原告佳杰科技（上海）有限公司北京分公司将本 公司列为被告，北京市海淀区人民法院于</w:t>
      </w: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23</w:t>
      </w:r>
      <w:r>
        <w:rPr>
          <w:color w:val="000000"/>
          <w:spacing w:val="0"/>
          <w:w w:val="100"/>
          <w:position w:val="0"/>
          <w:sz w:val="20"/>
          <w:szCs w:val="20"/>
        </w:rPr>
        <w:t>日将本公司的银行存款</w:t>
      </w:r>
      <w:r>
        <w:rPr>
          <w:rFonts w:ascii="Arial Narrow" w:eastAsia="Arial Narrow" w:hAnsi="Arial Narrow" w:cs="Arial Narrow"/>
          <w:color w:val="000000"/>
          <w:spacing w:val="0"/>
          <w:w w:val="100"/>
          <w:position w:val="0"/>
          <w:sz w:val="20"/>
          <w:szCs w:val="20"/>
        </w:rPr>
        <w:t>11,779,796.00</w:t>
      </w:r>
      <w:r>
        <w:rPr>
          <w:color w:val="000000"/>
          <w:spacing w:val="0"/>
          <w:w w:val="100"/>
          <w:position w:val="0"/>
          <w:sz w:val="20"/>
          <w:szCs w:val="20"/>
        </w:rPr>
        <w:t>元 冻结。详见本报告第十一节</w:t>
      </w:r>
      <w:r>
        <w:rPr>
          <w:color w:val="000000"/>
          <w:spacing w:val="0"/>
          <w:w w:val="100"/>
          <w:position w:val="0"/>
          <w:sz w:val="20"/>
          <w:szCs w:val="20"/>
        </w:rPr>
        <w:t>"</w:t>
      </w:r>
      <w:r>
        <w:rPr>
          <w:color w:val="000000"/>
          <w:spacing w:val="0"/>
          <w:w w:val="100"/>
          <w:position w:val="0"/>
          <w:sz w:val="20"/>
          <w:szCs w:val="20"/>
        </w:rPr>
        <w:t>十四、</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r>
    </w:p>
    <w:p>
      <w:pPr>
        <w:pStyle w:val="Style2"/>
        <w:keepNext w:val="0"/>
        <w:keepLines w:val="0"/>
        <w:widowControl w:val="0"/>
        <w:numPr>
          <w:ilvl w:val="0"/>
          <w:numId w:val="21"/>
        </w:numPr>
        <w:shd w:val="clear" w:color="auto" w:fill="auto"/>
        <w:tabs>
          <w:tab w:pos="397" w:val="left"/>
        </w:tabs>
        <w:bidi w:val="0"/>
        <w:spacing w:before="0" w:after="0" w:line="274" w:lineRule="exact"/>
        <w:ind w:left="0" w:right="0" w:firstLine="0"/>
        <w:jc w:val="left"/>
        <w:rPr>
          <w:sz w:val="20"/>
          <w:szCs w:val="20"/>
        </w:rPr>
      </w:pPr>
      <w:bookmarkStart w:id="163" w:name="bookmark163"/>
      <w:bookmarkEnd w:id="163"/>
      <w:r>
        <w:rPr>
          <w:color w:val="000000"/>
          <w:spacing w:val="0"/>
          <w:w w:val="100"/>
          <w:position w:val="0"/>
          <w:sz w:val="20"/>
          <w:szCs w:val="20"/>
        </w:rPr>
        <w:t>货币资金被冻结</w:t>
      </w:r>
      <w:r>
        <w:rPr>
          <w:rFonts w:ascii="Arial Narrow" w:eastAsia="Arial Narrow" w:hAnsi="Arial Narrow" w:cs="Arial Narrow"/>
          <w:color w:val="000000"/>
          <w:spacing w:val="0"/>
          <w:w w:val="100"/>
          <w:position w:val="0"/>
          <w:sz w:val="20"/>
          <w:szCs w:val="20"/>
        </w:rPr>
        <w:t>820,000.00</w:t>
      </w:r>
      <w:r>
        <w:rPr>
          <w:color w:val="000000"/>
          <w:spacing w:val="0"/>
          <w:w w:val="100"/>
          <w:position w:val="0"/>
          <w:sz w:val="20"/>
          <w:szCs w:val="20"/>
        </w:rPr>
        <w:t>元，形成原因为原告安徽科微智能科技有限公司将本公司列为被告， 北京市海淀区人民法院于</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27</w:t>
      </w:r>
      <w:r>
        <w:rPr>
          <w:color w:val="000000"/>
          <w:spacing w:val="0"/>
          <w:w w:val="100"/>
          <w:position w:val="0"/>
          <w:sz w:val="20"/>
          <w:szCs w:val="20"/>
        </w:rPr>
        <w:t>日将本公司的银行存款</w:t>
      </w:r>
      <w:r>
        <w:rPr>
          <w:rFonts w:ascii="Arial Narrow" w:eastAsia="Arial Narrow" w:hAnsi="Arial Narrow" w:cs="Arial Narrow"/>
          <w:color w:val="000000"/>
          <w:spacing w:val="0"/>
          <w:w w:val="100"/>
          <w:position w:val="0"/>
          <w:sz w:val="20"/>
          <w:szCs w:val="20"/>
        </w:rPr>
        <w:t>820,000.00</w:t>
      </w:r>
      <w:r>
        <w:rPr>
          <w:color w:val="000000"/>
          <w:spacing w:val="0"/>
          <w:w w:val="100"/>
          <w:position w:val="0"/>
          <w:sz w:val="20"/>
          <w:szCs w:val="20"/>
        </w:rPr>
        <w:t>元冻结。详见本报告第 十节"十四、</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r>
    </w:p>
    <w:p>
      <w:pPr>
        <w:pStyle w:val="Style2"/>
        <w:keepNext w:val="0"/>
        <w:keepLines w:val="0"/>
        <w:widowControl w:val="0"/>
        <w:numPr>
          <w:ilvl w:val="0"/>
          <w:numId w:val="21"/>
        </w:numPr>
        <w:shd w:val="clear" w:color="auto" w:fill="auto"/>
        <w:tabs>
          <w:tab w:pos="397" w:val="left"/>
        </w:tabs>
        <w:bidi w:val="0"/>
        <w:spacing w:before="0" w:after="80" w:line="274" w:lineRule="exact"/>
        <w:ind w:left="0" w:right="0" w:firstLine="0"/>
        <w:jc w:val="left"/>
        <w:rPr>
          <w:sz w:val="20"/>
          <w:szCs w:val="20"/>
        </w:rPr>
      </w:pPr>
      <w:bookmarkStart w:id="164" w:name="bookmark164"/>
      <w:bookmarkEnd w:id="164"/>
      <w:r>
        <w:rPr>
          <w:color w:val="000000"/>
          <w:spacing w:val="0"/>
          <w:w w:val="100"/>
          <w:position w:val="0"/>
          <w:sz w:val="20"/>
          <w:szCs w:val="20"/>
        </w:rPr>
        <w:t>其他货币资金</w:t>
      </w:r>
      <w:r>
        <w:rPr>
          <w:rFonts w:ascii="Arial Narrow" w:eastAsia="Arial Narrow" w:hAnsi="Arial Narrow" w:cs="Arial Narrow"/>
          <w:color w:val="000000"/>
          <w:spacing w:val="0"/>
          <w:w w:val="100"/>
          <w:position w:val="0"/>
          <w:sz w:val="20"/>
          <w:szCs w:val="20"/>
        </w:rPr>
        <w:t>13,033,440.03</w:t>
      </w:r>
      <w:r>
        <w:rPr>
          <w:color w:val="000000"/>
          <w:spacing w:val="0"/>
          <w:w w:val="100"/>
          <w:position w:val="0"/>
          <w:sz w:val="20"/>
          <w:szCs w:val="20"/>
        </w:rPr>
        <w:t>元为履约保函保证金和投标保函保证金。</w:t>
      </w:r>
    </w:p>
    <w:p>
      <w:pPr>
        <w:pStyle w:val="Style20"/>
        <w:keepNext/>
        <w:keepLines/>
        <w:widowControl w:val="0"/>
        <w:numPr>
          <w:ilvl w:val="0"/>
          <w:numId w:val="15"/>
        </w:numPr>
        <w:shd w:val="clear" w:color="auto" w:fill="auto"/>
        <w:bidi w:val="0"/>
        <w:spacing w:before="0" w:after="120" w:line="240" w:lineRule="auto"/>
        <w:ind w:left="0" w:right="0" w:firstLine="0"/>
        <w:jc w:val="left"/>
      </w:pPr>
      <w:bookmarkStart w:id="165" w:name="bookmark165"/>
      <w:bookmarkStart w:id="166" w:name="bookmark166"/>
      <w:bookmarkStart w:id="167" w:name="bookmark167"/>
      <w:bookmarkStart w:id="168" w:name="bookmark168"/>
      <w:bookmarkEnd w:id="167"/>
      <w:r>
        <w:rPr>
          <w:color w:val="000000"/>
          <w:spacing w:val="0"/>
          <w:w w:val="100"/>
          <w:position w:val="0"/>
        </w:rPr>
        <w:t>其他说明</w:t>
      </w:r>
      <w:bookmarkEnd w:id="165"/>
      <w:bookmarkEnd w:id="166"/>
      <w:bookmarkEnd w:id="168"/>
    </w:p>
    <w:p>
      <w:pPr>
        <w:pStyle w:val="Style2"/>
        <w:keepNext w:val="0"/>
        <w:keepLines w:val="0"/>
        <w:widowControl w:val="0"/>
        <w:shd w:val="clear" w:color="auto" w:fill="auto"/>
        <w:tabs>
          <w:tab w:pos="895"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79" w:val="left"/>
        </w:tabs>
        <w:bidi w:val="0"/>
        <w:spacing w:before="0" w:line="240" w:lineRule="auto"/>
        <w:ind w:left="0" w:right="0" w:firstLine="0"/>
        <w:jc w:val="left"/>
      </w:pPr>
      <w:bookmarkStart w:id="169" w:name="bookmark169"/>
      <w:bookmarkStart w:id="170" w:name="bookmark170"/>
      <w:bookmarkStart w:id="171" w:name="bookmark171"/>
      <w:bookmarkStart w:id="172" w:name="bookmark172"/>
      <w:r>
        <w:rPr>
          <w:color w:val="000000"/>
          <w:spacing w:val="0"/>
          <w:w w:val="100"/>
          <w:position w:val="0"/>
        </w:rPr>
        <w:t>（</w:t>
      </w:r>
      <w:bookmarkEnd w:id="171"/>
      <w:r>
        <w:rPr>
          <w:color w:val="000000"/>
          <w:spacing w:val="0"/>
          <w:w w:val="100"/>
          <w:position w:val="0"/>
        </w:rPr>
        <w:t>四）</w:t>
        <w:tab/>
        <w:t>行业经营性信息分析</w:t>
      </w:r>
      <w:bookmarkEnd w:id="169"/>
      <w:bookmarkEnd w:id="170"/>
      <w:bookmarkEnd w:id="172"/>
    </w:p>
    <w:p>
      <w:pPr>
        <w:pStyle w:val="Style2"/>
        <w:keepNext w:val="0"/>
        <w:keepLines w:val="0"/>
        <w:widowControl w:val="0"/>
        <w:shd w:val="clear" w:color="auto" w:fill="auto"/>
        <w:tabs>
          <w:tab w:pos="895" w:val="left"/>
        </w:tabs>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420" w:line="240" w:lineRule="auto"/>
        <w:ind w:left="0" w:right="0" w:firstLine="580"/>
        <w:jc w:val="both"/>
      </w:pPr>
      <w:r>
        <w:rPr>
          <w:color w:val="000000"/>
          <w:spacing w:val="0"/>
          <w:w w:val="100"/>
          <w:position w:val="0"/>
        </w:rPr>
        <w:t>详见本报告第三节"一、（三）行业情况说明”。</w:t>
      </w:r>
    </w:p>
    <w:p>
      <w:pPr>
        <w:pStyle w:val="Style20"/>
        <w:keepNext/>
        <w:keepLines/>
        <w:widowControl w:val="0"/>
        <w:shd w:val="clear" w:color="auto" w:fill="auto"/>
        <w:tabs>
          <w:tab w:pos="579" w:val="left"/>
        </w:tabs>
        <w:bidi w:val="0"/>
        <w:spacing w:before="0" w:after="120" w:line="240" w:lineRule="auto"/>
        <w:ind w:left="0" w:right="0" w:firstLine="0"/>
        <w:jc w:val="left"/>
      </w:pPr>
      <w:bookmarkStart w:id="173" w:name="bookmark173"/>
      <w:bookmarkStart w:id="174" w:name="bookmark174"/>
      <w:bookmarkStart w:id="175" w:name="bookmark175"/>
      <w:bookmarkStart w:id="176" w:name="bookmark176"/>
      <w:r>
        <w:rPr>
          <w:color w:val="000000"/>
          <w:spacing w:val="0"/>
          <w:w w:val="100"/>
          <w:position w:val="0"/>
        </w:rPr>
        <w:t>（</w:t>
      </w:r>
      <w:bookmarkEnd w:id="175"/>
      <w:r>
        <w:rPr>
          <w:color w:val="000000"/>
          <w:spacing w:val="0"/>
          <w:w w:val="100"/>
          <w:position w:val="0"/>
        </w:rPr>
        <w:t>五）</w:t>
        <w:tab/>
        <w:t>投资状况分析</w:t>
      </w:r>
      <w:bookmarkEnd w:id="173"/>
      <w:bookmarkEnd w:id="174"/>
      <w:bookmarkEnd w:id="176"/>
    </w:p>
    <w:p>
      <w:pPr>
        <w:pStyle w:val="Style20"/>
        <w:keepNext/>
        <w:keepLines/>
        <w:widowControl w:val="0"/>
        <w:shd w:val="clear" w:color="auto" w:fill="auto"/>
        <w:bidi w:val="0"/>
        <w:spacing w:before="0" w:line="240" w:lineRule="auto"/>
        <w:ind w:left="0" w:right="0" w:firstLine="0"/>
        <w:jc w:val="left"/>
      </w:pPr>
      <w:bookmarkStart w:id="173" w:name="bookmark173"/>
      <w:bookmarkStart w:id="174" w:name="bookmark174"/>
      <w:bookmarkStart w:id="177" w:name="bookmark177"/>
      <w:bookmarkStart w:id="178" w:name="bookmark178"/>
      <w:r>
        <w:rPr>
          <w:rFonts w:ascii="Arial" w:eastAsia="Arial" w:hAnsi="Arial" w:cs="Arial"/>
          <w:color w:val="000000"/>
          <w:spacing w:val="0"/>
          <w:w w:val="100"/>
          <w:position w:val="0"/>
          <w:sz w:val="22"/>
          <w:szCs w:val="22"/>
        </w:rPr>
        <w:t>1</w:t>
      </w:r>
      <w:bookmarkEnd w:id="177"/>
      <w:r>
        <w:rPr>
          <w:color w:val="000000"/>
          <w:spacing w:val="0"/>
          <w:w w:val="100"/>
          <w:position w:val="0"/>
        </w:rPr>
        <w:t>、</w:t>
      </w:r>
      <w:r>
        <w:rPr>
          <w:color w:val="000000"/>
          <w:spacing w:val="0"/>
          <w:w w:val="100"/>
          <w:position w:val="0"/>
        </w:rPr>
        <w:t>对外股权投资总体分析</w:t>
      </w:r>
      <w:bookmarkEnd w:id="173"/>
      <w:bookmarkEnd w:id="174"/>
      <w:bookmarkEnd w:id="178"/>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580"/>
        <w:jc w:val="both"/>
      </w:pPr>
      <w:r>
        <w:rPr>
          <w:color w:val="000000"/>
          <w:spacing w:val="0"/>
          <w:w w:val="100"/>
          <w:position w:val="0"/>
        </w:rPr>
        <w:t>报告期内，公司新增重大对外股权投资</w:t>
      </w:r>
      <w:r>
        <w:rPr>
          <w:color w:val="000000"/>
          <w:spacing w:val="0"/>
          <w:w w:val="100"/>
          <w:position w:val="0"/>
          <w:sz w:val="24"/>
          <w:szCs w:val="24"/>
        </w:rPr>
        <w:t>15,000</w:t>
      </w:r>
      <w:r>
        <w:rPr>
          <w:color w:val="000000"/>
          <w:spacing w:val="0"/>
          <w:w w:val="100"/>
          <w:position w:val="0"/>
        </w:rPr>
        <w:t>万元。</w:t>
      </w:r>
    </w:p>
    <w:p>
      <w:pPr>
        <w:pStyle w:val="Style2"/>
        <w:keepNext w:val="0"/>
        <w:keepLines w:val="0"/>
        <w:widowControl w:val="0"/>
        <w:shd w:val="clear" w:color="auto" w:fill="auto"/>
        <w:bidi w:val="0"/>
        <w:spacing w:before="0" w:after="80" w:line="240" w:lineRule="auto"/>
        <w:ind w:left="0" w:right="0" w:firstLine="0"/>
        <w:jc w:val="left"/>
      </w:pPr>
      <w:bookmarkStart w:id="179" w:name="bookmark179"/>
      <w:r>
        <w:rPr>
          <w:b/>
          <w:bCs/>
          <w:color w:val="000000"/>
          <w:spacing w:val="0"/>
          <w:w w:val="100"/>
          <w:position w:val="0"/>
        </w:rPr>
        <w:t>（</w:t>
      </w:r>
      <w:bookmarkEnd w:id="179"/>
      <w:r>
        <w:rPr>
          <w:b/>
          <w:bCs/>
          <w:color w:val="000000"/>
          <w:spacing w:val="0"/>
          <w:w w:val="100"/>
          <w:position w:val="0"/>
        </w:rPr>
        <w:t>1）重大的股权投资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580"/>
        <w:jc w:val="both"/>
      </w:pPr>
      <w:r>
        <w:rPr>
          <w:color w:val="000000"/>
          <w:spacing w:val="0"/>
          <w:w w:val="100"/>
          <w:position w:val="0"/>
        </w:rPr>
        <w:t>报告期内，根据第七届董事会第一次会议决议，公司以自有资金</w:t>
      </w:r>
      <w:r>
        <w:rPr>
          <w:color w:val="000000"/>
          <w:spacing w:val="0"/>
          <w:w w:val="100"/>
          <w:position w:val="0"/>
          <w:sz w:val="24"/>
          <w:szCs w:val="24"/>
        </w:rPr>
        <w:t>10,000</w:t>
      </w:r>
      <w:r>
        <w:rPr>
          <w:color w:val="000000"/>
          <w:spacing w:val="0"/>
          <w:w w:val="100"/>
          <w:position w:val="0"/>
        </w:rPr>
        <w:t>万元在 南京设立全资子公司南京中科软科技有限公司，注册资本为</w:t>
      </w:r>
      <w:r>
        <w:rPr>
          <w:color w:val="000000"/>
          <w:spacing w:val="0"/>
          <w:w w:val="100"/>
          <w:position w:val="0"/>
          <w:sz w:val="24"/>
          <w:szCs w:val="24"/>
        </w:rPr>
        <w:t>10,000</w:t>
      </w:r>
      <w:r>
        <w:rPr>
          <w:color w:val="000000"/>
          <w:spacing w:val="0"/>
          <w:w w:val="100"/>
          <w:position w:val="0"/>
        </w:rPr>
        <w:t>万元，</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 xml:space="preserve">5 </w:t>
      </w:r>
      <w:r>
        <w:rPr>
          <w:color w:val="000000"/>
          <w:spacing w:val="0"/>
          <w:w w:val="100"/>
          <w:position w:val="0"/>
        </w:rPr>
        <w:t>月</w:t>
      </w:r>
      <w:r>
        <w:rPr>
          <w:color w:val="000000"/>
          <w:spacing w:val="0"/>
          <w:w w:val="100"/>
          <w:position w:val="0"/>
          <w:sz w:val="24"/>
          <w:szCs w:val="24"/>
        </w:rPr>
        <w:t>25</w:t>
      </w:r>
      <w:r>
        <w:rPr>
          <w:color w:val="000000"/>
          <w:spacing w:val="0"/>
          <w:w w:val="100"/>
          <w:position w:val="0"/>
        </w:rPr>
        <w:t>日已完成相关工商注册登记手续，详情请见公司于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27</w:t>
      </w:r>
      <w:r>
        <w:rPr>
          <w:color w:val="000000"/>
          <w:spacing w:val="0"/>
          <w:w w:val="100"/>
          <w:position w:val="0"/>
        </w:rPr>
        <w:t>日在上海证 券交易所网站披露的公司《关于在南京设立全资子公司的进展公告》；</w:t>
      </w:r>
    </w:p>
    <w:p>
      <w:pPr>
        <w:pStyle w:val="Style2"/>
        <w:keepNext w:val="0"/>
        <w:keepLines w:val="0"/>
        <w:widowControl w:val="0"/>
        <w:shd w:val="clear" w:color="auto" w:fill="auto"/>
        <w:bidi w:val="0"/>
        <w:spacing w:before="0" w:after="180" w:line="468" w:lineRule="exact"/>
        <w:ind w:left="0" w:right="0" w:firstLine="580"/>
        <w:jc w:val="both"/>
      </w:pPr>
      <w:r>
        <w:rPr>
          <w:color w:val="000000"/>
          <w:spacing w:val="0"/>
          <w:w w:val="100"/>
          <w:position w:val="0"/>
        </w:rPr>
        <w:t>报告期内，根据第七届董事会第一次会议决议，公司以自有资金向全资子公司北 京中科软增加注册资本</w:t>
      </w:r>
      <w:r>
        <w:rPr>
          <w:color w:val="000000"/>
          <w:spacing w:val="0"/>
          <w:w w:val="100"/>
          <w:position w:val="0"/>
          <w:sz w:val="24"/>
          <w:szCs w:val="24"/>
        </w:rPr>
        <w:t>5,000</w:t>
      </w:r>
      <w:r>
        <w:rPr>
          <w:color w:val="000000"/>
          <w:spacing w:val="0"/>
          <w:w w:val="100"/>
          <w:position w:val="0"/>
        </w:rPr>
        <w:t xml:space="preserve">万元。本次增资完成后，北京中科软的注册资本增至 </w:t>
      </w:r>
      <w:r>
        <w:rPr>
          <w:color w:val="000000"/>
          <w:spacing w:val="0"/>
          <w:w w:val="100"/>
          <w:position w:val="0"/>
          <w:sz w:val="24"/>
          <w:szCs w:val="24"/>
        </w:rPr>
        <w:t>10,000</w:t>
      </w:r>
      <w:r>
        <w:rPr>
          <w:color w:val="000000"/>
          <w:spacing w:val="0"/>
          <w:w w:val="100"/>
          <w:position w:val="0"/>
        </w:rPr>
        <w:t>万元</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日已完成相关工商变更登记手续，详情请见公司于</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22</w:t>
      </w:r>
      <w:r>
        <w:rPr>
          <w:color w:val="000000"/>
          <w:spacing w:val="0"/>
          <w:w w:val="100"/>
          <w:position w:val="0"/>
        </w:rPr>
        <w:t>日在上海证券交易所网站披露的公司《关于向全资子公司北京中科软增资 的进展公告》。</w:t>
      </w:r>
    </w:p>
    <w:p>
      <w:pPr>
        <w:pStyle w:val="Style2"/>
        <w:keepNext w:val="0"/>
        <w:keepLines w:val="0"/>
        <w:widowControl w:val="0"/>
        <w:shd w:val="clear" w:color="auto" w:fill="auto"/>
        <w:tabs>
          <w:tab w:pos="459" w:val="left"/>
        </w:tabs>
        <w:bidi w:val="0"/>
        <w:spacing w:before="0" w:after="100" w:line="240" w:lineRule="auto"/>
        <w:ind w:left="0" w:right="0" w:firstLine="0"/>
        <w:jc w:val="both"/>
      </w:pPr>
      <w:bookmarkStart w:id="180" w:name="bookmark180"/>
      <w:r>
        <w:rPr>
          <w:b/>
          <w:bCs/>
          <w:color w:val="000000"/>
          <w:spacing w:val="0"/>
          <w:w w:val="100"/>
          <w:position w:val="0"/>
        </w:rPr>
        <w:t>（</w:t>
      </w:r>
      <w:bookmarkEnd w:id="180"/>
      <w:r>
        <w:rPr>
          <w:b/>
          <w:bCs/>
          <w:color w:val="000000"/>
          <w:spacing w:val="0"/>
          <w:w w:val="100"/>
          <w:position w:val="0"/>
        </w:rPr>
        <w:t>2）</w:t>
        <w:tab/>
        <w:t>重大的非股权投资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59" w:val="left"/>
        </w:tabs>
        <w:bidi w:val="0"/>
        <w:spacing w:before="0" w:after="100" w:line="240" w:lineRule="auto"/>
        <w:ind w:left="0" w:right="0" w:firstLine="0"/>
        <w:jc w:val="both"/>
      </w:pPr>
      <w:bookmarkStart w:id="181" w:name="bookmark181"/>
      <w:r>
        <w:rPr>
          <w:b/>
          <w:bCs/>
          <w:color w:val="000000"/>
          <w:spacing w:val="0"/>
          <w:w w:val="100"/>
          <w:position w:val="0"/>
        </w:rPr>
        <w:t>（</w:t>
      </w:r>
      <w:bookmarkEnd w:id="181"/>
      <w:r>
        <w:rPr>
          <w:b/>
          <w:bCs/>
          <w:color w:val="000000"/>
          <w:spacing w:val="0"/>
          <w:w w:val="100"/>
          <w:position w:val="0"/>
        </w:rPr>
        <w:t>3）</w:t>
        <w:tab/>
        <w:t>以公允价值计量的金融资产</w:t>
      </w:r>
    </w:p>
    <w:p>
      <w:pPr>
        <w:pStyle w:val="Style2"/>
        <w:keepNext w:val="0"/>
        <w:keepLines w:val="0"/>
        <w:widowControl w:val="0"/>
        <w:shd w:val="clear" w:color="auto" w:fill="auto"/>
        <w:bidi w:val="0"/>
        <w:spacing w:before="0" w:after="6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2818"/>
        <w:gridCol w:w="2040"/>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年末</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40"/>
              <w:jc w:val="left"/>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年末</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26,119,492.87</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26,119,492.87</w:t>
            </w:r>
          </w:p>
        </w:tc>
      </w:tr>
    </w:tbl>
    <w:p>
      <w:pPr>
        <w:widowControl w:val="0"/>
        <w:spacing w:after="399" w:line="1" w:lineRule="exact"/>
      </w:pPr>
    </w:p>
    <w:p>
      <w:pPr>
        <w:pStyle w:val="Style20"/>
        <w:keepNext/>
        <w:keepLines/>
        <w:widowControl w:val="0"/>
        <w:shd w:val="clear" w:color="auto" w:fill="auto"/>
        <w:tabs>
          <w:tab w:pos="579" w:val="left"/>
        </w:tabs>
        <w:bidi w:val="0"/>
        <w:spacing w:before="0" w:after="100" w:line="240" w:lineRule="auto"/>
        <w:ind w:left="0" w:right="0" w:firstLine="0"/>
        <w:jc w:val="both"/>
      </w:pPr>
      <w:bookmarkStart w:id="182" w:name="bookmark182"/>
      <w:bookmarkStart w:id="183" w:name="bookmark183"/>
      <w:bookmarkStart w:id="184" w:name="bookmark184"/>
      <w:bookmarkStart w:id="185" w:name="bookmark185"/>
      <w:r>
        <w:rPr>
          <w:color w:val="000000"/>
          <w:spacing w:val="0"/>
          <w:w w:val="100"/>
          <w:position w:val="0"/>
        </w:rPr>
        <w:t>（</w:t>
      </w:r>
      <w:bookmarkEnd w:id="184"/>
      <w:r>
        <w:rPr>
          <w:color w:val="000000"/>
          <w:spacing w:val="0"/>
          <w:w w:val="100"/>
          <w:position w:val="0"/>
        </w:rPr>
        <w:t>六）</w:t>
        <w:tab/>
        <w:t>重大资产和股权出售</w:t>
      </w:r>
      <w:bookmarkEnd w:id="182"/>
      <w:bookmarkEnd w:id="183"/>
      <w:bookmarkEnd w:id="185"/>
    </w:p>
    <w:p>
      <w:pPr>
        <w:pStyle w:val="Style2"/>
        <w:keepNext w:val="0"/>
        <w:keepLines w:val="0"/>
        <w:widowControl w:val="0"/>
        <w:shd w:val="clear" w:color="auto" w:fill="auto"/>
        <w:tabs>
          <w:tab w:pos="910" w:val="left"/>
        </w:tabs>
        <w:bidi w:val="0"/>
        <w:spacing w:before="0" w:after="100" w:line="240" w:lineRule="auto"/>
        <w:ind w:left="0" w:right="0" w:firstLine="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00" w:line="240" w:lineRule="auto"/>
        <w:ind w:left="0" w:right="0" w:firstLine="0"/>
        <w:jc w:val="both"/>
      </w:pPr>
      <w:bookmarkStart w:id="186" w:name="bookmark186"/>
      <w:r>
        <w:rPr>
          <w:b/>
          <w:bCs/>
          <w:color w:val="000000"/>
          <w:spacing w:val="0"/>
          <w:w w:val="100"/>
          <w:position w:val="0"/>
        </w:rPr>
        <w:t>（</w:t>
      </w:r>
      <w:bookmarkEnd w:id="186"/>
      <w:r>
        <w:rPr>
          <w:b/>
          <w:bCs/>
          <w:color w:val="000000"/>
          <w:spacing w:val="0"/>
          <w:w w:val="100"/>
          <w:position w:val="0"/>
        </w:rPr>
        <w:t>七）</w:t>
        <w:tab/>
        <w:t>主要控股参股公司分析</w:t>
      </w:r>
    </w:p>
    <w:p>
      <w:pPr>
        <w:pStyle w:val="Style2"/>
        <w:keepNext w:val="0"/>
        <w:keepLines w:val="0"/>
        <w:widowControl w:val="0"/>
        <w:shd w:val="clear" w:color="auto" w:fill="auto"/>
        <w:tabs>
          <w:tab w:pos="910" w:val="left"/>
        </w:tabs>
        <w:bidi w:val="0"/>
        <w:spacing w:before="0" w:after="60" w:line="240" w:lineRule="auto"/>
        <w:ind w:left="0" w:right="0" w:firstLine="0"/>
        <w:jc w:val="both"/>
      </w:pPr>
      <w:r>
        <w:rPr>
          <w:color w:val="000000"/>
          <w:spacing w:val="0"/>
          <w:w w:val="100"/>
          <w:position w:val="0"/>
          <w:sz w:val="24"/>
          <w:szCs w:val="24"/>
        </w:rPr>
        <w:t>J</w:t>
      </w:r>
      <w:r>
        <w:rPr>
          <w:color w:val="000000"/>
          <w:spacing w:val="0"/>
          <w:w w:val="100"/>
          <w:position w:val="0"/>
        </w:rPr>
        <w:t>适用</w:t>
        <w:tab/>
        <w:t>口不适用</w:t>
      </w:r>
    </w:p>
    <w:p>
      <w:pPr>
        <w:pStyle w:val="Style27"/>
        <w:keepNext w:val="0"/>
        <w:keepLines w:val="0"/>
        <w:widowControl w:val="0"/>
        <w:shd w:val="clear" w:color="auto" w:fill="auto"/>
        <w:bidi w:val="0"/>
        <w:spacing w:before="0" w:after="0" w:line="240" w:lineRule="auto"/>
        <w:ind w:left="7838" w:right="0" w:firstLine="0"/>
        <w:jc w:val="left"/>
      </w:pPr>
      <w:r>
        <w:rPr>
          <w:color w:val="000000"/>
          <w:spacing w:val="0"/>
          <w:w w:val="100"/>
          <w:position w:val="0"/>
        </w:rPr>
        <w:t>单位：万元</w:t>
      </w:r>
    </w:p>
    <w:tbl>
      <w:tblPr>
        <w:tblOverlap w:val="never"/>
        <w:jc w:val="center"/>
        <w:tblLayout w:type="fixed"/>
      </w:tblPr>
      <w:tblGrid>
        <w:gridCol w:w="1339"/>
        <w:gridCol w:w="3542"/>
        <w:gridCol w:w="1181"/>
        <w:gridCol w:w="1032"/>
        <w:gridCol w:w="941"/>
        <w:gridCol w:w="931"/>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主要业务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注册资本</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年末</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总资产</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净资产</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净利润</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计算机技术开发、转让、咨询、服务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20,743.47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15,896.60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3,794.39</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系统集成服务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100,659.47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14,371.65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2,883.44</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深圳中科软</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（信息系统）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2,927.31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903.42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92.75</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中科软国际</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技术服务，技术开发，技术咨询，自 产产品及技术出口业务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6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600.00</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2,203.68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2,073.23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289.78</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919.51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478.56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149.23</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四川中科软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1,237.97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846.92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63.14</w:t>
            </w:r>
          </w:p>
        </w:tc>
      </w:tr>
    </w:tbl>
    <w:p>
      <w:pPr>
        <w:pStyle w:val="Style27"/>
        <w:keepNext w:val="0"/>
        <w:keepLines w:val="0"/>
        <w:widowControl w:val="0"/>
        <w:shd w:val="clear" w:color="auto" w:fill="auto"/>
        <w:bidi w:val="0"/>
        <w:spacing w:before="0" w:after="120" w:line="240" w:lineRule="auto"/>
        <w:ind w:left="67" w:right="0" w:firstLine="0"/>
        <w:jc w:val="left"/>
        <w:rPr>
          <w:sz w:val="22"/>
          <w:szCs w:val="22"/>
        </w:rPr>
      </w:pPr>
      <w:r>
        <w:rPr>
          <w:b/>
          <w:bCs/>
          <w:color w:val="000000"/>
          <w:spacing w:val="0"/>
          <w:w w:val="100"/>
          <w:position w:val="0"/>
          <w:sz w:val="22"/>
          <w:szCs w:val="22"/>
        </w:rPr>
        <w:t>（八）公司控制的结构化主体情况</w:t>
      </w:r>
    </w:p>
    <w:p>
      <w:pPr>
        <w:pStyle w:val="Style27"/>
        <w:keepNext w:val="0"/>
        <w:keepLines w:val="0"/>
        <w:widowControl w:val="0"/>
        <w:shd w:val="clear" w:color="auto" w:fill="auto"/>
        <w:bidi w:val="0"/>
        <w:spacing w:before="0" w:after="0" w:line="240" w:lineRule="auto"/>
        <w:ind w:left="67"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20"/>
        <w:keepNext/>
        <w:keepLines/>
        <w:widowControl w:val="0"/>
        <w:shd w:val="clear" w:color="auto" w:fill="auto"/>
        <w:bidi w:val="0"/>
        <w:spacing w:before="0" w:after="100" w:line="240" w:lineRule="auto"/>
        <w:ind w:left="0" w:right="0" w:firstLine="0"/>
        <w:jc w:val="left"/>
      </w:pPr>
      <w:bookmarkStart w:id="187" w:name="bookmark187"/>
      <w:bookmarkStart w:id="188" w:name="bookmark188"/>
      <w:bookmarkStart w:id="189" w:name="bookmark189"/>
      <w:bookmarkStart w:id="190" w:name="bookmark190"/>
      <w:r>
        <w:rPr>
          <w:color w:val="000000"/>
          <w:spacing w:val="0"/>
          <w:w w:val="100"/>
          <w:position w:val="0"/>
        </w:rPr>
        <w:t>三</w:t>
      </w:r>
      <w:bookmarkEnd w:id="189"/>
      <w:r>
        <w:rPr>
          <w:color w:val="000000"/>
          <w:spacing w:val="0"/>
          <w:w w:val="100"/>
          <w:position w:val="0"/>
        </w:rPr>
        <w:t>、公司关于公司未来发展的讨论与分析</w:t>
      </w:r>
      <w:bookmarkEnd w:id="187"/>
      <w:bookmarkEnd w:id="188"/>
      <w:bookmarkEnd w:id="190"/>
    </w:p>
    <w:p>
      <w:pPr>
        <w:pStyle w:val="Style20"/>
        <w:keepNext/>
        <w:keepLines/>
        <w:widowControl w:val="0"/>
        <w:shd w:val="clear" w:color="auto" w:fill="auto"/>
        <w:bidi w:val="0"/>
        <w:spacing w:before="0" w:after="100" w:line="240" w:lineRule="auto"/>
        <w:ind w:left="0" w:right="0" w:firstLine="0"/>
        <w:jc w:val="left"/>
      </w:pPr>
      <w:bookmarkStart w:id="187" w:name="bookmark187"/>
      <w:bookmarkStart w:id="188" w:name="bookmark188"/>
      <w:bookmarkStart w:id="191" w:name="bookmark191"/>
      <w:bookmarkStart w:id="192" w:name="bookmark192"/>
      <w:r>
        <w:rPr>
          <w:color w:val="000000"/>
          <w:spacing w:val="0"/>
          <w:w w:val="100"/>
          <w:position w:val="0"/>
        </w:rPr>
        <w:t>（</w:t>
      </w:r>
      <w:bookmarkEnd w:id="191"/>
      <w:r>
        <w:rPr>
          <w:color w:val="000000"/>
          <w:spacing w:val="0"/>
          <w:w w:val="100"/>
          <w:position w:val="0"/>
        </w:rPr>
        <w:t>一）行业格局和趋势</w:t>
      </w:r>
      <w:bookmarkEnd w:id="187"/>
      <w:bookmarkEnd w:id="188"/>
      <w:bookmarkEnd w:id="19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480"/>
        <w:jc w:val="both"/>
      </w:pPr>
      <w:bookmarkStart w:id="193" w:name="bookmark193"/>
      <w:r>
        <w:rPr>
          <w:color w:val="000000"/>
          <w:spacing w:val="0"/>
          <w:w w:val="100"/>
          <w:position w:val="0"/>
          <w:sz w:val="24"/>
          <w:szCs w:val="24"/>
        </w:rPr>
        <w:t>1</w:t>
      </w:r>
      <w:bookmarkEnd w:id="193"/>
      <w:r>
        <w:rPr>
          <w:color w:val="000000"/>
          <w:spacing w:val="0"/>
          <w:w w:val="100"/>
          <w:position w:val="0"/>
        </w:rPr>
        <w:t>、软件行业整体发展趋势</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软件行业产业链自身可按其产品层级分为系统软件领域、支撑软件领域以及应用 软件领域。软件行业为典型的技术与知识密集型产业，经过多年的发展业已形成成熟、 完整的产业链。</w:t>
      </w:r>
    </w:p>
    <w:p>
      <w:pPr>
        <w:pStyle w:val="Style2"/>
        <w:keepNext w:val="0"/>
        <w:keepLines w:val="0"/>
        <w:widowControl w:val="0"/>
        <w:shd w:val="clear" w:color="auto" w:fill="auto"/>
        <w:bidi w:val="0"/>
        <w:spacing w:before="0" w:after="0" w:line="466" w:lineRule="exact"/>
        <w:ind w:left="0" w:right="0" w:firstLine="480"/>
        <w:jc w:val="left"/>
      </w:pPr>
      <w:bookmarkStart w:id="194" w:name="bookmark194"/>
      <w:r>
        <w:rPr>
          <w:color w:val="000000"/>
          <w:spacing w:val="0"/>
          <w:w w:val="100"/>
          <w:position w:val="0"/>
          <w:sz w:val="24"/>
          <w:szCs w:val="24"/>
        </w:rPr>
        <w:t>（</w:t>
      </w:r>
      <w:bookmarkEnd w:id="194"/>
      <w:r>
        <w:rPr>
          <w:color w:val="000000"/>
          <w:spacing w:val="0"/>
          <w:w w:val="100"/>
          <w:position w:val="0"/>
          <w:sz w:val="24"/>
          <w:szCs w:val="24"/>
        </w:rPr>
        <w:t>1）</w:t>
      </w:r>
      <w:r>
        <w:rPr>
          <w:color w:val="000000"/>
          <w:spacing w:val="0"/>
          <w:w w:val="100"/>
          <w:position w:val="0"/>
        </w:rPr>
        <w:t>我国软件业在应用软件领域竞争能力较强</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应用软件领域产品一般直接面对实际客户的应用场景，具有多样性的特征。对于 差异化的产品，国内软件企业从用户渠道获取、需求理解、服务能力等方面与国外厂 商相比均有一定的优势。</w:t>
      </w:r>
    </w:p>
    <w:p>
      <w:pPr>
        <w:pStyle w:val="Style2"/>
        <w:keepNext w:val="0"/>
        <w:keepLines w:val="0"/>
        <w:widowControl w:val="0"/>
        <w:shd w:val="clear" w:color="auto" w:fill="auto"/>
        <w:bidi w:val="0"/>
        <w:spacing w:before="0" w:after="200" w:line="466" w:lineRule="exact"/>
        <w:ind w:left="0" w:right="0" w:firstLine="480"/>
        <w:jc w:val="both"/>
      </w:pPr>
      <w:r>
        <w:rPr>
          <w:color w:val="000000"/>
          <w:spacing w:val="0"/>
          <w:w w:val="100"/>
          <w:position w:val="0"/>
        </w:rPr>
        <w:t xml:space="preserve">以应用类软件开发应用为主的国产软件企业，在解决用户需求方面具备更强的竞 </w:t>
      </w:r>
      <w:r>
        <w:rPr>
          <w:color w:val="000000"/>
          <w:spacing w:val="0"/>
          <w:w w:val="100"/>
          <w:position w:val="0"/>
        </w:rPr>
        <w:t xml:space="preserve">争能力。国内行业应用软件企业熟悉本土客户的行业特点和应用需求，并拥有良好的 渠道资源，能够更为有效地满足本土客户多样、灵活的信息化应用需求。国内行业应 </w:t>
      </w:r>
      <w:r>
        <w:rPr>
          <w:color w:val="000000"/>
          <w:spacing w:val="0"/>
          <w:w w:val="100"/>
          <w:position w:val="0"/>
        </w:rPr>
        <w:t xml:space="preserve">用软件企业在国内市场的需求基础上进行软件研发与技术服务，形成的软件产品与国 外行业应用软件相比具有定制化能力强、灵活性强等天然优势。此外，受益于国内行 </w:t>
      </w:r>
      <w:r>
        <w:rPr>
          <w:color w:val="000000"/>
          <w:spacing w:val="0"/>
          <w:w w:val="100"/>
          <w:position w:val="0"/>
        </w:rPr>
        <w:t>业应用软件行业的迅猛发展，我国行业应用软件企业通过技术升级与经验积累不断促 进产品质量与服务水准的快速提升。</w:t>
      </w:r>
    </w:p>
    <w:p>
      <w:pPr>
        <w:pStyle w:val="Style2"/>
        <w:keepNext w:val="0"/>
        <w:keepLines w:val="0"/>
        <w:widowControl w:val="0"/>
        <w:shd w:val="clear" w:color="auto" w:fill="auto"/>
        <w:tabs>
          <w:tab w:pos="1171" w:val="left"/>
        </w:tabs>
        <w:bidi w:val="0"/>
        <w:spacing w:before="0" w:after="200" w:line="240" w:lineRule="auto"/>
        <w:ind w:left="0" w:right="0" w:firstLine="600"/>
        <w:jc w:val="left"/>
      </w:pPr>
      <w:bookmarkStart w:id="195" w:name="bookmark195"/>
      <w:r>
        <w:rPr>
          <w:color w:val="000000"/>
          <w:spacing w:val="0"/>
          <w:w w:val="100"/>
          <w:position w:val="0"/>
          <w:sz w:val="24"/>
          <w:szCs w:val="24"/>
          <w:shd w:val="clear" w:color="auto" w:fill="FFFFFF"/>
        </w:rPr>
        <w:t>（</w:t>
      </w:r>
      <w:bookmarkEnd w:id="195"/>
      <w:r>
        <w:rPr>
          <w:color w:val="000000"/>
          <w:spacing w:val="0"/>
          <w:w w:val="100"/>
          <w:position w:val="0"/>
          <w:sz w:val="24"/>
          <w:szCs w:val="24"/>
          <w:shd w:val="clear" w:color="auto" w:fill="FFFFFF"/>
        </w:rPr>
        <w:t>2）</w:t>
      </w:r>
      <w:r>
        <w:rPr>
          <w:color w:val="000000"/>
          <w:spacing w:val="0"/>
          <w:w w:val="100"/>
          <w:position w:val="0"/>
          <w:sz w:val="24"/>
          <w:szCs w:val="24"/>
        </w:rPr>
        <w:tab/>
      </w:r>
      <w:r>
        <w:rPr>
          <w:color w:val="000000"/>
          <w:spacing w:val="0"/>
          <w:w w:val="100"/>
          <w:position w:val="0"/>
        </w:rPr>
        <w:t>“数字中国"建设将给行业带来巨大发展空间</w:t>
      </w:r>
    </w:p>
    <w:p>
      <w:pPr>
        <w:pStyle w:val="Style2"/>
        <w:keepNext w:val="0"/>
        <w:keepLines w:val="0"/>
        <w:widowControl w:val="0"/>
        <w:shd w:val="clear" w:color="auto" w:fill="auto"/>
        <w:bidi w:val="0"/>
        <w:spacing w:before="0" w:after="200" w:line="240" w:lineRule="auto"/>
        <w:ind w:left="0" w:right="0" w:firstLine="600"/>
        <w:jc w:val="both"/>
      </w:pPr>
      <w:r>
        <w:rPr>
          <w:color w:val="000000"/>
          <w:spacing w:val="0"/>
          <w:w w:val="100"/>
          <w:position w:val="0"/>
        </w:rPr>
        <w:t>《中华人民共和国国民经济和社会发展第十四个五年规划和</w:t>
      </w:r>
      <w:r>
        <w:rPr>
          <w:color w:val="000000"/>
          <w:spacing w:val="0"/>
          <w:w w:val="100"/>
          <w:position w:val="0"/>
          <w:sz w:val="24"/>
          <w:szCs w:val="24"/>
        </w:rPr>
        <w:t>2035</w:t>
      </w:r>
      <w:r>
        <w:rPr>
          <w:color w:val="000000"/>
          <w:spacing w:val="0"/>
          <w:w w:val="100"/>
          <w:position w:val="0"/>
        </w:rPr>
        <w:t xml:space="preserve">年远景目标纲 </w:t>
      </w:r>
      <w:r>
        <w:rPr>
          <w:color w:val="000000"/>
          <w:spacing w:val="0"/>
          <w:w w:val="100"/>
          <w:position w:val="0"/>
        </w:rPr>
        <w:t xml:space="preserve">要》提出：“迎接数字时代，激活数据要素潜能，推进网络强国建设，加快建设数字 经济、数字社会、数字政府，以数字化转型整体驱动生产方式、生活方式和治理方式 </w:t>
      </w:r>
      <w:r>
        <w:rPr>
          <w:color w:val="000000"/>
          <w:spacing w:val="0"/>
          <w:w w:val="100"/>
          <w:position w:val="0"/>
        </w:rPr>
        <w:t>变革。</w:t>
      </w:r>
      <w:r>
        <w:rPr>
          <w:color w:val="000000"/>
          <w:spacing w:val="0"/>
          <w:w w:val="100"/>
          <w:position w:val="0"/>
        </w:rPr>
        <w:t>"</w:t>
      </w:r>
      <w:r>
        <w:rPr>
          <w:color w:val="000000"/>
          <w:spacing w:val="0"/>
          <w:w w:val="100"/>
          <w:position w:val="0"/>
        </w:rPr>
        <w:t xml:space="preserve">未来，各行各业数字化转型及升级将会催生大量信息化建设需求，软件行业 将在利用海量数据和丰富应用场景，促进数字技术与实体经济深度融合，赋能传统产 </w:t>
      </w:r>
      <w:r>
        <w:rPr>
          <w:color w:val="000000"/>
          <w:spacing w:val="0"/>
          <w:w w:val="100"/>
          <w:position w:val="0"/>
        </w:rPr>
        <w:t>业转型升级，催生新产业新业态新模式等方面发挥重大作用。</w:t>
      </w:r>
    </w:p>
    <w:p>
      <w:pPr>
        <w:pStyle w:val="Style2"/>
        <w:keepNext w:val="0"/>
        <w:keepLines w:val="0"/>
        <w:widowControl w:val="0"/>
        <w:shd w:val="clear" w:color="auto" w:fill="auto"/>
        <w:bidi w:val="0"/>
        <w:spacing w:before="0" w:after="200" w:line="240" w:lineRule="auto"/>
        <w:ind w:left="0" w:right="0" w:firstLine="480"/>
        <w:jc w:val="both"/>
      </w:pPr>
      <w:bookmarkStart w:id="196" w:name="bookmark196"/>
      <w:r>
        <w:rPr>
          <w:color w:val="000000"/>
          <w:spacing w:val="0"/>
          <w:w w:val="100"/>
          <w:position w:val="0"/>
          <w:sz w:val="24"/>
          <w:szCs w:val="24"/>
        </w:rPr>
        <w:t>2</w:t>
      </w:r>
      <w:bookmarkEnd w:id="196"/>
      <w:r>
        <w:rPr>
          <w:color w:val="000000"/>
          <w:spacing w:val="0"/>
          <w:w w:val="100"/>
          <w:position w:val="0"/>
        </w:rPr>
        <w:t>、保险行业信息化市场发展趋势</w:t>
      </w:r>
    </w:p>
    <w:p>
      <w:pPr>
        <w:pStyle w:val="Style2"/>
        <w:keepNext w:val="0"/>
        <w:keepLines w:val="0"/>
        <w:widowControl w:val="0"/>
        <w:shd w:val="clear" w:color="auto" w:fill="auto"/>
        <w:bidi w:val="0"/>
        <w:spacing w:before="0" w:after="200" w:line="240" w:lineRule="auto"/>
        <w:ind w:left="0" w:right="0" w:firstLine="480"/>
        <w:jc w:val="both"/>
      </w:pPr>
      <w:bookmarkStart w:id="197" w:name="bookmark197"/>
      <w:r>
        <w:rPr>
          <w:color w:val="000000"/>
          <w:spacing w:val="0"/>
          <w:w w:val="100"/>
          <w:position w:val="0"/>
          <w:sz w:val="24"/>
          <w:szCs w:val="24"/>
        </w:rPr>
        <w:t>（</w:t>
      </w:r>
      <w:bookmarkEnd w:id="197"/>
      <w:r>
        <w:rPr>
          <w:color w:val="000000"/>
          <w:spacing w:val="0"/>
          <w:w w:val="100"/>
          <w:position w:val="0"/>
          <w:sz w:val="24"/>
          <w:szCs w:val="24"/>
        </w:rPr>
        <w:t>1）</w:t>
      </w:r>
      <w:r>
        <w:rPr>
          <w:color w:val="000000"/>
          <w:spacing w:val="0"/>
          <w:w w:val="100"/>
          <w:position w:val="0"/>
        </w:rPr>
        <w:t>保险信息化市场发展趋势</w:t>
      </w:r>
    </w:p>
    <w:p>
      <w:pPr>
        <w:pStyle w:val="Style2"/>
        <w:keepNext w:val="0"/>
        <w:keepLines w:val="0"/>
        <w:widowControl w:val="0"/>
        <w:numPr>
          <w:ilvl w:val="0"/>
          <w:numId w:val="23"/>
        </w:numPr>
        <w:shd w:val="clear" w:color="auto" w:fill="auto"/>
        <w:bidi w:val="0"/>
        <w:spacing w:before="0" w:after="200" w:line="240" w:lineRule="auto"/>
        <w:ind w:left="0" w:right="0" w:firstLine="480"/>
        <w:jc w:val="both"/>
      </w:pPr>
      <w:bookmarkStart w:id="198" w:name="bookmark198"/>
      <w:bookmarkEnd w:id="198"/>
      <w:r>
        <w:rPr>
          <w:color w:val="000000"/>
          <w:spacing w:val="0"/>
          <w:w w:val="100"/>
          <w:position w:val="0"/>
        </w:rPr>
        <w:t>保险深度和保险密度的提高对信息化服务的需求将持续保持增长</w:t>
      </w:r>
    </w:p>
    <w:p>
      <w:pPr>
        <w:pStyle w:val="Style2"/>
        <w:keepNext w:val="0"/>
        <w:keepLines w:val="0"/>
        <w:widowControl w:val="0"/>
        <w:shd w:val="clear" w:color="auto" w:fill="auto"/>
        <w:bidi w:val="0"/>
        <w:spacing w:before="0" w:after="200" w:line="240" w:lineRule="auto"/>
        <w:ind w:left="0" w:right="0" w:firstLine="480"/>
        <w:jc w:val="both"/>
      </w:pPr>
      <w:r>
        <w:rPr>
          <w:color w:val="000000"/>
          <w:spacing w:val="0"/>
          <w:w w:val="100"/>
          <w:position w:val="0"/>
        </w:rPr>
        <w:t>近年来，中国保险市场规模增长迅速，但与发达国家市场相比仍处于发展初级阶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段，保险深度和保险密度还处于较低水平。随着中国保险市场规模的增长，保险深度、 </w:t>
      </w:r>
      <w:r>
        <w:rPr>
          <w:color w:val="000000"/>
          <w:spacing w:val="0"/>
          <w:w w:val="100"/>
          <w:position w:val="0"/>
        </w:rPr>
        <w:t>保险密度水平的进一步提高，保险行业客户对于</w:t>
      </w:r>
      <w:r>
        <w:rPr>
          <w:color w:val="000000"/>
          <w:spacing w:val="0"/>
          <w:w w:val="100"/>
          <w:position w:val="0"/>
          <w:sz w:val="24"/>
          <w:szCs w:val="24"/>
        </w:rPr>
        <w:t>IT</w:t>
      </w:r>
      <w:r>
        <w:rPr>
          <w:color w:val="000000"/>
          <w:spacing w:val="0"/>
          <w:w w:val="100"/>
          <w:position w:val="0"/>
        </w:rPr>
        <w:t>信息化的需求及投入将持续增长。 根据</w:t>
      </w:r>
      <w:r>
        <w:rPr>
          <w:color w:val="000000"/>
          <w:spacing w:val="0"/>
          <w:w w:val="100"/>
          <w:position w:val="0"/>
          <w:sz w:val="24"/>
          <w:szCs w:val="24"/>
        </w:rPr>
        <w:t>IDC</w:t>
      </w:r>
      <w:r>
        <w:rPr>
          <w:color w:val="000000"/>
          <w:spacing w:val="0"/>
          <w:w w:val="100"/>
          <w:position w:val="0"/>
        </w:rPr>
        <w:t>统计，受到大型保险公司基础建设、数据集中、核心业务系统升级、新增保 险公司</w:t>
      </w:r>
      <w:r>
        <w:rPr>
          <w:color w:val="000000"/>
          <w:spacing w:val="0"/>
          <w:w w:val="100"/>
          <w:position w:val="0"/>
          <w:sz w:val="24"/>
          <w:szCs w:val="24"/>
        </w:rPr>
        <w:t>IT</w:t>
      </w:r>
      <w:r>
        <w:rPr>
          <w:color w:val="000000"/>
          <w:spacing w:val="0"/>
          <w:w w:val="100"/>
          <w:position w:val="0"/>
        </w:rPr>
        <w:t>建设等因素的持续拉动，我国保险行业信息化建设投入规模逐年递增。根 据</w:t>
      </w:r>
      <w:r>
        <w:rPr>
          <w:color w:val="000000"/>
          <w:spacing w:val="0"/>
          <w:w w:val="100"/>
          <w:position w:val="0"/>
          <w:sz w:val="24"/>
          <w:szCs w:val="24"/>
        </w:rPr>
        <w:t>CCID</w:t>
      </w:r>
      <w:r>
        <w:rPr>
          <w:color w:val="000000"/>
          <w:spacing w:val="0"/>
          <w:w w:val="100"/>
          <w:position w:val="0"/>
        </w:rPr>
        <w:t>预计，</w:t>
      </w:r>
      <w:r>
        <w:rPr>
          <w:color w:val="000000"/>
          <w:spacing w:val="0"/>
          <w:w w:val="100"/>
          <w:position w:val="0"/>
          <w:sz w:val="24"/>
          <w:szCs w:val="24"/>
        </w:rPr>
        <w:t>2024</w:t>
      </w:r>
      <w:r>
        <w:rPr>
          <w:color w:val="000000"/>
          <w:spacing w:val="0"/>
          <w:w w:val="100"/>
          <w:position w:val="0"/>
        </w:rPr>
        <w:t>年中国保险行业</w:t>
      </w:r>
      <w:r>
        <w:rPr>
          <w:color w:val="000000"/>
          <w:spacing w:val="0"/>
          <w:w w:val="100"/>
          <w:position w:val="0"/>
          <w:sz w:val="24"/>
          <w:szCs w:val="24"/>
        </w:rPr>
        <w:t>IT</w:t>
      </w:r>
      <w:r>
        <w:rPr>
          <w:color w:val="000000"/>
          <w:spacing w:val="0"/>
          <w:w w:val="100"/>
          <w:position w:val="0"/>
        </w:rPr>
        <w:t>解决方案市场规模将达到</w:t>
      </w:r>
      <w:r>
        <w:rPr>
          <w:color w:val="000000"/>
          <w:spacing w:val="0"/>
          <w:w w:val="100"/>
          <w:position w:val="0"/>
          <w:sz w:val="24"/>
          <w:szCs w:val="24"/>
        </w:rPr>
        <w:t>250.39</w:t>
      </w:r>
      <w:r>
        <w:rPr>
          <w:color w:val="000000"/>
          <w:spacing w:val="0"/>
          <w:w w:val="100"/>
          <w:position w:val="0"/>
        </w:rPr>
        <w:t>亿元，该市 场</w:t>
      </w:r>
      <w:r>
        <w:rPr>
          <w:color w:val="000000"/>
          <w:spacing w:val="0"/>
          <w:w w:val="100"/>
          <w:position w:val="0"/>
          <w:sz w:val="24"/>
          <w:szCs w:val="24"/>
        </w:rPr>
        <w:t>2020</w:t>
      </w:r>
      <w:r>
        <w:rPr>
          <w:color w:val="000000"/>
          <w:spacing w:val="0"/>
          <w:w w:val="100"/>
          <w:position w:val="0"/>
        </w:rPr>
        <w:t>年到</w:t>
      </w:r>
      <w:r>
        <w:rPr>
          <w:color w:val="000000"/>
          <w:spacing w:val="0"/>
          <w:w w:val="100"/>
          <w:position w:val="0"/>
          <w:sz w:val="24"/>
          <w:szCs w:val="24"/>
        </w:rPr>
        <w:t>2024</w:t>
      </w:r>
      <w:r>
        <w:rPr>
          <w:color w:val="000000"/>
          <w:spacing w:val="0"/>
          <w:w w:val="100"/>
          <w:position w:val="0"/>
        </w:rPr>
        <w:t>年的年均复合增长率为</w:t>
      </w:r>
      <w:r>
        <w:rPr>
          <w:color w:val="000000"/>
          <w:spacing w:val="0"/>
          <w:w w:val="100"/>
          <w:position w:val="0"/>
          <w:sz w:val="24"/>
          <w:szCs w:val="24"/>
        </w:rPr>
        <w:t>22.6%</w:t>
      </w:r>
      <w:r>
        <w:rPr>
          <w:color w:val="000000"/>
          <w:spacing w:val="0"/>
          <w:w w:val="100"/>
          <w:position w:val="0"/>
        </w:rPr>
        <w:t>。</w:t>
      </w:r>
    </w:p>
    <w:p>
      <w:pPr>
        <w:pStyle w:val="Style2"/>
        <w:keepNext w:val="0"/>
        <w:keepLines w:val="0"/>
        <w:widowControl w:val="0"/>
        <w:numPr>
          <w:ilvl w:val="0"/>
          <w:numId w:val="23"/>
        </w:numPr>
        <w:shd w:val="clear" w:color="auto" w:fill="auto"/>
        <w:tabs>
          <w:tab w:pos="841" w:val="left"/>
        </w:tabs>
        <w:bidi w:val="0"/>
        <w:spacing w:before="0" w:after="0" w:line="467" w:lineRule="exact"/>
        <w:ind w:left="0" w:right="0" w:firstLine="480"/>
        <w:jc w:val="left"/>
      </w:pPr>
      <w:bookmarkStart w:id="199" w:name="bookmark199"/>
      <w:bookmarkEnd w:id="199"/>
      <w:r>
        <w:rPr>
          <w:color w:val="000000"/>
          <w:spacing w:val="0"/>
          <w:w w:val="100"/>
          <w:position w:val="0"/>
        </w:rPr>
        <w:t>利用“保险科技"提高保险产品及服务水平已成为保险行业共识</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移动互联网等新兴技术的发展及其对大众社会生活及消费习惯的改善，使得保险 公司开始愈发注重利用新技术挖掘新生态应用场景下的保障需求。保险行业开始由传 统的资本驱动模式向技术驱动模式转变。“保险科技“的发展一方面使得保险线上销 售渠道市场成为保险公司业绩的主要增长点；另一方面“保险科技''能够从产品设计、 定价、销售、理赔等环节切入，利用数字化技术进一步提升服务质量、改善服务效率、 降低服务成本，并从根本上改善用户体验；更为重要的是“保险科技“使得保险作为 产品嵌入应用场景，从而不断发掘新客户的保障需求。基于此，“保险科技“已成为 保险行业众多公司的重要发展方向，由此导致保险行业未来在信息化方面的投入将持 续增长。</w:t>
      </w:r>
    </w:p>
    <w:p>
      <w:pPr>
        <w:pStyle w:val="Style2"/>
        <w:keepNext w:val="0"/>
        <w:keepLines w:val="0"/>
        <w:widowControl w:val="0"/>
        <w:numPr>
          <w:ilvl w:val="0"/>
          <w:numId w:val="23"/>
        </w:numPr>
        <w:shd w:val="clear" w:color="auto" w:fill="auto"/>
        <w:tabs>
          <w:tab w:pos="841" w:val="left"/>
        </w:tabs>
        <w:bidi w:val="0"/>
        <w:spacing w:before="0" w:after="0" w:line="467" w:lineRule="exact"/>
        <w:ind w:left="0" w:right="0" w:firstLine="480"/>
        <w:jc w:val="both"/>
      </w:pPr>
      <w:bookmarkStart w:id="200" w:name="bookmark200"/>
      <w:bookmarkEnd w:id="200"/>
      <w:r>
        <w:rPr>
          <w:color w:val="000000"/>
          <w:spacing w:val="0"/>
          <w:w w:val="100"/>
          <w:position w:val="0"/>
        </w:rPr>
        <w:t>“金融云”发展带动金融行业信息化建设进一步升级</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保险等金融行业</w:t>
      </w:r>
      <w:r>
        <w:rPr>
          <w:color w:val="000000"/>
          <w:spacing w:val="0"/>
          <w:w w:val="100"/>
          <w:position w:val="0"/>
          <w:sz w:val="24"/>
          <w:szCs w:val="24"/>
        </w:rPr>
        <w:t>IT</w:t>
      </w:r>
      <w:r>
        <w:rPr>
          <w:color w:val="000000"/>
          <w:spacing w:val="0"/>
          <w:w w:val="100"/>
          <w:position w:val="0"/>
        </w:rPr>
        <w:t>投入特别是硬件相关投入相对较大，而云计算技术的出现有 利于金融企业进一步提高</w:t>
      </w:r>
      <w:r>
        <w:rPr>
          <w:color w:val="000000"/>
          <w:spacing w:val="0"/>
          <w:w w:val="100"/>
          <w:position w:val="0"/>
          <w:sz w:val="24"/>
          <w:szCs w:val="24"/>
        </w:rPr>
        <w:t>IT</w:t>
      </w:r>
      <w:r>
        <w:rPr>
          <w:color w:val="000000"/>
          <w:spacing w:val="0"/>
          <w:w w:val="100"/>
          <w:position w:val="0"/>
        </w:rPr>
        <w:t>投入效率，因此近年来越来越多的大型金融机构开始采 用云计算完善自身信息化建设，“金融云”市场逐渐发展壮大。根据</w:t>
      </w:r>
      <w:r>
        <w:rPr>
          <w:color w:val="000000"/>
          <w:spacing w:val="0"/>
          <w:w w:val="100"/>
          <w:position w:val="0"/>
          <w:sz w:val="24"/>
          <w:szCs w:val="24"/>
        </w:rPr>
        <w:t>IDC</w:t>
      </w:r>
      <w:r>
        <w:rPr>
          <w:color w:val="000000"/>
          <w:spacing w:val="0"/>
          <w:w w:val="100"/>
          <w:position w:val="0"/>
        </w:rPr>
        <w:t>数据，保险 行业是银行、保险、证券三个传统金融细分行业中对云技术的接受度最高的行业，成 立时间较短的寿险公司、互联网保险公司等对云的接受度较高，有不少财险、寿险、 车险、再保险等公司的主要业务系统已经使用了云解决方案。未来随着“金融云“技 术的进一步成熟与发展，金融行业信息化建设投入将进一步增长。</w:t>
      </w:r>
    </w:p>
    <w:p>
      <w:pPr>
        <w:pStyle w:val="Style2"/>
        <w:keepNext w:val="0"/>
        <w:keepLines w:val="0"/>
        <w:widowControl w:val="0"/>
        <w:numPr>
          <w:ilvl w:val="0"/>
          <w:numId w:val="23"/>
        </w:numPr>
        <w:shd w:val="clear" w:color="auto" w:fill="auto"/>
        <w:tabs>
          <w:tab w:pos="841" w:val="left"/>
        </w:tabs>
        <w:bidi w:val="0"/>
        <w:spacing w:before="0" w:after="0" w:line="467" w:lineRule="exact"/>
        <w:ind w:left="0" w:right="0" w:firstLine="480"/>
        <w:jc w:val="both"/>
      </w:pPr>
      <w:bookmarkStart w:id="201" w:name="bookmark201"/>
      <w:bookmarkEnd w:id="201"/>
      <w:r>
        <w:rPr>
          <w:color w:val="000000"/>
          <w:spacing w:val="0"/>
          <w:w w:val="100"/>
          <w:position w:val="0"/>
        </w:rPr>
        <w:t>市场参与主体类型愈发多样带来差异化信息化需求</w:t>
      </w:r>
    </w:p>
    <w:p>
      <w:pPr>
        <w:pStyle w:val="Style2"/>
        <w:keepNext w:val="0"/>
        <w:keepLines w:val="0"/>
        <w:widowControl w:val="0"/>
        <w:shd w:val="clear" w:color="auto" w:fill="auto"/>
        <w:bidi w:val="0"/>
        <w:spacing w:before="0" w:after="180" w:line="467" w:lineRule="exact"/>
        <w:ind w:left="0" w:right="0" w:firstLine="480"/>
        <w:jc w:val="both"/>
      </w:pPr>
      <w:r>
        <w:rPr>
          <w:color w:val="000000"/>
          <w:spacing w:val="0"/>
          <w:w w:val="100"/>
          <w:position w:val="0"/>
        </w:rPr>
        <w:t>近年来，随着保险业迈向高质量发展，保险市场的参与主体与竞争主体范围得以 扩大，外资险企持股比例放开限制、互联网企业等跨界入局，外资保险、民营保险、 保险经纪、互联网保险等主体构成保险业竞争主体。保险市场参与主体类型愈发多样 也为保险信息化带来差异化需求。</w:t>
      </w:r>
    </w:p>
    <w:p>
      <w:pPr>
        <w:pStyle w:val="Style2"/>
        <w:keepNext w:val="0"/>
        <w:keepLines w:val="0"/>
        <w:widowControl w:val="0"/>
        <w:numPr>
          <w:ilvl w:val="0"/>
          <w:numId w:val="25"/>
        </w:numPr>
        <w:shd w:val="clear" w:color="auto" w:fill="auto"/>
        <w:bidi w:val="0"/>
        <w:spacing w:before="0" w:after="0" w:line="240" w:lineRule="auto"/>
        <w:ind w:left="0" w:right="0" w:firstLine="620"/>
        <w:jc w:val="both"/>
        <w:sectPr>
          <w:footnotePr>
            <w:pos w:val="pageBottom"/>
            <w:numFmt w:val="decimal"/>
            <w:numRestart w:val="continuous"/>
          </w:footnotePr>
          <w:pgSz w:w="11900" w:h="16840"/>
          <w:pgMar w:top="1505" w:right="1116" w:bottom="1491" w:left="1707" w:header="0" w:footer="3" w:gutter="0"/>
          <w:cols w:space="720"/>
          <w:noEndnote/>
          <w:rtlGutter w:val="0"/>
          <w:docGrid w:linePitch="360"/>
        </w:sectPr>
      </w:pPr>
      <w:bookmarkStart w:id="202" w:name="bookmark202"/>
      <w:bookmarkEnd w:id="202"/>
      <w:r>
        <w:rPr>
          <w:color w:val="000000"/>
          <w:spacing w:val="0"/>
          <w:w w:val="100"/>
          <w:position w:val="0"/>
        </w:rPr>
        <w:t>保险信息化市场竞争格局</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中国保险行业</w:t>
      </w:r>
      <w:r>
        <w:rPr>
          <w:color w:val="000000"/>
          <w:spacing w:val="0"/>
          <w:w w:val="100"/>
          <w:position w:val="0"/>
          <w:sz w:val="24"/>
          <w:szCs w:val="24"/>
        </w:rPr>
        <w:t>IT</w:t>
      </w:r>
      <w:r>
        <w:rPr>
          <w:color w:val="000000"/>
          <w:spacing w:val="0"/>
          <w:w w:val="100"/>
          <w:position w:val="0"/>
        </w:rPr>
        <w:t>解决方案市场形成集中度相对较高的格局。以公司、软通动力、 易保软件等为代表的本土供应商依然在数量和总体市场份额上保持领先优势。</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竞争的焦点除了开发技术，更强调项目开发者资金实力、技术实力、领域知识、 工程开发能力等多个维度。随着寿险费率市场化改革的推进，保险行业</w:t>
      </w:r>
      <w:r>
        <w:rPr>
          <w:color w:val="000000"/>
          <w:spacing w:val="0"/>
          <w:w w:val="100"/>
          <w:position w:val="0"/>
          <w:sz w:val="24"/>
          <w:szCs w:val="24"/>
        </w:rPr>
        <w:t>IT</w:t>
      </w:r>
      <w:r>
        <w:rPr>
          <w:color w:val="000000"/>
          <w:spacing w:val="0"/>
          <w:w w:val="100"/>
          <w:position w:val="0"/>
        </w:rPr>
        <w:t>解决方案 市场的集中度预计进一步加强，具备资源及技术优势的企业强者恒强，并加速市场的 优胜劣汰。</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近年来进入中国保险行业</w:t>
      </w:r>
      <w:r>
        <w:rPr>
          <w:color w:val="000000"/>
          <w:spacing w:val="0"/>
          <w:w w:val="100"/>
          <w:position w:val="0"/>
          <w:sz w:val="24"/>
          <w:szCs w:val="24"/>
        </w:rPr>
        <w:t>IT</w:t>
      </w:r>
      <w:r>
        <w:rPr>
          <w:color w:val="000000"/>
          <w:spacing w:val="0"/>
          <w:w w:val="100"/>
          <w:position w:val="0"/>
        </w:rPr>
        <w:t>解决方案市场的新厂商数量相对较少，行业信息化 业务综合解决方案供应商仍以国内供应商为主。随着云计算、大数据等新技术应用， 包括蚂蚁金服、腾讯等互联网厂商通过与行业主流厂商合作的方式参与保险信息化行 业竞争。同时，国内保险信息化厂商积极利用国内市场积累的竞争优势逐渐开拓海外 市场。</w:t>
      </w:r>
    </w:p>
    <w:p>
      <w:pPr>
        <w:pStyle w:val="Style2"/>
        <w:keepNext w:val="0"/>
        <w:keepLines w:val="0"/>
        <w:widowControl w:val="0"/>
        <w:shd w:val="clear" w:color="auto" w:fill="auto"/>
        <w:bidi w:val="0"/>
        <w:spacing w:before="0" w:after="0" w:line="471" w:lineRule="exact"/>
        <w:ind w:left="0" w:right="0" w:firstLine="480"/>
        <w:jc w:val="both"/>
      </w:pPr>
      <w:bookmarkStart w:id="203" w:name="bookmark203"/>
      <w:r>
        <w:rPr>
          <w:color w:val="000000"/>
          <w:spacing w:val="0"/>
          <w:w w:val="100"/>
          <w:position w:val="0"/>
          <w:sz w:val="24"/>
          <w:szCs w:val="24"/>
        </w:rPr>
        <w:t>3</w:t>
      </w:r>
      <w:bookmarkEnd w:id="203"/>
      <w:r>
        <w:rPr>
          <w:color w:val="000000"/>
          <w:spacing w:val="0"/>
          <w:w w:val="100"/>
          <w:position w:val="0"/>
        </w:rPr>
        <w:t>、政务信息化市场发展趋势</w:t>
      </w:r>
    </w:p>
    <w:p>
      <w:pPr>
        <w:pStyle w:val="Style2"/>
        <w:keepNext w:val="0"/>
        <w:keepLines w:val="0"/>
        <w:widowControl w:val="0"/>
        <w:shd w:val="clear" w:color="auto" w:fill="auto"/>
        <w:tabs>
          <w:tab w:pos="965" w:val="left"/>
        </w:tabs>
        <w:bidi w:val="0"/>
        <w:spacing w:before="0" w:after="0" w:line="471" w:lineRule="exact"/>
        <w:ind w:left="0" w:right="0" w:firstLine="480"/>
        <w:jc w:val="both"/>
      </w:pPr>
      <w:bookmarkStart w:id="204" w:name="bookmark204"/>
      <w:r>
        <w:rPr>
          <w:color w:val="000000"/>
          <w:spacing w:val="0"/>
          <w:w w:val="100"/>
          <w:position w:val="0"/>
          <w:sz w:val="24"/>
          <w:szCs w:val="24"/>
        </w:rPr>
        <w:t>（</w:t>
      </w:r>
      <w:bookmarkEnd w:id="204"/>
      <w:r>
        <w:rPr>
          <w:color w:val="000000"/>
          <w:spacing w:val="0"/>
          <w:w w:val="100"/>
          <w:position w:val="0"/>
          <w:sz w:val="24"/>
          <w:szCs w:val="24"/>
        </w:rPr>
        <w:t>1）</w:t>
        <w:tab/>
      </w:r>
      <w:r>
        <w:rPr>
          <w:color w:val="000000"/>
          <w:spacing w:val="0"/>
          <w:w w:val="100"/>
          <w:position w:val="0"/>
        </w:rPr>
        <w:t>市场需求持续增长</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随着工业化与信息化体系的不断互动与融合，政府各级部门在管理、科研、决策 等环节愈发需要信息技术提供的有力支持，电子政务的广泛应用从本质上显著提升了 政府部门的行政效率、管理水平与创新能力。我国政务信息化建设在支持政策不断出 台、政府投资持续加大的背景下，行业已进入发展快车道。我国国内经济社会对先进 政务系统的需求将持续增长。</w:t>
      </w:r>
    </w:p>
    <w:p>
      <w:pPr>
        <w:pStyle w:val="Style2"/>
        <w:keepNext w:val="0"/>
        <w:keepLines w:val="0"/>
        <w:widowControl w:val="0"/>
        <w:shd w:val="clear" w:color="auto" w:fill="auto"/>
        <w:tabs>
          <w:tab w:pos="965" w:val="left"/>
        </w:tabs>
        <w:bidi w:val="0"/>
        <w:spacing w:before="0" w:after="0" w:line="471" w:lineRule="exact"/>
        <w:ind w:left="0" w:right="0" w:firstLine="480"/>
        <w:jc w:val="left"/>
      </w:pPr>
      <w:bookmarkStart w:id="205" w:name="bookmark205"/>
      <w:r>
        <w:rPr>
          <w:color w:val="000000"/>
          <w:spacing w:val="0"/>
          <w:w w:val="100"/>
          <w:position w:val="0"/>
          <w:sz w:val="24"/>
          <w:szCs w:val="24"/>
        </w:rPr>
        <w:t>（</w:t>
      </w:r>
      <w:bookmarkEnd w:id="205"/>
      <w:r>
        <w:rPr>
          <w:color w:val="000000"/>
          <w:spacing w:val="0"/>
          <w:w w:val="100"/>
          <w:position w:val="0"/>
          <w:sz w:val="24"/>
          <w:szCs w:val="24"/>
        </w:rPr>
        <w:t>2）</w:t>
        <w:tab/>
      </w:r>
      <w:r>
        <w:rPr>
          <w:color w:val="000000"/>
          <w:spacing w:val="0"/>
          <w:w w:val="100"/>
          <w:position w:val="0"/>
        </w:rPr>
        <w:t>政务信息化行业具备良好的政策环境</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政务信息化是我国深化行政管理体制改革、建设服务型政府的重要措施，国家各 部委以及各地政府陆续出台电子政务的规划、政策等文件，为政务信息化行业的健康 发展提供了良好的政策环境。</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《中华人民共和国国民经济和社会发展第十四个五年规划和</w:t>
      </w:r>
      <w:r>
        <w:rPr>
          <w:color w:val="000000"/>
          <w:spacing w:val="0"/>
          <w:w w:val="100"/>
          <w:position w:val="0"/>
          <w:sz w:val="24"/>
          <w:szCs w:val="24"/>
        </w:rPr>
        <w:t>2035</w:t>
      </w:r>
      <w:r>
        <w:rPr>
          <w:color w:val="000000"/>
          <w:spacing w:val="0"/>
          <w:w w:val="100"/>
          <w:position w:val="0"/>
        </w:rPr>
        <w:t xml:space="preserve">年远景目标纲 要》提出要将数字技术广泛应用于政府管理服务，推动政府治理流程再造和模式优化, 不断提高决策科学性和服务效率；加大政务信息化建设统筹力度，健全政务信息化项 目清单，持续深化政务信息系统整合，布局建设执政能力、依法治国、经济治理、市 场监管、公共安全、生态环境等重大信息系统，提升跨部门协同治理能力；全面推进 政府运行方式、业务流程和服务模式数字化智能化，深化“互联网+政务服务”，提 升全流程一体化在线服务平台功能。加快构建数字技术辅助政府决策机制，提高基于 </w:t>
      </w:r>
      <w:r>
        <w:rPr>
          <w:color w:val="000000"/>
          <w:spacing w:val="0"/>
          <w:w w:val="100"/>
          <w:position w:val="0"/>
        </w:rPr>
        <w:t>高频大数据精准动态监测预测预警水平。可见，电子政务市场处于政策红利期，预计 未来政务信息化整体市场规模将进一步扩大。</w:t>
      </w:r>
    </w:p>
    <w:p>
      <w:pPr>
        <w:pStyle w:val="Style2"/>
        <w:keepNext w:val="0"/>
        <w:keepLines w:val="0"/>
        <w:widowControl w:val="0"/>
        <w:numPr>
          <w:ilvl w:val="0"/>
          <w:numId w:val="25"/>
        </w:numPr>
        <w:shd w:val="clear" w:color="auto" w:fill="auto"/>
        <w:bidi w:val="0"/>
        <w:spacing w:before="0" w:after="0" w:line="468" w:lineRule="exact"/>
        <w:ind w:left="0" w:right="0" w:firstLine="480"/>
        <w:jc w:val="left"/>
      </w:pPr>
      <w:bookmarkStart w:id="206" w:name="bookmark206"/>
      <w:bookmarkEnd w:id="206"/>
      <w:r>
        <w:rPr>
          <w:color w:val="000000"/>
          <w:spacing w:val="0"/>
          <w:w w:val="100"/>
          <w:position w:val="0"/>
        </w:rPr>
        <w:t>软件及服务需求快速增长</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我国电子政务的应用主体包括多个政府部门，涵盖包括行政办公、共享灾备、应 急指挥、平安工程、数字城市等多个建设领域，市场规模庞大。根据前瞻产业研究院 报告预测，预计到</w:t>
      </w:r>
      <w:r>
        <w:rPr>
          <w:color w:val="000000"/>
          <w:spacing w:val="0"/>
          <w:w w:val="100"/>
          <w:position w:val="0"/>
          <w:sz w:val="24"/>
          <w:szCs w:val="24"/>
        </w:rPr>
        <w:t>2021</w:t>
      </w:r>
      <w:r>
        <w:rPr>
          <w:color w:val="000000"/>
          <w:spacing w:val="0"/>
          <w:w w:val="100"/>
          <w:position w:val="0"/>
        </w:rPr>
        <w:t>年我国电子政务市场投资规模将达到</w:t>
      </w:r>
      <w:r>
        <w:rPr>
          <w:color w:val="000000"/>
          <w:spacing w:val="0"/>
          <w:w w:val="100"/>
          <w:position w:val="0"/>
          <w:sz w:val="24"/>
          <w:szCs w:val="24"/>
        </w:rPr>
        <w:t>4,520</w:t>
      </w:r>
      <w:r>
        <w:rPr>
          <w:color w:val="000000"/>
          <w:spacing w:val="0"/>
          <w:w w:val="100"/>
          <w:position w:val="0"/>
        </w:rPr>
        <w:t>亿元。电子政务 市场主要由硬件、网络设备、软件和服务构成。其中硬件产品市场份额最大，但其在 整体市场占比逐年降低，随着政务信息化建设的深入，软件与服务的市场规模占比将 进一步增长。</w:t>
      </w:r>
    </w:p>
    <w:p>
      <w:pPr>
        <w:pStyle w:val="Style2"/>
        <w:keepNext w:val="0"/>
        <w:keepLines w:val="0"/>
        <w:widowControl w:val="0"/>
        <w:shd w:val="clear" w:color="auto" w:fill="auto"/>
        <w:bidi w:val="0"/>
        <w:spacing w:before="0" w:after="0" w:line="468" w:lineRule="exact"/>
        <w:ind w:left="0" w:right="0" w:firstLine="480"/>
        <w:jc w:val="left"/>
      </w:pPr>
      <w:bookmarkStart w:id="207" w:name="bookmark207"/>
      <w:r>
        <w:rPr>
          <w:color w:val="000000"/>
          <w:spacing w:val="0"/>
          <w:w w:val="100"/>
          <w:position w:val="0"/>
          <w:sz w:val="24"/>
          <w:szCs w:val="24"/>
        </w:rPr>
        <w:t>4</w:t>
      </w:r>
      <w:bookmarkEnd w:id="207"/>
      <w:r>
        <w:rPr>
          <w:color w:val="000000"/>
          <w:spacing w:val="0"/>
          <w:w w:val="100"/>
          <w:position w:val="0"/>
        </w:rPr>
        <w:t>、公司业务主要涉及的其他信息化领域发展情况</w:t>
      </w:r>
    </w:p>
    <w:p>
      <w:pPr>
        <w:pStyle w:val="Style2"/>
        <w:keepNext w:val="0"/>
        <w:keepLines w:val="0"/>
        <w:widowControl w:val="0"/>
        <w:numPr>
          <w:ilvl w:val="0"/>
          <w:numId w:val="27"/>
        </w:numPr>
        <w:shd w:val="clear" w:color="auto" w:fill="auto"/>
        <w:tabs>
          <w:tab w:pos="967" w:val="left"/>
        </w:tabs>
        <w:bidi w:val="0"/>
        <w:spacing w:before="0" w:after="0" w:line="468" w:lineRule="exact"/>
        <w:ind w:left="0" w:right="0" w:firstLine="480"/>
        <w:jc w:val="left"/>
      </w:pPr>
      <w:bookmarkStart w:id="208" w:name="bookmark208"/>
      <w:bookmarkEnd w:id="208"/>
      <w:r>
        <w:rPr>
          <w:color w:val="000000"/>
          <w:spacing w:val="0"/>
          <w:w w:val="100"/>
          <w:position w:val="0"/>
        </w:rPr>
        <w:t>医疗卫生信息化市场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随着我国医疗卫生行业改革稳步推进，中国医疗卫生行业信息化市场保持了高速 发展。信息技术已成为医疗卫生体制改革的重要手段与实现方式，医疗信息化在推动 医疗资源共享和重大疾病防治方面所发挥的作用逐渐加大，区域卫生和公共卫生平台 将会保持稳定的增长，大型医院的信息系统持续升级，新兴信息技术逐渐扩大应用范 围。</w:t>
      </w:r>
      <w:r>
        <w:rPr>
          <w:color w:val="000000"/>
          <w:spacing w:val="0"/>
          <w:w w:val="100"/>
          <w:position w:val="0"/>
          <w:sz w:val="24"/>
          <w:szCs w:val="24"/>
        </w:rPr>
        <w:t>2020</w:t>
      </w:r>
      <w:r>
        <w:rPr>
          <w:color w:val="000000"/>
          <w:spacing w:val="0"/>
          <w:w w:val="100"/>
          <w:position w:val="0"/>
        </w:rPr>
        <w:t>年新冠疫情的防控经历使得未来公共卫生安全、疾病防治管理有望上升至国 家战略的高度，各种配套的法规、防控方案、安全规划和工程推广将成为公共卫生及 疾控体系重要的组成部分，对我国公共卫生及疾控系统信息化建设提出更高要求，信 息化建设将覆盖“发现与预警</w:t>
      </w:r>
      <w:r>
        <w:rPr>
          <w:color w:val="000000"/>
          <w:spacing w:val="0"/>
          <w:w w:val="100"/>
          <w:position w:val="0"/>
        </w:rPr>
        <w:t>"</w:t>
      </w:r>
      <w:r>
        <w:rPr>
          <w:color w:val="000000"/>
          <w:spacing w:val="0"/>
          <w:w w:val="100"/>
          <w:position w:val="0"/>
        </w:rPr>
        <w:t>、“控制与治疗</w:t>
      </w:r>
      <w:r>
        <w:rPr>
          <w:color w:val="000000"/>
          <w:spacing w:val="0"/>
          <w:w w:val="100"/>
          <w:position w:val="0"/>
        </w:rPr>
        <w:t>"</w:t>
      </w:r>
      <w:r>
        <w:rPr>
          <w:color w:val="000000"/>
          <w:spacing w:val="0"/>
          <w:w w:val="100"/>
          <w:position w:val="0"/>
        </w:rPr>
        <w:t>、“防治管理与医药研究"等公共 卫生安全的各个环节；政策对基层防控能力建设的重视，将使得公共卫生及疾控信息 化建设由省、市级机构进一步“下沉</w:t>
      </w:r>
      <w:r>
        <w:rPr>
          <w:color w:val="000000"/>
          <w:spacing w:val="0"/>
          <w:w w:val="100"/>
          <w:position w:val="0"/>
        </w:rPr>
        <w:t>"</w:t>
      </w:r>
      <w:r>
        <w:rPr>
          <w:color w:val="000000"/>
          <w:spacing w:val="0"/>
          <w:w w:val="100"/>
          <w:position w:val="0"/>
        </w:rPr>
        <w:t>至基层；未来以相关法律法规为基础，国家层 面会在疾控系统内进行横向协同、共同处置建设，加强医卫协同，联防联控，医保协 同，在云计算、大数据、互联网等信息技术手段的促进下，我国卫生医疗领域的信息 化建设有望迎来爆发期。</w:t>
      </w:r>
    </w:p>
    <w:p>
      <w:pPr>
        <w:pStyle w:val="Style2"/>
        <w:keepNext w:val="0"/>
        <w:keepLines w:val="0"/>
        <w:widowControl w:val="0"/>
        <w:numPr>
          <w:ilvl w:val="0"/>
          <w:numId w:val="27"/>
        </w:numPr>
        <w:shd w:val="clear" w:color="auto" w:fill="auto"/>
        <w:tabs>
          <w:tab w:pos="967" w:val="left"/>
        </w:tabs>
        <w:bidi w:val="0"/>
        <w:spacing w:before="0" w:after="0" w:line="468" w:lineRule="exact"/>
        <w:ind w:left="0" w:right="0" w:firstLine="480"/>
        <w:jc w:val="both"/>
      </w:pPr>
      <w:bookmarkStart w:id="209" w:name="bookmark209"/>
      <w:bookmarkEnd w:id="209"/>
      <w:r>
        <w:rPr>
          <w:color w:val="000000"/>
          <w:spacing w:val="0"/>
          <w:w w:val="100"/>
          <w:position w:val="0"/>
        </w:rPr>
        <w:t>教育信息化市场</w:t>
      </w:r>
    </w:p>
    <w:p>
      <w:pPr>
        <w:pStyle w:val="Style2"/>
        <w:keepNext w:val="0"/>
        <w:keepLines w:val="0"/>
        <w:widowControl w:val="0"/>
        <w:shd w:val="clear" w:color="auto" w:fill="auto"/>
        <w:bidi w:val="0"/>
        <w:spacing w:before="0" w:after="0" w:line="468" w:lineRule="exact"/>
        <w:ind w:left="0" w:right="0" w:firstLine="480"/>
        <w:jc w:val="both"/>
        <w:sectPr>
          <w:headerReference w:type="default" r:id="rId14"/>
          <w:footerReference w:type="default" r:id="rId15"/>
          <w:headerReference w:type="first" r:id="rId16"/>
          <w:footerReference w:type="first" r:id="rId17"/>
          <w:footnotePr>
            <w:pos w:val="pageBottom"/>
            <w:numFmt w:val="decimal"/>
            <w:numRestart w:val="continuous"/>
          </w:footnotePr>
          <w:pgSz w:w="11900" w:h="16840"/>
          <w:pgMar w:top="1505" w:right="1116" w:bottom="1491" w:left="1707" w:header="0" w:footer="3" w:gutter="0"/>
          <w:cols w:space="720"/>
          <w:noEndnote/>
          <w:titlePg/>
          <w:rtlGutter w:val="0"/>
          <w:docGrid w:linePitch="360"/>
        </w:sectPr>
      </w:pPr>
      <w:r>
        <w:rPr>
          <w:color w:val="000000"/>
          <w:spacing w:val="0"/>
          <w:w w:val="100"/>
          <w:position w:val="0"/>
        </w:rPr>
        <w:t>教育信息化发展具备较好的政策环境，发展态势较好。教育部《教育信息化</w:t>
      </w:r>
      <w:r>
        <w:rPr>
          <w:color w:val="000000"/>
          <w:spacing w:val="0"/>
          <w:w w:val="100"/>
          <w:position w:val="0"/>
          <w:sz w:val="24"/>
          <w:szCs w:val="24"/>
        </w:rPr>
        <w:t xml:space="preserve">2.0 </w:t>
      </w:r>
      <w:r>
        <w:rPr>
          <w:color w:val="000000"/>
          <w:spacing w:val="0"/>
          <w:w w:val="100"/>
          <w:position w:val="0"/>
        </w:rPr>
        <w:t>行动计划》提出，到</w:t>
      </w:r>
      <w:r>
        <w:rPr>
          <w:color w:val="000000"/>
          <w:spacing w:val="0"/>
          <w:w w:val="100"/>
          <w:position w:val="0"/>
          <w:sz w:val="24"/>
          <w:szCs w:val="24"/>
        </w:rPr>
        <w:t>2022</w:t>
      </w:r>
      <w:r>
        <w:rPr>
          <w:color w:val="000000"/>
          <w:spacing w:val="0"/>
          <w:w w:val="100"/>
          <w:position w:val="0"/>
        </w:rPr>
        <w:t>年基本实现“三全两高一大“的发展目标，即教学应用覆 盖全体教师、学习应用覆盖全体适龄学生、数字校园建设覆盖全体学校，信息化应用 水平和师生信息素养普遍提高，建成“互联网+教育“大平台，推动从教育专用资源</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向教育大资源转变、从提升师生信息技术应用能力向全面提升其信息素养转变、从融 台应用向创新发展转变，努力构建“互联网</w:t>
      </w:r>
      <w:r>
        <w:rPr>
          <w:color w:val="000000"/>
          <w:spacing w:val="0"/>
          <w:w w:val="100"/>
          <w:position w:val="0"/>
        </w:rPr>
        <w:t>+ "</w:t>
      </w:r>
      <w:r>
        <w:rPr>
          <w:color w:val="000000"/>
          <w:spacing w:val="0"/>
          <w:w w:val="100"/>
          <w:position w:val="0"/>
        </w:rPr>
        <w:t>条件下的人才培养新模式、发展基于 互联网的教育服务新模式、探索信息时代教育治理新模式。</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除涉及上述行业信息化应用领域外，公司还涉及非保险金融、多个公用事业等基 础性行业的信息化领域，得益于国民经济中高速增长、新科技革命不断深入，这些行 业领域信息化市场发展同样具备较好的发展前景。</w:t>
      </w:r>
    </w:p>
    <w:p>
      <w:pPr>
        <w:pStyle w:val="Style2"/>
        <w:keepNext w:val="0"/>
        <w:keepLines w:val="0"/>
        <w:widowControl w:val="0"/>
        <w:numPr>
          <w:ilvl w:val="0"/>
          <w:numId w:val="29"/>
        </w:numPr>
        <w:shd w:val="clear" w:color="auto" w:fill="auto"/>
        <w:bidi w:val="0"/>
        <w:spacing w:before="0" w:after="80" w:line="469" w:lineRule="exact"/>
        <w:ind w:left="0" w:right="0" w:firstLine="0"/>
        <w:jc w:val="left"/>
      </w:pPr>
      <w:bookmarkStart w:id="210" w:name="bookmark210"/>
      <w:bookmarkEnd w:id="210"/>
      <w:r>
        <w:rPr>
          <w:b/>
          <w:bCs/>
          <w:color w:val="000000"/>
          <w:spacing w:val="0"/>
          <w:w w:val="100"/>
          <w:position w:val="0"/>
        </w:rPr>
        <w:t>公司发展战略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公司以“发展软件产业，创新软件科技'‘为己任，秉承踏实严谨的工作作风，扎 根本土，放眼世界，携手合作伙伴共创未来，不断丰富企业文化，继续树立良好的企 业社会形象，争取成为业内公认的以行业应用软件为特色的高技术软件企业标兵。</w:t>
      </w:r>
    </w:p>
    <w:p>
      <w:pPr>
        <w:pStyle w:val="Style2"/>
        <w:keepNext w:val="0"/>
        <w:keepLines w:val="0"/>
        <w:widowControl w:val="0"/>
        <w:shd w:val="clear" w:color="auto" w:fill="auto"/>
        <w:bidi w:val="0"/>
        <w:spacing w:before="0" w:after="0" w:line="469" w:lineRule="exact"/>
        <w:ind w:left="0" w:right="0" w:firstLine="480"/>
        <w:jc w:val="both"/>
      </w:pPr>
      <w:bookmarkStart w:id="211" w:name="bookmark211"/>
      <w:r>
        <w:rPr>
          <w:color w:val="000000"/>
          <w:spacing w:val="0"/>
          <w:w w:val="100"/>
          <w:position w:val="0"/>
          <w:sz w:val="24"/>
          <w:szCs w:val="24"/>
        </w:rPr>
        <w:t>1</w:t>
      </w:r>
      <w:bookmarkEnd w:id="211"/>
      <w:r>
        <w:rPr>
          <w:color w:val="000000"/>
          <w:spacing w:val="0"/>
          <w:w w:val="100"/>
          <w:position w:val="0"/>
        </w:rPr>
        <w:t>、业务发展战略</w:t>
      </w:r>
    </w:p>
    <w:p>
      <w:pPr>
        <w:pStyle w:val="Style2"/>
        <w:keepNext w:val="0"/>
        <w:keepLines w:val="0"/>
        <w:widowControl w:val="0"/>
        <w:numPr>
          <w:ilvl w:val="0"/>
          <w:numId w:val="31"/>
        </w:numPr>
        <w:shd w:val="clear" w:color="auto" w:fill="auto"/>
        <w:tabs>
          <w:tab w:pos="1006" w:val="left"/>
        </w:tabs>
        <w:bidi w:val="0"/>
        <w:spacing w:before="0" w:after="0" w:line="469" w:lineRule="exact"/>
        <w:ind w:left="0" w:right="0" w:firstLine="480"/>
        <w:jc w:val="both"/>
      </w:pPr>
      <w:bookmarkStart w:id="212" w:name="bookmark212"/>
      <w:bookmarkEnd w:id="212"/>
      <w:r>
        <w:rPr>
          <w:color w:val="000000"/>
          <w:spacing w:val="0"/>
          <w:w w:val="100"/>
          <w:position w:val="0"/>
        </w:rPr>
        <w:t>“保险</w:t>
      </w:r>
      <w:r>
        <w:rPr>
          <w:color w:val="000000"/>
          <w:spacing w:val="0"/>
          <w:w w:val="100"/>
          <w:position w:val="0"/>
          <w:sz w:val="24"/>
          <w:szCs w:val="24"/>
        </w:rPr>
        <w:t>+"</w:t>
      </w:r>
      <w:r>
        <w:rPr>
          <w:color w:val="000000"/>
          <w:spacing w:val="0"/>
          <w:w w:val="100"/>
          <w:position w:val="0"/>
        </w:rPr>
        <w:t>战略</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借助公司在保险信息化领域领先的市场地位，以及在政务、医疗卫生、非保险金 融、教育、能源、电力、新闻媒体等领域广泛的业务布局及客户积累，继续践行“保 险</w:t>
      </w:r>
      <w:r>
        <w:rPr>
          <w:color w:val="000000"/>
          <w:spacing w:val="0"/>
          <w:w w:val="100"/>
          <w:position w:val="0"/>
        </w:rPr>
        <w:t>+"</w:t>
      </w:r>
      <w:r>
        <w:rPr>
          <w:color w:val="000000"/>
          <w:spacing w:val="0"/>
          <w:w w:val="100"/>
          <w:position w:val="0"/>
        </w:rPr>
        <w:t>战略。在各行业数字化转型过程中，保险能够嵌入多种应用场景，提供数字化 保障，创造更丰富的产品和服务，公司实施“保险</w:t>
      </w:r>
      <w:r>
        <w:rPr>
          <w:color w:val="000000"/>
          <w:spacing w:val="0"/>
          <w:w w:val="100"/>
          <w:position w:val="0"/>
        </w:rPr>
        <w:t>+"</w:t>
      </w:r>
      <w:r>
        <w:rPr>
          <w:color w:val="000000"/>
          <w:spacing w:val="0"/>
          <w:w w:val="100"/>
          <w:position w:val="0"/>
        </w:rPr>
        <w:t>战略能够充分发挥公司在技术 沉淀、领域知识积累、跨领域业务布局的优势，一方面，通过挖掘新保险业务的机会， 打通保险与其他行业信息化，利用技术手段实现对保险客户的赋能；另一方面，通过 公司在保险行业信息化的核心竞争优势扩大其他行业信息化的市场竞争力及影响力， 不断扩大公司业务规模。</w:t>
      </w:r>
    </w:p>
    <w:p>
      <w:pPr>
        <w:pStyle w:val="Style2"/>
        <w:keepNext w:val="0"/>
        <w:keepLines w:val="0"/>
        <w:widowControl w:val="0"/>
        <w:numPr>
          <w:ilvl w:val="0"/>
          <w:numId w:val="31"/>
        </w:numPr>
        <w:shd w:val="clear" w:color="auto" w:fill="auto"/>
        <w:tabs>
          <w:tab w:pos="1006" w:val="left"/>
        </w:tabs>
        <w:bidi w:val="0"/>
        <w:spacing w:before="0" w:after="0" w:line="469" w:lineRule="exact"/>
        <w:ind w:left="0" w:right="0" w:firstLine="480"/>
        <w:jc w:val="both"/>
      </w:pPr>
      <w:bookmarkStart w:id="213" w:name="bookmark213"/>
      <w:bookmarkEnd w:id="213"/>
      <w:r>
        <w:rPr>
          <w:color w:val="000000"/>
          <w:spacing w:val="0"/>
          <w:w w:val="100"/>
          <w:position w:val="0"/>
        </w:rPr>
        <w:t>行业核心业务系统发展战略</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公司将继续完善保险、政务、医疗卫生三大主要领域产品系列，进一步实现产品 的标准化、系统化、灵活化，提供可满足不同层级客户的全方位行业应用解决方案。 在众多重要行业内，以“核心业务系统'‘为主体，推动相关行业领域的业务发展。并 从战术层面过渡到战略层面，推进以核心业务系统升级换代为基础的持续软件服务和 新技术产品的持续应用集成服务，通过建立强大的后台系统与专业化的前端执行，提 高市场竞争能力。</w:t>
      </w:r>
    </w:p>
    <w:p>
      <w:pPr>
        <w:pStyle w:val="Style2"/>
        <w:keepNext w:val="0"/>
        <w:keepLines w:val="0"/>
        <w:widowControl w:val="0"/>
        <w:shd w:val="clear" w:color="auto" w:fill="auto"/>
        <w:bidi w:val="0"/>
        <w:spacing w:before="0" w:after="120" w:line="469" w:lineRule="exact"/>
        <w:ind w:left="0" w:right="0" w:firstLine="480"/>
        <w:jc w:val="both"/>
      </w:pPr>
      <w:r>
        <w:rPr>
          <w:color w:val="000000"/>
          <w:spacing w:val="0"/>
          <w:w w:val="100"/>
          <w:position w:val="0"/>
        </w:rPr>
        <w:t xml:space="preserve">在行业应用软件和集成技术方面，创建新的模型和知识库体系，使应用软件和集 </w:t>
      </w:r>
      <w:r>
        <w:rPr>
          <w:color w:val="000000"/>
          <w:spacing w:val="0"/>
          <w:w w:val="100"/>
          <w:position w:val="0"/>
        </w:rPr>
        <w:t>成服务逐步进入国际市场。在若干综合性、交叉性学科上，在复杂系统管理认知模型</w:t>
      </w:r>
    </w:p>
    <w:p>
      <w:pPr>
        <w:pStyle w:val="Style39"/>
        <w:keepNext w:val="0"/>
        <w:keepLines w:val="0"/>
        <w:widowControl w:val="0"/>
        <w:shd w:val="clear" w:color="auto" w:fill="auto"/>
        <w:bidi w:val="0"/>
        <w:spacing w:before="0" w:line="240" w:lineRule="auto"/>
        <w:ind w:left="0" w:right="0" w:firstLine="0"/>
        <w:jc w:val="center"/>
        <w:sectPr>
          <w:headerReference w:type="default" r:id="rId18"/>
          <w:footerReference w:type="default" r:id="rId19"/>
          <w:footnotePr>
            <w:pos w:val="pageBottom"/>
            <w:numFmt w:val="decimal"/>
            <w:numRestart w:val="continuous"/>
          </w:footnotePr>
          <w:pgSz w:w="11900" w:h="16840"/>
          <w:pgMar w:top="1647" w:right="1129" w:bottom="1196" w:left="1780" w:header="0" w:footer="768" w:gutter="0"/>
          <w:pgNumType w:start="32"/>
          <w:cols w:space="720"/>
          <w:noEndnote/>
          <w:rtlGutter w:val="0"/>
          <w:docGrid w:linePitch="360"/>
        </w:sectPr>
      </w:pPr>
      <w:r>
        <w:rPr>
          <w:color w:val="000000"/>
          <w:spacing w:val="0"/>
          <w:w w:val="100"/>
          <w:position w:val="0"/>
        </w:rPr>
        <w:t xml:space="preserve">29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7" w:lineRule="exact"/>
        <w:ind w:left="0" w:right="0" w:firstLine="0"/>
        <w:jc w:val="both"/>
      </w:pPr>
      <w:r>
        <w:rPr>
          <w:color w:val="000000"/>
          <w:spacing w:val="0"/>
          <w:w w:val="100"/>
          <w:position w:val="0"/>
        </w:rPr>
        <w:t>上，密切跟踪业界技术前沿。在领域模型和技术支撑两大方向引领行业应用软件的综 台技术。以行业通用软件或产品为线索，集中反映各业务部门的核心技术、促进技术 交流，强化与研究所的技术合作。在行业应用软件过程管理模型、领域知识模型和领 域管理咨询、领域专用技术和平台支撑通用技术等方面形成样板工程、样板项目。</w:t>
      </w:r>
    </w:p>
    <w:p>
      <w:pPr>
        <w:pStyle w:val="Style2"/>
        <w:keepNext w:val="0"/>
        <w:keepLines w:val="0"/>
        <w:widowControl w:val="0"/>
        <w:shd w:val="clear" w:color="auto" w:fill="auto"/>
        <w:tabs>
          <w:tab w:pos="856" w:val="left"/>
        </w:tabs>
        <w:bidi w:val="0"/>
        <w:spacing w:before="0" w:after="0" w:line="467" w:lineRule="exact"/>
        <w:ind w:left="0" w:right="0" w:firstLine="480"/>
        <w:jc w:val="left"/>
      </w:pPr>
      <w:bookmarkStart w:id="214" w:name="bookmark214"/>
      <w:r>
        <w:rPr>
          <w:color w:val="000000"/>
          <w:spacing w:val="0"/>
          <w:w w:val="100"/>
          <w:position w:val="0"/>
          <w:sz w:val="24"/>
          <w:szCs w:val="24"/>
        </w:rPr>
        <w:t>2</w:t>
      </w:r>
      <w:bookmarkEnd w:id="214"/>
      <w:r>
        <w:rPr>
          <w:color w:val="000000"/>
          <w:spacing w:val="0"/>
          <w:w w:val="100"/>
          <w:position w:val="0"/>
        </w:rPr>
        <w:t>、</w:t>
        <w:tab/>
        <w:t>国际化发展战略</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随着全球新一轮科技革命的持续深入，中国软件业将迎来更加广阔的国际市场。 公司进一步加快国际化步伐，努力拓展国际市场并制定了完善的国际化发展战略。公 司采用行业应用软件分步进入国际市场策略，利用在行业应用软件领域的优势，通过 做好细分行业内有影响力的大客户和典型客户的全套方案，增加典型案例，进而扩大 公司在该行业的品牌影响力和竞争力。并以特定行业为突破口，带动其他行业进入国 际市场。公司从发展理念、人才队伍、国际合作等各方面加强战略布局，制订灵活多 变的进驻模式，统筹推进国际业务发展。</w:t>
      </w:r>
    </w:p>
    <w:p>
      <w:pPr>
        <w:pStyle w:val="Style2"/>
        <w:keepNext w:val="0"/>
        <w:keepLines w:val="0"/>
        <w:widowControl w:val="0"/>
        <w:shd w:val="clear" w:color="auto" w:fill="auto"/>
        <w:tabs>
          <w:tab w:pos="856" w:val="left"/>
        </w:tabs>
        <w:bidi w:val="0"/>
        <w:spacing w:before="0" w:after="0" w:line="467" w:lineRule="exact"/>
        <w:ind w:left="0" w:right="0" w:firstLine="480"/>
        <w:jc w:val="left"/>
      </w:pPr>
      <w:bookmarkStart w:id="215" w:name="bookmark215"/>
      <w:r>
        <w:rPr>
          <w:color w:val="000000"/>
          <w:spacing w:val="0"/>
          <w:w w:val="100"/>
          <w:position w:val="0"/>
          <w:sz w:val="24"/>
          <w:szCs w:val="24"/>
        </w:rPr>
        <w:t>3</w:t>
      </w:r>
      <w:bookmarkEnd w:id="215"/>
      <w:r>
        <w:rPr>
          <w:color w:val="000000"/>
          <w:spacing w:val="0"/>
          <w:w w:val="100"/>
          <w:position w:val="0"/>
        </w:rPr>
        <w:t>、</w:t>
        <w:tab/>
        <w:t>组织发展战略</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公司继续倡导组织结构的“裂变和孵化</w:t>
      </w:r>
      <w:r>
        <w:rPr>
          <w:color w:val="000000"/>
          <w:spacing w:val="0"/>
          <w:w w:val="100"/>
          <w:position w:val="0"/>
        </w:rPr>
        <w:t>"</w:t>
      </w:r>
      <w:r>
        <w:rPr>
          <w:color w:val="000000"/>
          <w:spacing w:val="0"/>
          <w:w w:val="100"/>
          <w:position w:val="0"/>
        </w:rPr>
        <w:t>协同发展，以“裂变"为主，“孵化" 为辅，相互融合，协同发展。继续完善组织孵化和对外合作的理论和管理规则，充实 “伙伴化''管理体制。通过孵化和裂变形成新的业务团队，以达到增强公司经营活力、 客户服务响应和创新能力的目标。同时，持续完善公司和合作方的沟通渠道，特别是 与研究所进行技术性交流和原型技术的商业化转化工作，并建立技术研发专项组，推 动技术研发的发展。</w:t>
      </w:r>
    </w:p>
    <w:p>
      <w:pPr>
        <w:pStyle w:val="Style2"/>
        <w:keepNext w:val="0"/>
        <w:keepLines w:val="0"/>
        <w:widowControl w:val="0"/>
        <w:shd w:val="clear" w:color="auto" w:fill="auto"/>
        <w:tabs>
          <w:tab w:pos="856" w:val="left"/>
        </w:tabs>
        <w:bidi w:val="0"/>
        <w:spacing w:before="0" w:after="0" w:line="467" w:lineRule="exact"/>
        <w:ind w:left="0" w:right="0" w:firstLine="480"/>
        <w:jc w:val="left"/>
      </w:pPr>
      <w:bookmarkStart w:id="216" w:name="bookmark216"/>
      <w:r>
        <w:rPr>
          <w:color w:val="000000"/>
          <w:spacing w:val="0"/>
          <w:w w:val="100"/>
          <w:position w:val="0"/>
          <w:sz w:val="24"/>
          <w:szCs w:val="24"/>
        </w:rPr>
        <w:t>4</w:t>
      </w:r>
      <w:bookmarkEnd w:id="216"/>
      <w:r>
        <w:rPr>
          <w:color w:val="000000"/>
          <w:spacing w:val="0"/>
          <w:w w:val="100"/>
          <w:position w:val="0"/>
        </w:rPr>
        <w:t>、</w:t>
        <w:tab/>
        <w:t>人才发展战略</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公司致力于企业和人才共同发展战略，建立能给年轻人才展示自身能力的平台。 公司在强调管理规则、营销、工程实施和技术创新的企业文化的基础上，加速人才建 设，以部门为单位强化人才培养机制：在部门管理岗位，推进管理人员年轻化，针对 价值链形成基础岗位分工；在事业群层面，培养成熟的事业群管理人，提高管理人员 协同指挥和制定规则能力，强调管理人员自律精神；强调互助协同精神，培养谦虚、 谨慎的态度；不断培养年轻项目经理群体，强化项目经理执行能力，提高其独立完成 项目能力；注重激励机制，探索多样化的员工激励方式，实行末位淘汰机制，强调人 才形成的单位效益；强化公司在技术、市场、法律、财务等方面的人才储备。</w:t>
      </w:r>
    </w:p>
    <w:p>
      <w:pPr>
        <w:pStyle w:val="Style2"/>
        <w:keepNext w:val="0"/>
        <w:keepLines w:val="0"/>
        <w:widowControl w:val="0"/>
        <w:shd w:val="clear" w:color="auto" w:fill="auto"/>
        <w:tabs>
          <w:tab w:pos="856" w:val="left"/>
        </w:tabs>
        <w:bidi w:val="0"/>
        <w:spacing w:before="0" w:after="0" w:line="467" w:lineRule="exact"/>
        <w:ind w:left="0" w:right="0" w:firstLine="480"/>
        <w:jc w:val="left"/>
        <w:sectPr>
          <w:headerReference w:type="default" r:id="rId20"/>
          <w:footerReference w:type="default" r:id="rId21"/>
          <w:footnotePr>
            <w:pos w:val="pageBottom"/>
            <w:numFmt w:val="decimal"/>
            <w:numRestart w:val="continuous"/>
          </w:footnotePr>
          <w:pgSz w:w="11900" w:h="16840"/>
          <w:pgMar w:top="1647" w:right="1129" w:bottom="1647" w:left="1780" w:header="0" w:footer="3" w:gutter="0"/>
          <w:pgNumType w:start="30"/>
          <w:cols w:space="720"/>
          <w:noEndnote/>
          <w:rtlGutter w:val="0"/>
          <w:docGrid w:linePitch="360"/>
        </w:sectPr>
      </w:pPr>
      <w:bookmarkStart w:id="217" w:name="bookmark217"/>
      <w:r>
        <w:rPr>
          <w:color w:val="000000"/>
          <w:spacing w:val="0"/>
          <w:w w:val="100"/>
          <w:position w:val="0"/>
          <w:sz w:val="24"/>
          <w:szCs w:val="24"/>
        </w:rPr>
        <w:t>5</w:t>
      </w:r>
      <w:bookmarkEnd w:id="217"/>
      <w:r>
        <w:rPr>
          <w:color w:val="000000"/>
          <w:spacing w:val="0"/>
          <w:w w:val="100"/>
          <w:position w:val="0"/>
        </w:rPr>
        <w:t>、</w:t>
        <w:tab/>
        <w:t>管理发展战略</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公司强调建立规范化的组织机构和运作机制，统筹协调各方利益。继续加强制度 建设与创新，努力通过建立现代企业制度变革体制、转化机制，激发企业提高市场竞 争力。不断完善公司的各项管理规定，健全内部风险管理体系，进一步完善公司的内 控体系，优化管理流程。加强公司财务管理，发挥财务管理职能作用。倡导注重资金 的时间价值，合理配置公司的资金资源。</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加大内部信用管理力度，深化各部门对信用管理体系的认识，通过建立分类的信 用级别管理模式控制风险。加强事业部的业务风险管理，尤其是重点业务风险管理, 进一步加强对刚性成本的管理。推进资本运作，并在过程中提升整体管理水平。</w:t>
      </w:r>
    </w:p>
    <w:p>
      <w:pPr>
        <w:pStyle w:val="Style2"/>
        <w:keepNext w:val="0"/>
        <w:keepLines w:val="0"/>
        <w:widowControl w:val="0"/>
        <w:shd w:val="clear" w:color="auto" w:fill="auto"/>
        <w:bidi w:val="0"/>
        <w:spacing w:before="0" w:after="0" w:line="468" w:lineRule="exact"/>
        <w:ind w:left="0" w:right="0" w:firstLine="480"/>
        <w:jc w:val="both"/>
      </w:pPr>
      <w:bookmarkStart w:id="218" w:name="bookmark218"/>
      <w:r>
        <w:rPr>
          <w:color w:val="000000"/>
          <w:spacing w:val="0"/>
          <w:w w:val="100"/>
          <w:position w:val="0"/>
          <w:sz w:val="24"/>
          <w:szCs w:val="24"/>
        </w:rPr>
        <w:t>6</w:t>
      </w:r>
      <w:bookmarkEnd w:id="218"/>
      <w:r>
        <w:rPr>
          <w:color w:val="000000"/>
          <w:spacing w:val="0"/>
          <w:w w:val="100"/>
          <w:position w:val="0"/>
        </w:rPr>
        <w:t>、品牌发展战略</w:t>
      </w:r>
    </w:p>
    <w:p>
      <w:pPr>
        <w:pStyle w:val="Style2"/>
        <w:keepNext w:val="0"/>
        <w:keepLines w:val="0"/>
        <w:widowControl w:val="0"/>
        <w:shd w:val="clear" w:color="auto" w:fill="auto"/>
        <w:bidi w:val="0"/>
        <w:spacing w:before="0" w:after="180" w:line="468" w:lineRule="exact"/>
        <w:ind w:left="0" w:right="0" w:firstLine="480"/>
        <w:jc w:val="both"/>
      </w:pPr>
      <w:r>
        <w:rPr>
          <w:color w:val="000000"/>
          <w:spacing w:val="0"/>
          <w:w w:val="100"/>
          <w:position w:val="0"/>
        </w:rPr>
        <w:t>公司不断加强品牌建设，以成为以行业应用软件为特色的高技术软件企业标兵为 目标。建立广泛的厂商与上下游企业和竞争企业合作关系，为保持良好的市场生态环 境而努力，注意维护公司的口碑和形象，树立良好的企业社会形象，保持公司较高信 用评级等级和诚信记录，提高公司在行业内的影响地位，从而使公司的品牌影响力不 断提升。重视客户的满意度以赢得口碑，利用专业的技术服务和贴心的用户体验来提 升客户的好感度，不断提高自身的业务水平，不断满足、持续挖掘用户的需求，提高 差异化服务的质量。</w:t>
      </w:r>
    </w:p>
    <w:p>
      <w:pPr>
        <w:pStyle w:val="Style2"/>
        <w:keepNext w:val="0"/>
        <w:keepLines w:val="0"/>
        <w:widowControl w:val="0"/>
        <w:shd w:val="clear" w:color="auto" w:fill="auto"/>
        <w:bidi w:val="0"/>
        <w:spacing w:before="0" w:after="120" w:line="240" w:lineRule="auto"/>
        <w:ind w:left="0" w:right="0" w:firstLine="0"/>
        <w:jc w:val="left"/>
      </w:pPr>
      <w:bookmarkStart w:id="219" w:name="bookmark219"/>
      <w:r>
        <w:rPr>
          <w:b/>
          <w:bCs/>
          <w:color w:val="000000"/>
          <w:spacing w:val="0"/>
          <w:w w:val="100"/>
          <w:position w:val="0"/>
        </w:rPr>
        <w:t>（</w:t>
      </w:r>
      <w:bookmarkEnd w:id="219"/>
      <w:r>
        <w:rPr>
          <w:b/>
          <w:bCs/>
          <w:color w:val="000000"/>
          <w:spacing w:val="0"/>
          <w:w w:val="100"/>
          <w:position w:val="0"/>
        </w:rPr>
        <w:t>三）经营计划</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sz w:val="24"/>
          <w:szCs w:val="24"/>
        </w:rPr>
        <w:t>2021</w:t>
      </w:r>
      <w:r>
        <w:rPr>
          <w:color w:val="000000"/>
          <w:spacing w:val="0"/>
          <w:w w:val="100"/>
          <w:position w:val="0"/>
        </w:rPr>
        <w:t>年，随着后疫情时代下游各行业对信息化建设需求的不断增长，公司将面临 更为广阔的市场以及更加激烈的市场竞争。公司将继续以行业应用软件作为市场综合 服务的核心竞争力，并大力发展产品软件、系统集成、运营服务、</w:t>
      </w:r>
      <w:r>
        <w:rPr>
          <w:color w:val="000000"/>
          <w:spacing w:val="0"/>
          <w:w w:val="100"/>
          <w:position w:val="0"/>
          <w:sz w:val="24"/>
          <w:szCs w:val="24"/>
        </w:rPr>
        <w:t>IT</w:t>
      </w:r>
      <w:r>
        <w:rPr>
          <w:color w:val="000000"/>
          <w:spacing w:val="0"/>
          <w:w w:val="100"/>
          <w:position w:val="0"/>
        </w:rPr>
        <w:t>咨询等综合性信 息服务，坚持公司各项发展战略，完善业务布局，做好市场开拓及客户维护工作，顺 应科技发展趋势，继续加大大数据、人工智能、区块链等创新技术的投入。为力争实 现业绩的快速增长，</w:t>
      </w:r>
      <w:r>
        <w:rPr>
          <w:color w:val="000000"/>
          <w:spacing w:val="0"/>
          <w:w w:val="100"/>
          <w:position w:val="0"/>
          <w:sz w:val="24"/>
          <w:szCs w:val="24"/>
        </w:rPr>
        <w:t>2021</w:t>
      </w:r>
      <w:r>
        <w:rPr>
          <w:color w:val="000000"/>
          <w:spacing w:val="0"/>
          <w:w w:val="100"/>
          <w:position w:val="0"/>
        </w:rPr>
        <w:t>年，公司的重点工作计划如下：</w:t>
      </w:r>
    </w:p>
    <w:p>
      <w:pPr>
        <w:pStyle w:val="Style2"/>
        <w:keepNext w:val="0"/>
        <w:keepLines w:val="0"/>
        <w:widowControl w:val="0"/>
        <w:shd w:val="clear" w:color="auto" w:fill="auto"/>
        <w:bidi w:val="0"/>
        <w:spacing w:before="0" w:after="0" w:line="469" w:lineRule="exact"/>
        <w:ind w:left="0" w:right="0" w:firstLine="480"/>
        <w:jc w:val="both"/>
      </w:pPr>
      <w:bookmarkStart w:id="220" w:name="bookmark220"/>
      <w:r>
        <w:rPr>
          <w:color w:val="000000"/>
          <w:spacing w:val="0"/>
          <w:w w:val="100"/>
          <w:position w:val="0"/>
          <w:sz w:val="24"/>
          <w:szCs w:val="24"/>
        </w:rPr>
        <w:t>1</w:t>
      </w:r>
      <w:bookmarkEnd w:id="220"/>
      <w:r>
        <w:rPr>
          <w:color w:val="000000"/>
          <w:spacing w:val="0"/>
          <w:w w:val="100"/>
          <w:position w:val="0"/>
        </w:rPr>
        <w:t>、销售及客户拓展计划</w:t>
      </w:r>
    </w:p>
    <w:p>
      <w:pPr>
        <w:pStyle w:val="Style2"/>
        <w:keepNext w:val="0"/>
        <w:keepLines w:val="0"/>
        <w:widowControl w:val="0"/>
        <w:shd w:val="clear" w:color="auto" w:fill="auto"/>
        <w:bidi w:val="0"/>
        <w:spacing w:before="0" w:after="120" w:line="469" w:lineRule="exact"/>
        <w:ind w:left="0" w:right="0" w:firstLine="480"/>
        <w:jc w:val="both"/>
      </w:pPr>
      <w:r>
        <w:rPr>
          <w:color w:val="000000"/>
          <w:spacing w:val="0"/>
          <w:w w:val="100"/>
          <w:position w:val="0"/>
        </w:rPr>
        <w:t>按照中国科学院面向国家战略需求、面向世界科学前沿、面向国民经济主战场、 面向人民生命健康，不断向科学技术广度和深度进军，“四个面向"方针，在多个重 要行业应用领域内推动行业的发展。推进以核心业务系统升级换代为基础的持续性软 件服务和基于新技术产品的持续应用服务，通过建立强大的后台系统与专业化的业务 销售前端，提高市场竞争能力，继续在行业应用软件和集成技术上，创建新的参考模</w:t>
      </w:r>
    </w:p>
    <w:p>
      <w:pPr>
        <w:pStyle w:val="Style39"/>
        <w:keepNext w:val="0"/>
        <w:keepLines w:val="0"/>
        <w:widowControl w:val="0"/>
        <w:shd w:val="clear" w:color="auto" w:fill="auto"/>
        <w:bidi w:val="0"/>
        <w:spacing w:before="0" w:after="60" w:line="240" w:lineRule="auto"/>
        <w:ind w:left="0" w:right="0" w:firstLine="0"/>
        <w:jc w:val="center"/>
        <w:sectPr>
          <w:headerReference w:type="default" r:id="rId22"/>
          <w:footerReference w:type="default" r:id="rId23"/>
          <w:footnotePr>
            <w:pos w:val="pageBottom"/>
            <w:numFmt w:val="decimal"/>
            <w:numRestart w:val="continuous"/>
          </w:footnotePr>
          <w:pgSz w:w="11900" w:h="16840"/>
          <w:pgMar w:top="1647" w:right="1129" w:bottom="1196" w:left="1780" w:header="0" w:footer="768" w:gutter="0"/>
          <w:pgNumType w:start="34"/>
          <w:cols w:space="720"/>
          <w:noEndnote/>
          <w:rtlGutter w:val="0"/>
          <w:docGrid w:linePitch="360"/>
        </w:sectPr>
      </w:pPr>
      <w:r>
        <w:rPr>
          <w:color w:val="000000"/>
          <w:spacing w:val="0"/>
          <w:w w:val="100"/>
          <w:position w:val="0"/>
        </w:rPr>
        <w:t xml:space="preserve">31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99" w:lineRule="exact"/>
        <w:ind w:left="0" w:right="0" w:firstLine="0"/>
        <w:jc w:val="both"/>
      </w:pPr>
      <w:r>
        <w:rPr>
          <w:color w:val="000000"/>
          <w:spacing w:val="0"/>
          <w:w w:val="100"/>
          <w:position w:val="0"/>
        </w:rPr>
        <w:t>型和知识库体系，成为大型行业客户信赖的服务伙伴，并使公司的行业应用软件产品 及解决方案逐步进入国际市场。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把握“互联网</w:t>
      </w:r>
      <w:r>
        <w:rPr>
          <w:color w:val="000000"/>
          <w:spacing w:val="0"/>
          <w:w w:val="100"/>
          <w:position w:val="0"/>
        </w:rPr>
        <w:t>+ "</w:t>
      </w:r>
      <w:r>
        <w:rPr>
          <w:color w:val="000000"/>
          <w:spacing w:val="0"/>
          <w:w w:val="100"/>
          <w:position w:val="0"/>
        </w:rPr>
        <w:t>下的转型机会，丰富完善公司“保险</w:t>
      </w:r>
      <w:r>
        <w:rPr>
          <w:color w:val="000000"/>
          <w:spacing w:val="0"/>
          <w:w w:val="100"/>
          <w:position w:val="0"/>
        </w:rPr>
        <w:t>+"</w:t>
      </w:r>
      <w:r>
        <w:rPr>
          <w:color w:val="000000"/>
          <w:spacing w:val="0"/>
          <w:w w:val="100"/>
          <w:position w:val="0"/>
        </w:rPr>
        <w:t>战略体系，借助行业的 纵横关系，由内而外的辐射核心行业外围。紧跟“产业互联网</w:t>
      </w:r>
      <w:r>
        <w:rPr>
          <w:color w:val="000000"/>
          <w:spacing w:val="0"/>
          <w:w w:val="100"/>
          <w:position w:val="0"/>
        </w:rPr>
        <w:t>"</w:t>
      </w:r>
      <w:r>
        <w:rPr>
          <w:color w:val="000000"/>
          <w:spacing w:val="0"/>
          <w:w w:val="100"/>
          <w:position w:val="0"/>
        </w:rPr>
        <w:t>的</w:t>
      </w:r>
      <w:r>
        <w:rPr>
          <w:color w:val="000000"/>
          <w:spacing w:val="0"/>
          <w:w w:val="100"/>
          <w:position w:val="0"/>
          <w:sz w:val="24"/>
          <w:szCs w:val="24"/>
        </w:rPr>
        <w:t>2B</w:t>
      </w:r>
      <w:r>
        <w:rPr>
          <w:color w:val="000000"/>
          <w:spacing w:val="0"/>
          <w:w w:val="100"/>
          <w:position w:val="0"/>
        </w:rPr>
        <w:t>浪潮，不断扩 展已有成果，逐步进入新的细分市场，加强和完善端到端的核心业务系统，并借助跨 领域系统对接，形成新的业务合作，增加销售议价能力，成为各互联网企业的重要合 作伙伴，注重产品和高技术含量业务收入的增长。</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加快推进行业核心产品的外部嵌入转型，通过战略合作方的地市级业务网络，加 快公司“保险</w:t>
      </w:r>
      <w:r>
        <w:rPr>
          <w:color w:val="000000"/>
          <w:spacing w:val="0"/>
          <w:w w:val="100"/>
          <w:position w:val="0"/>
        </w:rPr>
        <w:t>+"</w:t>
      </w:r>
      <w:r>
        <w:rPr>
          <w:color w:val="000000"/>
          <w:spacing w:val="0"/>
          <w:w w:val="100"/>
          <w:position w:val="0"/>
        </w:rPr>
        <w:t>战略在“地市级“运营外挂和互联网应用软件的布局，拓展地市级 业务网络生态，把握住产业互联的战略方向。</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继续实施全产品策略，打造涵盖通用化软件产品、定制化项目开发、云服务等产 品及服务的全方位业务体系，不断丰富公司保险、非保险金融、政务及医疗卫生等主 要业务领域的产品线，覆盖更多行业信息化市场。</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不断提升用户服务体验，注重用户沟通，不断提高对客户问题快速响应、及时解 决的能力，为客户提供优质、高效服务，通过对用户需求的深入研究与挖掘，持续不 断开发客户新业务需求。在服务过程中强调新一代行业应用软件核心技术的提升，形 成公司独特的优势来提高核心竞争力，打造公司竞争壁垒。</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加强销售队伍的建设，强调协同作战，形成横向机制。在公司层面，协调售前技 术力量和大项目投标力量，逐步加强独立分支机构和管理职能机构，协调各控股子公 司在市场销售方面的共同发展，有效强化销售团队的市场竞争力和决策力。</w:t>
      </w:r>
    </w:p>
    <w:p>
      <w:pPr>
        <w:pStyle w:val="Style2"/>
        <w:keepNext w:val="0"/>
        <w:keepLines w:val="0"/>
        <w:widowControl w:val="0"/>
        <w:shd w:val="clear" w:color="auto" w:fill="auto"/>
        <w:bidi w:val="0"/>
        <w:spacing w:before="0" w:after="0" w:line="468" w:lineRule="exact"/>
        <w:ind w:left="0" w:right="0" w:firstLine="480"/>
        <w:jc w:val="both"/>
      </w:pPr>
      <w:bookmarkStart w:id="221" w:name="bookmark221"/>
      <w:r>
        <w:rPr>
          <w:color w:val="000000"/>
          <w:spacing w:val="0"/>
          <w:w w:val="100"/>
          <w:position w:val="0"/>
          <w:sz w:val="24"/>
          <w:szCs w:val="24"/>
        </w:rPr>
        <w:t>2</w:t>
      </w:r>
      <w:bookmarkEnd w:id="221"/>
      <w:r>
        <w:rPr>
          <w:color w:val="000000"/>
          <w:spacing w:val="0"/>
          <w:w w:val="100"/>
          <w:position w:val="0"/>
        </w:rPr>
        <w:t>、研发及技术创新</w:t>
      </w:r>
    </w:p>
    <w:p>
      <w:pPr>
        <w:pStyle w:val="Style2"/>
        <w:keepNext w:val="0"/>
        <w:keepLines w:val="0"/>
        <w:widowControl w:val="0"/>
        <w:shd w:val="clear" w:color="auto" w:fill="auto"/>
        <w:bidi w:val="0"/>
        <w:spacing w:before="0" w:after="0" w:line="468" w:lineRule="exact"/>
        <w:ind w:left="0" w:right="0" w:firstLine="480"/>
        <w:jc w:val="both"/>
        <w:sectPr>
          <w:headerReference w:type="default" r:id="rId24"/>
          <w:footerReference w:type="default" r:id="rId25"/>
          <w:footnotePr>
            <w:pos w:val="pageBottom"/>
            <w:numFmt w:val="decimal"/>
            <w:numRestart w:val="continuous"/>
          </w:footnotePr>
          <w:pgSz w:w="11900" w:h="16840"/>
          <w:pgMar w:top="1647" w:right="1129" w:bottom="1647" w:left="1780" w:header="0" w:footer="3" w:gutter="0"/>
          <w:pgNumType w:start="32"/>
          <w:cols w:space="720"/>
          <w:noEndnote/>
          <w:rtlGutter w:val="0"/>
          <w:docGrid w:linePitch="360"/>
        </w:sectPr>
      </w:pPr>
      <w:r>
        <w:rPr>
          <w:color w:val="000000"/>
          <w:spacing w:val="0"/>
          <w:w w:val="100"/>
          <w:position w:val="0"/>
        </w:rPr>
        <w:t>进一步加大研发投入，提高公司科技创新能力。继续坚持中科院“四个面向''的 战略指引，一方面巩固自身技术优势，关注并推进数据模型重构，继续推出兼容性更 大的新版核心业务系统；关注代码检查、信息安全、跨语义空间集成和推断，推进技 术创新，形成新的核心竞争力；加强对复杂系统信息模型的研究，加快研发成果物的 转化。另一方面持续关注云计算、大数据、区块链等新技术的应用，拓展“数据湖” 和“精准计算”的具体应用；强调数据模型变革，熟悉数据结构、系统架构，加强领 域知识的积累，抓住新一轮开源软件形成的商机，建立新开源产品的场景化应用试点；</w:t>
      </w:r>
    </w:p>
    <w:p>
      <w:pPr>
        <w:pStyle w:val="Style2"/>
        <w:keepNext w:val="0"/>
        <w:keepLines w:val="0"/>
        <w:widowControl w:val="0"/>
        <w:shd w:val="clear" w:color="auto" w:fill="auto"/>
        <w:bidi w:val="0"/>
        <w:spacing w:before="0" w:after="0" w:line="471" w:lineRule="exact"/>
        <w:ind w:left="0" w:right="0" w:firstLine="0"/>
        <w:jc w:val="both"/>
      </w:pPr>
      <w:r>
        <w:rPr>
          <w:color w:val="000000"/>
          <w:spacing w:val="0"/>
          <w:w w:val="100"/>
          <w:position w:val="0"/>
        </w:rPr>
        <w:t>深刻理解云端转型的重要意义，并关注新型培训平台；关注新技术在金融业等强监管 行业的应用。</w:t>
      </w:r>
    </w:p>
    <w:p>
      <w:pPr>
        <w:pStyle w:val="Style2"/>
        <w:keepNext w:val="0"/>
        <w:keepLines w:val="0"/>
        <w:widowControl w:val="0"/>
        <w:shd w:val="clear" w:color="auto" w:fill="auto"/>
        <w:tabs>
          <w:tab w:pos="867" w:val="left"/>
        </w:tabs>
        <w:bidi w:val="0"/>
        <w:spacing w:before="0" w:after="0" w:line="471" w:lineRule="exact"/>
        <w:ind w:left="0" w:right="0" w:firstLine="480"/>
        <w:jc w:val="both"/>
      </w:pPr>
      <w:bookmarkStart w:id="222" w:name="bookmark222"/>
      <w:r>
        <w:rPr>
          <w:color w:val="000000"/>
          <w:spacing w:val="0"/>
          <w:w w:val="100"/>
          <w:position w:val="0"/>
          <w:sz w:val="24"/>
          <w:szCs w:val="24"/>
        </w:rPr>
        <w:t>3</w:t>
      </w:r>
      <w:bookmarkEnd w:id="222"/>
      <w:r>
        <w:rPr>
          <w:color w:val="000000"/>
          <w:spacing w:val="0"/>
          <w:w w:val="100"/>
          <w:position w:val="0"/>
        </w:rPr>
        <w:t>、</w:t>
        <w:tab/>
        <w:t>管理体系建设</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sz w:val="24"/>
          <w:szCs w:val="24"/>
        </w:rPr>
        <w:t>2021</w:t>
      </w:r>
      <w:r>
        <w:rPr>
          <w:color w:val="000000"/>
          <w:spacing w:val="0"/>
          <w:w w:val="100"/>
          <w:position w:val="0"/>
        </w:rPr>
        <w:t>年，公司将继续实施“助推式"集约化管理转型，推进事业群技术团队增长 和岗位设置，并加大事业群层面的弹性投入，增加组织机构的层级，对于组织裂变和 孵化设立“育成</w:t>
      </w:r>
      <w:r>
        <w:rPr>
          <w:color w:val="000000"/>
          <w:spacing w:val="0"/>
          <w:w w:val="100"/>
          <w:position w:val="0"/>
        </w:rPr>
        <w:t>"</w:t>
      </w:r>
      <w:r>
        <w:rPr>
          <w:color w:val="000000"/>
          <w:spacing w:val="0"/>
          <w:w w:val="100"/>
          <w:position w:val="0"/>
        </w:rPr>
        <w:t>补偿，鼓励持续发展。此外，公司将不断建立和完善良好的价值交 换环境，形成更好的“价值链“协同机制，逐步完善事业部之间竞争和协调的管理体 系，进一步明确管理职能。</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逐步建立事业部竞争的管理调控机制，建立并完善类</w:t>
      </w:r>
      <w:r>
        <w:rPr>
          <w:color w:val="000000"/>
          <w:spacing w:val="0"/>
          <w:w w:val="100"/>
          <w:position w:val="0"/>
          <w:sz w:val="24"/>
          <w:szCs w:val="24"/>
        </w:rPr>
        <w:t>NGO</w:t>
      </w:r>
      <w:r>
        <w:rPr>
          <w:color w:val="000000"/>
          <w:spacing w:val="0"/>
          <w:w w:val="100"/>
          <w:position w:val="0"/>
        </w:rPr>
        <w:t>和共管的模式，强化“自 助公共服务意识“和“运行自发互助组织能力“，建立</w:t>
      </w:r>
      <w:r>
        <w:rPr>
          <w:color w:val="000000"/>
          <w:spacing w:val="0"/>
          <w:w w:val="100"/>
          <w:position w:val="0"/>
          <w:sz w:val="24"/>
          <w:szCs w:val="24"/>
        </w:rPr>
        <w:t>NGO</w:t>
      </w:r>
      <w:r>
        <w:rPr>
          <w:color w:val="000000"/>
          <w:spacing w:val="0"/>
          <w:w w:val="100"/>
          <w:position w:val="0"/>
        </w:rPr>
        <w:t>的评估和监管体系。</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借助上市公司平台，继续扩大营业规模，加强公司内部管理、合作者管理、项目 质量管理、大型投标项目管理和项目执行监督管理，加强风险控制和成本控制，完善 公司投资者关系管理机制，加强公司信息披露合规性管理，保证公司的口碑。</w:t>
      </w:r>
    </w:p>
    <w:p>
      <w:pPr>
        <w:pStyle w:val="Style2"/>
        <w:keepNext w:val="0"/>
        <w:keepLines w:val="0"/>
        <w:widowControl w:val="0"/>
        <w:shd w:val="clear" w:color="auto" w:fill="auto"/>
        <w:tabs>
          <w:tab w:pos="872" w:val="left"/>
        </w:tabs>
        <w:bidi w:val="0"/>
        <w:spacing w:before="0" w:after="0" w:line="471" w:lineRule="exact"/>
        <w:ind w:left="0" w:right="0" w:firstLine="480"/>
        <w:jc w:val="both"/>
      </w:pPr>
      <w:bookmarkStart w:id="223" w:name="bookmark223"/>
      <w:r>
        <w:rPr>
          <w:color w:val="000000"/>
          <w:spacing w:val="0"/>
          <w:w w:val="100"/>
          <w:position w:val="0"/>
          <w:sz w:val="24"/>
          <w:szCs w:val="24"/>
        </w:rPr>
        <w:t>4</w:t>
      </w:r>
      <w:bookmarkEnd w:id="223"/>
      <w:r>
        <w:rPr>
          <w:color w:val="000000"/>
          <w:spacing w:val="0"/>
          <w:w w:val="100"/>
          <w:position w:val="0"/>
        </w:rPr>
        <w:t>、</w:t>
        <w:tab/>
        <w:t>人才队伍建设</w:t>
      </w:r>
    </w:p>
    <w:p>
      <w:pPr>
        <w:pStyle w:val="Style2"/>
        <w:keepNext w:val="0"/>
        <w:keepLines w:val="0"/>
        <w:widowControl w:val="0"/>
        <w:shd w:val="clear" w:color="auto" w:fill="auto"/>
        <w:bidi w:val="0"/>
        <w:spacing w:before="0" w:after="180" w:line="471" w:lineRule="exact"/>
        <w:ind w:left="0" w:right="0" w:firstLine="480"/>
        <w:jc w:val="both"/>
      </w:pPr>
      <w:r>
        <w:rPr>
          <w:color w:val="000000"/>
          <w:spacing w:val="0"/>
          <w:w w:val="100"/>
          <w:position w:val="0"/>
        </w:rPr>
        <w:t>在强调管理规则、营销、实施技术和企业文化的基础上，加速人才建设，强化人 才的培养和培训。不断改善公司的工作环境，提高员工待遇和个人成就感，探索多样 化的员工激励手段，创造积极向上的企业文化，保证有业绩、有能力的业务骨干不断 晋升。</w:t>
      </w:r>
    </w:p>
    <w:p>
      <w:pPr>
        <w:pStyle w:val="Style2"/>
        <w:keepNext w:val="0"/>
        <w:keepLines w:val="0"/>
        <w:widowControl w:val="0"/>
        <w:shd w:val="clear" w:color="auto" w:fill="auto"/>
        <w:bidi w:val="0"/>
        <w:spacing w:before="0" w:after="120" w:line="240" w:lineRule="auto"/>
        <w:ind w:left="0" w:right="0" w:firstLine="0"/>
        <w:jc w:val="left"/>
      </w:pPr>
      <w:bookmarkStart w:id="224" w:name="bookmark224"/>
      <w:r>
        <w:rPr>
          <w:b/>
          <w:bCs/>
          <w:color w:val="000000"/>
          <w:spacing w:val="0"/>
          <w:w w:val="100"/>
          <w:position w:val="0"/>
        </w:rPr>
        <w:t>（</w:t>
      </w:r>
      <w:bookmarkEnd w:id="224"/>
      <w:r>
        <w:rPr>
          <w:b/>
          <w:bCs/>
          <w:color w:val="000000"/>
          <w:spacing w:val="0"/>
          <w:w w:val="100"/>
          <w:position w:val="0"/>
        </w:rPr>
        <w:t>四）可能面对的风险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240" w:lineRule="auto"/>
        <w:ind w:left="0" w:right="0" w:firstLine="0"/>
        <w:jc w:val="left"/>
      </w:pPr>
      <w:bookmarkStart w:id="225" w:name="bookmark225"/>
      <w:r>
        <w:rPr>
          <w:color w:val="000000"/>
          <w:spacing w:val="0"/>
          <w:w w:val="100"/>
          <w:position w:val="0"/>
        </w:rPr>
        <w:t>（</w:t>
      </w:r>
      <w:bookmarkEnd w:id="225"/>
      <w:r>
        <w:rPr>
          <w:color w:val="000000"/>
          <w:spacing w:val="0"/>
          <w:w w:val="100"/>
          <w:position w:val="0"/>
        </w:rPr>
        <w:t>一）公司可能面对的风险</w:t>
      </w:r>
    </w:p>
    <w:p>
      <w:pPr>
        <w:pStyle w:val="Style2"/>
        <w:keepNext w:val="0"/>
        <w:keepLines w:val="0"/>
        <w:widowControl w:val="0"/>
        <w:shd w:val="clear" w:color="auto" w:fill="auto"/>
        <w:tabs>
          <w:tab w:pos="858" w:val="left"/>
        </w:tabs>
        <w:bidi w:val="0"/>
        <w:spacing w:before="0" w:after="0" w:line="471" w:lineRule="exact"/>
        <w:ind w:left="0" w:right="0" w:firstLine="480"/>
        <w:jc w:val="both"/>
      </w:pPr>
      <w:bookmarkStart w:id="226" w:name="bookmark226"/>
      <w:r>
        <w:rPr>
          <w:color w:val="000000"/>
          <w:spacing w:val="0"/>
          <w:w w:val="100"/>
          <w:position w:val="0"/>
          <w:sz w:val="24"/>
          <w:szCs w:val="24"/>
        </w:rPr>
        <w:t>1</w:t>
      </w:r>
      <w:bookmarkEnd w:id="226"/>
      <w:r>
        <w:rPr>
          <w:color w:val="000000"/>
          <w:spacing w:val="0"/>
          <w:w w:val="100"/>
          <w:position w:val="0"/>
        </w:rPr>
        <w:t>、</w:t>
        <w:tab/>
        <w:t>行业竞争风险</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我国软件与信息技术服务业开放程度较高，市场需求持续增长，国内外同行业企 业的竞争愈发激烈。随着互联网技术不断发展，用户对软件与信息技术服务的需求不 断增长，新技术、新产品不断推陈出新，存在潜在竞争者参与行业竞争的可能性，可 能面临与新进入竞争者进行竞争的风险，导致公司的市场份额和竞争地位下滑。</w:t>
      </w:r>
    </w:p>
    <w:p>
      <w:pPr>
        <w:pStyle w:val="Style2"/>
        <w:keepNext w:val="0"/>
        <w:keepLines w:val="0"/>
        <w:widowControl w:val="0"/>
        <w:shd w:val="clear" w:color="auto" w:fill="auto"/>
        <w:tabs>
          <w:tab w:pos="872" w:val="left"/>
        </w:tabs>
        <w:bidi w:val="0"/>
        <w:spacing w:before="0" w:after="0" w:line="470" w:lineRule="exact"/>
        <w:ind w:left="0" w:right="0" w:firstLine="480"/>
        <w:jc w:val="both"/>
      </w:pPr>
      <w:bookmarkStart w:id="227" w:name="bookmark227"/>
      <w:r>
        <w:rPr>
          <w:color w:val="000000"/>
          <w:spacing w:val="0"/>
          <w:w w:val="100"/>
          <w:position w:val="0"/>
          <w:sz w:val="24"/>
          <w:szCs w:val="24"/>
        </w:rPr>
        <w:t>2</w:t>
      </w:r>
      <w:bookmarkEnd w:id="227"/>
      <w:r>
        <w:rPr>
          <w:color w:val="000000"/>
          <w:spacing w:val="0"/>
          <w:w w:val="100"/>
          <w:position w:val="0"/>
        </w:rPr>
        <w:t>、</w:t>
        <w:tab/>
        <w:t>人才资源风险</w:t>
      </w:r>
    </w:p>
    <w:p>
      <w:pPr>
        <w:pStyle w:val="Style2"/>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行业应用软件对人才的综合能力要求较高，一方面要求技术人员能够掌握大量先 进技术，并熟练运用技术工具实现系统的搭建与运行；另一方面，技术人员还需要对 所服务行业的业务流程，组织结构，管理模式等有清晰的了解和认识，能准确理解和</w:t>
      </w:r>
    </w:p>
    <w:p>
      <w:pPr>
        <w:pStyle w:val="Style39"/>
        <w:keepNext w:val="0"/>
        <w:keepLines w:val="0"/>
        <w:widowControl w:val="0"/>
        <w:shd w:val="clear" w:color="auto" w:fill="auto"/>
        <w:bidi w:val="0"/>
        <w:spacing w:before="0" w:after="120" w:line="240" w:lineRule="auto"/>
        <w:ind w:left="0" w:right="0" w:firstLine="0"/>
        <w:jc w:val="center"/>
        <w:sectPr>
          <w:headerReference w:type="default" r:id="rId26"/>
          <w:footerReference w:type="default" r:id="rId27"/>
          <w:footnotePr>
            <w:pos w:val="pageBottom"/>
            <w:numFmt w:val="decimal"/>
            <w:numRestart w:val="continuous"/>
          </w:footnotePr>
          <w:pgSz w:w="11900" w:h="16840"/>
          <w:pgMar w:top="1647" w:right="1254" w:bottom="1196" w:left="1780" w:header="0" w:footer="768" w:gutter="0"/>
          <w:pgNumType w:start="36"/>
          <w:cols w:space="720"/>
          <w:noEndnote/>
          <w:rtlGutter w:val="0"/>
          <w:docGrid w:linePitch="360"/>
        </w:sectPr>
      </w:pPr>
      <w:r>
        <w:rPr>
          <w:color w:val="000000"/>
          <w:spacing w:val="0"/>
          <w:w w:val="100"/>
          <w:position w:val="0"/>
        </w:rPr>
        <w:t xml:space="preserve">33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9" w:lineRule="exact"/>
        <w:ind w:left="0" w:right="0" w:firstLine="0"/>
        <w:jc w:val="both"/>
      </w:pPr>
      <w:r>
        <w:rPr>
          <w:color w:val="000000"/>
          <w:spacing w:val="0"/>
          <w:w w:val="100"/>
          <w:position w:val="0"/>
        </w:rPr>
        <w:t>把握客户需求，从而有针对性地进行产品设计、开发与实施。目前，能够兼具技术能 力与行业经验的复合型人才依然紧缺。随着国内互联网企业的发展及国外软件企业进 入我国，国内软件行业高端人才的竞争更加激烈。</w:t>
      </w:r>
    </w:p>
    <w:p>
      <w:pPr>
        <w:pStyle w:val="Style2"/>
        <w:keepNext w:val="0"/>
        <w:keepLines w:val="0"/>
        <w:widowControl w:val="0"/>
        <w:shd w:val="clear" w:color="auto" w:fill="auto"/>
        <w:bidi w:val="0"/>
        <w:spacing w:before="0" w:after="0" w:line="469" w:lineRule="exact"/>
        <w:ind w:left="0" w:right="0" w:firstLine="0"/>
        <w:jc w:val="both"/>
      </w:pPr>
      <w:bookmarkStart w:id="228" w:name="bookmark228"/>
      <w:r>
        <w:rPr>
          <w:color w:val="000000"/>
          <w:spacing w:val="0"/>
          <w:w w:val="100"/>
          <w:position w:val="0"/>
        </w:rPr>
        <w:t>（</w:t>
      </w:r>
      <w:bookmarkEnd w:id="228"/>
      <w:r>
        <w:rPr>
          <w:color w:val="000000"/>
          <w:spacing w:val="0"/>
          <w:w w:val="100"/>
          <w:position w:val="0"/>
        </w:rPr>
        <w:t>二）应对措施</w:t>
      </w:r>
    </w:p>
    <w:p>
      <w:pPr>
        <w:pStyle w:val="Style2"/>
        <w:keepNext w:val="0"/>
        <w:keepLines w:val="0"/>
        <w:widowControl w:val="0"/>
        <w:shd w:val="clear" w:color="auto" w:fill="auto"/>
        <w:bidi w:val="0"/>
        <w:spacing w:before="0" w:after="0" w:line="469" w:lineRule="exact"/>
        <w:ind w:left="0" w:right="0" w:firstLine="420"/>
        <w:jc w:val="both"/>
      </w:pPr>
      <w:r>
        <w:rPr>
          <w:color w:val="000000"/>
          <w:spacing w:val="0"/>
          <w:w w:val="100"/>
          <w:position w:val="0"/>
        </w:rPr>
        <w:t>公司将采取多种措施，应对可能出现的各种风险，具体包括：</w:t>
      </w:r>
    </w:p>
    <w:p>
      <w:pPr>
        <w:pStyle w:val="Style2"/>
        <w:keepNext w:val="0"/>
        <w:keepLines w:val="0"/>
        <w:widowControl w:val="0"/>
        <w:shd w:val="clear" w:color="auto" w:fill="auto"/>
        <w:tabs>
          <w:tab w:pos="862" w:val="left"/>
        </w:tabs>
        <w:bidi w:val="0"/>
        <w:spacing w:before="0" w:after="0" w:line="469" w:lineRule="exact"/>
        <w:ind w:left="0" w:right="0" w:firstLine="480"/>
        <w:jc w:val="both"/>
      </w:pPr>
      <w:bookmarkStart w:id="229" w:name="bookmark229"/>
      <w:r>
        <w:rPr>
          <w:color w:val="000000"/>
          <w:spacing w:val="0"/>
          <w:w w:val="100"/>
          <w:position w:val="0"/>
          <w:sz w:val="24"/>
          <w:szCs w:val="24"/>
        </w:rPr>
        <w:t>1</w:t>
      </w:r>
      <w:bookmarkEnd w:id="229"/>
      <w:r>
        <w:rPr>
          <w:color w:val="000000"/>
          <w:spacing w:val="0"/>
          <w:w w:val="100"/>
          <w:position w:val="0"/>
        </w:rPr>
        <w:t>、</w:t>
        <w:tab/>
        <w:t>坚持公司各项发展战略及经营计划，专注公司核心竞争力的提升，坚持“客 户至上、信誉第一"，通过以客户为中心、以需求为导向，为客户创造价值，提供高 效、便捷的服务，以建立互惠互利的权利与义务平等的伙伴体系为重要策略，不断提 升客户对公司的满意度和信任度，巩固和提升公司市场份额及竞争地位。</w:t>
      </w:r>
    </w:p>
    <w:p>
      <w:pPr>
        <w:pStyle w:val="Style2"/>
        <w:keepNext w:val="0"/>
        <w:keepLines w:val="0"/>
        <w:widowControl w:val="0"/>
        <w:shd w:val="clear" w:color="auto" w:fill="auto"/>
        <w:tabs>
          <w:tab w:pos="862" w:val="left"/>
        </w:tabs>
        <w:bidi w:val="0"/>
        <w:spacing w:before="0" w:after="0" w:line="469" w:lineRule="exact"/>
        <w:ind w:left="0" w:right="0" w:firstLine="480"/>
        <w:jc w:val="both"/>
      </w:pPr>
      <w:bookmarkStart w:id="230" w:name="bookmark230"/>
      <w:r>
        <w:rPr>
          <w:color w:val="000000"/>
          <w:spacing w:val="0"/>
          <w:w w:val="100"/>
          <w:position w:val="0"/>
          <w:sz w:val="24"/>
          <w:szCs w:val="24"/>
        </w:rPr>
        <w:t>2</w:t>
      </w:r>
      <w:bookmarkEnd w:id="230"/>
      <w:r>
        <w:rPr>
          <w:color w:val="000000"/>
          <w:spacing w:val="0"/>
          <w:w w:val="100"/>
          <w:position w:val="0"/>
        </w:rPr>
        <w:t>、</w:t>
        <w:tab/>
        <w:t>借助上市公司平台，不断提高公司研发创新能力，加大研发投入；做好资本 运用与资源整合，加速扩大公司规模。</w:t>
      </w:r>
    </w:p>
    <w:p>
      <w:pPr>
        <w:pStyle w:val="Style2"/>
        <w:keepNext w:val="0"/>
        <w:keepLines w:val="0"/>
        <w:widowControl w:val="0"/>
        <w:shd w:val="clear" w:color="auto" w:fill="auto"/>
        <w:tabs>
          <w:tab w:pos="872" w:val="left"/>
        </w:tabs>
        <w:bidi w:val="0"/>
        <w:spacing w:before="0" w:after="0" w:line="469" w:lineRule="exact"/>
        <w:ind w:left="0" w:right="0" w:firstLine="480"/>
        <w:jc w:val="both"/>
      </w:pPr>
      <w:bookmarkStart w:id="231" w:name="bookmark231"/>
      <w:r>
        <w:rPr>
          <w:color w:val="000000"/>
          <w:spacing w:val="0"/>
          <w:w w:val="100"/>
          <w:position w:val="0"/>
          <w:sz w:val="24"/>
          <w:szCs w:val="24"/>
        </w:rPr>
        <w:t>3</w:t>
      </w:r>
      <w:bookmarkEnd w:id="231"/>
      <w:r>
        <w:rPr>
          <w:color w:val="000000"/>
          <w:spacing w:val="0"/>
          <w:w w:val="100"/>
          <w:position w:val="0"/>
        </w:rPr>
        <w:t>、</w:t>
        <w:tab/>
        <w:t>把人才看作公司发展的根本，发现人才、培养人才、爱护和使用人才，充分 尊重人才，追求开放透明的体制和公平的回报，通过优秀的企业文化加强内部团队建 设力、凝聚力，增强企业的竞争力。</w:t>
      </w:r>
    </w:p>
    <w:p>
      <w:pPr>
        <w:pStyle w:val="Style2"/>
        <w:keepNext w:val="0"/>
        <w:keepLines w:val="0"/>
        <w:widowControl w:val="0"/>
        <w:shd w:val="clear" w:color="auto" w:fill="auto"/>
        <w:tabs>
          <w:tab w:pos="867" w:val="left"/>
        </w:tabs>
        <w:bidi w:val="0"/>
        <w:spacing w:before="0" w:after="0" w:line="469" w:lineRule="exact"/>
        <w:ind w:left="0" w:right="0" w:firstLine="480"/>
        <w:jc w:val="both"/>
      </w:pPr>
      <w:bookmarkStart w:id="232" w:name="bookmark232"/>
      <w:r>
        <w:rPr>
          <w:color w:val="000000"/>
          <w:spacing w:val="0"/>
          <w:w w:val="100"/>
          <w:position w:val="0"/>
          <w:sz w:val="24"/>
          <w:szCs w:val="24"/>
          <w:shd w:val="clear" w:color="auto" w:fill="FFFFFF"/>
        </w:rPr>
        <w:t>4</w:t>
      </w:r>
      <w:bookmarkEnd w:id="232"/>
      <w:r>
        <w:rPr>
          <w:color w:val="000000"/>
          <w:spacing w:val="0"/>
          <w:w w:val="100"/>
          <w:position w:val="0"/>
          <w:shd w:val="clear" w:color="auto" w:fill="FFFFFF"/>
        </w:rPr>
        <w:t>、</w:t>
        <w:tab/>
        <w:t>建立一支有层次、有规模的行业软件开发和推广的队伍，同时扩充软件产品 研发、销售、软硬件产品代理和分销、系统集成、后勤管理的人才队伍，并探索一套 一体化的企业管理方法，为客户提供领先的核心管理运营平台和完善的个性化服务。</w:t>
      </w:r>
    </w:p>
    <w:p>
      <w:pPr>
        <w:pStyle w:val="Style2"/>
        <w:keepNext w:val="0"/>
        <w:keepLines w:val="0"/>
        <w:widowControl w:val="0"/>
        <w:shd w:val="clear" w:color="auto" w:fill="auto"/>
        <w:tabs>
          <w:tab w:pos="850" w:val="left"/>
        </w:tabs>
        <w:bidi w:val="0"/>
        <w:spacing w:before="0" w:after="100" w:line="469" w:lineRule="exact"/>
        <w:ind w:left="0" w:right="0" w:firstLine="0"/>
        <w:jc w:val="both"/>
      </w:pPr>
      <w:bookmarkStart w:id="233" w:name="bookmark233"/>
      <w:r>
        <w:rPr>
          <w:b/>
          <w:bCs/>
          <w:color w:val="000000"/>
          <w:spacing w:val="0"/>
          <w:w w:val="100"/>
          <w:position w:val="0"/>
        </w:rPr>
        <w:t>（</w:t>
      </w:r>
      <w:bookmarkEnd w:id="233"/>
      <w:r>
        <w:rPr>
          <w:b/>
          <w:bCs/>
          <w:color w:val="000000"/>
          <w:spacing w:val="0"/>
          <w:w w:val="100"/>
          <w:position w:val="0"/>
        </w:rPr>
        <w:t>五）其他</w:t>
      </w:r>
    </w:p>
    <w:p>
      <w:pPr>
        <w:pStyle w:val="Style2"/>
        <w:keepNext w:val="0"/>
        <w:keepLines w:val="0"/>
        <w:widowControl w:val="0"/>
        <w:shd w:val="clear" w:color="auto" w:fill="auto"/>
        <w:bidi w:val="0"/>
        <w:spacing w:before="0" w:after="360" w:line="240" w:lineRule="auto"/>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326" w:lineRule="exact"/>
        <w:ind w:left="420" w:right="0" w:hanging="420"/>
        <w:jc w:val="both"/>
      </w:pPr>
      <w:bookmarkStart w:id="234" w:name="bookmark234"/>
      <w:bookmarkStart w:id="235" w:name="bookmark235"/>
      <w:bookmarkStart w:id="236" w:name="bookmark236"/>
      <w:bookmarkStart w:id="237" w:name="bookmark237"/>
      <w:r>
        <w:rPr>
          <w:color w:val="000000"/>
          <w:spacing w:val="0"/>
          <w:w w:val="100"/>
          <w:position w:val="0"/>
        </w:rPr>
        <w:t>四</w:t>
      </w:r>
      <w:bookmarkEnd w:id="236"/>
      <w:r>
        <w:rPr>
          <w:color w:val="000000"/>
          <w:spacing w:val="0"/>
          <w:w w:val="100"/>
          <w:position w:val="0"/>
        </w:rPr>
        <w:t>、公司因不适用准则规定或国家秘密、商业秘密等特殊原因，未按准则披露的情况 和原因说明</w:t>
      </w:r>
      <w:bookmarkEnd w:id="234"/>
      <w:bookmarkEnd w:id="235"/>
      <w:bookmarkEnd w:id="237"/>
    </w:p>
    <w:p>
      <w:pPr>
        <w:pStyle w:val="Style2"/>
        <w:keepNext w:val="0"/>
        <w:keepLines w:val="0"/>
        <w:widowControl w:val="0"/>
        <w:shd w:val="clear" w:color="auto" w:fill="auto"/>
        <w:bidi w:val="0"/>
        <w:spacing w:before="0" w:after="100" w:line="240" w:lineRule="auto"/>
        <w:ind w:left="0" w:right="0" w:firstLine="0"/>
        <w:jc w:val="both"/>
        <w:sectPr>
          <w:headerReference w:type="default" r:id="rId28"/>
          <w:footerReference w:type="default" r:id="rId29"/>
          <w:footnotePr>
            <w:pos w:val="pageBottom"/>
            <w:numFmt w:val="decimal"/>
            <w:numRestart w:val="continuous"/>
          </w:footnotePr>
          <w:pgSz w:w="11900" w:h="16840"/>
          <w:pgMar w:top="1647" w:right="1139" w:bottom="1647" w:left="1780" w:header="0" w:footer="3" w:gutter="0"/>
          <w:pgNumType w:start="34"/>
          <w:cols w:space="720"/>
          <w:noEndnote/>
          <w:rtlGutter w:val="0"/>
          <w:docGrid w:linePitch="360"/>
        </w:sectPr>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4"/>
        <w:keepNext/>
        <w:keepLines/>
        <w:widowControl w:val="0"/>
        <w:shd w:val="clear" w:color="auto" w:fill="auto"/>
        <w:bidi w:val="0"/>
        <w:spacing w:before="0" w:after="220" w:line="240" w:lineRule="auto"/>
        <w:ind w:left="0" w:right="0" w:firstLine="0"/>
        <w:jc w:val="center"/>
      </w:pPr>
      <w:bookmarkStart w:id="238" w:name="bookmark238"/>
      <w:bookmarkStart w:id="239" w:name="bookmark239"/>
      <w:bookmarkStart w:id="240" w:name="bookmark240"/>
      <w:r>
        <w:rPr>
          <w:color w:val="000000"/>
          <w:spacing w:val="0"/>
          <w:w w:val="100"/>
          <w:position w:val="0"/>
        </w:rPr>
        <w:t>第五节重要事项</w:t>
      </w:r>
      <w:bookmarkEnd w:id="238"/>
      <w:bookmarkEnd w:id="239"/>
      <w:bookmarkEnd w:id="240"/>
    </w:p>
    <w:p>
      <w:pPr>
        <w:pStyle w:val="Style20"/>
        <w:keepNext/>
        <w:keepLines/>
        <w:widowControl w:val="0"/>
        <w:shd w:val="clear" w:color="auto" w:fill="auto"/>
        <w:bidi w:val="0"/>
        <w:spacing w:before="0" w:after="100" w:line="240" w:lineRule="auto"/>
        <w:ind w:left="0" w:right="0" w:firstLine="0"/>
        <w:jc w:val="left"/>
      </w:pPr>
      <w:bookmarkStart w:id="241" w:name="bookmark241"/>
      <w:bookmarkStart w:id="242" w:name="bookmark242"/>
      <w:bookmarkStart w:id="243" w:name="bookmark243"/>
      <w:bookmarkStart w:id="244" w:name="bookmark244"/>
      <w:bookmarkStart w:id="245" w:name="bookmark245"/>
      <w:r>
        <w:rPr>
          <w:color w:val="000000"/>
          <w:spacing w:val="0"/>
          <w:w w:val="100"/>
          <w:position w:val="0"/>
        </w:rPr>
        <w:t>一</w:t>
      </w:r>
      <w:bookmarkEnd w:id="244"/>
      <w:r>
        <w:rPr>
          <w:color w:val="000000"/>
          <w:spacing w:val="0"/>
          <w:w w:val="100"/>
          <w:position w:val="0"/>
        </w:rPr>
        <w:t>、普通股利润分配或资本公积金转增预案</w:t>
      </w:r>
      <w:bookmarkEnd w:id="242"/>
      <w:bookmarkEnd w:id="243"/>
      <w:bookmarkEnd w:id="245"/>
      <w:bookmarkEnd w:id="241"/>
    </w:p>
    <w:p>
      <w:pPr>
        <w:pStyle w:val="Style20"/>
        <w:keepNext/>
        <w:keepLines/>
        <w:widowControl w:val="0"/>
        <w:shd w:val="clear" w:color="auto" w:fill="auto"/>
        <w:bidi w:val="0"/>
        <w:spacing w:before="0" w:after="100" w:line="240" w:lineRule="auto"/>
        <w:ind w:left="0" w:right="0" w:firstLine="0"/>
        <w:jc w:val="left"/>
      </w:pPr>
      <w:bookmarkStart w:id="242" w:name="bookmark242"/>
      <w:bookmarkStart w:id="243" w:name="bookmark243"/>
      <w:bookmarkStart w:id="246" w:name="bookmark246"/>
      <w:bookmarkStart w:id="247" w:name="bookmark247"/>
      <w:r>
        <w:rPr>
          <w:color w:val="000000"/>
          <w:spacing w:val="0"/>
          <w:w w:val="100"/>
          <w:position w:val="0"/>
        </w:rPr>
        <w:t>（</w:t>
      </w:r>
      <w:bookmarkEnd w:id="246"/>
      <w:r>
        <w:rPr>
          <w:color w:val="000000"/>
          <w:spacing w:val="0"/>
          <w:w w:val="100"/>
          <w:position w:val="0"/>
        </w:rPr>
        <w:t>一）现金分红政策的制定、执行或调整情况</w:t>
      </w:r>
      <w:bookmarkEnd w:id="242"/>
      <w:bookmarkEnd w:id="243"/>
      <w:bookmarkEnd w:id="247"/>
    </w:p>
    <w:p>
      <w:pPr>
        <w:pStyle w:val="Style2"/>
        <w:keepNext w:val="0"/>
        <w:keepLines w:val="0"/>
        <w:widowControl w:val="0"/>
        <w:shd w:val="clear" w:color="auto" w:fill="auto"/>
        <w:bidi w:val="0"/>
        <w:spacing w:before="0" w:after="1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20" w:line="240" w:lineRule="auto"/>
        <w:ind w:left="0" w:right="0" w:firstLine="480"/>
        <w:jc w:val="left"/>
      </w:pPr>
      <w:bookmarkStart w:id="248" w:name="bookmark248"/>
      <w:r>
        <w:rPr>
          <w:color w:val="000000"/>
          <w:spacing w:val="0"/>
          <w:w w:val="100"/>
          <w:position w:val="0"/>
          <w:sz w:val="24"/>
          <w:szCs w:val="24"/>
        </w:rPr>
        <w:t>1</w:t>
      </w:r>
      <w:bookmarkEnd w:id="248"/>
      <w:r>
        <w:rPr>
          <w:color w:val="000000"/>
          <w:spacing w:val="0"/>
          <w:w w:val="100"/>
          <w:position w:val="0"/>
        </w:rPr>
        <w:t>、公司利润分配政策</w:t>
      </w:r>
    </w:p>
    <w:p>
      <w:pPr>
        <w:pStyle w:val="Style2"/>
        <w:keepNext w:val="0"/>
        <w:keepLines w:val="0"/>
        <w:widowControl w:val="0"/>
        <w:shd w:val="clear" w:color="auto" w:fill="auto"/>
        <w:bidi w:val="0"/>
        <w:spacing w:before="0" w:after="140" w:line="240" w:lineRule="auto"/>
        <w:ind w:left="0" w:right="0" w:firstLine="480"/>
        <w:jc w:val="left"/>
      </w:pPr>
      <w:r>
        <w:rPr>
          <w:color w:val="000000"/>
          <w:spacing w:val="0"/>
          <w:w w:val="100"/>
          <w:position w:val="0"/>
        </w:rPr>
        <w:t>公司的利润分配政策在《公司章程》中约定，具体利润分配政策如下：</w:t>
      </w:r>
    </w:p>
    <w:p>
      <w:pPr>
        <w:pStyle w:val="Style2"/>
        <w:keepNext w:val="0"/>
        <w:keepLines w:val="0"/>
        <w:widowControl w:val="0"/>
        <w:shd w:val="clear" w:color="auto" w:fill="auto"/>
        <w:tabs>
          <w:tab w:pos="1006" w:val="left"/>
        </w:tabs>
        <w:bidi w:val="0"/>
        <w:spacing w:before="0" w:after="0" w:line="240" w:lineRule="auto"/>
        <w:ind w:left="0" w:right="0" w:firstLine="480"/>
        <w:jc w:val="left"/>
      </w:pPr>
      <w:bookmarkStart w:id="249" w:name="bookmark249"/>
      <w:r>
        <w:rPr>
          <w:color w:val="000000"/>
          <w:spacing w:val="0"/>
          <w:w w:val="100"/>
          <w:position w:val="0"/>
          <w:sz w:val="24"/>
          <w:szCs w:val="24"/>
        </w:rPr>
        <w:t>（</w:t>
      </w:r>
      <w:bookmarkEnd w:id="249"/>
      <w:r>
        <w:rPr>
          <w:color w:val="000000"/>
          <w:spacing w:val="0"/>
          <w:w w:val="100"/>
          <w:position w:val="0"/>
          <w:sz w:val="24"/>
          <w:szCs w:val="24"/>
        </w:rPr>
        <w:t>1）</w:t>
        <w:tab/>
      </w:r>
      <w:r>
        <w:rPr>
          <w:color w:val="000000"/>
          <w:spacing w:val="0"/>
          <w:w w:val="100"/>
          <w:position w:val="0"/>
        </w:rPr>
        <w:t>公司利润分配政策的基本原则</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公司将实行持续、稳定的利润分配政策，重视对投资者的合理投资回报并兼顾公 司的可持续发展，结合公司的盈利情况和业务未来发展战略的实际需要，建立对投资 者持续、稳定的回报机制。公司董事会、监事会和股东大会对利润分配政策的决策和 论证过程中应当充分考虑独立董事、监事和公众投资者的意见。</w:t>
      </w:r>
    </w:p>
    <w:p>
      <w:pPr>
        <w:pStyle w:val="Style2"/>
        <w:keepNext w:val="0"/>
        <w:keepLines w:val="0"/>
        <w:widowControl w:val="0"/>
        <w:shd w:val="clear" w:color="auto" w:fill="auto"/>
        <w:tabs>
          <w:tab w:pos="1006" w:val="left"/>
        </w:tabs>
        <w:bidi w:val="0"/>
        <w:spacing w:before="0" w:after="0" w:line="464" w:lineRule="exact"/>
        <w:ind w:left="0" w:right="0" w:firstLine="480"/>
        <w:jc w:val="both"/>
      </w:pPr>
      <w:bookmarkStart w:id="250" w:name="bookmark250"/>
      <w:r>
        <w:rPr>
          <w:color w:val="000000"/>
          <w:spacing w:val="0"/>
          <w:w w:val="100"/>
          <w:position w:val="0"/>
          <w:sz w:val="24"/>
          <w:szCs w:val="24"/>
        </w:rPr>
        <w:t>（</w:t>
      </w:r>
      <w:bookmarkEnd w:id="250"/>
      <w:r>
        <w:rPr>
          <w:color w:val="000000"/>
          <w:spacing w:val="0"/>
          <w:w w:val="100"/>
          <w:position w:val="0"/>
          <w:sz w:val="24"/>
          <w:szCs w:val="24"/>
        </w:rPr>
        <w:t>2）</w:t>
        <w:tab/>
      </w:r>
      <w:r>
        <w:rPr>
          <w:color w:val="000000"/>
          <w:spacing w:val="0"/>
          <w:w w:val="100"/>
          <w:position w:val="0"/>
        </w:rPr>
        <w:t>利润分配的方式</w:t>
      </w:r>
    </w:p>
    <w:p>
      <w:pPr>
        <w:pStyle w:val="Style2"/>
        <w:keepNext w:val="0"/>
        <w:keepLines w:val="0"/>
        <w:widowControl w:val="0"/>
        <w:shd w:val="clear" w:color="auto" w:fill="auto"/>
        <w:bidi w:val="0"/>
        <w:spacing w:before="0" w:after="0" w:line="464" w:lineRule="exact"/>
        <w:ind w:left="0" w:right="0" w:firstLine="480"/>
        <w:jc w:val="both"/>
      </w:pPr>
      <w:r>
        <w:rPr>
          <w:color w:val="000000"/>
          <w:spacing w:val="0"/>
          <w:w w:val="100"/>
          <w:position w:val="0"/>
        </w:rPr>
        <w:t>公司可采取现金或者股票方式或者现金与股票相结合的方式或者法律法规允许 的其他方式分配利润，利润分配不得超过累计可分配利润的范围，不得损害公司持续 经营能力。在符合现金分红的条件下，公司应当优先采取现金分红的方式进行利润分 配。</w:t>
      </w:r>
    </w:p>
    <w:p>
      <w:pPr>
        <w:pStyle w:val="Style2"/>
        <w:keepNext w:val="0"/>
        <w:keepLines w:val="0"/>
        <w:widowControl w:val="0"/>
        <w:shd w:val="clear" w:color="auto" w:fill="auto"/>
        <w:tabs>
          <w:tab w:pos="1006" w:val="left"/>
        </w:tabs>
        <w:bidi w:val="0"/>
        <w:spacing w:before="0" w:after="0" w:line="464" w:lineRule="exact"/>
        <w:ind w:left="0" w:right="0" w:firstLine="480"/>
        <w:jc w:val="both"/>
      </w:pPr>
      <w:bookmarkStart w:id="251" w:name="bookmark251"/>
      <w:r>
        <w:rPr>
          <w:color w:val="000000"/>
          <w:spacing w:val="0"/>
          <w:w w:val="100"/>
          <w:position w:val="0"/>
          <w:sz w:val="24"/>
          <w:szCs w:val="24"/>
        </w:rPr>
        <w:t>（</w:t>
      </w:r>
      <w:bookmarkEnd w:id="251"/>
      <w:r>
        <w:rPr>
          <w:color w:val="000000"/>
          <w:spacing w:val="0"/>
          <w:w w:val="100"/>
          <w:position w:val="0"/>
          <w:sz w:val="24"/>
          <w:szCs w:val="24"/>
        </w:rPr>
        <w:t>3）</w:t>
        <w:tab/>
      </w:r>
      <w:r>
        <w:rPr>
          <w:color w:val="000000"/>
          <w:spacing w:val="0"/>
          <w:w w:val="100"/>
          <w:position w:val="0"/>
        </w:rPr>
        <w:t>现金分红的条件及比例</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公司实施现金分红的，应同时满足以下条件：</w:t>
      </w:r>
    </w:p>
    <w:p>
      <w:pPr>
        <w:pStyle w:val="Style2"/>
        <w:keepNext w:val="0"/>
        <w:keepLines w:val="0"/>
        <w:widowControl w:val="0"/>
        <w:numPr>
          <w:ilvl w:val="0"/>
          <w:numId w:val="33"/>
        </w:numPr>
        <w:shd w:val="clear" w:color="auto" w:fill="auto"/>
        <w:tabs>
          <w:tab w:pos="896" w:val="left"/>
        </w:tabs>
        <w:bidi w:val="0"/>
        <w:spacing w:before="0" w:after="0" w:line="466" w:lineRule="exact"/>
        <w:ind w:left="0" w:right="0" w:firstLine="480"/>
        <w:jc w:val="both"/>
      </w:pPr>
      <w:bookmarkStart w:id="252" w:name="bookmark252"/>
      <w:bookmarkEnd w:id="252"/>
      <w:r>
        <w:rPr>
          <w:color w:val="000000"/>
          <w:spacing w:val="0"/>
          <w:w w:val="100"/>
          <w:position w:val="0"/>
        </w:rPr>
        <w:t>公司该年度实现的可分配利润（即公司弥补亏损、提取公积金后所余的税后利 润）为正值；</w:t>
      </w:r>
    </w:p>
    <w:p>
      <w:pPr>
        <w:pStyle w:val="Style2"/>
        <w:keepNext w:val="0"/>
        <w:keepLines w:val="0"/>
        <w:widowControl w:val="0"/>
        <w:numPr>
          <w:ilvl w:val="0"/>
          <w:numId w:val="33"/>
        </w:numPr>
        <w:shd w:val="clear" w:color="auto" w:fill="auto"/>
        <w:tabs>
          <w:tab w:pos="901" w:val="left"/>
        </w:tabs>
        <w:bidi w:val="0"/>
        <w:spacing w:before="0" w:after="0" w:line="466" w:lineRule="exact"/>
        <w:ind w:left="0" w:right="0" w:firstLine="480"/>
        <w:jc w:val="left"/>
      </w:pPr>
      <w:bookmarkStart w:id="253" w:name="bookmark253"/>
      <w:bookmarkEnd w:id="253"/>
      <w:r>
        <w:rPr>
          <w:color w:val="000000"/>
          <w:spacing w:val="0"/>
          <w:w w:val="100"/>
          <w:position w:val="0"/>
        </w:rPr>
        <w:t>审计机构对公司该年度财务报告出具标准无保留意见的审计报告。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在满足上述现金分红条件情况下，公司应当采取现金方式分配利润，原则上每年 度进行一次现金分红，公司董事会可以根据公司盈利及资金需求情况提议公司进行中 期现金分红。</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公司应保持利润分配政策的连续性与稳定性，每年以现金方式分配的利润不少于 当年实现的可分配利润的</w:t>
      </w:r>
      <w:r>
        <w:rPr>
          <w:color w:val="000000"/>
          <w:spacing w:val="0"/>
          <w:w w:val="100"/>
          <w:position w:val="0"/>
          <w:sz w:val="24"/>
          <w:szCs w:val="24"/>
        </w:rPr>
        <w:t>10%</w:t>
      </w:r>
      <w:r>
        <w:rPr>
          <w:color w:val="000000"/>
          <w:spacing w:val="0"/>
          <w:w w:val="100"/>
          <w:position w:val="0"/>
        </w:rPr>
        <w:t>。公司董事会应当综合考虑所处行业特点、发展阶段、 自身经营模式、盈利水平以及是否有重大资金支出安排等因素，区分下列情形，并按 照公司章程规定的程序，提出差异化的现金分红政策：</w:t>
      </w:r>
    </w:p>
    <w:p>
      <w:pPr>
        <w:pStyle w:val="Style2"/>
        <w:keepNext w:val="0"/>
        <w:keepLines w:val="0"/>
        <w:widowControl w:val="0"/>
        <w:shd w:val="clear" w:color="auto" w:fill="auto"/>
        <w:bidi w:val="0"/>
        <w:spacing w:before="0" w:after="100" w:line="466" w:lineRule="exact"/>
        <w:ind w:left="0" w:right="0" w:firstLine="480"/>
        <w:jc w:val="both"/>
        <w:rPr>
          <w:sz w:val="24"/>
          <w:szCs w:val="24"/>
        </w:rPr>
      </w:pPr>
      <w:bookmarkStart w:id="254" w:name="bookmark254"/>
      <w:r>
        <w:rPr>
          <w:color w:val="000000"/>
          <w:spacing w:val="0"/>
          <w:w w:val="100"/>
          <w:position w:val="0"/>
          <w:sz w:val="24"/>
          <w:szCs w:val="24"/>
        </w:rPr>
        <w:t>a</w:t>
      </w:r>
      <w:bookmarkEnd w:id="254"/>
      <w:r>
        <w:rPr>
          <w:color w:val="000000"/>
          <w:spacing w:val="0"/>
          <w:w w:val="100"/>
          <w:position w:val="0"/>
          <w:sz w:val="22"/>
          <w:szCs w:val="22"/>
        </w:rPr>
        <w:t>、</w:t>
      </w:r>
      <w:r>
        <w:rPr>
          <w:color w:val="000000"/>
          <w:spacing w:val="0"/>
          <w:w w:val="100"/>
          <w:position w:val="0"/>
          <w:sz w:val="22"/>
          <w:szCs w:val="22"/>
        </w:rPr>
        <w:t>公司发展阶段属成熟期且无重大资金支出安排的，进行利润分配时，现金分 红在本次利润分配中所占比例最低应达到</w:t>
      </w:r>
      <w:r>
        <w:rPr>
          <w:color w:val="000000"/>
          <w:spacing w:val="0"/>
          <w:w w:val="100"/>
          <w:position w:val="0"/>
          <w:sz w:val="24"/>
          <w:szCs w:val="24"/>
        </w:rPr>
        <w:t>80%；</w:t>
      </w:r>
    </w:p>
    <w:p>
      <w:pPr>
        <w:pStyle w:val="Style39"/>
        <w:keepNext w:val="0"/>
        <w:keepLines w:val="0"/>
        <w:widowControl w:val="0"/>
        <w:shd w:val="clear" w:color="auto" w:fill="auto"/>
        <w:bidi w:val="0"/>
        <w:spacing w:before="0" w:line="240" w:lineRule="auto"/>
        <w:ind w:left="0" w:right="0" w:firstLine="0"/>
        <w:jc w:val="center"/>
        <w:sectPr>
          <w:headerReference w:type="default" r:id="rId30"/>
          <w:footerReference w:type="default" r:id="rId31"/>
          <w:footnotePr>
            <w:pos w:val="pageBottom"/>
            <w:numFmt w:val="decimal"/>
            <w:numRestart w:val="continuous"/>
          </w:footnotePr>
          <w:pgSz w:w="11900" w:h="16840"/>
          <w:pgMar w:top="1700" w:right="1014" w:bottom="1196" w:left="1780" w:header="0" w:footer="768" w:gutter="0"/>
          <w:pgNumType w:start="38"/>
          <w:cols w:space="720"/>
          <w:noEndnote/>
          <w:rtlGutter w:val="0"/>
          <w:docGrid w:linePitch="360"/>
        </w:sectPr>
      </w:pPr>
      <w:r>
        <w:rPr>
          <w:color w:val="000000"/>
          <w:spacing w:val="0"/>
          <w:w w:val="100"/>
          <w:position w:val="0"/>
        </w:rPr>
        <w:t xml:space="preserve">35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tabs>
          <w:tab w:pos="906" w:val="left"/>
        </w:tabs>
        <w:bidi w:val="0"/>
        <w:spacing w:before="0" w:after="0" w:line="467" w:lineRule="exact"/>
        <w:ind w:left="0" w:right="0" w:firstLine="480"/>
        <w:jc w:val="left"/>
        <w:rPr>
          <w:sz w:val="24"/>
          <w:szCs w:val="24"/>
        </w:rPr>
      </w:pPr>
      <w:bookmarkStart w:id="255" w:name="bookmark255"/>
      <w:r>
        <w:rPr>
          <w:color w:val="000000"/>
          <w:spacing w:val="0"/>
          <w:w w:val="100"/>
          <w:position w:val="0"/>
          <w:sz w:val="24"/>
          <w:szCs w:val="24"/>
        </w:rPr>
        <w:t>b</w:t>
      </w:r>
      <w:bookmarkEnd w:id="255"/>
      <w:r>
        <w:rPr>
          <w:color w:val="000000"/>
          <w:spacing w:val="0"/>
          <w:w w:val="100"/>
          <w:position w:val="0"/>
          <w:sz w:val="22"/>
          <w:szCs w:val="22"/>
        </w:rPr>
        <w:t>、</w:t>
        <w:tab/>
      </w:r>
      <w:r>
        <w:rPr>
          <w:color w:val="000000"/>
          <w:spacing w:val="0"/>
          <w:w w:val="100"/>
          <w:position w:val="0"/>
          <w:sz w:val="22"/>
          <w:szCs w:val="22"/>
        </w:rPr>
        <w:t>公司发展阶段属成熟期且有重大资金支出安排的，进行利润分配时，现金分 红在本次利润分配中所占比例最低应达到</w:t>
      </w:r>
      <w:r>
        <w:rPr>
          <w:color w:val="000000"/>
          <w:spacing w:val="0"/>
          <w:w w:val="100"/>
          <w:position w:val="0"/>
          <w:sz w:val="24"/>
          <w:szCs w:val="24"/>
        </w:rPr>
        <w:t>40%；</w:t>
      </w:r>
    </w:p>
    <w:p>
      <w:pPr>
        <w:pStyle w:val="Style2"/>
        <w:keepNext w:val="0"/>
        <w:keepLines w:val="0"/>
        <w:widowControl w:val="0"/>
        <w:shd w:val="clear" w:color="auto" w:fill="auto"/>
        <w:tabs>
          <w:tab w:pos="906" w:val="left"/>
        </w:tabs>
        <w:bidi w:val="0"/>
        <w:spacing w:before="0" w:after="0" w:line="467" w:lineRule="exact"/>
        <w:ind w:left="0" w:right="0" w:firstLine="480"/>
        <w:jc w:val="left"/>
      </w:pPr>
      <w:bookmarkStart w:id="256" w:name="bookmark256"/>
      <w:r>
        <w:rPr>
          <w:color w:val="000000"/>
          <w:spacing w:val="0"/>
          <w:w w:val="100"/>
          <w:position w:val="0"/>
          <w:sz w:val="24"/>
          <w:szCs w:val="24"/>
        </w:rPr>
        <w:t>c</w:t>
      </w:r>
      <w:bookmarkEnd w:id="256"/>
      <w:r>
        <w:rPr>
          <w:color w:val="000000"/>
          <w:spacing w:val="0"/>
          <w:w w:val="100"/>
          <w:position w:val="0"/>
        </w:rPr>
        <w:t>、</w:t>
        <w:tab/>
      </w:r>
      <w:r>
        <w:rPr>
          <w:color w:val="000000"/>
          <w:spacing w:val="0"/>
          <w:w w:val="100"/>
          <w:position w:val="0"/>
        </w:rPr>
        <w:t>公司发展阶段属成长期且有重大资金支出安排的，进行利润分配时，现金分 红在本次利润分配中所占比例最低应达到</w:t>
      </w:r>
      <w:r>
        <w:rPr>
          <w:color w:val="000000"/>
          <w:spacing w:val="0"/>
          <w:w w:val="100"/>
          <w:position w:val="0"/>
          <w:sz w:val="24"/>
          <w:szCs w:val="24"/>
        </w:rPr>
        <w:t>20%</w:t>
      </w:r>
      <w:r>
        <w:rPr>
          <w:color w:val="000000"/>
          <w:spacing w:val="0"/>
          <w:w w:val="100"/>
          <w:position w:val="0"/>
        </w:rPr>
        <w:t>;公司发展阶段不易区分但有重大资金 支出安排的，按照本条规定处理。</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公司目前发展阶段属于成长期且未来有重大资金投入支出安排，进行利润分配时, 现金分红在本次利润分配中所占比例最低应达到</w:t>
      </w:r>
      <w:r>
        <w:rPr>
          <w:color w:val="000000"/>
          <w:spacing w:val="0"/>
          <w:w w:val="100"/>
          <w:position w:val="0"/>
          <w:sz w:val="24"/>
          <w:szCs w:val="24"/>
        </w:rPr>
        <w:t>20%</w:t>
      </w:r>
      <w:r>
        <w:rPr>
          <w:color w:val="000000"/>
          <w:spacing w:val="0"/>
          <w:w w:val="100"/>
          <w:position w:val="0"/>
        </w:rPr>
        <w:t>。随着公司的不断发展，公司董 事会认为公司的发展阶段属于成熟期的，则根据公司有无重大资金支出安排计划，由 董事会按照公司章程规定的利润分配政策调整的程序提请股东大会决议提高现金分 红在本次利润分配中的最低比例。</w:t>
      </w:r>
    </w:p>
    <w:p>
      <w:pPr>
        <w:pStyle w:val="Style2"/>
        <w:keepNext w:val="0"/>
        <w:keepLines w:val="0"/>
        <w:widowControl w:val="0"/>
        <w:shd w:val="clear" w:color="auto" w:fill="auto"/>
        <w:tabs>
          <w:tab w:pos="970" w:val="left"/>
        </w:tabs>
        <w:bidi w:val="0"/>
        <w:spacing w:before="0" w:after="0" w:line="467" w:lineRule="exact"/>
        <w:ind w:left="0" w:right="0" w:firstLine="480"/>
        <w:jc w:val="left"/>
      </w:pPr>
      <w:bookmarkStart w:id="257" w:name="bookmark257"/>
      <w:r>
        <w:rPr>
          <w:color w:val="000000"/>
          <w:spacing w:val="0"/>
          <w:w w:val="100"/>
          <w:position w:val="0"/>
          <w:sz w:val="24"/>
          <w:szCs w:val="24"/>
        </w:rPr>
        <w:t>（</w:t>
      </w:r>
      <w:bookmarkEnd w:id="257"/>
      <w:r>
        <w:rPr>
          <w:color w:val="000000"/>
          <w:spacing w:val="0"/>
          <w:w w:val="100"/>
          <w:position w:val="0"/>
          <w:sz w:val="24"/>
          <w:szCs w:val="24"/>
        </w:rPr>
        <w:t>4）</w:t>
        <w:tab/>
      </w:r>
      <w:r>
        <w:rPr>
          <w:color w:val="000000"/>
          <w:spacing w:val="0"/>
          <w:w w:val="100"/>
          <w:position w:val="0"/>
        </w:rPr>
        <w:t>股票股利分配的条件</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若公司业绩增长快速，并且董事会认为公司股票价格与公司股本规模不匹配时， 可以在满足上述现金分配之余，提出并实施股票股利分配预案。公司存在股东违规占 用公司资金情况的，在进行利润分配时，应当扣减该股东所分配的现金红利，以偿还 其占用的资金。</w:t>
      </w:r>
    </w:p>
    <w:p>
      <w:pPr>
        <w:pStyle w:val="Style2"/>
        <w:keepNext w:val="0"/>
        <w:keepLines w:val="0"/>
        <w:widowControl w:val="0"/>
        <w:shd w:val="clear" w:color="auto" w:fill="auto"/>
        <w:tabs>
          <w:tab w:pos="970" w:val="left"/>
        </w:tabs>
        <w:bidi w:val="0"/>
        <w:spacing w:before="0" w:after="0" w:line="467" w:lineRule="exact"/>
        <w:ind w:left="0" w:right="0" w:firstLine="480"/>
        <w:jc w:val="left"/>
      </w:pPr>
      <w:bookmarkStart w:id="258" w:name="bookmark258"/>
      <w:r>
        <w:rPr>
          <w:color w:val="000000"/>
          <w:spacing w:val="0"/>
          <w:w w:val="100"/>
          <w:position w:val="0"/>
          <w:sz w:val="24"/>
          <w:szCs w:val="24"/>
        </w:rPr>
        <w:t>（</w:t>
      </w:r>
      <w:bookmarkEnd w:id="258"/>
      <w:r>
        <w:rPr>
          <w:color w:val="000000"/>
          <w:spacing w:val="0"/>
          <w:w w:val="100"/>
          <w:position w:val="0"/>
          <w:sz w:val="24"/>
          <w:szCs w:val="24"/>
        </w:rPr>
        <w:t>5）</w:t>
        <w:tab/>
      </w:r>
      <w:r>
        <w:rPr>
          <w:color w:val="000000"/>
          <w:spacing w:val="0"/>
          <w:w w:val="100"/>
          <w:position w:val="0"/>
        </w:rPr>
        <w:t>决策程序和机制</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公司进行利润分配应履行如下决策程序：</w:t>
      </w:r>
    </w:p>
    <w:p>
      <w:pPr>
        <w:pStyle w:val="Style2"/>
        <w:keepNext w:val="0"/>
        <w:keepLines w:val="0"/>
        <w:widowControl w:val="0"/>
        <w:numPr>
          <w:ilvl w:val="0"/>
          <w:numId w:val="35"/>
        </w:numPr>
        <w:shd w:val="clear" w:color="auto" w:fill="auto"/>
        <w:tabs>
          <w:tab w:pos="860" w:val="left"/>
        </w:tabs>
        <w:bidi w:val="0"/>
        <w:spacing w:before="0" w:after="0" w:line="473" w:lineRule="exact"/>
        <w:ind w:left="0" w:right="0" w:firstLine="480"/>
        <w:jc w:val="left"/>
      </w:pPr>
      <w:bookmarkStart w:id="259" w:name="bookmark259"/>
      <w:bookmarkEnd w:id="259"/>
      <w:r>
        <w:rPr>
          <w:color w:val="000000"/>
          <w:spacing w:val="0"/>
          <w:w w:val="100"/>
          <w:position w:val="0"/>
        </w:rPr>
        <w:t>公司每年利润分配预案由公司董事会结合公司章程的规定、盈利情况、资金需 求提出和拟定，经董事会审议通过并经半数以上独立董事同意后提请股东大会审议。 独立董事及监事会对提请股东大会审议的利润分配预案进行审核并出具书面意见；</w:t>
      </w:r>
    </w:p>
    <w:p>
      <w:pPr>
        <w:pStyle w:val="Style2"/>
        <w:keepNext w:val="0"/>
        <w:keepLines w:val="0"/>
        <w:widowControl w:val="0"/>
        <w:numPr>
          <w:ilvl w:val="0"/>
          <w:numId w:val="35"/>
        </w:numPr>
        <w:shd w:val="clear" w:color="auto" w:fill="auto"/>
        <w:tabs>
          <w:tab w:pos="860" w:val="left"/>
        </w:tabs>
        <w:bidi w:val="0"/>
        <w:spacing w:before="0" w:after="0" w:line="473" w:lineRule="exact"/>
        <w:ind w:left="0" w:right="0" w:firstLine="480"/>
        <w:jc w:val="left"/>
      </w:pPr>
      <w:bookmarkStart w:id="260" w:name="bookmark260"/>
      <w:bookmarkEnd w:id="260"/>
      <w:r>
        <w:rPr>
          <w:color w:val="000000"/>
          <w:spacing w:val="0"/>
          <w:w w:val="100"/>
          <w:position w:val="0"/>
        </w:rPr>
        <w:t>董事会审议现金分红具体方案时，应当认真研究和论证公司现金分红的时机、 条件和最低比例、调整的条件及其决策程序要求等事宜，独立董事应当发表明确意见； 独立董事可以征集中小股东的意见，提出分红提案，并直接提交董事会审议；</w:t>
      </w:r>
    </w:p>
    <w:p>
      <w:pPr>
        <w:pStyle w:val="Style2"/>
        <w:keepNext w:val="0"/>
        <w:keepLines w:val="0"/>
        <w:widowControl w:val="0"/>
        <w:numPr>
          <w:ilvl w:val="0"/>
          <w:numId w:val="35"/>
        </w:numPr>
        <w:shd w:val="clear" w:color="auto" w:fill="auto"/>
        <w:tabs>
          <w:tab w:pos="855" w:val="left"/>
        </w:tabs>
        <w:bidi w:val="0"/>
        <w:spacing w:before="0" w:after="0" w:line="473" w:lineRule="exact"/>
        <w:ind w:left="0" w:right="0" w:firstLine="480"/>
        <w:jc w:val="left"/>
      </w:pPr>
      <w:bookmarkStart w:id="261" w:name="bookmark261"/>
      <w:bookmarkEnd w:id="261"/>
      <w:r>
        <w:rPr>
          <w:color w:val="000000"/>
          <w:spacing w:val="0"/>
          <w:w w:val="100"/>
          <w:position w:val="0"/>
        </w:rPr>
        <w:t>股东大会对现金分红具体方案进行审议时，应当通过多种渠道主动与股东特别 是中小股东进行沟通和交流（包括但不限于提供网络投票表决、邀请中小股东参会等）, 充分听取中小股东的意见和诉求，并及时答复中小股东关心的问题；</w:t>
      </w:r>
    </w:p>
    <w:p>
      <w:pPr>
        <w:pStyle w:val="Style2"/>
        <w:keepNext w:val="0"/>
        <w:keepLines w:val="0"/>
        <w:widowControl w:val="0"/>
        <w:numPr>
          <w:ilvl w:val="0"/>
          <w:numId w:val="35"/>
        </w:numPr>
        <w:shd w:val="clear" w:color="auto" w:fill="auto"/>
        <w:tabs>
          <w:tab w:pos="855" w:val="left"/>
        </w:tabs>
        <w:bidi w:val="0"/>
        <w:spacing w:before="0" w:after="0" w:line="470" w:lineRule="exact"/>
        <w:ind w:left="0" w:right="0" w:firstLine="480"/>
        <w:jc w:val="left"/>
      </w:pPr>
      <w:bookmarkStart w:id="262" w:name="bookmark262"/>
      <w:bookmarkEnd w:id="262"/>
      <w:r>
        <w:rPr>
          <w:color w:val="000000"/>
          <w:spacing w:val="0"/>
          <w:w w:val="100"/>
          <w:position w:val="0"/>
        </w:rPr>
        <w:t>在当年满足现金分红条件情况下，董事会未提出以现金方式进行利润分配预案 的，还应说明原因并在年度报告中披露，独立董事应当对此发表独立意见。同时在召 开股东大会时，公司应当提供网络投票等方式以方便中小股东参与股东大会表决；</w:t>
      </w:r>
    </w:p>
    <w:p>
      <w:pPr>
        <w:pStyle w:val="Style2"/>
        <w:keepNext w:val="0"/>
        <w:keepLines w:val="0"/>
        <w:widowControl w:val="0"/>
        <w:numPr>
          <w:ilvl w:val="0"/>
          <w:numId w:val="35"/>
        </w:numPr>
        <w:shd w:val="clear" w:color="auto" w:fill="auto"/>
        <w:tabs>
          <w:tab w:pos="845" w:val="left"/>
        </w:tabs>
        <w:bidi w:val="0"/>
        <w:spacing w:before="0" w:after="0" w:line="470" w:lineRule="exact"/>
        <w:ind w:left="0" w:right="0" w:firstLine="480"/>
        <w:jc w:val="both"/>
      </w:pPr>
      <w:bookmarkStart w:id="263" w:name="bookmark263"/>
      <w:bookmarkEnd w:id="263"/>
      <w:r>
        <w:rPr>
          <w:color w:val="000000"/>
          <w:spacing w:val="0"/>
          <w:w w:val="100"/>
          <w:position w:val="0"/>
        </w:rPr>
        <w:t>监事会应对董事会和管理层执行公司利润分配政策和股东回报规划的情况及 决策程序进行监督，并应对年度内盈利但未提出利润分配预案的，就相关政策、规划 执行情况发表专项说明和意见；</w:t>
      </w:r>
    </w:p>
    <w:p>
      <w:pPr>
        <w:pStyle w:val="Style2"/>
        <w:keepNext w:val="0"/>
        <w:keepLines w:val="0"/>
        <w:widowControl w:val="0"/>
        <w:numPr>
          <w:ilvl w:val="0"/>
          <w:numId w:val="35"/>
        </w:numPr>
        <w:shd w:val="clear" w:color="auto" w:fill="auto"/>
        <w:tabs>
          <w:tab w:pos="845" w:val="left"/>
        </w:tabs>
        <w:bidi w:val="0"/>
        <w:spacing w:before="0" w:after="0" w:line="470" w:lineRule="exact"/>
        <w:ind w:left="0" w:right="0" w:firstLine="480"/>
        <w:jc w:val="both"/>
      </w:pPr>
      <w:bookmarkStart w:id="264" w:name="bookmark264"/>
      <w:bookmarkEnd w:id="264"/>
      <w:r>
        <w:rPr>
          <w:color w:val="000000"/>
          <w:spacing w:val="0"/>
          <w:w w:val="100"/>
          <w:position w:val="0"/>
        </w:rPr>
        <w:t>股东大会应根据法律法规和公司章程的规定对董事会提出的利润分配预案进 行表决。</w:t>
      </w:r>
    </w:p>
    <w:p>
      <w:pPr>
        <w:pStyle w:val="Style2"/>
        <w:keepNext w:val="0"/>
        <w:keepLines w:val="0"/>
        <w:widowControl w:val="0"/>
        <w:shd w:val="clear" w:color="auto" w:fill="auto"/>
        <w:bidi w:val="0"/>
        <w:spacing w:before="0" w:after="0" w:line="470" w:lineRule="exact"/>
        <w:ind w:left="0" w:right="0" w:firstLine="480"/>
        <w:jc w:val="both"/>
      </w:pPr>
      <w:bookmarkStart w:id="265" w:name="bookmark265"/>
      <w:r>
        <w:rPr>
          <w:color w:val="000000"/>
          <w:spacing w:val="0"/>
          <w:w w:val="100"/>
          <w:position w:val="0"/>
          <w:sz w:val="24"/>
          <w:szCs w:val="24"/>
        </w:rPr>
        <w:t>（</w:t>
      </w:r>
      <w:bookmarkEnd w:id="265"/>
      <w:r>
        <w:rPr>
          <w:color w:val="000000"/>
          <w:spacing w:val="0"/>
          <w:w w:val="100"/>
          <w:position w:val="0"/>
          <w:sz w:val="24"/>
          <w:szCs w:val="24"/>
        </w:rPr>
        <w:t>6）</w:t>
      </w:r>
      <w:r>
        <w:rPr>
          <w:color w:val="000000"/>
          <w:spacing w:val="0"/>
          <w:w w:val="100"/>
          <w:position w:val="0"/>
        </w:rPr>
        <w:t>公司利润分配政策的变更</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公司根据生产经营需要需调整利润分配政策的，调整后的利润分配政策不得违反 中国证监会和证券交易所的有关规定，有关调整利润分配政策的议案需事先征求独立 董事及监事会的意见，并需经公司董事会审议通过后提交股东大会批准，经出席股东 大会的股东所持表决权的</w:t>
      </w:r>
      <w:r>
        <w:rPr>
          <w:color w:val="000000"/>
          <w:spacing w:val="0"/>
          <w:w w:val="100"/>
          <w:position w:val="0"/>
          <w:sz w:val="24"/>
          <w:szCs w:val="24"/>
        </w:rPr>
        <w:t>2/3</w:t>
      </w:r>
      <w:r>
        <w:rPr>
          <w:color w:val="000000"/>
          <w:spacing w:val="0"/>
          <w:w w:val="100"/>
          <w:position w:val="0"/>
        </w:rPr>
        <w:t>以上通过。为充分考虑公众投资者的意见，该次股东大 会应同时采用网络投票方式召开。</w:t>
      </w:r>
    </w:p>
    <w:p>
      <w:pPr>
        <w:pStyle w:val="Style2"/>
        <w:keepNext w:val="0"/>
        <w:keepLines w:val="0"/>
        <w:widowControl w:val="0"/>
        <w:shd w:val="clear" w:color="auto" w:fill="auto"/>
        <w:tabs>
          <w:tab w:pos="826" w:val="left"/>
        </w:tabs>
        <w:bidi w:val="0"/>
        <w:spacing w:before="0" w:after="0" w:line="470" w:lineRule="exact"/>
        <w:ind w:left="0" w:right="0" w:firstLine="480"/>
        <w:jc w:val="both"/>
      </w:pPr>
      <w:bookmarkStart w:id="266" w:name="bookmark266"/>
      <w:r>
        <w:rPr>
          <w:color w:val="000000"/>
          <w:spacing w:val="0"/>
          <w:w w:val="100"/>
          <w:position w:val="0"/>
          <w:sz w:val="24"/>
          <w:szCs w:val="24"/>
        </w:rPr>
        <w:t>2</w:t>
      </w:r>
      <w:bookmarkEnd w:id="266"/>
      <w:r>
        <w:rPr>
          <w:color w:val="000000"/>
          <w:spacing w:val="0"/>
          <w:w w:val="100"/>
          <w:position w:val="0"/>
        </w:rPr>
        <w:t>、</w:t>
        <w:tab/>
        <w:t>报告期内利润分配执行情况</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hd w:val="clear" w:color="auto" w:fill="FFFFFF"/>
        </w:rPr>
        <w:t>公司</w:t>
      </w:r>
      <w:r>
        <w:rPr>
          <w:color w:val="000000"/>
          <w:spacing w:val="0"/>
          <w:w w:val="100"/>
          <w:position w:val="0"/>
          <w:sz w:val="24"/>
          <w:szCs w:val="24"/>
          <w:shd w:val="clear" w:color="auto" w:fill="FFFFFF"/>
        </w:rPr>
        <w:t>2020</w:t>
      </w:r>
      <w:r>
        <w:rPr>
          <w:color w:val="000000"/>
          <w:spacing w:val="0"/>
          <w:w w:val="100"/>
          <w:position w:val="0"/>
          <w:shd w:val="clear" w:color="auto" w:fill="FFFFFF"/>
        </w:rPr>
        <w:t>年</w:t>
      </w:r>
      <w:r>
        <w:rPr>
          <w:color w:val="000000"/>
          <w:spacing w:val="0"/>
          <w:w w:val="100"/>
          <w:position w:val="0"/>
          <w:sz w:val="24"/>
          <w:szCs w:val="24"/>
          <w:shd w:val="clear" w:color="auto" w:fill="FFFFFF"/>
        </w:rPr>
        <w:t>5</w:t>
      </w:r>
      <w:r>
        <w:rPr>
          <w:color w:val="000000"/>
          <w:spacing w:val="0"/>
          <w:w w:val="100"/>
          <w:position w:val="0"/>
          <w:shd w:val="clear" w:color="auto" w:fill="FFFFFF"/>
        </w:rPr>
        <w:t>月</w:t>
      </w:r>
      <w:r>
        <w:rPr>
          <w:color w:val="000000"/>
          <w:spacing w:val="0"/>
          <w:w w:val="100"/>
          <w:position w:val="0"/>
          <w:sz w:val="24"/>
          <w:szCs w:val="24"/>
          <w:shd w:val="clear" w:color="auto" w:fill="FFFFFF"/>
        </w:rPr>
        <w:t>8</w:t>
      </w:r>
      <w:r>
        <w:rPr>
          <w:color w:val="000000"/>
          <w:spacing w:val="0"/>
          <w:w w:val="100"/>
          <w:position w:val="0"/>
          <w:shd w:val="clear" w:color="auto" w:fill="FFFFFF"/>
        </w:rPr>
        <w:t>日召开的</w:t>
      </w:r>
      <w:r>
        <w:rPr>
          <w:color w:val="000000"/>
          <w:spacing w:val="0"/>
          <w:w w:val="100"/>
          <w:position w:val="0"/>
          <w:sz w:val="24"/>
          <w:szCs w:val="24"/>
          <w:shd w:val="clear" w:color="auto" w:fill="FFFFFF"/>
        </w:rPr>
        <w:t>2019</w:t>
      </w:r>
      <w:r>
        <w:rPr>
          <w:color w:val="000000"/>
          <w:spacing w:val="0"/>
          <w:w w:val="100"/>
          <w:position w:val="0"/>
          <w:shd w:val="clear" w:color="auto" w:fill="FFFFFF"/>
        </w:rPr>
        <w:t xml:space="preserve">年年度股东大会审议通过了 </w:t>
      </w:r>
      <w:r>
        <w:rPr>
          <w:color w:val="000000"/>
          <w:spacing w:val="0"/>
          <w:w w:val="100"/>
          <w:position w:val="0"/>
          <w:sz w:val="24"/>
          <w:szCs w:val="24"/>
          <w:shd w:val="clear" w:color="auto" w:fill="FFFFFF"/>
        </w:rPr>
        <w:t>2019</w:t>
      </w:r>
      <w:r>
        <w:rPr>
          <w:color w:val="000000"/>
          <w:spacing w:val="0"/>
          <w:w w:val="100"/>
          <w:position w:val="0"/>
          <w:shd w:val="clear" w:color="auto" w:fill="FFFFFF"/>
        </w:rPr>
        <w:t>年年度利润 分配方案：以公司</w:t>
      </w:r>
      <w:r>
        <w:rPr>
          <w:color w:val="000000"/>
          <w:spacing w:val="0"/>
          <w:w w:val="100"/>
          <w:position w:val="0"/>
          <w:sz w:val="24"/>
          <w:szCs w:val="24"/>
          <w:shd w:val="clear" w:color="auto" w:fill="FFFFFF"/>
        </w:rPr>
        <w:t>2019</w:t>
      </w:r>
      <w:r>
        <w:rPr>
          <w:color w:val="000000"/>
          <w:spacing w:val="0"/>
          <w:w w:val="100"/>
          <w:position w:val="0"/>
          <w:shd w:val="clear" w:color="auto" w:fill="FFFFFF"/>
        </w:rPr>
        <w:t>年年末总股本</w:t>
      </w:r>
      <w:r>
        <w:rPr>
          <w:color w:val="000000"/>
          <w:spacing w:val="0"/>
          <w:w w:val="100"/>
          <w:position w:val="0"/>
          <w:sz w:val="24"/>
          <w:szCs w:val="24"/>
          <w:shd w:val="clear" w:color="auto" w:fill="FFFFFF"/>
        </w:rPr>
        <w:t>424,000,000</w:t>
      </w:r>
      <w:r>
        <w:rPr>
          <w:color w:val="000000"/>
          <w:spacing w:val="0"/>
          <w:w w:val="100"/>
          <w:position w:val="0"/>
          <w:shd w:val="clear" w:color="auto" w:fill="FFFFFF"/>
        </w:rPr>
        <w:t>股为基数，向全体股东每</w:t>
      </w:r>
      <w:r>
        <w:rPr>
          <w:color w:val="000000"/>
          <w:spacing w:val="0"/>
          <w:w w:val="100"/>
          <w:position w:val="0"/>
          <w:sz w:val="24"/>
          <w:szCs w:val="24"/>
          <w:shd w:val="clear" w:color="auto" w:fill="FFFFFF"/>
        </w:rPr>
        <w:t>10</w:t>
      </w:r>
      <w:r>
        <w:rPr>
          <w:color w:val="000000"/>
          <w:spacing w:val="0"/>
          <w:w w:val="100"/>
          <w:position w:val="0"/>
          <w:shd w:val="clear" w:color="auto" w:fill="FFFFFF"/>
        </w:rPr>
        <w:t>股派</w:t>
      </w:r>
    </w:p>
    <w:p>
      <w:pPr>
        <w:pStyle w:val="Style2"/>
        <w:keepNext w:val="0"/>
        <w:keepLines w:val="0"/>
        <w:widowControl w:val="0"/>
        <w:numPr>
          <w:ilvl w:val="0"/>
          <w:numId w:val="37"/>
        </w:numPr>
        <w:shd w:val="clear" w:color="auto" w:fill="auto"/>
        <w:tabs>
          <w:tab w:pos="308" w:val="left"/>
        </w:tabs>
        <w:bidi w:val="0"/>
        <w:spacing w:before="0" w:after="0" w:line="470" w:lineRule="exact"/>
        <w:ind w:left="0" w:right="0" w:firstLine="0"/>
        <w:jc w:val="left"/>
      </w:pPr>
      <w:bookmarkStart w:id="267" w:name="bookmark267"/>
      <w:bookmarkEnd w:id="267"/>
      <w:r>
        <w:rPr>
          <w:color w:val="000000"/>
          <w:spacing w:val="0"/>
          <w:w w:val="100"/>
          <w:position w:val="0"/>
          <w:sz w:val="24"/>
          <w:szCs w:val="24"/>
        </w:rPr>
        <w:t>50</w:t>
      </w:r>
      <w:r>
        <w:rPr>
          <w:color w:val="000000"/>
          <w:spacing w:val="0"/>
          <w:w w:val="100"/>
          <w:position w:val="0"/>
        </w:rPr>
        <w:t>元人民币现金。公司独立董事对</w:t>
      </w:r>
      <w:r>
        <w:rPr>
          <w:color w:val="000000"/>
          <w:spacing w:val="0"/>
          <w:w w:val="100"/>
          <w:position w:val="0"/>
          <w:sz w:val="24"/>
          <w:szCs w:val="24"/>
        </w:rPr>
        <w:t>2019</w:t>
      </w:r>
      <w:r>
        <w:rPr>
          <w:color w:val="000000"/>
          <w:spacing w:val="0"/>
          <w:w w:val="100"/>
          <w:position w:val="0"/>
        </w:rPr>
        <w:t>年度利润分配方案发表了同意的独立意见。</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18</w:t>
      </w:r>
      <w:r>
        <w:rPr>
          <w:color w:val="000000"/>
          <w:spacing w:val="0"/>
          <w:w w:val="100"/>
          <w:position w:val="0"/>
        </w:rPr>
        <w:t>日公司在上海证券交易所网站发布《</w:t>
      </w:r>
      <w:r>
        <w:rPr>
          <w:color w:val="000000"/>
          <w:spacing w:val="0"/>
          <w:w w:val="100"/>
          <w:position w:val="0"/>
          <w:sz w:val="24"/>
          <w:szCs w:val="24"/>
        </w:rPr>
        <w:t>2019</w:t>
      </w:r>
      <w:r>
        <w:rPr>
          <w:color w:val="000000"/>
          <w:spacing w:val="0"/>
          <w:w w:val="100"/>
          <w:position w:val="0"/>
        </w:rPr>
        <w:t>年年度权益分派实施公 告》，利润分配的股权登记日为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21</w:t>
      </w:r>
      <w:r>
        <w:rPr>
          <w:color w:val="000000"/>
          <w:spacing w:val="0"/>
          <w:w w:val="100"/>
          <w:position w:val="0"/>
        </w:rPr>
        <w:t>日，除权除息日为</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5</w:t>
      </w:r>
      <w:r>
        <w:rPr>
          <w:color w:val="000000"/>
          <w:spacing w:val="0"/>
          <w:w w:val="100"/>
          <w:position w:val="0"/>
        </w:rPr>
        <w:t>月</w:t>
      </w:r>
      <w:r>
        <w:rPr>
          <w:color w:val="000000"/>
          <w:spacing w:val="0"/>
          <w:w w:val="100"/>
          <w:position w:val="0"/>
          <w:sz w:val="24"/>
          <w:szCs w:val="24"/>
        </w:rPr>
        <w:t>22</w:t>
      </w:r>
      <w:r>
        <w:rPr>
          <w:color w:val="000000"/>
          <w:spacing w:val="0"/>
          <w:w w:val="100"/>
          <w:position w:val="0"/>
        </w:rPr>
        <w:t>日， 此次利润分配方案已实施完成。此次利润分配方案的制定、审议、实施程序符合相关 法律法规及《公司章程》的要求。</w:t>
      </w:r>
    </w:p>
    <w:p>
      <w:pPr>
        <w:pStyle w:val="Style2"/>
        <w:keepNext w:val="0"/>
        <w:keepLines w:val="0"/>
        <w:widowControl w:val="0"/>
        <w:shd w:val="clear" w:color="auto" w:fill="auto"/>
        <w:tabs>
          <w:tab w:pos="826" w:val="left"/>
        </w:tabs>
        <w:bidi w:val="0"/>
        <w:spacing w:before="0" w:after="0" w:line="470" w:lineRule="exact"/>
        <w:ind w:left="0" w:right="0" w:firstLine="480"/>
        <w:jc w:val="both"/>
      </w:pPr>
      <w:bookmarkStart w:id="268" w:name="bookmark268"/>
      <w:r>
        <w:rPr>
          <w:color w:val="000000"/>
          <w:spacing w:val="0"/>
          <w:w w:val="100"/>
          <w:position w:val="0"/>
          <w:sz w:val="24"/>
          <w:szCs w:val="24"/>
        </w:rPr>
        <w:t>3</w:t>
      </w:r>
      <w:bookmarkEnd w:id="268"/>
      <w:r>
        <w:rPr>
          <w:color w:val="000000"/>
          <w:spacing w:val="0"/>
          <w:w w:val="100"/>
          <w:position w:val="0"/>
        </w:rPr>
        <w:t>、</w:t>
        <w:tab/>
      </w:r>
      <w:r>
        <w:rPr>
          <w:color w:val="000000"/>
          <w:spacing w:val="0"/>
          <w:w w:val="100"/>
          <w:position w:val="0"/>
          <w:sz w:val="24"/>
          <w:szCs w:val="24"/>
        </w:rPr>
        <w:t>2020</w:t>
      </w:r>
      <w:r>
        <w:rPr>
          <w:color w:val="000000"/>
          <w:spacing w:val="0"/>
          <w:w w:val="100"/>
          <w:position w:val="0"/>
        </w:rPr>
        <w:t>年度利润分配预案情况</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公司</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15</w:t>
      </w:r>
      <w:r>
        <w:rPr>
          <w:color w:val="000000"/>
          <w:spacing w:val="0"/>
          <w:w w:val="100"/>
          <w:position w:val="0"/>
        </w:rPr>
        <w:t>日召开的第七届董事会第六次会议、第七届监事会第六次会 议分别审议通过了公司</w:t>
      </w:r>
      <w:r>
        <w:rPr>
          <w:color w:val="000000"/>
          <w:spacing w:val="0"/>
          <w:w w:val="100"/>
          <w:position w:val="0"/>
          <w:sz w:val="24"/>
          <w:szCs w:val="24"/>
        </w:rPr>
        <w:t>2020</w:t>
      </w:r>
      <w:r>
        <w:rPr>
          <w:color w:val="000000"/>
          <w:spacing w:val="0"/>
          <w:w w:val="100"/>
          <w:position w:val="0"/>
        </w:rPr>
        <w:t>年度利润分配及资本公积金转增股本预案：以本次实施 权益分派股权登记日的总股本为基数，向全体股东每</w:t>
      </w:r>
      <w:r>
        <w:rPr>
          <w:color w:val="000000"/>
          <w:spacing w:val="0"/>
          <w:w w:val="100"/>
          <w:position w:val="0"/>
          <w:sz w:val="24"/>
          <w:szCs w:val="24"/>
        </w:rPr>
        <w:t>10</w:t>
      </w:r>
      <w:r>
        <w:rPr>
          <w:color w:val="000000"/>
          <w:spacing w:val="0"/>
          <w:w w:val="100"/>
          <w:position w:val="0"/>
        </w:rPr>
        <w:t>股派</w:t>
      </w:r>
      <w:r>
        <w:rPr>
          <w:color w:val="000000"/>
          <w:spacing w:val="0"/>
          <w:w w:val="100"/>
          <w:position w:val="0"/>
          <w:sz w:val="24"/>
          <w:szCs w:val="24"/>
        </w:rPr>
        <w:t xml:space="preserve">5. </w:t>
      </w:r>
      <w:r>
        <w:rPr>
          <w:color w:val="000000"/>
          <w:spacing w:val="0"/>
          <w:w w:val="100"/>
          <w:position w:val="0"/>
          <w:sz w:val="24"/>
          <w:szCs w:val="24"/>
        </w:rPr>
        <w:t>50</w:t>
      </w:r>
      <w:r>
        <w:rPr>
          <w:color w:val="000000"/>
          <w:spacing w:val="0"/>
          <w:w w:val="100"/>
          <w:position w:val="0"/>
        </w:rPr>
        <w:t>元人民币现金红利 （含税），预计共分配现金红利</w:t>
      </w:r>
      <w:r>
        <w:rPr>
          <w:color w:val="000000"/>
          <w:spacing w:val="0"/>
          <w:w w:val="100"/>
          <w:position w:val="0"/>
          <w:sz w:val="24"/>
          <w:szCs w:val="24"/>
        </w:rPr>
        <w:t>23,320</w:t>
      </w:r>
      <w:r>
        <w:rPr>
          <w:color w:val="000000"/>
          <w:spacing w:val="0"/>
          <w:w w:val="100"/>
          <w:position w:val="0"/>
        </w:rPr>
        <w:t>万元，同时以资本公积金向全体股东每</w:t>
      </w:r>
      <w:r>
        <w:rPr>
          <w:color w:val="000000"/>
          <w:spacing w:val="0"/>
          <w:w w:val="100"/>
          <w:position w:val="0"/>
          <w:sz w:val="24"/>
          <w:szCs w:val="24"/>
        </w:rPr>
        <w:t>10</w:t>
      </w:r>
      <w:r>
        <w:rPr>
          <w:color w:val="000000"/>
          <w:spacing w:val="0"/>
          <w:w w:val="100"/>
          <w:position w:val="0"/>
        </w:rPr>
        <w:t>股 转增</w:t>
      </w:r>
      <w:r>
        <w:rPr>
          <w:color w:val="000000"/>
          <w:spacing w:val="0"/>
          <w:w w:val="100"/>
          <w:position w:val="0"/>
          <w:sz w:val="24"/>
          <w:szCs w:val="24"/>
        </w:rPr>
        <w:t>4</w:t>
      </w:r>
      <w:r>
        <w:rPr>
          <w:color w:val="000000"/>
          <w:spacing w:val="0"/>
          <w:w w:val="100"/>
          <w:position w:val="0"/>
        </w:rPr>
        <w:t>股，共计转增</w:t>
      </w:r>
      <w:r>
        <w:rPr>
          <w:color w:val="000000"/>
          <w:spacing w:val="0"/>
          <w:w w:val="100"/>
          <w:position w:val="0"/>
          <w:sz w:val="24"/>
          <w:szCs w:val="24"/>
        </w:rPr>
        <w:t>16,960</w:t>
      </w:r>
      <w:r>
        <w:rPr>
          <w:color w:val="000000"/>
          <w:spacing w:val="0"/>
          <w:w w:val="100"/>
          <w:position w:val="0"/>
        </w:rPr>
        <w:t>万股，转增后公司总股本变更为</w:t>
      </w:r>
      <w:r>
        <w:rPr>
          <w:color w:val="000000"/>
          <w:spacing w:val="0"/>
          <w:w w:val="100"/>
          <w:position w:val="0"/>
          <w:sz w:val="24"/>
          <w:szCs w:val="24"/>
        </w:rPr>
        <w:t>59,360</w:t>
      </w:r>
      <w:r>
        <w:rPr>
          <w:color w:val="000000"/>
          <w:spacing w:val="0"/>
          <w:w w:val="100"/>
          <w:position w:val="0"/>
        </w:rPr>
        <w:t>万股（最终以中 国证券登记结算有限责任公司上海分公司登记为准）。公司独立董事对</w:t>
      </w:r>
      <w:r>
        <w:rPr>
          <w:color w:val="000000"/>
          <w:spacing w:val="0"/>
          <w:w w:val="100"/>
          <w:position w:val="0"/>
          <w:sz w:val="24"/>
          <w:szCs w:val="24"/>
        </w:rPr>
        <w:t>2020</w:t>
      </w:r>
      <w:r>
        <w:rPr>
          <w:color w:val="000000"/>
          <w:spacing w:val="0"/>
          <w:w w:val="100"/>
          <w:position w:val="0"/>
        </w:rPr>
        <w:t>年度利 润分配及资本公积金转增股本预案发表了同意的独立意见，该预案尚需提交公司</w:t>
      </w:r>
      <w:r>
        <w:rPr>
          <w:color w:val="000000"/>
          <w:spacing w:val="0"/>
          <w:w w:val="100"/>
          <w:position w:val="0"/>
          <w:sz w:val="24"/>
          <w:szCs w:val="24"/>
        </w:rPr>
        <w:t xml:space="preserve">2020 </w:t>
      </w:r>
      <w:r>
        <w:rPr>
          <w:color w:val="000000"/>
          <w:spacing w:val="0"/>
          <w:w w:val="100"/>
          <w:position w:val="0"/>
        </w:rPr>
        <w:t>年年度股东大会审议。</w:t>
      </w:r>
      <w:r>
        <w:br w:type="page"/>
      </w:r>
    </w:p>
    <w:p>
      <w:pPr>
        <w:pStyle w:val="Style2"/>
        <w:keepNext w:val="0"/>
        <w:keepLines w:val="0"/>
        <w:widowControl w:val="0"/>
        <w:shd w:val="clear" w:color="auto" w:fill="auto"/>
        <w:bidi w:val="0"/>
        <w:spacing w:before="0" w:after="100" w:line="336" w:lineRule="exact"/>
        <w:ind w:left="600" w:right="0" w:hanging="400"/>
        <w:jc w:val="left"/>
      </w:pPr>
      <w:bookmarkStart w:id="269" w:name="bookmark269"/>
      <w:r>
        <w:rPr>
          <w:b/>
          <w:bCs/>
          <w:color w:val="000000"/>
          <w:spacing w:val="0"/>
          <w:w w:val="100"/>
          <w:position w:val="0"/>
        </w:rPr>
        <w:t>（</w:t>
      </w:r>
      <w:bookmarkEnd w:id="269"/>
      <w:r>
        <w:rPr>
          <w:b/>
          <w:bCs/>
          <w:color w:val="000000"/>
          <w:spacing w:val="0"/>
          <w:w w:val="100"/>
          <w:position w:val="0"/>
        </w:rPr>
        <w:t>二）公司近三年（含报告期）的普通股股利分配方案或预案、资本公积金转增股本方 案或预案</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1022"/>
        <w:gridCol w:w="1075"/>
        <w:gridCol w:w="1133"/>
        <w:gridCol w:w="1133"/>
        <w:gridCol w:w="1277"/>
        <w:gridCol w:w="1704"/>
        <w:gridCol w:w="1714"/>
      </w:tblGrid>
      <w:tr>
        <w:trPr>
          <w:trHeight w:val="12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分红 年度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326" w:lineRule="exact"/>
              <w:ind w:left="0" w:right="0" w:firstLine="0"/>
              <w:jc w:val="center"/>
              <w:rPr>
                <w:sz w:val="20"/>
                <w:szCs w:val="20"/>
              </w:rPr>
            </w:pPr>
            <w:r>
              <w:rPr>
                <w:color w:val="000000"/>
                <w:spacing w:val="0"/>
                <w:w w:val="100"/>
                <w:position w:val="0"/>
                <w:sz w:val="20"/>
                <w:szCs w:val="20"/>
              </w:rPr>
              <w:t>每</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股 送红股数</w:t>
            </w:r>
          </w:p>
          <w:p>
            <w:pPr>
              <w:pStyle w:val="Style31"/>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每</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股派 息数</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元</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 xml:space="preserve"> </w:t>
            </w:r>
            <w:r>
              <w:rPr>
                <w:color w:val="000000"/>
                <w:spacing w:val="0"/>
                <w:w w:val="100"/>
                <w:position w:val="0"/>
                <w:sz w:val="20"/>
                <w:szCs w:val="20"/>
              </w:rPr>
              <w:t>（含税）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每</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股转 增数（股）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现金分红的 数额</w:t>
            </w:r>
          </w:p>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（含税）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分红年度合并报 表中归属于上市 公司普通股股东 的净利润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09" w:lineRule="exact"/>
              <w:ind w:left="0" w:right="0" w:firstLine="0"/>
              <w:jc w:val="center"/>
              <w:rPr>
                <w:sz w:val="20"/>
                <w:szCs w:val="20"/>
              </w:rPr>
            </w:pPr>
            <w:r>
              <w:rPr>
                <w:color w:val="000000"/>
                <w:spacing w:val="0"/>
                <w:w w:val="100"/>
                <w:position w:val="0"/>
                <w:sz w:val="20"/>
                <w:szCs w:val="20"/>
              </w:rPr>
              <w:t>占合并报表中归 属于上市公司普 通股股东的净利 润的比率</w:t>
            </w: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5.50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23,320.00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47,664.37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48.93</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 xml:space="preserve">2019 </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4.50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19,080.00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38,572.57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49.47</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 xml:space="preserve">2018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15,264.00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32,053.63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47.62</w:t>
            </w:r>
          </w:p>
        </w:tc>
      </w:tr>
    </w:tbl>
    <w:p>
      <w:pPr>
        <w:widowControl w:val="0"/>
        <w:spacing w:after="59" w:line="1" w:lineRule="exact"/>
      </w:pPr>
    </w:p>
    <w:p>
      <w:pPr>
        <w:pStyle w:val="Style20"/>
        <w:keepNext/>
        <w:keepLines/>
        <w:widowControl w:val="0"/>
        <w:shd w:val="clear" w:color="auto" w:fill="auto"/>
        <w:tabs>
          <w:tab w:pos="759" w:val="left"/>
        </w:tabs>
        <w:bidi w:val="0"/>
        <w:spacing w:before="0" w:after="60" w:line="302" w:lineRule="exact"/>
        <w:ind w:left="0" w:right="0" w:firstLine="180"/>
        <w:jc w:val="left"/>
      </w:pPr>
      <w:bookmarkStart w:id="270" w:name="bookmark270"/>
      <w:bookmarkStart w:id="271" w:name="bookmark271"/>
      <w:bookmarkStart w:id="272" w:name="bookmark272"/>
      <w:bookmarkStart w:id="273" w:name="bookmark273"/>
      <w:r>
        <w:rPr>
          <w:color w:val="000000"/>
          <w:spacing w:val="0"/>
          <w:w w:val="100"/>
          <w:position w:val="0"/>
        </w:rPr>
        <w:t>（</w:t>
      </w:r>
      <w:bookmarkEnd w:id="272"/>
      <w:r>
        <w:rPr>
          <w:color w:val="000000"/>
          <w:spacing w:val="0"/>
          <w:w w:val="100"/>
          <w:position w:val="0"/>
        </w:rPr>
        <w:t>三）</w:t>
        <w:tab/>
        <w:t>以现金方式回购股份计入现金分红的情况</w:t>
      </w:r>
      <w:bookmarkEnd w:id="270"/>
      <w:bookmarkEnd w:id="271"/>
      <w:bookmarkEnd w:id="273"/>
    </w:p>
    <w:p>
      <w:pPr>
        <w:pStyle w:val="Style2"/>
        <w:keepNext w:val="0"/>
        <w:keepLines w:val="0"/>
        <w:widowControl w:val="0"/>
        <w:shd w:val="clear" w:color="auto" w:fill="auto"/>
        <w:bidi w:val="0"/>
        <w:spacing w:before="0" w:after="60" w:line="302" w:lineRule="exact"/>
        <w:ind w:left="0" w:right="0" w:firstLine="1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60" w:line="302" w:lineRule="exact"/>
        <w:ind w:left="0" w:right="0" w:firstLine="0"/>
        <w:jc w:val="center"/>
      </w:pPr>
      <w:bookmarkStart w:id="274" w:name="bookmark274"/>
      <w:r>
        <w:rPr>
          <w:b/>
          <w:bCs/>
          <w:color w:val="000000"/>
          <w:spacing w:val="0"/>
          <w:w w:val="100"/>
          <w:position w:val="0"/>
        </w:rPr>
        <w:t>（</w:t>
      </w:r>
      <w:bookmarkEnd w:id="274"/>
      <w:r>
        <w:rPr>
          <w:b/>
          <w:bCs/>
          <w:color w:val="000000"/>
          <w:spacing w:val="0"/>
          <w:w w:val="100"/>
          <w:position w:val="0"/>
        </w:rPr>
        <w:t>四）</w:t>
        <w:tab/>
        <w:t>报告期内盈利且母公司可供普通股股东分配利润为正，但未提出普通股现金利润</w:t>
        <w:br/>
        <w:t>分配方案预案的，公司应当详细披露原因以及未分配利润的用途和使用计划</w:t>
      </w:r>
    </w:p>
    <w:p>
      <w:pPr>
        <w:pStyle w:val="Style2"/>
        <w:keepNext w:val="0"/>
        <w:keepLines w:val="0"/>
        <w:widowControl w:val="0"/>
        <w:shd w:val="clear" w:color="auto" w:fill="auto"/>
        <w:bidi w:val="0"/>
        <w:spacing w:before="0" w:after="360" w:line="302" w:lineRule="exact"/>
        <w:ind w:left="0" w:right="0" w:firstLine="1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180"/>
        <w:jc w:val="left"/>
      </w:pPr>
      <w:bookmarkStart w:id="275" w:name="bookmark275"/>
      <w:r>
        <w:rPr>
          <w:b/>
          <w:bCs/>
          <w:color w:val="000000"/>
          <w:spacing w:val="0"/>
          <w:w w:val="100"/>
          <w:position w:val="0"/>
        </w:rPr>
        <w:t>二</w:t>
      </w:r>
      <w:bookmarkEnd w:id="275"/>
      <w:r>
        <w:rPr>
          <w:b/>
          <w:bCs/>
          <w:color w:val="000000"/>
          <w:spacing w:val="0"/>
          <w:w w:val="100"/>
          <w:position w:val="0"/>
        </w:rPr>
        <w:t>、承诺事项履行情况</w:t>
      </w:r>
    </w:p>
    <w:p>
      <w:pPr>
        <w:pStyle w:val="Style2"/>
        <w:keepNext w:val="0"/>
        <w:keepLines w:val="0"/>
        <w:widowControl w:val="0"/>
        <w:shd w:val="clear" w:color="auto" w:fill="auto"/>
        <w:bidi w:val="0"/>
        <w:spacing w:before="0" w:after="60" w:line="302" w:lineRule="exact"/>
        <w:ind w:left="0" w:right="0" w:firstLine="180"/>
        <w:jc w:val="left"/>
      </w:pPr>
      <w:bookmarkStart w:id="276" w:name="bookmark276"/>
      <w:r>
        <w:rPr>
          <w:b/>
          <w:bCs/>
          <w:color w:val="000000"/>
          <w:spacing w:val="0"/>
          <w:w w:val="100"/>
          <w:position w:val="0"/>
        </w:rPr>
        <w:t>（</w:t>
      </w:r>
      <w:bookmarkEnd w:id="276"/>
      <w:r>
        <w:rPr>
          <w:b/>
          <w:bCs/>
          <w:color w:val="000000"/>
          <w:spacing w:val="0"/>
          <w:w w:val="100"/>
          <w:position w:val="0"/>
        </w:rPr>
        <w:t>一）公司实际控制人、股东、关联方、收购人以及公司等承诺相关方在报告期内或</w:t>
      </w:r>
    </w:p>
    <w:p>
      <w:pPr>
        <w:pStyle w:val="Style2"/>
        <w:keepNext w:val="0"/>
        <w:keepLines w:val="0"/>
        <w:widowControl w:val="0"/>
        <w:shd w:val="clear" w:color="auto" w:fill="auto"/>
        <w:bidi w:val="0"/>
        <w:spacing w:before="0" w:after="60" w:line="240" w:lineRule="auto"/>
        <w:ind w:left="0" w:right="0" w:firstLine="740"/>
        <w:jc w:val="left"/>
      </w:pPr>
      <w:r>
        <w:rPr>
          <w:b/>
          <w:bCs/>
          <w:color w:val="000000"/>
          <w:spacing w:val="0"/>
          <w:w w:val="100"/>
          <w:position w:val="0"/>
        </w:rPr>
        <w:t>持续到报告期内的承诺事项</w:t>
      </w:r>
    </w:p>
    <w:p>
      <w:pPr>
        <w:pStyle w:val="Style2"/>
        <w:keepNext w:val="0"/>
        <w:keepLines w:val="0"/>
        <w:widowControl w:val="0"/>
        <w:shd w:val="clear" w:color="auto" w:fill="auto"/>
        <w:bidi w:val="0"/>
        <w:spacing w:before="0" w:after="60" w:line="240" w:lineRule="auto"/>
        <w:ind w:left="0" w:right="0" w:firstLine="18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614"/>
        <w:gridCol w:w="566"/>
        <w:gridCol w:w="850"/>
        <w:gridCol w:w="3134"/>
        <w:gridCol w:w="931"/>
        <w:gridCol w:w="773"/>
        <w:gridCol w:w="754"/>
        <w:gridCol w:w="912"/>
        <w:gridCol w:w="677"/>
      </w:tblGrid>
      <w:tr>
        <w:trPr>
          <w:trHeight w:val="251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left"/>
              <w:rPr>
                <w:sz w:val="20"/>
                <w:szCs w:val="20"/>
              </w:rPr>
            </w:pPr>
            <w:r>
              <w:rPr>
                <w:color w:val="000000"/>
                <w:spacing w:val="0"/>
                <w:w w:val="100"/>
                <w:position w:val="0"/>
                <w:sz w:val="20"/>
                <w:szCs w:val="20"/>
              </w:rPr>
              <w:t>承诺 背景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承诺 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承诺方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31" w:lineRule="exact"/>
              <w:ind w:left="0" w:right="0" w:firstLine="0"/>
              <w:jc w:val="center"/>
              <w:rPr>
                <w:sz w:val="20"/>
                <w:szCs w:val="20"/>
              </w:rPr>
            </w:pPr>
            <w:r>
              <w:rPr>
                <w:color w:val="000000"/>
                <w:spacing w:val="0"/>
                <w:w w:val="100"/>
                <w:position w:val="0"/>
                <w:sz w:val="20"/>
                <w:szCs w:val="20"/>
              </w:rPr>
              <w:t>承诺 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center"/>
              <w:rPr>
                <w:sz w:val="20"/>
                <w:szCs w:val="20"/>
              </w:rPr>
            </w:pPr>
            <w:r>
              <w:rPr>
                <w:color w:val="000000"/>
                <w:spacing w:val="0"/>
                <w:w w:val="100"/>
                <w:position w:val="0"/>
                <w:sz w:val="20"/>
                <w:szCs w:val="20"/>
              </w:rPr>
              <w:t>承诺时间 及期限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center"/>
              <w:rPr>
                <w:sz w:val="20"/>
                <w:szCs w:val="20"/>
              </w:rPr>
            </w:pPr>
            <w:r>
              <w:rPr>
                <w:color w:val="000000"/>
                <w:spacing w:val="0"/>
                <w:w w:val="100"/>
                <w:position w:val="0"/>
                <w:sz w:val="20"/>
                <w:szCs w:val="20"/>
              </w:rPr>
              <w:t>是否有 履行期 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是否及 时严格 履行</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如未能及 时履行应 说明未完 成履行的 具体原因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如未 能及 时履 行应 说明 下一 步计 划</w:t>
            </w:r>
          </w:p>
        </w:tc>
      </w:tr>
      <w:tr>
        <w:trPr>
          <w:trHeight w:val="438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与首 次公 开发 行相 关的 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自中科软股票上市之日起</w:t>
            </w:r>
            <w:r>
              <w:rPr>
                <w:rFonts w:ascii="Arial Narrow" w:eastAsia="Arial Narrow" w:hAnsi="Arial Narrow" w:cs="Arial Narrow"/>
                <w:color w:val="000000"/>
                <w:spacing w:val="0"/>
                <w:w w:val="100"/>
                <w:position w:val="0"/>
                <w:sz w:val="20"/>
                <w:szCs w:val="20"/>
              </w:rPr>
              <w:t>36</w:t>
            </w:r>
            <w:r>
              <w:rPr>
                <w:color w:val="000000"/>
                <w:spacing w:val="0"/>
                <w:w w:val="100"/>
                <w:position w:val="0"/>
                <w:sz w:val="20"/>
                <w:szCs w:val="20"/>
              </w:rPr>
              <w:t>个月 内，不转让或者委托他人管理本次 发行前软件所直接或间接持有的 中科软股份，也不由中科软收购该 部分股份。</w:t>
            </w:r>
          </w:p>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若中科软上市后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个月内发生股 票连续</w:t>
            </w:r>
            <w:r>
              <w:rPr>
                <w:rFonts w:ascii="Arial Narrow" w:eastAsia="Arial Narrow" w:hAnsi="Arial Narrow" w:cs="Arial Narrow"/>
                <w:color w:val="000000"/>
                <w:spacing w:val="0"/>
                <w:w w:val="100"/>
                <w:position w:val="0"/>
                <w:sz w:val="20"/>
                <w:szCs w:val="20"/>
              </w:rPr>
              <w:t>20</w:t>
            </w:r>
            <w:r>
              <w:rPr>
                <w:color w:val="000000"/>
                <w:spacing w:val="0"/>
                <w:w w:val="100"/>
                <w:position w:val="0"/>
                <w:sz w:val="20"/>
                <w:szCs w:val="20"/>
              </w:rPr>
              <w:t>个交易日的收盘价均低 于发行价（若发行人股票在此期间 发生派息、送股、资本公积转增股 本等除权除息事项的，发行价应相 应调整），或者上市后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个月期末 收盘价低于发行价（若发行人股票 在此期间发生派息、送股、资本公 积转增股本等除权除息事项的，发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2019.9.9-2</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022.9.9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25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行价应相应调整）的情形，软件所 所持中科软股票的锁定期限自动 延长</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w:t>
            </w:r>
          </w:p>
          <w:p>
            <w:pPr>
              <w:pStyle w:val="Style3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因中科软进行权益分派等导致软 件所直接或间接持有的股份发生 变化的，亦遵守上述规定。</w:t>
            </w:r>
          </w:p>
          <w:p>
            <w:pPr>
              <w:pStyle w:val="Style3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软件所愿意承担因违背上述承诺 而产生的法律责任。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3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both"/>
              <w:rPr>
                <w:sz w:val="20"/>
                <w:szCs w:val="20"/>
              </w:rPr>
            </w:pPr>
            <w:r>
              <w:rPr>
                <w:color w:val="000000"/>
                <w:spacing w:val="0"/>
                <w:w w:val="100"/>
                <w:position w:val="0"/>
                <w:sz w:val="20"/>
                <w:szCs w:val="20"/>
              </w:rPr>
              <w:t>与首 次公 开发 行相 关的 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海国投、 郭丹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自中科软首次公开发行股票上市 之日起</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个月内，不转让或者委 托他人管理本次发行前直接或间 接持有的中科软股份，也不由中科 软回购该等股份；中科软上市后</w:t>
            </w:r>
            <w:r>
              <w:rPr>
                <w:rFonts w:ascii="Arial Narrow" w:eastAsia="Arial Narrow" w:hAnsi="Arial Narrow" w:cs="Arial Narrow"/>
                <w:color w:val="000000"/>
                <w:spacing w:val="0"/>
                <w:w w:val="100"/>
                <w:position w:val="0"/>
                <w:sz w:val="20"/>
                <w:szCs w:val="20"/>
              </w:rPr>
              <w:t xml:space="preserve">6 </w:t>
            </w:r>
            <w:r>
              <w:rPr>
                <w:color w:val="000000"/>
                <w:spacing w:val="0"/>
                <w:w w:val="100"/>
                <w:position w:val="0"/>
                <w:sz w:val="20"/>
                <w:szCs w:val="20"/>
              </w:rPr>
              <w:t>个月内，如中科软股票连续</w:t>
            </w:r>
            <w:r>
              <w:rPr>
                <w:rFonts w:ascii="Arial Narrow" w:eastAsia="Arial Narrow" w:hAnsi="Arial Narrow" w:cs="Arial Narrow"/>
                <w:color w:val="000000"/>
                <w:spacing w:val="0"/>
                <w:w w:val="100"/>
                <w:position w:val="0"/>
                <w:sz w:val="20"/>
                <w:szCs w:val="20"/>
              </w:rPr>
              <w:t>20</w:t>
            </w:r>
            <w:r>
              <w:rPr>
                <w:color w:val="000000"/>
                <w:spacing w:val="0"/>
                <w:w w:val="100"/>
                <w:position w:val="0"/>
                <w:sz w:val="20"/>
                <w:szCs w:val="20"/>
              </w:rPr>
              <w:t>个 交易日的收盘价均低于发行价，或 者上市后</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个月期末收盘价低于 发行价，其直接或间接持有中科软 股票的锁定期限自动延长</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 （若上述期间公司发生派发股利、 送红股、转增股本、增发新股或配 股等除息、除权行为的，则上述价 格将进行相应调整）。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2019.9.9-2</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020.9.9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r>
        <w:trPr>
          <w:trHeight w:val="688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与首 次公 开发 行相 关的 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股份 限售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董事、监 事、高管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自发行人股票上市之日起</w:t>
            </w:r>
            <w:r>
              <w:rPr>
                <w:color w:val="000000"/>
                <w:spacing w:val="0"/>
                <w:w w:val="100"/>
                <w:position w:val="0"/>
                <w:sz w:val="20"/>
                <w:szCs w:val="20"/>
              </w:rPr>
              <w:t>12</w:t>
            </w:r>
            <w:r>
              <w:rPr>
                <w:color w:val="000000"/>
                <w:spacing w:val="0"/>
                <w:w w:val="100"/>
                <w:position w:val="0"/>
                <w:sz w:val="20"/>
                <w:szCs w:val="20"/>
              </w:rPr>
              <w:t>个月 内，不转让或者委托他人管理本次 发行前本人持有的发行人股份，也 不由发行人回购该部分股份，并将 依法办理所持股份的锁定手续。 本人持有的公司股份锁定期届满 后，在本人担任公司董事、监事、 高级管理人员期间，本人每年转让 持有的公司股份不超过本人持有 公司股份总数的</w:t>
            </w:r>
            <w:r>
              <w:rPr>
                <w:color w:val="000000"/>
                <w:spacing w:val="0"/>
                <w:w w:val="100"/>
                <w:position w:val="0"/>
                <w:sz w:val="20"/>
                <w:szCs w:val="20"/>
              </w:rPr>
              <w:t>25%</w:t>
            </w:r>
            <w:r>
              <w:rPr>
                <w:color w:val="000000"/>
                <w:spacing w:val="0"/>
                <w:w w:val="100"/>
                <w:position w:val="0"/>
                <w:sz w:val="20"/>
                <w:szCs w:val="20"/>
              </w:rPr>
              <w:t>。本人不会将 所持有的发行人股票在买入后六 个月内卖出，亦不会在卖出后六个 月内又买入。本人离任后六个月 内，不转让所持有的公司股份。 本人所持公司股票在锁定期满后 两年内减持的，减持价格不低于发 行价；公司上市后</w:t>
            </w:r>
            <w:r>
              <w:rPr>
                <w:color w:val="000000"/>
                <w:spacing w:val="0"/>
                <w:w w:val="100"/>
                <w:position w:val="0"/>
                <w:sz w:val="20"/>
                <w:szCs w:val="20"/>
              </w:rPr>
              <w:t>6</w:t>
            </w:r>
            <w:r>
              <w:rPr>
                <w:color w:val="000000"/>
                <w:spacing w:val="0"/>
                <w:w w:val="100"/>
                <w:position w:val="0"/>
                <w:sz w:val="20"/>
                <w:szCs w:val="20"/>
              </w:rPr>
              <w:t>个月内如公司 股票连续</w:t>
            </w:r>
            <w:r>
              <w:rPr>
                <w:color w:val="000000"/>
                <w:spacing w:val="0"/>
                <w:w w:val="100"/>
                <w:position w:val="0"/>
                <w:sz w:val="20"/>
                <w:szCs w:val="20"/>
              </w:rPr>
              <w:t>20</w:t>
            </w:r>
            <w:r>
              <w:rPr>
                <w:color w:val="000000"/>
                <w:spacing w:val="0"/>
                <w:w w:val="100"/>
                <w:position w:val="0"/>
                <w:sz w:val="20"/>
                <w:szCs w:val="20"/>
              </w:rPr>
              <w:t>个交易日的收盘价均 低于发行价，或者上市后</w:t>
            </w:r>
            <w:r>
              <w:rPr>
                <w:color w:val="000000"/>
                <w:spacing w:val="0"/>
                <w:w w:val="100"/>
                <w:position w:val="0"/>
                <w:sz w:val="20"/>
                <w:szCs w:val="20"/>
              </w:rPr>
              <w:t>6</w:t>
            </w:r>
            <w:r>
              <w:rPr>
                <w:color w:val="000000"/>
                <w:spacing w:val="0"/>
                <w:w w:val="100"/>
                <w:position w:val="0"/>
                <w:sz w:val="20"/>
                <w:szCs w:val="20"/>
              </w:rPr>
              <w:t xml:space="preserve">个月期 末收盘价低于发行价，本人持有公 司股票的锁定期限自动延长 </w:t>
            </w:r>
            <w:r>
              <w:rPr>
                <w:color w:val="000000"/>
                <w:spacing w:val="0"/>
                <w:w w:val="100"/>
                <w:position w:val="0"/>
                <w:sz w:val="20"/>
                <w:szCs w:val="20"/>
              </w:rPr>
              <w:t xml:space="preserve">6 </w:t>
            </w:r>
            <w:r>
              <w:rPr>
                <w:color w:val="000000"/>
                <w:spacing w:val="0"/>
                <w:w w:val="100"/>
                <w:position w:val="0"/>
                <w:sz w:val="20"/>
                <w:szCs w:val="20"/>
              </w:rPr>
              <w:t>个 月（若上述期间公司发生派发股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 xml:space="preserve">任职期内 及离任后 </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个月内</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376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利、送红股、转增股本、增发新股 或配股等除息、除权行为的，则上 述价格将进行相应调整）。</w:t>
            </w:r>
          </w:p>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因发行人进行权益分派等导致本 人直接持有发行人股份发生变化 的，仍遵守上述规定。</w:t>
            </w:r>
          </w:p>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上述承诺均不因本人职务变更或 离职等原因而终止。如本人因未能 履行上述承诺而获得收入的，所得 收入归发行人所有，本人将在获得 该等收入的五日内将前述收入支 付给发行人指定账户。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0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与首 次公 开发 行相 关的 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both"/>
              <w:rPr>
                <w:sz w:val="20"/>
                <w:szCs w:val="20"/>
              </w:rPr>
            </w:pPr>
            <w:r>
              <w:rPr>
                <w:color w:val="000000"/>
                <w:spacing w:val="0"/>
                <w:w w:val="100"/>
                <w:position w:val="0"/>
                <w:sz w:val="20"/>
                <w:szCs w:val="20"/>
              </w:rPr>
              <w:t>软件所、 公司、董 事、高管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软件所：在公司股票上市后三年内 股价达到《中科软科技股份有限公 司关于稳定股价的预案》规定的启 动稳定股价措施的具体条件后，遵 守公司董事会作出的稳定股价的 具体实施方案，并在符合《中央级 事业单位国有资产管理暂行办法》 以及软件所应当适用且遵守的国 有资产监督管理部门或事业单位 监督管理的相关法律法规及规范 性文件，以及中国科学院的监管要 求和规则的前提下，根据该具体实 施方案采取包括但不限于增持公 司股票或董事会作出的其他稳定 股价的具体实施措施，该具体实施 方案涉及股东大会表决的，将在相 关股东大会表决时投赞成票，并在 启动股价稳定措施时应提前公告 具体实施方案。</w:t>
            </w:r>
          </w:p>
          <w:p>
            <w:pPr>
              <w:pStyle w:val="Style31"/>
              <w:keepNext w:val="0"/>
              <w:keepLines w:val="0"/>
              <w:widowControl w:val="0"/>
              <w:shd w:val="clear" w:color="auto" w:fill="auto"/>
              <w:bidi w:val="0"/>
              <w:spacing w:before="0" w:after="0" w:line="314" w:lineRule="exact"/>
              <w:ind w:left="0" w:right="0" w:firstLine="0"/>
              <w:jc w:val="both"/>
              <w:rPr>
                <w:sz w:val="20"/>
                <w:szCs w:val="20"/>
              </w:rPr>
            </w:pPr>
            <w:r>
              <w:rPr>
                <w:color w:val="000000"/>
                <w:spacing w:val="0"/>
                <w:w w:val="100"/>
                <w:position w:val="0"/>
                <w:sz w:val="20"/>
                <w:szCs w:val="20"/>
              </w:rPr>
              <w:t>公司：在公司股票上市后三年内股 价达到《中科软科技股份有限公司 关于稳定股价的预案》规定的启动 稳定股价措施的具体条件后，遵守 公司董事会作出的稳定股价的具 体实施方案，根据该具体实施方案 采取包括但不限于回购公司股票 或董事会作出的其他稳定股价的 具体实施措施，并在启动股价稳定 措施时应提前公告具体实施方案。 董监高：在公司股票上市后三年内 股价达到《中科软科技股份有限公 司关于稳定股价的预案》规定的启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2019.9.9-2</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022.9.9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313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动稳定股价措施的具体条件后，遵 守公司董事会作出的稳定股价的 具体实施方案，并根据该具体实施 方案采取包括但不限于增持公司 股票或董事会作出的其他稳定股 价的具体实施措施，该具体实施方 案涉及董事会表决的，如为董事将 在相关董事会表决时投赞成票，并 在启动股价稳定措施时提前公告 具体实施方案。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62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与首 次公 开发 行相 关的 承诺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4" w:lineRule="exact"/>
              <w:ind w:left="0" w:right="0" w:firstLine="0"/>
              <w:jc w:val="center"/>
              <w:rPr>
                <w:sz w:val="20"/>
                <w:szCs w:val="20"/>
              </w:rPr>
            </w:pPr>
            <w:r>
              <w:rPr>
                <w:color w:val="000000"/>
                <w:spacing w:val="0"/>
                <w:w w:val="100"/>
                <w:position w:val="0"/>
                <w:sz w:val="20"/>
                <w:szCs w:val="20"/>
              </w:rPr>
              <w:t>控股股 东及实 际控制 人软件 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tabs>
                <w:tab w:pos="302" w:val="left"/>
              </w:tabs>
              <w:bidi w:val="0"/>
              <w:spacing w:before="0" w:after="0" w:line="313"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软件所拟长期持有公司股票；</w:t>
            </w:r>
          </w:p>
          <w:p>
            <w:pPr>
              <w:pStyle w:val="Style31"/>
              <w:keepNext w:val="0"/>
              <w:keepLines w:val="0"/>
              <w:widowControl w:val="0"/>
              <w:shd w:val="clear" w:color="auto" w:fill="auto"/>
              <w:tabs>
                <w:tab w:pos="326" w:val="left"/>
              </w:tabs>
              <w:bidi w:val="0"/>
              <w:spacing w:before="0" w:after="0" w:line="313"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如果在锁定期满后，软件所拟 减持股票的，将认真遵守证监会、 交易所关于股东减持的相关规定， 结合公司稳定股价的需要，审慎制 定股票减持计划，在股票锁定期满 后逐步减持；</w:t>
            </w:r>
          </w:p>
          <w:p>
            <w:pPr>
              <w:pStyle w:val="Style31"/>
              <w:keepNext w:val="0"/>
              <w:keepLines w:val="0"/>
              <w:widowControl w:val="0"/>
              <w:shd w:val="clear" w:color="auto" w:fill="auto"/>
              <w:tabs>
                <w:tab w:pos="322" w:val="left"/>
              </w:tabs>
              <w:bidi w:val="0"/>
              <w:spacing w:before="0" w:after="0" w:line="313"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软件所减持公司股份应符合相 关法律、法规、规章的规定，具体 方式包括但不限于交易所集中竞 价交易方式、大宗交易方式、协议 转让方式等；</w:t>
            </w:r>
          </w:p>
          <w:p>
            <w:pPr>
              <w:pStyle w:val="Style31"/>
              <w:keepNext w:val="0"/>
              <w:keepLines w:val="0"/>
              <w:widowControl w:val="0"/>
              <w:shd w:val="clear" w:color="auto" w:fill="auto"/>
              <w:tabs>
                <w:tab w:pos="326" w:val="left"/>
              </w:tabs>
              <w:bidi w:val="0"/>
              <w:spacing w:before="0" w:after="0" w:line="313"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如软件所所持发行人股票在承 诺锁定期满后两年内减持，减持价 格将不低于发行人股票发行价。减 持直接或间接持有的发行人股份 时，将提前三个交易日通过发行人 发出相关公告；</w:t>
            </w:r>
          </w:p>
          <w:p>
            <w:pPr>
              <w:pStyle w:val="Style31"/>
              <w:keepNext w:val="0"/>
              <w:keepLines w:val="0"/>
              <w:widowControl w:val="0"/>
              <w:shd w:val="clear" w:color="auto" w:fill="auto"/>
              <w:tabs>
                <w:tab w:pos="317" w:val="left"/>
              </w:tabs>
              <w:bidi w:val="0"/>
              <w:spacing w:before="0" w:after="0" w:line="313"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软件所在</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个月内通过证券交 易所集中竞价交易减持股份的总 数，不得超过公司股份总数的</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 软件所通过证券交易所集中竞价 交易减持其持有的公司首次公开 发行前发行的股份应当符合前款 规定的比例限制。</w:t>
            </w:r>
          </w:p>
          <w:p>
            <w:pPr>
              <w:pStyle w:val="Style31"/>
              <w:keepNext w:val="0"/>
              <w:keepLines w:val="0"/>
              <w:widowControl w:val="0"/>
              <w:shd w:val="clear" w:color="auto" w:fill="auto"/>
              <w:bidi w:val="0"/>
              <w:spacing w:before="0" w:after="0" w:line="313" w:lineRule="exact"/>
              <w:ind w:left="0" w:right="0" w:firstLine="0"/>
              <w:jc w:val="both"/>
              <w:rPr>
                <w:sz w:val="20"/>
                <w:szCs w:val="20"/>
              </w:rPr>
            </w:pPr>
            <w:r>
              <w:rPr>
                <w:color w:val="000000"/>
                <w:spacing w:val="0"/>
                <w:w w:val="100"/>
                <w:position w:val="0"/>
                <w:sz w:val="20"/>
                <w:szCs w:val="20"/>
              </w:rPr>
              <w:t>适用前两款规定时，软件所与其一 致行动人所持有的股份将合并计 算。</w:t>
            </w:r>
          </w:p>
          <w:p>
            <w:pPr>
              <w:pStyle w:val="Style31"/>
              <w:keepNext w:val="0"/>
              <w:keepLines w:val="0"/>
              <w:widowControl w:val="0"/>
              <w:shd w:val="clear" w:color="auto" w:fill="auto"/>
              <w:tabs>
                <w:tab w:pos="326" w:val="left"/>
              </w:tabs>
              <w:bidi w:val="0"/>
              <w:spacing w:before="0" w:after="0" w:line="313"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如果软件所未履行上述减持意 向承诺，软件所将在股东大会及中 国证监会指定的披露媒体上公开 说明未履行承诺的具体原因并向 公司股东和社会公众投资者道歉； 软件所持有的公司股份自软件所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64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both"/>
              <w:rPr>
                <w:sz w:val="20"/>
                <w:szCs w:val="20"/>
              </w:rPr>
            </w:pPr>
            <w:r>
              <w:rPr>
                <w:color w:val="000000"/>
                <w:spacing w:val="0"/>
                <w:w w:val="100"/>
                <w:position w:val="0"/>
                <w:sz w:val="20"/>
                <w:szCs w:val="20"/>
              </w:rPr>
              <w:t>未履行上述减持意向承诺之日起</w:t>
            </w:r>
            <w:r>
              <w:rPr>
                <w:rFonts w:ascii="Arial Narrow" w:eastAsia="Arial Narrow" w:hAnsi="Arial Narrow" w:cs="Arial Narrow"/>
                <w:color w:val="000000"/>
                <w:spacing w:val="0"/>
                <w:w w:val="100"/>
                <w:position w:val="0"/>
                <w:sz w:val="20"/>
                <w:szCs w:val="20"/>
              </w:rPr>
              <w:t xml:space="preserve">6 </w:t>
            </w:r>
            <w:r>
              <w:rPr>
                <w:color w:val="000000"/>
                <w:spacing w:val="0"/>
                <w:w w:val="100"/>
                <w:position w:val="0"/>
                <w:sz w:val="20"/>
                <w:szCs w:val="20"/>
              </w:rPr>
              <w:t>个月内不得减持。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01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9" w:lineRule="exact"/>
              <w:ind w:left="0" w:right="0" w:firstLine="0"/>
              <w:jc w:val="left"/>
              <w:rPr>
                <w:sz w:val="20"/>
                <w:szCs w:val="20"/>
              </w:rPr>
            </w:pPr>
            <w:r>
              <w:rPr>
                <w:color w:val="000000"/>
                <w:spacing w:val="0"/>
                <w:w w:val="100"/>
                <w:position w:val="0"/>
                <w:sz w:val="20"/>
                <w:szCs w:val="20"/>
              </w:rPr>
              <w:t>与首 次公 开发 行相 关的 承诺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海国投、 郭丹</w:t>
            </w:r>
          </w:p>
        </w:tc>
        <w:tc>
          <w:tcPr>
            <w:tcBorders>
              <w:top w:val="single" w:sz="4"/>
              <w:left w:val="single" w:sz="4"/>
            </w:tcBorders>
            <w:shd w:val="clear" w:color="auto" w:fill="FFFFFF"/>
            <w:vAlign w:val="top"/>
          </w:tcPr>
          <w:p>
            <w:pPr>
              <w:pStyle w:val="Style31"/>
              <w:keepNext w:val="0"/>
              <w:keepLines w:val="0"/>
              <w:widowControl w:val="0"/>
              <w:shd w:val="clear" w:color="auto" w:fill="auto"/>
              <w:tabs>
                <w:tab w:pos="298" w:val="left"/>
              </w:tabs>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本单位拟长期持有公司股</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XT''</w:t>
            </w:r>
            <w:r>
              <w:rPr>
                <w:color w:val="000000"/>
                <w:spacing w:val="0"/>
                <w:w w:val="100"/>
                <w:position w:val="0"/>
                <w:sz w:val="20"/>
                <w:szCs w:val="20"/>
              </w:rPr>
              <w:t>。</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 如果在锁定期满后，本人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 位拟减持股票的，将认真遵守证监 会、交易所关于股东减持的相关规 定，结合公司稳定股价的需要，审 慎制定股票减持计划，在股票锁定 期满后逐步减持。</w:t>
            </w:r>
          </w:p>
          <w:p>
            <w:pPr>
              <w:pStyle w:val="Style31"/>
              <w:keepNext w:val="0"/>
              <w:keepLines w:val="0"/>
              <w:widowControl w:val="0"/>
              <w:shd w:val="clear" w:color="auto" w:fill="auto"/>
              <w:tabs>
                <w:tab w:pos="312" w:val="left"/>
              </w:tabs>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本单位减持公司股份应符 合相关法律、法规、规章的规定， 具体方式包括但不限于交易所集 中竞价交易方式、大宗交易方式、 协议转让方式等。</w:t>
            </w:r>
          </w:p>
          <w:p>
            <w:pPr>
              <w:pStyle w:val="Style31"/>
              <w:keepNext w:val="0"/>
              <w:keepLines w:val="0"/>
              <w:widowControl w:val="0"/>
              <w:shd w:val="clear" w:color="auto" w:fill="auto"/>
              <w:tabs>
                <w:tab w:pos="317" w:val="left"/>
              </w:tabs>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如本人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本单位所持发行人股票 在承诺锁定期满后两年内减持，减 持价格将不低于发行人股票发行 价。减持直接或间接持有的发行人 股份时，将提前三个交易日通过发 行人发出相关公告。</w:t>
            </w:r>
          </w:p>
          <w:p>
            <w:pPr>
              <w:pStyle w:val="Style31"/>
              <w:keepNext w:val="0"/>
              <w:keepLines w:val="0"/>
              <w:widowControl w:val="0"/>
              <w:shd w:val="clear" w:color="auto" w:fill="auto"/>
              <w:tabs>
                <w:tab w:pos="317" w:val="left"/>
              </w:tabs>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 xml:space="preserve">个月内通过证券 交易所集中竞价交易减持股份的 总数，不得超过公司股份总数的 </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r>
          </w:p>
          <w:p>
            <w:pPr>
              <w:pStyle w:val="Style31"/>
              <w:keepNext w:val="0"/>
              <w:keepLines w:val="0"/>
              <w:widowControl w:val="0"/>
              <w:shd w:val="clear" w:color="auto" w:fill="auto"/>
              <w:bidi w:val="0"/>
              <w:spacing w:before="0" w:after="0" w:line="251" w:lineRule="exact"/>
              <w:ind w:left="0" w:right="0" w:firstLine="0"/>
              <w:jc w:val="both"/>
              <w:rPr>
                <w:sz w:val="20"/>
                <w:szCs w:val="20"/>
              </w:rPr>
            </w:pPr>
            <w:r>
              <w:rPr>
                <w:color w:val="000000"/>
                <w:spacing w:val="0"/>
                <w:w w:val="100"/>
                <w:position w:val="0"/>
                <w:sz w:val="20"/>
                <w:szCs w:val="20"/>
              </w:rPr>
              <w:t>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本单位通过证券交易所集中 竞价交易减持其持有的公司首次 公开发行前发行的股份应当符合 前款规定的比例限制。</w:t>
            </w:r>
          </w:p>
          <w:p>
            <w:pPr>
              <w:pStyle w:val="Style31"/>
              <w:keepNext w:val="0"/>
              <w:keepLines w:val="0"/>
              <w:widowControl w:val="0"/>
              <w:shd w:val="clear" w:color="auto" w:fill="auto"/>
              <w:bidi w:val="0"/>
              <w:spacing w:before="0" w:after="0" w:line="251" w:lineRule="exact"/>
              <w:ind w:left="0" w:right="0" w:firstLine="0"/>
              <w:jc w:val="both"/>
              <w:rPr>
                <w:sz w:val="20"/>
                <w:szCs w:val="20"/>
              </w:rPr>
            </w:pPr>
            <w:r>
              <w:rPr>
                <w:color w:val="000000"/>
                <w:spacing w:val="0"/>
                <w:w w:val="100"/>
                <w:position w:val="0"/>
                <w:sz w:val="20"/>
                <w:szCs w:val="20"/>
              </w:rPr>
              <w:t>适用前两款规定时，本人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 与其一致行动人所持有的股份将 合并计算。</w:t>
            </w:r>
          </w:p>
          <w:p>
            <w:pPr>
              <w:pStyle w:val="Style31"/>
              <w:keepNext w:val="0"/>
              <w:keepLines w:val="0"/>
              <w:widowControl w:val="0"/>
              <w:shd w:val="clear" w:color="auto" w:fill="auto"/>
              <w:tabs>
                <w:tab w:pos="317" w:val="left"/>
              </w:tabs>
              <w:bidi w:val="0"/>
              <w:spacing w:before="0" w:after="0" w:line="314"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如果本人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本单位未履行上述减 持意向承诺，本人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本单位将在股 东大会及中国证监会指定的披露 媒体上公开说明未履行承诺的具 体原因并向公司股东和社会公众 投资者道歉；本人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本单位持有的 公司股份自本人</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本公司未履行上 述减持意向承诺之日起</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个月内 不得减持。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不适</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用</w:t>
            </w:r>
          </w:p>
        </w:tc>
      </w:tr>
      <w:tr>
        <w:trPr>
          <w:trHeight w:val="3139"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公司、董 事、高管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公司：公司承诺将保证或尽最大努 力促使上述措施的有效实施，努力 降低本次发行对即期回报的影响， 保护公司股东的权益。如公司未能 实施上述措施且无正当、合理的理 由，公司将公开说明原因，并向股 东致歉。</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董事、高管：公司董事、高级管理 人员将切实敦促公司履行《关于公 司首次公开发行股票摊薄即期回 报及填补措施的承诺》，并承诺如 下：</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)承诺不无偿或以不公平条件</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不适</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5011"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向其他单位或者个人输送利益，也 不采用其他方式损害公司利益。</w:t>
            </w:r>
          </w:p>
          <w:p>
            <w:pPr>
              <w:pStyle w:val="Style31"/>
              <w:keepNext w:val="0"/>
              <w:keepLines w:val="0"/>
              <w:widowControl w:val="0"/>
              <w:shd w:val="clear" w:color="auto" w:fill="auto"/>
              <w:tabs>
                <w:tab w:pos="528" w:val="left"/>
              </w:tabs>
              <w:bidi w:val="0"/>
              <w:spacing w:before="0" w:after="0" w:line="259"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承诺对本人的职务消费行为 进行约束。</w:t>
            </w:r>
          </w:p>
          <w:p>
            <w:pPr>
              <w:pStyle w:val="Style31"/>
              <w:keepNext w:val="0"/>
              <w:keepLines w:val="0"/>
              <w:widowControl w:val="0"/>
              <w:shd w:val="clear" w:color="auto" w:fill="auto"/>
              <w:tabs>
                <w:tab w:pos="523" w:val="left"/>
              </w:tabs>
              <w:bidi w:val="0"/>
              <w:spacing w:before="0" w:after="0" w:line="247"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承诺不动用公司资产从事与 其履行职责无关的投资、消费活 动。</w:t>
            </w:r>
          </w:p>
          <w:p>
            <w:pPr>
              <w:pStyle w:val="Style31"/>
              <w:keepNext w:val="0"/>
              <w:keepLines w:val="0"/>
              <w:widowControl w:val="0"/>
              <w:shd w:val="clear" w:color="auto" w:fill="auto"/>
              <w:tabs>
                <w:tab w:pos="509" w:val="left"/>
              </w:tabs>
              <w:bidi w:val="0"/>
              <w:spacing w:before="0" w:after="0" w:line="247"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承诺支持由董事会或薪酬委 员会制定的薪酬制度与公司填补 回报措施的执行情况相挂钩。</w:t>
            </w:r>
          </w:p>
          <w:p>
            <w:pPr>
              <w:pStyle w:val="Style31"/>
              <w:keepNext w:val="0"/>
              <w:keepLines w:val="0"/>
              <w:widowControl w:val="0"/>
              <w:shd w:val="clear" w:color="auto" w:fill="auto"/>
              <w:tabs>
                <w:tab w:pos="528" w:val="left"/>
              </w:tabs>
              <w:bidi w:val="0"/>
              <w:spacing w:before="0" w:after="0" w:line="245"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承诺支持拟公布的公司股权 激励的行权条件与公司填补回报 措施的执行情况相挂钩。</w:t>
            </w:r>
          </w:p>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如本人违反上述承诺或拒不履行 上述承诺，本人应在股东大会及中 国证监会指定报刊公开作出解释 并道歉；如本人违反上述承诺给公 司或者股东造成损失的，本人将依 法承担补偿责任。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65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软件所、 公司、董</w:t>
            </w:r>
          </w:p>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事、监 事、高管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软件所：公司首次公开发行并上市 的招股说明书不存在虚假记载、误 导性陈述或重大遗漏，并对其真实 性、准确性和完整性承担个别和连 带的法律责任。</w:t>
            </w:r>
          </w:p>
          <w:p>
            <w:pPr>
              <w:pStyle w:val="Style31"/>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公司招股说明书有虚假记载、误导 性陈述或者重大遗漏，致使投资者 在证券交易中遭受损失的，将依法 赔偿投资者损失。</w:t>
            </w:r>
          </w:p>
          <w:p>
            <w:pPr>
              <w:pStyle w:val="Style31"/>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软件所愿意承担因违背上述承诺 而产生的法律责任。</w:t>
            </w:r>
          </w:p>
          <w:p>
            <w:pPr>
              <w:pStyle w:val="Style31"/>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公司：公司首次公开发行并上市的 招股说明书不存在虚假记载、误导 性陈述或重大遗漏，并对其真实 性、准确性和完整性承担个别和连 带的法律责任。</w:t>
            </w:r>
          </w:p>
          <w:p>
            <w:pPr>
              <w:pStyle w:val="Style31"/>
              <w:keepNext w:val="0"/>
              <w:keepLines w:val="0"/>
              <w:widowControl w:val="0"/>
              <w:shd w:val="clear" w:color="auto" w:fill="auto"/>
              <w:bidi w:val="0"/>
              <w:spacing w:before="0" w:after="0" w:line="240" w:lineRule="exact"/>
              <w:ind w:left="0" w:right="0" w:firstLine="0"/>
              <w:jc w:val="both"/>
              <w:rPr>
                <w:sz w:val="20"/>
                <w:szCs w:val="20"/>
              </w:rPr>
            </w:pPr>
            <w:r>
              <w:rPr>
                <w:color w:val="000000"/>
                <w:spacing w:val="0"/>
                <w:w w:val="100"/>
                <w:position w:val="0"/>
                <w:sz w:val="20"/>
                <w:szCs w:val="20"/>
              </w:rPr>
              <w:t>若本次公开发行股票的招股说明 书存在虚假记载、误导性陈述或重 大遗漏，导致对判断公司是否符合 法律规定的发行条件构成重大、实 质影响的，公司将及时提出股份回 购预案，并提交董事会、股东大会 讨论，依法回购首次公开发行的全 部新股（不含原股东公开发售的股 份），回购价格按照发行价加算银 行同期存款利息和有关违法事实 被中国证监会认定之日前</w:t>
            </w:r>
            <w:r>
              <w:rPr>
                <w:rFonts w:ascii="Arial Narrow" w:eastAsia="Arial Narrow" w:hAnsi="Arial Narrow" w:cs="Arial Narrow"/>
                <w:color w:val="000000"/>
                <w:spacing w:val="0"/>
                <w:w w:val="100"/>
                <w:position w:val="0"/>
                <w:sz w:val="20"/>
                <w:szCs w:val="20"/>
              </w:rPr>
              <w:t>30</w:t>
            </w:r>
            <w:r>
              <w:rPr>
                <w:color w:val="000000"/>
                <w:spacing w:val="0"/>
                <w:w w:val="100"/>
                <w:position w:val="0"/>
                <w:sz w:val="20"/>
                <w:szCs w:val="20"/>
              </w:rPr>
              <w:t>个交 易日本公司股票交易均价孰高者 确定。若公司股票在此期间发生派 息、送股、资本公积转增股本等除 权除息事项的，上述发行价格及回 购股份数量应做相应调整。在实施 上述股份回购时，如法律法规、公 司章程等另有规定的从其规定。 若因公司本次公开发行股票的招 股说明书存在虚假记载、误导性陈</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839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9" w:lineRule="exact"/>
              <w:ind w:left="0" w:right="0" w:firstLine="0"/>
              <w:jc w:val="both"/>
              <w:rPr>
                <w:sz w:val="20"/>
                <w:szCs w:val="20"/>
              </w:rPr>
            </w:pPr>
            <w:r>
              <w:rPr>
                <w:color w:val="000000"/>
                <w:spacing w:val="0"/>
                <w:w w:val="100"/>
                <w:position w:val="0"/>
                <w:sz w:val="20"/>
                <w:szCs w:val="20"/>
              </w:rPr>
              <w:t>述或重大遗漏，致使投资者在证券 交易中遭受损失的，将依法赔偿投 资者直接损失。</w:t>
            </w:r>
          </w:p>
          <w:p>
            <w:pPr>
              <w:pStyle w:val="Style31"/>
              <w:keepNext w:val="0"/>
              <w:keepLines w:val="0"/>
              <w:widowControl w:val="0"/>
              <w:shd w:val="clear" w:color="auto" w:fill="auto"/>
              <w:bidi w:val="0"/>
              <w:spacing w:before="0" w:after="0" w:line="239" w:lineRule="exact"/>
              <w:ind w:left="0" w:right="0" w:firstLine="0"/>
              <w:jc w:val="both"/>
              <w:rPr>
                <w:sz w:val="20"/>
                <w:szCs w:val="20"/>
              </w:rPr>
            </w:pPr>
            <w:r>
              <w:rPr>
                <w:color w:val="000000"/>
                <w:spacing w:val="0"/>
                <w:w w:val="100"/>
                <w:position w:val="0"/>
                <w:sz w:val="20"/>
                <w:szCs w:val="20"/>
              </w:rPr>
              <w:t>上述违法事实被中国证监会、证券 交易所或司法机关认定后，公司将 本着简化程序、积极协商、先行赔 付、切实保障投资者特别是中小投 资者利益的原则，按照投资者直接 遭受的可测算的经济损失选择与 投资者和解、通过第三方与投资者 调解或设立投资者赔偿基金等方 式积极赔偿投资者由此遭受的直 接经济损失。</w:t>
            </w:r>
          </w:p>
          <w:p>
            <w:pPr>
              <w:pStyle w:val="Style31"/>
              <w:keepNext w:val="0"/>
              <w:keepLines w:val="0"/>
              <w:widowControl w:val="0"/>
              <w:shd w:val="clear" w:color="auto" w:fill="auto"/>
              <w:bidi w:val="0"/>
              <w:spacing w:before="0" w:after="0" w:line="239" w:lineRule="exact"/>
              <w:ind w:left="0" w:right="0" w:firstLine="0"/>
              <w:jc w:val="both"/>
              <w:rPr>
                <w:sz w:val="20"/>
                <w:szCs w:val="20"/>
              </w:rPr>
            </w:pPr>
            <w:r>
              <w:rPr>
                <w:color w:val="000000"/>
                <w:spacing w:val="0"/>
                <w:w w:val="100"/>
                <w:position w:val="0"/>
                <w:sz w:val="20"/>
                <w:szCs w:val="20"/>
              </w:rPr>
              <w:t>董监高：公司首次公开发行并上市 的招股说明书不存在虚假记载、误 导性陈述或重大遗漏，并对其真实 性、准确性和完整性承担个别和连 带的法律责任。</w:t>
            </w:r>
          </w:p>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若公司本次公开发行股票的招股 说明书存在虚假记载、误导性陈述 或重大遗漏，在该等违法事实被中 国证监会、证券交易所或司法机关 认定后，公司董事、监事、高级管 理人员将本着简化程序、积极协 商、先行赔付、切实保障投资者特 别是中小投资者利益的原则，按照 投资者直接遭受的可测算的经济 损失选择与投资者和解、通过第三 方与投资者调解或设立投资者赔 偿基金等方式积极赔偿投资者由 此遭受的直接经济损失。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29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软件所、 公司、董</w:t>
            </w:r>
          </w:p>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事、监 事、高管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2" w:lineRule="exact"/>
              <w:ind w:left="0" w:right="0" w:firstLine="0"/>
              <w:jc w:val="both"/>
              <w:rPr>
                <w:sz w:val="20"/>
                <w:szCs w:val="20"/>
              </w:rPr>
            </w:pPr>
            <w:r>
              <w:rPr>
                <w:color w:val="000000"/>
                <w:spacing w:val="0"/>
                <w:w w:val="100"/>
                <w:position w:val="0"/>
                <w:sz w:val="20"/>
                <w:szCs w:val="20"/>
              </w:rPr>
              <w:t>软件所：软件所将严格履行软件所 就发行人首次公开发行股票并上 市所作出的所有公开承诺事项，积 极接受社会监督。</w:t>
            </w:r>
          </w:p>
          <w:p>
            <w:pPr>
              <w:pStyle w:val="Style31"/>
              <w:keepNext w:val="0"/>
              <w:keepLines w:val="0"/>
              <w:widowControl w:val="0"/>
              <w:shd w:val="clear" w:color="auto" w:fill="auto"/>
              <w:bidi w:val="0"/>
              <w:spacing w:before="0" w:after="0" w:line="242"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、在符合《中央级事业单位国有 资产管理暂行办法》以及软件所应 当适用且遵守的国有资产监督管 理部门或事业单位监督管理的相 关法律法规及规范性文件，以及中 国科学院的监管要求和规则的前 提下，如软件所非因不可抗力原因 导致未能履行公开承诺事项的，需 提出新的承诺并接受如下约束措 施，直至新的承诺履行完毕或相应 补救措施实施完毕：</w:t>
            </w:r>
          </w:p>
          <w:p>
            <w:pPr>
              <w:pStyle w:val="Style31"/>
              <w:keepNext w:val="0"/>
              <w:keepLines w:val="0"/>
              <w:widowControl w:val="0"/>
              <w:shd w:val="clear" w:color="auto" w:fill="auto"/>
              <w:tabs>
                <w:tab w:pos="528"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在股东大会及中国证监会指 定的披露媒体上公开说明未履行 的具体原因并向股东和社会公众 投资者道歉；</w:t>
            </w:r>
          </w:p>
          <w:p>
            <w:pPr>
              <w:pStyle w:val="Style31"/>
              <w:keepNext w:val="0"/>
              <w:keepLines w:val="0"/>
              <w:widowControl w:val="0"/>
              <w:shd w:val="clear" w:color="auto" w:fill="auto"/>
              <w:tabs>
                <w:tab w:pos="490"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不得转让公司股份。因承继、 被强制执行、上市公司重组、为履 行保护投资者利益承诺等必须转</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不适</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1370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6" w:lineRule="exact"/>
              <w:ind w:left="0" w:right="0" w:firstLine="0"/>
              <w:jc w:val="both"/>
              <w:rPr>
                <w:sz w:val="20"/>
                <w:szCs w:val="20"/>
              </w:rPr>
            </w:pPr>
            <w:r>
              <w:rPr>
                <w:color w:val="000000"/>
                <w:spacing w:val="0"/>
                <w:w w:val="100"/>
                <w:position w:val="0"/>
                <w:sz w:val="20"/>
                <w:szCs w:val="20"/>
              </w:rPr>
              <w:t>股的情形除外；</w:t>
            </w:r>
          </w:p>
          <w:p>
            <w:pPr>
              <w:pStyle w:val="Style31"/>
              <w:keepNext w:val="0"/>
              <w:keepLines w:val="0"/>
              <w:widowControl w:val="0"/>
              <w:shd w:val="clear" w:color="auto" w:fill="auto"/>
              <w:tabs>
                <w:tab w:pos="538" w:val="left"/>
              </w:tabs>
              <w:bidi w:val="0"/>
              <w:spacing w:before="0" w:after="0" w:line="246"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暂不领取公司分配利润中归 属于软件所的部分；</w:t>
            </w:r>
          </w:p>
          <w:p>
            <w:pPr>
              <w:pStyle w:val="Style31"/>
              <w:keepNext w:val="0"/>
              <w:keepLines w:val="0"/>
              <w:widowControl w:val="0"/>
              <w:shd w:val="clear" w:color="auto" w:fill="auto"/>
              <w:tabs>
                <w:tab w:pos="533" w:val="left"/>
              </w:tabs>
              <w:bidi w:val="0"/>
              <w:spacing w:before="0" w:after="0" w:line="246"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如果因未履行相关承诺事项 而获得收益的，所获收益归公司所 有；</w:t>
            </w:r>
          </w:p>
          <w:p>
            <w:pPr>
              <w:pStyle w:val="Style31"/>
              <w:keepNext w:val="0"/>
              <w:keepLines w:val="0"/>
              <w:widowControl w:val="0"/>
              <w:shd w:val="clear" w:color="auto" w:fill="auto"/>
              <w:tabs>
                <w:tab w:pos="523" w:val="left"/>
              </w:tabs>
              <w:bidi w:val="0"/>
              <w:spacing w:before="0" w:after="0" w:line="246"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软件所未履行上述承诺及招 股说明书的其他承诺事项，给投资 者造成损失的，依法赔偿投资者损 失；</w:t>
            </w:r>
          </w:p>
          <w:p>
            <w:pPr>
              <w:pStyle w:val="Style31"/>
              <w:keepNext w:val="0"/>
              <w:keepLines w:val="0"/>
              <w:widowControl w:val="0"/>
              <w:shd w:val="clear" w:color="auto" w:fill="auto"/>
              <w:tabs>
                <w:tab w:pos="533"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公司未履行上述承诺及招股 说明书的其他承诺事项，给投资者 造成损失的，软件所依法承担连带 赔偿责任。</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、如软件所因不可抗力原因，或 因《中央级事业单位国有资产管理 暂行办法》以及软件所应当适用且 遵守的国有资产监督管理部门或 事业单位监督管理的相关法律法 规及规范性文件，以及中国科学院 的监管要求和规则限定，导致未能 履行公开承诺事项的，需提出新的 承诺并接受如下约束措施，直至新 的承诺履行完毕或相应补救措施 实施完毕：</w:t>
            </w:r>
          </w:p>
          <w:p>
            <w:pPr>
              <w:pStyle w:val="Style31"/>
              <w:keepNext w:val="0"/>
              <w:keepLines w:val="0"/>
              <w:widowControl w:val="0"/>
              <w:shd w:val="clear" w:color="auto" w:fill="auto"/>
              <w:tabs>
                <w:tab w:pos="52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在股东大会及中国证监会指 定的披露媒体上公开说明未履行 的具体原因；</w:t>
            </w:r>
          </w:p>
          <w:p>
            <w:pPr>
              <w:pStyle w:val="Style31"/>
              <w:keepNext w:val="0"/>
              <w:keepLines w:val="0"/>
              <w:widowControl w:val="0"/>
              <w:shd w:val="clear" w:color="auto" w:fill="auto"/>
              <w:tabs>
                <w:tab w:pos="52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尽快研究将投资者利益损失 降低到最小的处理方案，尽可能地 保护投资者利益。</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公司：中科软将严格履行本公司就 首次公开发行股票并上市所作出 的所有公开承诺事项，积极接受社 会监督。</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、如中科软非因不可抗力原因导 致未能履行公开承诺事项的，需提 出新的承诺（相关承诺需按法律、 法规、公司章程的规定履行相关审 批程序）并接受如下约束措施，直 至新的承诺履行完毕或相应补救 措施实施完毕：</w:t>
            </w:r>
          </w:p>
          <w:p>
            <w:pPr>
              <w:pStyle w:val="Style31"/>
              <w:keepNext w:val="0"/>
              <w:keepLines w:val="0"/>
              <w:widowControl w:val="0"/>
              <w:shd w:val="clear" w:color="auto" w:fill="auto"/>
              <w:tabs>
                <w:tab w:pos="52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在股东大会及中国证监会指 定的披露媒体上公开说明未履行 的具体原因并向股东和社会公众 投资者道歉；</w:t>
            </w:r>
          </w:p>
          <w:p>
            <w:pPr>
              <w:pStyle w:val="Style31"/>
              <w:keepNext w:val="0"/>
              <w:keepLines w:val="0"/>
              <w:widowControl w:val="0"/>
              <w:shd w:val="clear" w:color="auto" w:fill="auto"/>
              <w:tabs>
                <w:tab w:pos="418" w:val="left"/>
              </w:tabs>
              <w:bidi w:val="0"/>
              <w:spacing w:before="0" w:after="0" w:line="245"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不得进行公开再融资；</w:t>
            </w:r>
          </w:p>
          <w:p>
            <w:pPr>
              <w:pStyle w:val="Style31"/>
              <w:keepNext w:val="0"/>
              <w:keepLines w:val="0"/>
              <w:widowControl w:val="0"/>
              <w:shd w:val="clear" w:color="auto" w:fill="auto"/>
              <w:tabs>
                <w:tab w:pos="523" w:val="left"/>
              </w:tabs>
              <w:bidi w:val="0"/>
              <w:spacing w:before="0" w:after="0" w:line="245"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对公司该等未履行承诺的行 为负有个人责任的董事、监事、高 级管理人员调减或停发薪酬或津 贴；</w:t>
            </w:r>
          </w:p>
          <w:p>
            <w:pPr>
              <w:pStyle w:val="Style31"/>
              <w:keepNext w:val="0"/>
              <w:keepLines w:val="0"/>
              <w:widowControl w:val="0"/>
              <w:shd w:val="clear" w:color="auto" w:fill="auto"/>
              <w:tabs>
                <w:tab w:pos="528" w:val="left"/>
              </w:tabs>
              <w:bidi w:val="0"/>
              <w:spacing w:before="0" w:after="0" w:line="247"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不得批准董事、监事、高级 管理人员的主动离职申请，但可以 进行职务变更；</w:t>
            </w:r>
          </w:p>
          <w:p>
            <w:pPr>
              <w:pStyle w:val="Style31"/>
              <w:keepNext w:val="0"/>
              <w:keepLines w:val="0"/>
              <w:widowControl w:val="0"/>
              <w:shd w:val="clear" w:color="auto" w:fill="auto"/>
              <w:tabs>
                <w:tab w:pos="533" w:val="left"/>
              </w:tabs>
              <w:bidi w:val="0"/>
              <w:spacing w:before="0" w:after="0" w:line="247"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给投资者造成直接损失的， 本公司将向投资者依法承担赔偿 责任。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10075"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、如中科软因不可抗力原因导致 未能履行公开承诺事项的，需提出 新的承诺（相关承诺需按法律、法 规、公司章程的规定履行相关审批 程序）并接受如下约束措施，直至 新的承诺履行完毕或相应补救措 施实施完毕：</w:t>
            </w:r>
          </w:p>
          <w:p>
            <w:pPr>
              <w:pStyle w:val="Style31"/>
              <w:keepNext w:val="0"/>
              <w:keepLines w:val="0"/>
              <w:widowControl w:val="0"/>
              <w:shd w:val="clear" w:color="auto" w:fill="auto"/>
              <w:tabs>
                <w:tab w:pos="52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在股东大会及中国证监会指 定的披露媒体上公开说明未履行 的具体原因；</w:t>
            </w:r>
          </w:p>
          <w:p>
            <w:pPr>
              <w:pStyle w:val="Style31"/>
              <w:keepNext w:val="0"/>
              <w:keepLines w:val="0"/>
              <w:widowControl w:val="0"/>
              <w:shd w:val="clear" w:color="auto" w:fill="auto"/>
              <w:tabs>
                <w:tab w:pos="523"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尽快研究将投资者利益损失 降低到最小的处理方案，并提交股 东大会审议，尽可能地保护本公司 投资者利益。</w:t>
            </w:r>
          </w:p>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董监高：本人将严格履行本人就发 行人首次公开发行股票并上市所 作出的所有公开承诺事项，积极接 受社会监督。</w:t>
            </w:r>
          </w:p>
          <w:p>
            <w:pPr>
              <w:pStyle w:val="Style31"/>
              <w:keepNext w:val="0"/>
              <w:keepLines w:val="0"/>
              <w:widowControl w:val="0"/>
              <w:shd w:val="clear" w:color="auto" w:fill="auto"/>
              <w:tabs>
                <w:tab w:pos="317" w:val="left"/>
              </w:tabs>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如本人非因不可抗力原因导致 未能履行公开承诺事项的，需提出 新的承诺并接受如下约束措施，直 至新的承诺履行完毕或相应补救 措施实施完毕：</w:t>
            </w:r>
          </w:p>
          <w:p>
            <w:pPr>
              <w:pStyle w:val="Style31"/>
              <w:keepNext w:val="0"/>
              <w:keepLines w:val="0"/>
              <w:widowControl w:val="0"/>
              <w:shd w:val="clear" w:color="auto" w:fill="auto"/>
              <w:tabs>
                <w:tab w:pos="51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可以职务变更但不得主动要 求离职；</w:t>
            </w:r>
          </w:p>
          <w:p>
            <w:pPr>
              <w:pStyle w:val="Style31"/>
              <w:keepNext w:val="0"/>
              <w:keepLines w:val="0"/>
              <w:widowControl w:val="0"/>
              <w:shd w:val="clear" w:color="auto" w:fill="auto"/>
              <w:tabs>
                <w:tab w:pos="53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主动申请调减或停发薪酬或 津贴；</w:t>
            </w:r>
          </w:p>
          <w:p>
            <w:pPr>
              <w:pStyle w:val="Style31"/>
              <w:keepNext w:val="0"/>
              <w:keepLines w:val="0"/>
              <w:widowControl w:val="0"/>
              <w:shd w:val="clear" w:color="auto" w:fill="auto"/>
              <w:tabs>
                <w:tab w:pos="533"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如果因未履行相关承诺事项 而获得收益的，所获收益归公司所 有。</w:t>
            </w:r>
          </w:p>
          <w:p>
            <w:pPr>
              <w:pStyle w:val="Style31"/>
              <w:keepNext w:val="0"/>
              <w:keepLines w:val="0"/>
              <w:widowControl w:val="0"/>
              <w:shd w:val="clear" w:color="auto" w:fill="auto"/>
              <w:tabs>
                <w:tab w:pos="326" w:val="left"/>
              </w:tabs>
              <w:bidi w:val="0"/>
              <w:spacing w:before="0" w:after="0" w:line="24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如本人因不可抗力原因导致未 能履行公开承诺事项的，需提出新 的承诺并接受如下约束措施，直至 新的承诺履行完毕或相应补救措 施实施完毕：</w:t>
            </w:r>
          </w:p>
          <w:p>
            <w:pPr>
              <w:pStyle w:val="Style31"/>
              <w:keepNext w:val="0"/>
              <w:keepLines w:val="0"/>
              <w:widowControl w:val="0"/>
              <w:shd w:val="clear" w:color="auto" w:fill="auto"/>
              <w:tabs>
                <w:tab w:pos="528"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在股东大会及中国证监会指 定的披露媒体上公开说明未履行 的具体原因；</w:t>
            </w:r>
          </w:p>
          <w:p>
            <w:pPr>
              <w:pStyle w:val="Style31"/>
              <w:keepNext w:val="0"/>
              <w:keepLines w:val="0"/>
              <w:widowControl w:val="0"/>
              <w:shd w:val="clear" w:color="auto" w:fill="auto"/>
              <w:tabs>
                <w:tab w:pos="528" w:val="left"/>
              </w:tabs>
              <w:bidi w:val="0"/>
              <w:spacing w:before="0" w:after="0" w:line="32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尽快研究将投资者利益损失 降低到最小的处理方案，尽可能地 保护投资者利益。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1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center"/>
              <w:rPr>
                <w:sz w:val="20"/>
                <w:szCs w:val="20"/>
              </w:rPr>
            </w:pPr>
            <w:r>
              <w:rPr>
                <w:color w:val="000000"/>
                <w:spacing w:val="0"/>
                <w:w w:val="100"/>
                <w:position w:val="0"/>
                <w:sz w:val="20"/>
                <w:szCs w:val="20"/>
              </w:rPr>
              <w:t>解决 同业 竞争</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软件所</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tabs>
                <w:tab w:pos="528"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截至本承诺函出具之日，本 单位未以任何方式直接或间接从 事与中科软主营业务相竞争的业 务，亦未直接或间接控制其他与中 科软主营业务相竞争的企业。</w:t>
            </w:r>
          </w:p>
          <w:p>
            <w:pPr>
              <w:pStyle w:val="Style31"/>
              <w:keepNext w:val="0"/>
              <w:keepLines w:val="0"/>
              <w:widowControl w:val="0"/>
              <w:shd w:val="clear" w:color="auto" w:fill="auto"/>
              <w:tabs>
                <w:tab w:pos="562"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自本承诺函出具之日起，在 中科软依法存续期间且本单位仍 为中科软第一大股东、控股股东、 实际控制人的情况下，承诺本单位 及本单位控制的其他企业，避免与 中科软构成同业竞争。</w:t>
            </w:r>
          </w:p>
          <w:p>
            <w:pPr>
              <w:pStyle w:val="Style31"/>
              <w:keepNext w:val="0"/>
              <w:keepLines w:val="0"/>
              <w:widowControl w:val="0"/>
              <w:shd w:val="clear" w:color="auto" w:fill="auto"/>
              <w:tabs>
                <w:tab w:pos="533"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在中科软依法存续期间且本 单位仍然为中科软的控股股东及 实际控制人的情况下，若因本单位 所从事的业务与中科软的业务发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6283"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生重合而可能构成同业竞争，则中 科软有权在同等条件下按照双方 共同确定的公允价格（该等价格应 符合届时本单位所适用的相关法 律法规的规定，包括但不限于国有 资产转让相关规定），优先收购该 等业务所涉资产或股权，以避免与 中科软的业务构成同业竞争。为避 免疑问，在任何情况下，中科软收 购该等业务所涉资产或股权应当 符合所适用法律的相关规定并且 符合其应具备的主体资质和条件。</w:t>
            </w:r>
          </w:p>
          <w:p>
            <w:pPr>
              <w:pStyle w:val="Style31"/>
              <w:keepNext w:val="0"/>
              <w:keepLines w:val="0"/>
              <w:widowControl w:val="0"/>
              <w:shd w:val="clear" w:color="auto" w:fill="auto"/>
              <w:tabs>
                <w:tab w:pos="533"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本单位为中科软控股股东及 实际控制人期间，保证不会利用中 科软控股股东及实际控制人地位 损害中科软及其他股东（特别是中 小股东）的合法权益。</w:t>
            </w:r>
          </w:p>
          <w:p>
            <w:pPr>
              <w:pStyle w:val="Style31"/>
              <w:keepNext w:val="0"/>
              <w:keepLines w:val="0"/>
              <w:widowControl w:val="0"/>
              <w:shd w:val="clear" w:color="auto" w:fill="auto"/>
              <w:tabs>
                <w:tab w:pos="533" w:val="left"/>
              </w:tabs>
              <w:bidi w:val="0"/>
              <w:spacing w:before="0" w:after="0" w:line="315"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上述承诺在中科软于国内证 券交易所上市且本单位为中科软 控股股东及实际控制人期间持续 有效且不可撤销。如有任何违反上 述承诺的事项发生，本单位承担因 此给中科软造成的一切实际损失、 损害和开支。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459" w:hRule="exact"/>
        </w:trPr>
        <w:tc>
          <w:tcPr>
            <w:vMerge/>
            <w:tcBorders>
              <w:left w:val="single" w:sz="4"/>
              <w:bottom w:val="single" w:sz="4"/>
            </w:tcBorders>
            <w:shd w:val="clear" w:color="auto" w:fill="FFFFFF"/>
            <w:vAlign w:val="top"/>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解决 关联 交易</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软件所</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tabs>
                <w:tab w:pos="346" w:val="left"/>
              </w:tabs>
              <w:bidi w:val="0"/>
              <w:spacing w:before="0" w:after="0" w:line="242" w:lineRule="exact"/>
              <w:ind w:left="0" w:right="0" w:firstLine="0"/>
              <w:jc w:val="both"/>
              <w:rPr>
                <w:sz w:val="20"/>
                <w:szCs w:val="20"/>
              </w:rPr>
            </w:pPr>
            <w:r>
              <w:rPr>
                <w:color w:val="000000"/>
                <w:spacing w:val="0"/>
                <w:w w:val="100"/>
                <w:position w:val="0"/>
                <w:sz w:val="20"/>
                <w:szCs w:val="20"/>
              </w:rPr>
              <w:t>一、</w:t>
              <w:tab/>
              <w:t>软件所承诺不以下列任何方式 占用公司及控股子公司的资金：</w:t>
            </w:r>
          </w:p>
          <w:p>
            <w:pPr>
              <w:pStyle w:val="Style31"/>
              <w:keepNext w:val="0"/>
              <w:keepLines w:val="0"/>
              <w:widowControl w:val="0"/>
              <w:shd w:val="clear" w:color="auto" w:fill="auto"/>
              <w:tabs>
                <w:tab w:pos="307" w:val="left"/>
              </w:tabs>
              <w:bidi w:val="0"/>
              <w:spacing w:before="0" w:after="0" w:line="242"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w:t>
              <w:tab/>
              <w:t>有偿或无偿地拆借公司的资金 给软件所或其他关联方使用；</w:t>
            </w:r>
          </w:p>
          <w:p>
            <w:pPr>
              <w:pStyle w:val="Style31"/>
              <w:keepNext w:val="0"/>
              <w:keepLines w:val="0"/>
              <w:widowControl w:val="0"/>
              <w:shd w:val="clear" w:color="auto" w:fill="auto"/>
              <w:tabs>
                <w:tab w:pos="326" w:val="left"/>
              </w:tabs>
              <w:bidi w:val="0"/>
              <w:spacing w:before="0" w:after="0" w:line="242"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通过银行或非银行金融机构向 软件所或关联方提供委托贷款；</w:t>
            </w:r>
          </w:p>
          <w:p>
            <w:pPr>
              <w:pStyle w:val="Style31"/>
              <w:keepNext w:val="0"/>
              <w:keepLines w:val="0"/>
              <w:widowControl w:val="0"/>
              <w:shd w:val="clear" w:color="auto" w:fill="auto"/>
              <w:tabs>
                <w:tab w:pos="331" w:val="left"/>
              </w:tabs>
              <w:bidi w:val="0"/>
              <w:spacing w:before="0" w:after="0" w:line="242"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委托软件所或其他关联方进行 投资活动；</w:t>
            </w:r>
          </w:p>
          <w:p>
            <w:pPr>
              <w:pStyle w:val="Style31"/>
              <w:keepNext w:val="0"/>
              <w:keepLines w:val="0"/>
              <w:widowControl w:val="0"/>
              <w:shd w:val="clear" w:color="auto" w:fill="auto"/>
              <w:tabs>
                <w:tab w:pos="331" w:val="left"/>
              </w:tabs>
              <w:bidi w:val="0"/>
              <w:spacing w:before="0" w:after="0" w:line="242"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为软件所或他关联方开具没有 真实交易背景的商业承兑汇票；</w:t>
            </w:r>
          </w:p>
          <w:p>
            <w:pPr>
              <w:pStyle w:val="Style31"/>
              <w:keepNext w:val="0"/>
              <w:keepLines w:val="0"/>
              <w:widowControl w:val="0"/>
              <w:shd w:val="clear" w:color="auto" w:fill="auto"/>
              <w:tabs>
                <w:tab w:pos="326" w:val="left"/>
              </w:tabs>
              <w:bidi w:val="0"/>
              <w:spacing w:before="0" w:after="0" w:line="242"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代软件所或其他关联方偿还债 务；</w:t>
            </w:r>
          </w:p>
          <w:p>
            <w:pPr>
              <w:pStyle w:val="Style31"/>
              <w:keepNext w:val="0"/>
              <w:keepLines w:val="0"/>
              <w:widowControl w:val="0"/>
              <w:shd w:val="clear" w:color="auto" w:fill="auto"/>
              <w:tabs>
                <w:tab w:pos="235" w:val="left"/>
              </w:tabs>
              <w:bidi w:val="0"/>
              <w:spacing w:before="0" w:after="0" w:line="252"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r>
            <w:r>
              <w:rPr>
                <w:color w:val="000000"/>
                <w:spacing w:val="0"/>
                <w:w w:val="100"/>
                <w:position w:val="0"/>
                <w:sz w:val="20"/>
                <w:szCs w:val="20"/>
              </w:rPr>
              <w:t>’</w:t>
            </w:r>
            <w:r>
              <w:rPr>
                <w:color w:val="000000"/>
                <w:spacing w:val="0"/>
                <w:w w:val="100"/>
                <w:position w:val="0"/>
                <w:sz w:val="20"/>
                <w:szCs w:val="20"/>
              </w:rPr>
              <w:t>中国证监会认定的其他方式。</w:t>
            </w:r>
          </w:p>
          <w:p>
            <w:pPr>
              <w:pStyle w:val="Style31"/>
              <w:keepNext w:val="0"/>
              <w:keepLines w:val="0"/>
              <w:widowControl w:val="0"/>
              <w:shd w:val="clear" w:color="auto" w:fill="auto"/>
              <w:tabs>
                <w:tab w:pos="427" w:val="left"/>
              </w:tabs>
              <w:bidi w:val="0"/>
              <w:spacing w:before="0" w:after="0" w:line="242" w:lineRule="exact"/>
              <w:ind w:left="0" w:right="0" w:firstLine="0"/>
              <w:jc w:val="both"/>
              <w:rPr>
                <w:sz w:val="20"/>
                <w:szCs w:val="20"/>
              </w:rPr>
            </w:pPr>
            <w:r>
              <w:rPr>
                <w:color w:val="000000"/>
                <w:spacing w:val="0"/>
                <w:w w:val="100"/>
                <w:position w:val="0"/>
                <w:sz w:val="20"/>
                <w:szCs w:val="20"/>
              </w:rPr>
              <w:t>二、</w:t>
              <w:tab/>
              <w:t>软件所承诺：（</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）软件所将 自觉维护中科软及全体股东的利 益，规范关联交易，尽量减少不必 要的非经常性关联交易，将不利用 软件所作为中科软的控股股东地 位在关联交易中谋取不正当利益。</w:t>
            </w:r>
          </w:p>
          <w:p>
            <w:pPr>
              <w:pStyle w:val="Style31"/>
              <w:keepNext w:val="0"/>
              <w:keepLines w:val="0"/>
              <w:widowControl w:val="0"/>
              <w:shd w:val="clear" w:color="auto" w:fill="auto"/>
              <w:tabs>
                <w:tab w:pos="523"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w:t>
              <w:tab/>
              <w:t>软件所现在和将来均不利用 自身作为中科软的控股股东地位 及控制性影响谋求中科软在业务 合作等方面给予软件所或软件所 控制的其他企业非公允优于市场 第三方的非正当权利。</w:t>
            </w:r>
          </w:p>
          <w:p>
            <w:pPr>
              <w:pStyle w:val="Style31"/>
              <w:keepNext w:val="0"/>
              <w:keepLines w:val="0"/>
              <w:widowControl w:val="0"/>
              <w:shd w:val="clear" w:color="auto" w:fill="auto"/>
              <w:tabs>
                <w:tab w:pos="528"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w:t>
              <w:tab/>
              <w:t>软件所现在和将来均不利用 自身作为中科软的控股股东地位 及控制性影响谋求软件所或软件 所控制的其他企业与中科软达成 非正当或非公允交易的权利。</w:t>
            </w:r>
          </w:p>
          <w:p>
            <w:pPr>
              <w:pStyle w:val="Style31"/>
              <w:keepNext w:val="0"/>
              <w:keepLines w:val="0"/>
              <w:widowControl w:val="0"/>
              <w:shd w:val="clear" w:color="auto" w:fill="auto"/>
              <w:tabs>
                <w:tab w:pos="422" w:val="left"/>
              </w:tabs>
              <w:bidi w:val="0"/>
              <w:spacing w:before="0" w:after="0" w:line="242"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w:t>
              <w:tab/>
              <w:t>软件所将严格遵守《中华人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长期</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不适 用</w:t>
            </w:r>
          </w:p>
        </w:tc>
      </w:tr>
    </w:tbl>
    <w:p>
      <w:pPr>
        <w:widowControl w:val="0"/>
        <w:spacing w:line="1" w:lineRule="exact"/>
      </w:pPr>
      <w:r>
        <w:br w:type="page"/>
      </w:r>
    </w:p>
    <w:tbl>
      <w:tblPr>
        <w:tblOverlap w:val="never"/>
        <w:jc w:val="center"/>
        <w:tblLayout w:type="fixed"/>
      </w:tblPr>
      <w:tblGrid>
        <w:gridCol w:w="614"/>
        <w:gridCol w:w="566"/>
        <w:gridCol w:w="850"/>
        <w:gridCol w:w="3134"/>
        <w:gridCol w:w="931"/>
        <w:gridCol w:w="773"/>
        <w:gridCol w:w="754"/>
        <w:gridCol w:w="912"/>
        <w:gridCol w:w="677"/>
      </w:tblGrid>
      <w:tr>
        <w:trPr>
          <w:trHeight w:val="5117"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1" w:lineRule="exact"/>
              <w:ind w:left="0" w:right="0" w:firstLine="0"/>
              <w:jc w:val="both"/>
              <w:rPr>
                <w:sz w:val="20"/>
                <w:szCs w:val="20"/>
              </w:rPr>
            </w:pPr>
            <w:r>
              <w:rPr>
                <w:color w:val="000000"/>
                <w:spacing w:val="0"/>
                <w:w w:val="100"/>
                <w:position w:val="0"/>
                <w:sz w:val="20"/>
                <w:szCs w:val="20"/>
              </w:rPr>
              <w:t>民共和国公司法》、《中科软科技 股份有限公司章程》（下称</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《公 司章程》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）、《中科软科技股份 有限公司股东大会议事规则》、《中 科软科技股份有限公司董事会议 事规则》、《中科软科技股份有限 公司关联交易管理制度》等规定， 严格按照</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公平、公正、自愿</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的商 业原则，在与中科软订立公平合理 的交易合同的基础上，进行相关交 易。</w:t>
            </w:r>
          </w:p>
          <w:p>
            <w:pPr>
              <w:pStyle w:val="Style31"/>
              <w:keepNext w:val="0"/>
              <w:keepLines w:val="0"/>
              <w:widowControl w:val="0"/>
              <w:shd w:val="clear" w:color="auto" w:fill="auto"/>
              <w:tabs>
                <w:tab w:pos="533" w:val="left"/>
              </w:tabs>
              <w:bidi w:val="0"/>
              <w:spacing w:before="0" w:after="0" w:line="241"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w:t>
              <w:tab/>
              <w:t>在审议中科软与软件所或软 件所控制的企业进行的关联交易 时，均严格履行相关法律程序，切 实遵守法律法规和《公司章程》对 关联交易回避制度的规定。</w:t>
            </w:r>
          </w:p>
          <w:p>
            <w:pPr>
              <w:pStyle w:val="Style31"/>
              <w:keepNext w:val="0"/>
              <w:keepLines w:val="0"/>
              <w:widowControl w:val="0"/>
              <w:shd w:val="clear" w:color="auto" w:fill="auto"/>
              <w:tabs>
                <w:tab w:pos="523" w:val="left"/>
              </w:tabs>
              <w:bidi w:val="0"/>
              <w:spacing w:before="0" w:after="0" w:line="317" w:lineRule="exact"/>
              <w:ind w:left="0" w:right="0" w:firstLine="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tab/>
              <w:t>软件所与中科软之间不存在 代其支付成本、费用或者采用无偿 或不公允的交易价格向其提供经 济资源，进行利益输送的情形。</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tabs>
          <w:tab w:pos="165" w:val="left"/>
        </w:tabs>
        <w:bidi w:val="0"/>
        <w:spacing w:before="0" w:after="40" w:line="326" w:lineRule="exact"/>
        <w:ind w:left="192" w:right="0" w:firstLine="0"/>
        <w:jc w:val="left"/>
        <w:rPr>
          <w:sz w:val="22"/>
          <w:szCs w:val="22"/>
        </w:rPr>
      </w:pPr>
      <w:r>
        <w:rPr>
          <w:b/>
          <w:bCs/>
          <w:color w:val="000000"/>
          <w:spacing w:val="0"/>
          <w:w w:val="100"/>
          <w:position w:val="0"/>
          <w:sz w:val="22"/>
          <w:szCs w:val="22"/>
        </w:rPr>
        <w:t>（二）</w:t>
        <w:tab/>
        <w:t>公司资产或项目存在盈利预测，且报告期仍处在盈利预测期间，公司就资产或 项目是否达到原盈利预测及其原因作出说明</w:t>
      </w:r>
    </w:p>
    <w:p>
      <w:pPr>
        <w:pStyle w:val="Style27"/>
        <w:keepNext w:val="0"/>
        <w:keepLines w:val="0"/>
        <w:widowControl w:val="0"/>
        <w:shd w:val="clear" w:color="auto" w:fill="auto"/>
        <w:bidi w:val="0"/>
        <w:spacing w:before="0" w:after="40" w:line="326" w:lineRule="exact"/>
        <w:ind w:left="192" w:right="0" w:firstLine="0"/>
        <w:jc w:val="left"/>
        <w:rPr>
          <w:sz w:val="22"/>
          <w:szCs w:val="22"/>
        </w:rPr>
      </w:pPr>
      <w:r>
        <w:rPr>
          <w:color w:val="000000"/>
          <w:spacing w:val="0"/>
          <w:w w:val="100"/>
          <w:position w:val="0"/>
          <w:sz w:val="22"/>
          <w:szCs w:val="22"/>
        </w:rPr>
        <w:t>口已达到□未达到</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tabs>
          <w:tab w:pos="720" w:val="left"/>
        </w:tabs>
        <w:bidi w:val="0"/>
        <w:spacing w:before="0" w:after="40" w:line="326" w:lineRule="exact"/>
        <w:ind w:left="192" w:right="0" w:firstLine="0"/>
        <w:jc w:val="left"/>
        <w:rPr>
          <w:sz w:val="22"/>
          <w:szCs w:val="22"/>
        </w:rPr>
      </w:pPr>
      <w:r>
        <w:rPr>
          <w:b/>
          <w:bCs/>
          <w:color w:val="000000"/>
          <w:spacing w:val="0"/>
          <w:w w:val="100"/>
          <w:position w:val="0"/>
          <w:sz w:val="22"/>
          <w:szCs w:val="22"/>
        </w:rPr>
        <w:t>（三）</w:t>
        <w:tab/>
        <w:t>业绩承诺的完成情况及其对商誉减值测试的影响</w:t>
      </w:r>
    </w:p>
    <w:p>
      <w:pPr>
        <w:pStyle w:val="Style27"/>
        <w:keepNext w:val="0"/>
        <w:keepLines w:val="0"/>
        <w:widowControl w:val="0"/>
        <w:shd w:val="clear" w:color="auto" w:fill="auto"/>
        <w:bidi w:val="0"/>
        <w:spacing w:before="0" w:after="40" w:line="326" w:lineRule="exact"/>
        <w:ind w:left="192"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180"/>
        <w:jc w:val="both"/>
      </w:pPr>
      <w:bookmarkStart w:id="277" w:name="bookmark277"/>
      <w:r>
        <w:rPr>
          <w:b/>
          <w:bCs/>
          <w:color w:val="000000"/>
          <w:spacing w:val="0"/>
          <w:w w:val="100"/>
          <w:position w:val="0"/>
        </w:rPr>
        <w:t>三</w:t>
      </w:r>
      <w:bookmarkEnd w:id="277"/>
      <w:r>
        <w:rPr>
          <w:b/>
          <w:bCs/>
          <w:color w:val="000000"/>
          <w:spacing w:val="0"/>
          <w:w w:val="100"/>
          <w:position w:val="0"/>
        </w:rPr>
        <w:t>、报告期内资金被占用情况及清欠进展情况</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365" w:lineRule="exact"/>
        <w:ind w:left="180" w:right="0" w:firstLine="0"/>
        <w:jc w:val="both"/>
      </w:pPr>
      <w:bookmarkStart w:id="278" w:name="bookmark278"/>
      <w:r>
        <w:rPr>
          <w:b/>
          <w:bCs/>
          <w:color w:val="000000"/>
          <w:spacing w:val="0"/>
          <w:w w:val="100"/>
          <w:position w:val="0"/>
        </w:rPr>
        <w:t>四</w:t>
      </w:r>
      <w:bookmarkEnd w:id="278"/>
      <w:r>
        <w:rPr>
          <w:b/>
          <w:bCs/>
          <w:color w:val="000000"/>
          <w:spacing w:val="0"/>
          <w:w w:val="100"/>
          <w:position w:val="0"/>
        </w:rPr>
        <w:t xml:space="preserve">、公司对会计师事务所“非标准意见审计报告"的说明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80"/>
        <w:jc w:val="both"/>
      </w:pPr>
      <w:bookmarkStart w:id="279" w:name="bookmark279"/>
      <w:r>
        <w:rPr>
          <w:b/>
          <w:bCs/>
          <w:color w:val="000000"/>
          <w:spacing w:val="0"/>
          <w:w w:val="100"/>
          <w:position w:val="0"/>
        </w:rPr>
        <w:t>五</w:t>
      </w:r>
      <w:bookmarkEnd w:id="279"/>
      <w:r>
        <w:rPr>
          <w:b/>
          <w:bCs/>
          <w:color w:val="000000"/>
          <w:spacing w:val="0"/>
          <w:w w:val="100"/>
          <w:position w:val="0"/>
        </w:rPr>
        <w:t>、公司对会计政策、会计估计变更或重大会计差错更正原因和影响的分析说明</w:t>
      </w:r>
    </w:p>
    <w:p>
      <w:pPr>
        <w:pStyle w:val="Style2"/>
        <w:keepNext w:val="0"/>
        <w:keepLines w:val="0"/>
        <w:widowControl w:val="0"/>
        <w:shd w:val="clear" w:color="auto" w:fill="auto"/>
        <w:bidi w:val="0"/>
        <w:spacing w:before="0" w:after="100" w:line="240" w:lineRule="auto"/>
        <w:ind w:left="0" w:right="0" w:firstLine="180"/>
        <w:jc w:val="both"/>
      </w:pPr>
      <w:bookmarkStart w:id="280" w:name="bookmark280"/>
      <w:r>
        <w:rPr>
          <w:b/>
          <w:bCs/>
          <w:color w:val="000000"/>
          <w:spacing w:val="0"/>
          <w:w w:val="100"/>
          <w:position w:val="0"/>
        </w:rPr>
        <w:t>（</w:t>
      </w:r>
      <w:bookmarkEnd w:id="280"/>
      <w:r>
        <w:rPr>
          <w:b/>
          <w:bCs/>
          <w:color w:val="000000"/>
          <w:spacing w:val="0"/>
          <w:w w:val="100"/>
          <w:position w:val="0"/>
        </w:rPr>
        <w:t>一）公司对会计政策、会计估计变更原因及影响的分析说明</w:t>
      </w:r>
    </w:p>
    <w:p>
      <w:pPr>
        <w:pStyle w:val="Style2"/>
        <w:keepNext w:val="0"/>
        <w:keepLines w:val="0"/>
        <w:widowControl w:val="0"/>
        <w:shd w:val="clear" w:color="auto" w:fill="auto"/>
        <w:bidi w:val="0"/>
        <w:spacing w:before="0" w:after="100" w:line="240" w:lineRule="auto"/>
        <w:ind w:left="0" w:right="0" w:firstLine="18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00" w:line="240" w:lineRule="auto"/>
        <w:ind w:left="0" w:right="0" w:firstLine="660"/>
        <w:jc w:val="both"/>
      </w:pPr>
      <w:bookmarkStart w:id="281" w:name="bookmark281"/>
      <w:r>
        <w:rPr>
          <w:color w:val="000000"/>
          <w:spacing w:val="0"/>
          <w:w w:val="100"/>
          <w:position w:val="0"/>
          <w:sz w:val="24"/>
          <w:szCs w:val="24"/>
        </w:rPr>
        <w:t>（</w:t>
      </w:r>
      <w:bookmarkEnd w:id="281"/>
      <w:r>
        <w:rPr>
          <w:color w:val="000000"/>
          <w:spacing w:val="0"/>
          <w:w w:val="100"/>
          <w:position w:val="0"/>
          <w:sz w:val="24"/>
          <w:szCs w:val="24"/>
        </w:rPr>
        <w:t>1）</w:t>
      </w:r>
      <w:r>
        <w:rPr>
          <w:color w:val="000000"/>
          <w:spacing w:val="0"/>
          <w:w w:val="100"/>
          <w:position w:val="0"/>
        </w:rPr>
        <w:t>重要会计政策变更</w:t>
      </w:r>
    </w:p>
    <w:p>
      <w:pPr>
        <w:pStyle w:val="Style2"/>
        <w:keepNext w:val="0"/>
        <w:keepLines w:val="0"/>
        <w:widowControl w:val="0"/>
        <w:numPr>
          <w:ilvl w:val="0"/>
          <w:numId w:val="39"/>
        </w:numPr>
        <w:shd w:val="clear" w:color="auto" w:fill="auto"/>
        <w:bidi w:val="0"/>
        <w:spacing w:before="0" w:after="180" w:line="240" w:lineRule="auto"/>
        <w:ind w:left="0" w:right="0" w:firstLine="660"/>
        <w:jc w:val="both"/>
      </w:pPr>
      <w:bookmarkStart w:id="282" w:name="bookmark282"/>
      <w:bookmarkEnd w:id="282"/>
      <w:r>
        <w:rPr>
          <w:color w:val="000000"/>
          <w:spacing w:val="0"/>
          <w:w w:val="100"/>
          <w:position w:val="0"/>
        </w:rPr>
        <w:t>企业会计准则解释第</w:t>
      </w:r>
      <w:r>
        <w:rPr>
          <w:color w:val="000000"/>
          <w:spacing w:val="0"/>
          <w:w w:val="100"/>
          <w:position w:val="0"/>
          <w:sz w:val="24"/>
          <w:szCs w:val="24"/>
        </w:rPr>
        <w:t>13</w:t>
      </w:r>
      <w:r>
        <w:rPr>
          <w:color w:val="000000"/>
          <w:spacing w:val="0"/>
          <w:w w:val="100"/>
          <w:position w:val="0"/>
        </w:rPr>
        <w:t>号</w:t>
      </w:r>
    </w:p>
    <w:p>
      <w:pPr>
        <w:pStyle w:val="Style2"/>
        <w:keepNext w:val="0"/>
        <w:keepLines w:val="0"/>
        <w:widowControl w:val="0"/>
        <w:shd w:val="clear" w:color="auto" w:fill="auto"/>
        <w:bidi w:val="0"/>
        <w:spacing w:before="0" w:after="0" w:line="240" w:lineRule="auto"/>
        <w:ind w:left="0" w:right="0" w:firstLine="660"/>
        <w:jc w:val="both"/>
        <w:rPr>
          <w:sz w:val="24"/>
          <w:szCs w:val="24"/>
        </w:rPr>
      </w:pPr>
      <w:r>
        <w:rPr>
          <w:color w:val="000000"/>
          <w:spacing w:val="0"/>
          <w:w w:val="100"/>
          <w:position w:val="0"/>
          <w:sz w:val="22"/>
          <w:szCs w:val="22"/>
        </w:rPr>
        <w:t>财政部于</w:t>
      </w:r>
      <w:r>
        <w:rPr>
          <w:color w:val="000000"/>
          <w:spacing w:val="0"/>
          <w:w w:val="100"/>
          <w:position w:val="0"/>
          <w:sz w:val="24"/>
          <w:szCs w:val="24"/>
        </w:rPr>
        <w:t>2019</w:t>
      </w:r>
      <w:r>
        <w:rPr>
          <w:color w:val="000000"/>
          <w:spacing w:val="0"/>
          <w:w w:val="100"/>
          <w:position w:val="0"/>
          <w:sz w:val="22"/>
          <w:szCs w:val="22"/>
        </w:rPr>
        <w:t>年</w:t>
      </w:r>
      <w:r>
        <w:rPr>
          <w:color w:val="000000"/>
          <w:spacing w:val="0"/>
          <w:w w:val="100"/>
          <w:position w:val="0"/>
          <w:sz w:val="24"/>
          <w:szCs w:val="24"/>
        </w:rPr>
        <w:t>12</w:t>
      </w:r>
      <w:r>
        <w:rPr>
          <w:color w:val="000000"/>
          <w:spacing w:val="0"/>
          <w:w w:val="100"/>
          <w:position w:val="0"/>
          <w:sz w:val="22"/>
          <w:szCs w:val="22"/>
        </w:rPr>
        <w:t>月发布了《企业会计准则解释第</w:t>
      </w:r>
      <w:r>
        <w:rPr>
          <w:color w:val="000000"/>
          <w:spacing w:val="0"/>
          <w:w w:val="100"/>
          <w:position w:val="0"/>
          <w:sz w:val="24"/>
          <w:szCs w:val="24"/>
        </w:rPr>
        <w:t>13</w:t>
      </w:r>
      <w:r>
        <w:rPr>
          <w:color w:val="000000"/>
          <w:spacing w:val="0"/>
          <w:w w:val="100"/>
          <w:position w:val="0"/>
          <w:sz w:val="22"/>
          <w:szCs w:val="22"/>
        </w:rPr>
        <w:t>号》（财会〔</w:t>
      </w:r>
      <w:r>
        <w:rPr>
          <w:color w:val="000000"/>
          <w:spacing w:val="0"/>
          <w:w w:val="100"/>
          <w:position w:val="0"/>
          <w:sz w:val="24"/>
          <w:szCs w:val="24"/>
        </w:rPr>
        <w:t>2019） 21</w:t>
      </w:r>
    </w:p>
    <w:p>
      <w:pPr>
        <w:pStyle w:val="Style2"/>
        <w:keepNext w:val="0"/>
        <w:keepLines w:val="0"/>
        <w:widowControl w:val="0"/>
        <w:shd w:val="clear" w:color="auto" w:fill="auto"/>
        <w:bidi w:val="0"/>
        <w:spacing w:before="0" w:after="0" w:line="473" w:lineRule="exact"/>
        <w:ind w:left="0" w:right="0" w:firstLine="180"/>
        <w:jc w:val="both"/>
      </w:pPr>
      <w:r>
        <w:rPr>
          <w:color w:val="000000"/>
          <w:spacing w:val="0"/>
          <w:w w:val="100"/>
          <w:position w:val="0"/>
        </w:rPr>
        <w:t>号）（以下简称“解释第</w:t>
      </w:r>
      <w:r>
        <w:rPr>
          <w:color w:val="000000"/>
          <w:spacing w:val="0"/>
          <w:w w:val="100"/>
          <w:position w:val="0"/>
          <w:sz w:val="24"/>
          <w:szCs w:val="24"/>
        </w:rPr>
        <w:t>13</w:t>
      </w:r>
      <w:r>
        <w:rPr>
          <w:color w:val="000000"/>
          <w:spacing w:val="0"/>
          <w:w w:val="100"/>
          <w:position w:val="0"/>
        </w:rPr>
        <w:t>号"）。</w:t>
      </w:r>
    </w:p>
    <w:p>
      <w:pPr>
        <w:pStyle w:val="Style2"/>
        <w:keepNext w:val="0"/>
        <w:keepLines w:val="0"/>
        <w:widowControl w:val="0"/>
        <w:shd w:val="clear" w:color="auto" w:fill="auto"/>
        <w:bidi w:val="0"/>
        <w:spacing w:before="0" w:after="180" w:line="473" w:lineRule="exact"/>
        <w:ind w:left="180" w:right="0" w:firstLine="480"/>
        <w:jc w:val="both"/>
      </w:pPr>
      <w:r>
        <w:rPr>
          <w:color w:val="000000"/>
          <w:spacing w:val="0"/>
          <w:w w:val="100"/>
          <w:position w:val="0"/>
        </w:rPr>
        <w:t>解释第</w:t>
      </w:r>
      <w:r>
        <w:rPr>
          <w:color w:val="000000"/>
          <w:spacing w:val="0"/>
          <w:w w:val="100"/>
          <w:position w:val="0"/>
          <w:sz w:val="24"/>
          <w:szCs w:val="24"/>
        </w:rPr>
        <w:t>13</w:t>
      </w:r>
      <w:r>
        <w:rPr>
          <w:color w:val="000000"/>
          <w:spacing w:val="0"/>
          <w:w w:val="100"/>
          <w:position w:val="0"/>
        </w:rPr>
        <w:t>号修订了构成业务的三个要素，细化了业务的判断条件，对非同一控 制下企业合并的购买方在判断取得的经营活动或资产的组合是否构成一项业务时，引 入了 “集中度测试</w:t>
      </w:r>
      <w:r>
        <w:rPr>
          <w:color w:val="000000"/>
          <w:spacing w:val="0"/>
          <w:w w:val="100"/>
          <w:position w:val="0"/>
        </w:rPr>
        <w:t>"</w:t>
      </w:r>
      <w:r>
        <w:rPr>
          <w:color w:val="000000"/>
          <w:spacing w:val="0"/>
          <w:w w:val="100"/>
          <w:position w:val="0"/>
        </w:rPr>
        <w:t>的方法。</w:t>
      </w:r>
    </w:p>
    <w:p>
      <w:pPr>
        <w:pStyle w:val="Style2"/>
        <w:keepNext w:val="0"/>
        <w:keepLines w:val="0"/>
        <w:widowControl w:val="0"/>
        <w:shd w:val="clear" w:color="auto" w:fill="auto"/>
        <w:bidi w:val="0"/>
        <w:spacing w:before="0" w:after="180" w:line="240" w:lineRule="auto"/>
        <w:ind w:left="0" w:right="0" w:firstLine="660"/>
        <w:jc w:val="both"/>
      </w:pPr>
      <w:r>
        <w:rPr>
          <w:color w:val="000000"/>
          <w:spacing w:val="0"/>
          <w:w w:val="100"/>
          <w:position w:val="0"/>
        </w:rPr>
        <w:t>解释第</w:t>
      </w:r>
      <w:r>
        <w:rPr>
          <w:color w:val="000000"/>
          <w:spacing w:val="0"/>
          <w:w w:val="100"/>
          <w:position w:val="0"/>
          <w:sz w:val="24"/>
          <w:szCs w:val="24"/>
        </w:rPr>
        <w:t>13</w:t>
      </w:r>
      <w:r>
        <w:rPr>
          <w:color w:val="000000"/>
          <w:spacing w:val="0"/>
          <w:w w:val="100"/>
          <w:position w:val="0"/>
        </w:rPr>
        <w:t>号明确了企业的关联方包括企业所属企业集团的其他共同成员单位（包</w:t>
      </w:r>
    </w:p>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 xml:space="preserve">括母公司和子公司）的合营企业或联营企业，以及对企业实施共同控制的投资方的企 </w:t>
      </w:r>
      <w:r>
        <w:rPr>
          <w:color w:val="000000"/>
          <w:spacing w:val="0"/>
          <w:w w:val="100"/>
          <w:position w:val="0"/>
        </w:rPr>
        <w:t>业合营企业或联营企业等。</w:t>
      </w:r>
    </w:p>
    <w:p>
      <w:pPr>
        <w:pStyle w:val="Style2"/>
        <w:keepNext w:val="0"/>
        <w:keepLines w:val="0"/>
        <w:widowControl w:val="0"/>
        <w:shd w:val="clear" w:color="auto" w:fill="auto"/>
        <w:bidi w:val="0"/>
        <w:spacing w:before="0" w:after="0" w:line="471" w:lineRule="exact"/>
        <w:ind w:left="0" w:right="0" w:firstLine="580"/>
        <w:jc w:val="left"/>
      </w:pPr>
      <w:r>
        <w:rPr>
          <w:color w:val="000000"/>
          <w:spacing w:val="0"/>
          <w:w w:val="100"/>
          <w:position w:val="0"/>
        </w:rPr>
        <w:t>解释</w:t>
      </w:r>
      <w:r>
        <w:rPr>
          <w:color w:val="000000"/>
          <w:spacing w:val="0"/>
          <w:w w:val="100"/>
          <w:position w:val="0"/>
          <w:sz w:val="24"/>
          <w:szCs w:val="24"/>
        </w:rPr>
        <w:t>13</w:t>
      </w:r>
      <w:r>
        <w:rPr>
          <w:color w:val="000000"/>
          <w:spacing w:val="0"/>
          <w:w w:val="100"/>
          <w:position w:val="0"/>
        </w:rPr>
        <w:t>号自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日起实施，本公司采用未来适用法对上述会计政策变 更进行会计处理。执行解释第</w:t>
      </w:r>
      <w:r>
        <w:rPr>
          <w:color w:val="000000"/>
          <w:spacing w:val="0"/>
          <w:w w:val="100"/>
          <w:position w:val="0"/>
          <w:sz w:val="24"/>
          <w:szCs w:val="24"/>
        </w:rPr>
        <w:t>13</w:t>
      </w:r>
      <w:r>
        <w:rPr>
          <w:color w:val="000000"/>
          <w:spacing w:val="0"/>
          <w:w w:val="100"/>
          <w:position w:val="0"/>
        </w:rPr>
        <w:t>号未对本公司财务状况和经营成果产生重大影响。</w:t>
      </w:r>
    </w:p>
    <w:p>
      <w:pPr>
        <w:pStyle w:val="Style2"/>
        <w:keepNext w:val="0"/>
        <w:keepLines w:val="0"/>
        <w:widowControl w:val="0"/>
        <w:numPr>
          <w:ilvl w:val="0"/>
          <w:numId w:val="39"/>
        </w:numPr>
        <w:shd w:val="clear" w:color="auto" w:fill="auto"/>
        <w:tabs>
          <w:tab w:pos="852" w:val="left"/>
        </w:tabs>
        <w:bidi w:val="0"/>
        <w:spacing w:before="0" w:after="0" w:line="471" w:lineRule="exact"/>
        <w:ind w:left="0" w:right="0" w:firstLine="580"/>
        <w:jc w:val="left"/>
      </w:pPr>
      <w:bookmarkStart w:id="283" w:name="bookmark283"/>
      <w:bookmarkEnd w:id="283"/>
      <w:r>
        <w:rPr>
          <w:color w:val="000000"/>
          <w:spacing w:val="0"/>
          <w:w w:val="100"/>
          <w:position w:val="0"/>
        </w:rPr>
        <w:t>财政部于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月发布了《关于印发〈新冠肺炎疫情相关租金减让会计处理 规定〉的通知》（财会</w:t>
      </w:r>
      <w:r>
        <w:rPr>
          <w:color w:val="000000"/>
          <w:spacing w:val="0"/>
          <w:w w:val="100"/>
          <w:position w:val="0"/>
          <w:sz w:val="24"/>
          <w:szCs w:val="24"/>
        </w:rPr>
        <w:t>[2020]10</w:t>
      </w:r>
      <w:r>
        <w:rPr>
          <w:color w:val="000000"/>
          <w:spacing w:val="0"/>
          <w:w w:val="100"/>
          <w:position w:val="0"/>
        </w:rPr>
        <w:t>号），可对新冠肺炎疫情相关租金减让根据该会计处 理规定选择采用简化方法。本公司在编制</w:t>
      </w:r>
      <w:r>
        <w:rPr>
          <w:color w:val="000000"/>
          <w:spacing w:val="0"/>
          <w:w w:val="100"/>
          <w:position w:val="0"/>
          <w:sz w:val="24"/>
          <w:szCs w:val="24"/>
        </w:rPr>
        <w:t>2020</w:t>
      </w:r>
      <w:r>
        <w:rPr>
          <w:color w:val="000000"/>
          <w:spacing w:val="0"/>
          <w:w w:val="100"/>
          <w:position w:val="0"/>
        </w:rPr>
        <w:t>年度财务报表时，均已采用上述通知 中的简化方法进行处理，相关金额影响为</w:t>
      </w:r>
      <w:r>
        <w:rPr>
          <w:color w:val="000000"/>
          <w:spacing w:val="0"/>
          <w:w w:val="100"/>
          <w:position w:val="0"/>
          <w:sz w:val="24"/>
          <w:szCs w:val="24"/>
        </w:rPr>
        <w:t>57.45</w:t>
      </w:r>
      <w:r>
        <w:rPr>
          <w:color w:val="000000"/>
          <w:spacing w:val="0"/>
          <w:w w:val="100"/>
          <w:position w:val="0"/>
        </w:rPr>
        <w:t>万。</w:t>
      </w:r>
    </w:p>
    <w:p>
      <w:pPr>
        <w:pStyle w:val="Style2"/>
        <w:keepNext w:val="0"/>
        <w:keepLines w:val="0"/>
        <w:widowControl w:val="0"/>
        <w:numPr>
          <w:ilvl w:val="0"/>
          <w:numId w:val="39"/>
        </w:numPr>
        <w:shd w:val="clear" w:color="auto" w:fill="auto"/>
        <w:tabs>
          <w:tab w:pos="957" w:val="left"/>
        </w:tabs>
        <w:bidi w:val="0"/>
        <w:spacing w:before="0" w:after="0" w:line="471" w:lineRule="exact"/>
        <w:ind w:left="0" w:right="0" w:firstLine="580"/>
        <w:jc w:val="left"/>
      </w:pPr>
      <w:bookmarkStart w:id="284" w:name="bookmark284"/>
      <w:bookmarkEnd w:id="284"/>
      <w:r>
        <w:rPr>
          <w:color w:val="000000"/>
          <w:spacing w:val="0"/>
          <w:w w:val="100"/>
          <w:position w:val="0"/>
        </w:rPr>
        <w:t>新收入准则</w:t>
      </w:r>
    </w:p>
    <w:p>
      <w:pPr>
        <w:pStyle w:val="Style2"/>
        <w:keepNext w:val="0"/>
        <w:keepLines w:val="0"/>
        <w:widowControl w:val="0"/>
        <w:shd w:val="clear" w:color="auto" w:fill="auto"/>
        <w:bidi w:val="0"/>
        <w:spacing w:before="0" w:after="0" w:line="471" w:lineRule="exact"/>
        <w:ind w:left="0" w:right="0" w:firstLine="580"/>
        <w:jc w:val="left"/>
      </w:pP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年颁布了《企业会计准则第</w:t>
      </w:r>
      <w:r>
        <w:rPr>
          <w:color w:val="000000"/>
          <w:spacing w:val="0"/>
          <w:w w:val="100"/>
          <w:position w:val="0"/>
          <w:sz w:val="24"/>
          <w:szCs w:val="24"/>
        </w:rPr>
        <w:t>14</w:t>
      </w:r>
      <w:r>
        <w:rPr>
          <w:color w:val="000000"/>
          <w:spacing w:val="0"/>
          <w:w w:val="100"/>
          <w:position w:val="0"/>
        </w:rPr>
        <w:t>号一一收入（修订）》（以下简称 “新收入准则</w:t>
      </w:r>
      <w:r>
        <w:rPr>
          <w:color w:val="000000"/>
          <w:spacing w:val="0"/>
          <w:w w:val="100"/>
          <w:position w:val="0"/>
          <w:sz w:val="24"/>
          <w:szCs w:val="24"/>
        </w:rPr>
        <w:t>"），</w:t>
      </w:r>
      <w:r>
        <w:rPr>
          <w:color w:val="000000"/>
          <w:spacing w:val="0"/>
          <w:w w:val="100"/>
          <w:position w:val="0"/>
        </w:rPr>
        <w:t>本公司经第七届董事会第三次会议决议自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 行该准则，对会计政策相关内容进行了调整。</w:t>
      </w:r>
    </w:p>
    <w:p>
      <w:pPr>
        <w:pStyle w:val="Style2"/>
        <w:keepNext w:val="0"/>
        <w:keepLines w:val="0"/>
        <w:widowControl w:val="0"/>
        <w:shd w:val="clear" w:color="auto" w:fill="auto"/>
        <w:bidi w:val="0"/>
        <w:spacing w:before="0" w:after="0" w:line="469" w:lineRule="exact"/>
        <w:ind w:left="0" w:right="0" w:firstLine="580"/>
        <w:jc w:val="left"/>
      </w:pPr>
      <w:r>
        <w:rPr>
          <w:color w:val="000000"/>
          <w:spacing w:val="0"/>
          <w:w w:val="100"/>
          <w:position w:val="0"/>
        </w:rPr>
        <w:t>本公司在履行了合同中的履约义务，即在客户取得相关商品或服务的控制权时, 确认收入。在满足一定条件时，该义务属于在某一时段内履行履约义务，否则，属于 在某一时点履行履约义务。合同中包含两项或多项履约义务的，本公司在合同开始日， 按照各单项履约义务所承诺商品或服务的单独售价的相对比例，将交易价格分摊至各 单项履约义务，按照分摊至各单项履约义务的交易价格计量收入。</w:t>
      </w:r>
    </w:p>
    <w:p>
      <w:pPr>
        <w:pStyle w:val="Style2"/>
        <w:keepNext w:val="0"/>
        <w:keepLines w:val="0"/>
        <w:widowControl w:val="0"/>
        <w:shd w:val="clear" w:color="auto" w:fill="auto"/>
        <w:bidi w:val="0"/>
        <w:spacing w:before="0" w:after="0" w:line="469" w:lineRule="exact"/>
        <w:ind w:left="0" w:right="0" w:firstLine="580"/>
        <w:jc w:val="left"/>
      </w:pPr>
      <w:r>
        <w:rPr>
          <w:color w:val="000000"/>
          <w:spacing w:val="0"/>
          <w:w w:val="100"/>
          <w:position w:val="0"/>
        </w:rPr>
        <w:t>本公司依据新收入准则有关特定事项或交易的具体规定调整了相关会计政策。例 如：额外购买选择权、预收款项等。</w:t>
      </w:r>
    </w:p>
    <w:p>
      <w:pPr>
        <w:pStyle w:val="Style2"/>
        <w:keepNext w:val="0"/>
        <w:keepLines w:val="0"/>
        <w:widowControl w:val="0"/>
        <w:shd w:val="clear" w:color="auto" w:fill="auto"/>
        <w:bidi w:val="0"/>
        <w:spacing w:before="0" w:after="60" w:line="469" w:lineRule="exact"/>
        <w:ind w:left="0" w:right="0" w:firstLine="580"/>
        <w:jc w:val="left"/>
      </w:pPr>
      <w:r>
        <w:rPr>
          <w:color w:val="000000"/>
          <w:spacing w:val="0"/>
          <w:w w:val="100"/>
          <w:position w:val="0"/>
        </w:rPr>
        <w:t>本公司已向客户转让商品而有权收取对价的权利，且该权利取决于时间流逝之外 的其他因素作为合同资产列示。本公司已收或应收客户对价而应向客户转让商品的义 务作为合同负债列示。</w:t>
      </w:r>
    </w:p>
    <w:p>
      <w:pPr>
        <w:pStyle w:val="Style2"/>
        <w:keepNext w:val="0"/>
        <w:keepLines w:val="0"/>
        <w:widowControl w:val="0"/>
        <w:shd w:val="clear" w:color="auto" w:fill="auto"/>
        <w:bidi w:val="0"/>
        <w:spacing w:before="0" w:after="60" w:line="474" w:lineRule="exact"/>
        <w:ind w:left="0" w:right="0" w:firstLine="580"/>
        <w:jc w:val="left"/>
      </w:pPr>
      <w:r>
        <w:rPr>
          <w:color w:val="000000"/>
          <w:spacing w:val="0"/>
          <w:w w:val="100"/>
          <w:position w:val="0"/>
        </w:rPr>
        <w:t>本公司根据首次执行新收入准则的累积影响数，调整本公司</w:t>
      </w:r>
      <w:r>
        <w:rPr>
          <w:color w:val="000000"/>
          <w:spacing w:val="0"/>
          <w:w w:val="100"/>
          <w:position w:val="0"/>
          <w:sz w:val="24"/>
          <w:szCs w:val="24"/>
        </w:rPr>
        <w:t>2020</w:t>
      </w:r>
      <w:r>
        <w:rPr>
          <w:color w:val="000000"/>
          <w:spacing w:val="0"/>
          <w:w w:val="100"/>
          <w:position w:val="0"/>
        </w:rPr>
        <w:t xml:space="preserve">年年初留存收 益及财务报表其他相关项目金额，未对比较财务报表数据进行调整。本公司仅对在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日尚未完成的合同的累积影响数调整本公司</w:t>
      </w:r>
      <w:r>
        <w:rPr>
          <w:color w:val="000000"/>
          <w:spacing w:val="0"/>
          <w:w w:val="100"/>
          <w:position w:val="0"/>
          <w:sz w:val="24"/>
          <w:szCs w:val="24"/>
        </w:rPr>
        <w:t>2020</w:t>
      </w:r>
      <w:r>
        <w:rPr>
          <w:color w:val="000000"/>
          <w:spacing w:val="0"/>
          <w:w w:val="100"/>
          <w:position w:val="0"/>
        </w:rPr>
        <w:t>年年初留存收益及财 务报表其他相关项目金额。</w:t>
      </w:r>
    </w:p>
    <w:tbl>
      <w:tblPr>
        <w:tblOverlap w:val="never"/>
        <w:jc w:val="center"/>
        <w:tblLayout w:type="fixed"/>
      </w:tblPr>
      <w:tblGrid>
        <w:gridCol w:w="4080"/>
        <w:gridCol w:w="2126"/>
        <w:gridCol w:w="2856"/>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受影响的报表项目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影响金额（</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w:t>
            </w:r>
          </w:p>
        </w:tc>
      </w:tr>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0" w:lineRule="exact"/>
              <w:ind w:left="0" w:right="0" w:firstLine="0"/>
              <w:jc w:val="left"/>
              <w:rPr>
                <w:sz w:val="20"/>
                <w:szCs w:val="20"/>
              </w:rPr>
            </w:pPr>
            <w:r>
              <w:rPr>
                <w:color w:val="000000"/>
                <w:spacing w:val="0"/>
                <w:w w:val="100"/>
                <w:position w:val="0"/>
                <w:sz w:val="20"/>
                <w:szCs w:val="20"/>
              </w:rPr>
              <w:t>因执行新收入准则，本公司不满足时段确 认收入的定制软件服务、满足时段确认收 入的系统集成服务以及已履行了合同中的 单项履约义务的项目调整留存收益及财务 报表其他相关项目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-13,633,190.99</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87,428,995.17</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-53,116.33</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114,790,976.06</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-3,475,048.57</w:t>
            </w:r>
          </w:p>
        </w:tc>
      </w:tr>
      <w:tr>
        <w:trPr>
          <w:trHeight w:val="29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-4,069,558.27</w:t>
            </w:r>
          </w:p>
        </w:tc>
      </w:tr>
    </w:tbl>
    <w:p>
      <w:pPr>
        <w:spacing w:lineRule="exact" w:line="1"/>
        <w:rPr>
          <w:sz w:val="2"/>
          <w:szCs w:val="2"/>
        </w:rPr>
      </w:pPr>
      <w:r>
        <w:br w:type="page"/>
      </w:r>
    </w:p>
    <w:p>
      <w:pPr>
        <w:widowControl w:val="0"/>
        <w:spacing w:line="1" w:lineRule="exact"/>
      </w:pPr>
      <w:r>
        <mc:AlternateContent>
          <mc:Choice Requires="wps">
            <w:drawing>
              <wp:anchor distT="286385" distB="109855" distL="0" distR="0" simplePos="0" relativeHeight="125829380" behindDoc="0" locked="0" layoutInCell="1" allowOverlap="1">
                <wp:simplePos x="0" y="0"/>
                <wp:positionH relativeFrom="page">
                  <wp:posOffset>1142365</wp:posOffset>
                </wp:positionH>
                <wp:positionV relativeFrom="paragraph">
                  <wp:posOffset>286385</wp:posOffset>
                </wp:positionV>
                <wp:extent cx="2423160" cy="719455"/>
                <wp:wrapTopAndBottom/>
                <wp:docPr id="58" name="Shape 58"/>
                <a:graphic xmlns:a="http://schemas.openxmlformats.org/drawingml/2006/main">
                  <a:graphicData uri="http://schemas.microsoft.com/office/word/2010/wordprocessingShape">
                    <wps:wsp>
                      <wps:cNvSpPr txBox="1"/>
                      <wps:spPr>
                        <a:xfrm>
                          <a:ext cx="2423160" cy="719455"/>
                        </a:xfrm>
                        <a:prstGeom prst="rect"/>
                        <a:noFill/>
                      </wps:spPr>
                      <wps:txbx>
                        <w:txbxContent>
                          <w:p>
                            <w:pPr>
                              <w:pStyle w:val="Style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因执行新收入准则，将不满足无条件向客 户收取对价的权利计入合同资产或其他非 流动资产；将已收或应收客户对价而应向 客户转让商品的义务计入合同负债</w:t>
                            </w:r>
                          </w:p>
                        </w:txbxContent>
                      </wps:txbx>
                      <wps:bodyPr lIns="0" tIns="0" rIns="0" bIns="0">
                        <a:noAutoFit/>
                      </wps:bodyPr>
                    </wps:wsp>
                  </a:graphicData>
                </a:graphic>
              </wp:anchor>
            </w:drawing>
          </mc:Choice>
          <mc:Fallback>
            <w:pict>
              <v:shape id="_x0000_s1084" type="#_x0000_t202" style="position:absolute;margin-left:89.950000000000003pt;margin-top:22.550000000000001pt;width:190.80000000000001pt;height:56.649999999999999pt;z-index:-125829373;mso-wrap-distance-left:0;mso-wrap-distance-top:22.550000000000001pt;mso-wrap-distance-right:0;mso-wrap-distance-bottom:8.6500000000000004pt;mso-position-horizontal-relative:page" filled="f" stroked="f">
                <v:textbox inset="0,0,0,0">
                  <w:txbxContent>
                    <w:p>
                      <w:pPr>
                        <w:pStyle w:val="Style2"/>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因执行新收入准则，将不满足无条件向客 户收取对价的权利计入合同资产或其他非 流动资产；将已收或应收客户对价而应向 客户转让商品的义务计入合同负债</w:t>
                      </w:r>
                    </w:p>
                  </w:txbxContent>
                </v:textbox>
                <w10:wrap type="topAndBottom" anchorx="page"/>
              </v:shape>
            </w:pict>
          </mc:Fallback>
        </mc:AlternateContent>
      </w:r>
      <w:r>
        <mc:AlternateContent>
          <mc:Choice Requires="wps">
            <w:drawing>
              <wp:anchor distT="0" distB="0" distL="0" distR="0" simplePos="0" relativeHeight="125829382" behindDoc="0" locked="0" layoutInCell="1" allowOverlap="1">
                <wp:simplePos x="0" y="0"/>
                <wp:positionH relativeFrom="page">
                  <wp:posOffset>3665855</wp:posOffset>
                </wp:positionH>
                <wp:positionV relativeFrom="paragraph">
                  <wp:posOffset>0</wp:posOffset>
                </wp:positionV>
                <wp:extent cx="3166745" cy="1115695"/>
                <wp:wrapTopAndBottom/>
                <wp:docPr id="60" name="Shape 60"/>
                <a:graphic xmlns:a="http://schemas.openxmlformats.org/drawingml/2006/main">
                  <a:graphicData uri="http://schemas.microsoft.com/office/word/2010/wordprocessingShape">
                    <wps:wsp>
                      <wps:cNvSpPr txBox="1"/>
                      <wps:spPr>
                        <a:xfrm>
                          <a:ext cx="3166745" cy="1115695"/>
                        </a:xfrm>
                        <a:prstGeom prst="rect"/>
                        <a:noFill/>
                      </wps:spPr>
                      <wps:txbx>
                        <w:txbxContent>
                          <w:tbl>
                            <w:tblPr>
                              <w:tblOverlap w:val="never"/>
                              <w:jc w:val="left"/>
                              <w:tblLayout w:type="fixed"/>
                            </w:tblPr>
                            <w:tblGrid>
                              <w:gridCol w:w="2131"/>
                              <w:gridCol w:w="2856"/>
                            </w:tblGrid>
                            <w:tr>
                              <w:trPr>
                                <w:tblHeade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-33,503,681.37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-220,672,186.90</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4"/>
                                      <w:szCs w:val="24"/>
                                    </w:rPr>
                                    <w:t>一</w:t>
                                  </w:r>
                                  <w:r>
                                    <w:rPr>
                                      <w:color w:val="000000"/>
                                      <w:spacing w:val="0"/>
                                      <w:w w:val="100"/>
                                      <w:position w:val="0"/>
                                      <w:sz w:val="20"/>
                                      <w:szCs w:val="20"/>
                                    </w:rPr>
                                    <w:t>原值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-220,672,186.90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-1,597,532,727.77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1,606,535,003.85</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-9,002,276.08</w:t>
                                  </w:r>
                                </w:p>
                              </w:tc>
                            </w:tr>
                          </w:tbl>
                          <w:p>
                            <w:pPr>
                              <w:widowControl w:val="0"/>
                              <w:spacing w:line="1" w:lineRule="exact"/>
                            </w:pPr>
                          </w:p>
                        </w:txbxContent>
                      </wps:txbx>
                      <wps:bodyPr lIns="0" tIns="0" rIns="0" bIns="0">
                        <a:noAutoFit/>
                      </wps:bodyPr>
                    </wps:wsp>
                  </a:graphicData>
                </a:graphic>
              </wp:anchor>
            </w:drawing>
          </mc:Choice>
          <mc:Fallback>
            <w:pict>
              <v:shape id="_x0000_s1086" type="#_x0000_t202" style="position:absolute;margin-left:288.65000000000003pt;margin-top:0;width:249.34999999999999pt;height:87.850000000000009pt;z-index:-125829371;mso-wrap-distance-left:0;mso-wrap-distance-right:0;mso-position-horizontal-relative:page" filled="f" stroked="f">
                <v:textbox inset="0,0,0,0">
                  <w:txbxContent>
                    <w:tbl>
                      <w:tblPr>
                        <w:tblOverlap w:val="never"/>
                        <w:jc w:val="left"/>
                        <w:tblLayout w:type="fixed"/>
                      </w:tblPr>
                      <w:tblGrid>
                        <w:gridCol w:w="2131"/>
                        <w:gridCol w:w="2856"/>
                      </w:tblGrid>
                      <w:tr>
                        <w:trPr>
                          <w:tblHeade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-33,503,681.37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-220,672,186.90</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4"/>
                                <w:szCs w:val="24"/>
                              </w:rPr>
                              <w:t>一</w:t>
                            </w:r>
                            <w:r>
                              <w:rPr>
                                <w:color w:val="000000"/>
                                <w:spacing w:val="0"/>
                                <w:w w:val="100"/>
                                <w:position w:val="0"/>
                                <w:sz w:val="20"/>
                                <w:szCs w:val="20"/>
                              </w:rPr>
                              <w:t>原值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-220,672,186.90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-1,597,532,727.77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1,606,535,003.85</w:t>
                            </w:r>
                          </w:p>
                        </w:tc>
                      </w:tr>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-9,002,276.08</w:t>
                            </w:r>
                          </w:p>
                        </w:tc>
                      </w:tr>
                    </w:tbl>
                    <w:p>
                      <w:pPr>
                        <w:widowControl w:val="0"/>
                        <w:spacing w:line="1" w:lineRule="exact"/>
                      </w:pPr>
                    </w:p>
                  </w:txbxContent>
                </v:textbox>
                <w10:wrap type="topAndBottom" anchorx="page"/>
              </v:shape>
            </w:pict>
          </mc:Fallback>
        </mc:AlternateContent>
      </w:r>
    </w:p>
    <w:p>
      <w:pPr>
        <w:pStyle w:val="Style2"/>
        <w:keepNext w:val="0"/>
        <w:keepLines w:val="0"/>
        <w:widowControl w:val="0"/>
        <w:shd w:val="clear" w:color="auto" w:fill="auto"/>
        <w:bidi w:val="0"/>
        <w:spacing w:before="0" w:after="200" w:line="408" w:lineRule="exact"/>
        <w:ind w:left="580" w:right="0" w:firstLine="0"/>
        <w:jc w:val="left"/>
      </w:pPr>
      <w:bookmarkStart w:id="285" w:name="bookmark285"/>
      <w:r>
        <w:rPr>
          <w:color w:val="000000"/>
          <w:spacing w:val="0"/>
          <w:w w:val="100"/>
          <w:position w:val="0"/>
          <w:sz w:val="24"/>
          <w:szCs w:val="24"/>
        </w:rPr>
        <w:t>（</w:t>
      </w:r>
      <w:bookmarkEnd w:id="285"/>
      <w:r>
        <w:rPr>
          <w:color w:val="000000"/>
          <w:spacing w:val="0"/>
          <w:w w:val="100"/>
          <w:position w:val="0"/>
          <w:sz w:val="24"/>
          <w:szCs w:val="24"/>
        </w:rPr>
        <w:t>2）</w:t>
      </w:r>
      <w:r>
        <w:rPr>
          <w:color w:val="000000"/>
          <w:spacing w:val="0"/>
          <w:w w:val="100"/>
          <w:position w:val="0"/>
        </w:rPr>
        <w:t>重要会计估计变更 本期公司无重要会计估计变更。</w:t>
      </w:r>
    </w:p>
    <w:p>
      <w:pPr>
        <w:pStyle w:val="Style2"/>
        <w:keepNext w:val="0"/>
        <w:keepLines w:val="0"/>
        <w:widowControl w:val="0"/>
        <w:shd w:val="clear" w:color="auto" w:fill="auto"/>
        <w:bidi w:val="0"/>
        <w:spacing w:before="0" w:after="100" w:line="240" w:lineRule="auto"/>
        <w:ind w:left="0" w:right="0" w:firstLine="240"/>
        <w:jc w:val="left"/>
      </w:pPr>
      <w:bookmarkStart w:id="286" w:name="bookmark286"/>
      <w:r>
        <w:rPr>
          <w:b/>
          <w:bCs/>
          <w:color w:val="000000"/>
          <w:spacing w:val="0"/>
          <w:w w:val="100"/>
          <w:position w:val="0"/>
        </w:rPr>
        <w:t>（</w:t>
      </w:r>
      <w:bookmarkEnd w:id="286"/>
      <w:r>
        <w:rPr>
          <w:b/>
          <w:bCs/>
          <w:color w:val="000000"/>
          <w:spacing w:val="0"/>
          <w:w w:val="100"/>
          <w:position w:val="0"/>
        </w:rPr>
        <w:t xml:space="preserve">二）公司对重大会计差错更正原因及影响的分析说明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87" w:name="bookmark287"/>
      <w:r>
        <w:rPr>
          <w:b/>
          <w:bCs/>
          <w:color w:val="000000"/>
          <w:spacing w:val="0"/>
          <w:w w:val="100"/>
          <w:position w:val="0"/>
        </w:rPr>
        <w:t>（</w:t>
      </w:r>
      <w:bookmarkEnd w:id="287"/>
      <w:r>
        <w:rPr>
          <w:b/>
          <w:bCs/>
          <w:color w:val="000000"/>
          <w:spacing w:val="0"/>
          <w:w w:val="100"/>
          <w:position w:val="0"/>
        </w:rPr>
        <w:t>三）与前任会计师事务所进行的沟通情况</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288" w:name="bookmark288"/>
      <w:r>
        <w:rPr>
          <w:b/>
          <w:bCs/>
          <w:color w:val="000000"/>
          <w:spacing w:val="0"/>
          <w:w w:val="100"/>
          <w:position w:val="0"/>
        </w:rPr>
        <w:t>（</w:t>
      </w:r>
      <w:bookmarkEnd w:id="288"/>
      <w:r>
        <w:rPr>
          <w:b/>
          <w:bCs/>
          <w:color w:val="000000"/>
          <w:spacing w:val="0"/>
          <w:w w:val="100"/>
          <w:position w:val="0"/>
        </w:rPr>
        <w:t>四）其他说明</w:t>
      </w:r>
    </w:p>
    <w:p>
      <w:pPr>
        <w:pStyle w:val="Style2"/>
        <w:keepNext w:val="0"/>
        <w:keepLines w:val="0"/>
        <w:widowControl w:val="0"/>
        <w:shd w:val="clear" w:color="auto" w:fill="auto"/>
        <w:tabs>
          <w:tab w:pos="955" w:val="left"/>
        </w:tabs>
        <w:bidi w:val="0"/>
        <w:spacing w:before="0" w:after="4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7"/>
        <w:keepNext w:val="0"/>
        <w:keepLines w:val="0"/>
        <w:widowControl w:val="0"/>
        <w:shd w:val="clear" w:color="auto" w:fill="auto"/>
        <w:bidi w:val="0"/>
        <w:spacing w:before="0" w:after="0" w:line="240" w:lineRule="auto"/>
        <w:ind w:left="0" w:right="0" w:firstLine="0"/>
        <w:jc w:val="center"/>
        <w:rPr>
          <w:sz w:val="22"/>
          <w:szCs w:val="22"/>
        </w:rPr>
      </w:pPr>
      <w:r>
        <w:rPr>
          <w:b/>
          <w:bCs/>
          <w:color w:val="000000"/>
          <w:spacing w:val="0"/>
          <w:w w:val="100"/>
          <w:position w:val="0"/>
          <w:sz w:val="22"/>
          <w:szCs w:val="22"/>
        </w:rPr>
        <w:t>六、聘任、解聘会计师事务所情况</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2947"/>
        <w:gridCol w:w="6115"/>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现聘任</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致同会计师事务所（特殊普通合伙）</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境内会计师事务所报酬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150</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境内会计师事务所审计年限</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23</w:t>
            </w:r>
          </w:p>
        </w:tc>
      </w:tr>
    </w:tbl>
    <w:p>
      <w:pPr>
        <w:widowControl w:val="0"/>
        <w:spacing w:after="299" w:line="1" w:lineRule="exact"/>
      </w:pPr>
    </w:p>
    <w:p>
      <w:pPr>
        <w:widowControl w:val="0"/>
        <w:spacing w:line="1" w:lineRule="exact"/>
      </w:pPr>
    </w:p>
    <w:tbl>
      <w:tblPr>
        <w:tblOverlap w:val="never"/>
        <w:jc w:val="center"/>
        <w:tblLayout w:type="fixed"/>
      </w:tblPr>
      <w:tblGrid>
        <w:gridCol w:w="3019"/>
        <w:gridCol w:w="3614"/>
        <w:gridCol w:w="2429"/>
      </w:tblGrid>
      <w:tr>
        <w:trPr>
          <w:trHeight w:val="32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报酬</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内部控制审计会计师事务所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致同会计师事务所（特殊普通合伙）</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财务顾问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保荐人</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中泰证券股份有限公司</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7"/>
        <w:keepNext w:val="0"/>
        <w:keepLines w:val="0"/>
        <w:widowControl w:val="0"/>
        <w:shd w:val="clear" w:color="auto" w:fill="auto"/>
        <w:bidi w:val="0"/>
        <w:spacing w:before="0" w:after="40" w:line="240" w:lineRule="auto"/>
        <w:ind w:left="106" w:right="0" w:firstLine="0"/>
        <w:jc w:val="left"/>
        <w:rPr>
          <w:sz w:val="22"/>
          <w:szCs w:val="22"/>
        </w:rPr>
      </w:pPr>
      <w:r>
        <w:rPr>
          <w:color w:val="000000"/>
          <w:spacing w:val="0"/>
          <w:w w:val="100"/>
          <w:position w:val="0"/>
          <w:sz w:val="22"/>
          <w:szCs w:val="22"/>
        </w:rPr>
        <w:t>聘任、解聘会计师事务所的情况说明</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
        <w:keepNext w:val="0"/>
        <w:keepLines w:val="0"/>
        <w:widowControl w:val="0"/>
        <w:shd w:val="clear" w:color="auto" w:fill="auto"/>
        <w:bidi w:val="0"/>
        <w:spacing w:before="0" w:after="200" w:line="240" w:lineRule="auto"/>
        <w:ind w:left="0" w:right="0" w:firstLine="580"/>
        <w:jc w:val="left"/>
      </w:pPr>
      <w:r>
        <w:rPr>
          <w:color w:val="000000"/>
          <w:spacing w:val="0"/>
          <w:w w:val="100"/>
          <w:position w:val="0"/>
          <w:sz w:val="24"/>
          <w:szCs w:val="24"/>
        </w:rPr>
        <w:t>2020</w:t>
      </w:r>
      <w:r>
        <w:rPr>
          <w:color w:val="000000"/>
          <w:spacing w:val="0"/>
          <w:w w:val="100"/>
          <w:position w:val="0"/>
        </w:rPr>
        <w:t>年度公司聘用致同会计师事务所（特殊普通合伙）担任公司</w:t>
      </w:r>
      <w:r>
        <w:rPr>
          <w:color w:val="000000"/>
          <w:spacing w:val="0"/>
          <w:w w:val="100"/>
          <w:position w:val="0"/>
          <w:sz w:val="24"/>
          <w:szCs w:val="24"/>
        </w:rPr>
        <w:t>2020</w:t>
      </w:r>
      <w:r>
        <w:rPr>
          <w:color w:val="000000"/>
          <w:spacing w:val="0"/>
          <w:w w:val="100"/>
          <w:position w:val="0"/>
        </w:rPr>
        <w:t>年度财务</w:t>
      </w:r>
    </w:p>
    <w:p>
      <w:pPr>
        <w:pStyle w:val="Style2"/>
        <w:keepNext w:val="0"/>
        <w:keepLines w:val="0"/>
        <w:widowControl w:val="0"/>
        <w:shd w:val="clear" w:color="auto" w:fill="auto"/>
        <w:bidi w:val="0"/>
        <w:spacing w:before="0" w:after="540" w:line="240" w:lineRule="auto"/>
        <w:ind w:left="0" w:right="0" w:firstLine="0"/>
        <w:jc w:val="both"/>
      </w:pPr>
      <w:r>
        <w:rPr>
          <w:color w:val="000000"/>
          <w:spacing w:val="0"/>
          <w:w w:val="100"/>
          <w:position w:val="0"/>
        </w:rPr>
        <w:t xml:space="preserve">报告和内部控制的审计机构，致同会计师事务所（特殊普通合伙）为公司提供审计服 </w:t>
      </w:r>
      <w:r>
        <w:rPr>
          <w:color w:val="000000"/>
          <w:spacing w:val="0"/>
          <w:w w:val="100"/>
          <w:position w:val="0"/>
        </w:rPr>
        <w:t>务，工作认真，工作成果客观公正，能够实事求是地对公司</w:t>
      </w:r>
      <w:r>
        <w:rPr>
          <w:color w:val="000000"/>
          <w:spacing w:val="0"/>
          <w:w w:val="100"/>
          <w:position w:val="0"/>
          <w:sz w:val="24"/>
          <w:szCs w:val="24"/>
        </w:rPr>
        <w:t>2020</w:t>
      </w:r>
      <w:r>
        <w:rPr>
          <w:color w:val="000000"/>
          <w:spacing w:val="0"/>
          <w:w w:val="100"/>
          <w:position w:val="0"/>
        </w:rPr>
        <w:t xml:space="preserve">年度财务状况、经 </w:t>
      </w:r>
      <w:r>
        <w:rPr>
          <w:color w:val="000000"/>
          <w:spacing w:val="0"/>
          <w:w w:val="100"/>
          <w:position w:val="0"/>
        </w:rPr>
        <w:t xml:space="preserve">营成果和内部控制情况进行评价，按时完成审计工作。该审计机构连续为公司提供年 </w:t>
      </w:r>
      <w:r>
        <w:rPr>
          <w:color w:val="000000"/>
          <w:spacing w:val="0"/>
          <w:w w:val="100"/>
          <w:position w:val="0"/>
        </w:rPr>
        <w:t>度财务报告审计服务的年限为</w:t>
      </w:r>
      <w:r>
        <w:rPr>
          <w:color w:val="000000"/>
          <w:spacing w:val="0"/>
          <w:w w:val="100"/>
          <w:position w:val="0"/>
          <w:sz w:val="24"/>
          <w:szCs w:val="24"/>
        </w:rPr>
        <w:t>23</w:t>
      </w:r>
      <w:r>
        <w:rPr>
          <w:color w:val="000000"/>
          <w:spacing w:val="0"/>
          <w:w w:val="100"/>
          <w:position w:val="0"/>
        </w:rPr>
        <w:t>年，为公司提供年度内部控制审计服务的年限为</w:t>
      </w:r>
      <w:r>
        <w:rPr>
          <w:color w:val="000000"/>
          <w:spacing w:val="0"/>
          <w:w w:val="100"/>
          <w:position w:val="0"/>
          <w:sz w:val="24"/>
          <w:szCs w:val="24"/>
        </w:rPr>
        <w:t xml:space="preserve">4 </w:t>
      </w:r>
      <w:r>
        <w:rPr>
          <w:color w:val="000000"/>
          <w:spacing w:val="0"/>
          <w:w w:val="100"/>
          <w:position w:val="0"/>
        </w:rPr>
        <w:t>年，签字会计师江永辉、钱华丽为公司提供审计服务的连续年限均为</w:t>
      </w:r>
      <w:r>
        <w:rPr>
          <w:color w:val="000000"/>
          <w:spacing w:val="0"/>
          <w:w w:val="100"/>
          <w:position w:val="0"/>
          <w:sz w:val="24"/>
          <w:szCs w:val="24"/>
        </w:rPr>
        <w:t>2</w:t>
      </w:r>
      <w:r>
        <w:rPr>
          <w:color w:val="000000"/>
          <w:spacing w:val="0"/>
          <w:w w:val="100"/>
          <w:position w:val="0"/>
        </w:rPr>
        <w:t>年。</w:t>
      </w:r>
    </w:p>
    <w:p>
      <w:pPr>
        <w:pStyle w:val="Style2"/>
        <w:keepNext w:val="0"/>
        <w:keepLines w:val="0"/>
        <w:widowControl w:val="0"/>
        <w:shd w:val="clear" w:color="auto" w:fill="auto"/>
        <w:bidi w:val="0"/>
        <w:spacing w:before="0" w:after="200" w:line="302" w:lineRule="exact"/>
        <w:ind w:left="0" w:right="0" w:firstLine="0"/>
        <w:jc w:val="left"/>
      </w:pPr>
      <w:r>
        <w:rPr>
          <w:color w:val="000000"/>
          <w:spacing w:val="0"/>
          <w:w w:val="100"/>
          <w:position w:val="0"/>
        </w:rPr>
        <w:t xml:space="preserve">审计期间改聘会计师事务所的情况说明 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2" w:val="left"/>
        </w:tabs>
        <w:bidi w:val="0"/>
        <w:spacing w:before="0" w:after="40" w:line="322" w:lineRule="exact"/>
        <w:ind w:left="0" w:right="0" w:firstLine="0"/>
        <w:jc w:val="left"/>
      </w:pPr>
      <w:bookmarkStart w:id="289" w:name="bookmark289"/>
      <w:bookmarkStart w:id="290" w:name="bookmark290"/>
      <w:bookmarkStart w:id="291" w:name="bookmark291"/>
      <w:bookmarkStart w:id="292" w:name="bookmark292"/>
      <w:r>
        <w:rPr>
          <w:color w:val="000000"/>
          <w:spacing w:val="0"/>
          <w:w w:val="100"/>
          <w:position w:val="0"/>
        </w:rPr>
        <w:t>七</w:t>
      </w:r>
      <w:bookmarkEnd w:id="291"/>
      <w:r>
        <w:rPr>
          <w:color w:val="000000"/>
          <w:spacing w:val="0"/>
          <w:w w:val="100"/>
          <w:position w:val="0"/>
        </w:rPr>
        <w:t>、</w:t>
        <w:tab/>
        <w:t>面临暂停上市风险的情况</w:t>
      </w:r>
      <w:bookmarkEnd w:id="289"/>
      <w:bookmarkEnd w:id="290"/>
      <w:bookmarkEnd w:id="292"/>
    </w:p>
    <w:p>
      <w:pPr>
        <w:pStyle w:val="Style20"/>
        <w:keepNext/>
        <w:keepLines/>
        <w:widowControl w:val="0"/>
        <w:shd w:val="clear" w:color="auto" w:fill="auto"/>
        <w:tabs>
          <w:tab w:pos="579" w:val="left"/>
        </w:tabs>
        <w:bidi w:val="0"/>
        <w:spacing w:before="0" w:after="40" w:line="322" w:lineRule="exact"/>
        <w:ind w:left="0" w:right="0" w:firstLine="0"/>
        <w:jc w:val="left"/>
      </w:pPr>
      <w:bookmarkStart w:id="289" w:name="bookmark289"/>
      <w:bookmarkStart w:id="290" w:name="bookmark290"/>
      <w:bookmarkStart w:id="293" w:name="bookmark293"/>
      <w:bookmarkStart w:id="294" w:name="bookmark294"/>
      <w:r>
        <w:rPr>
          <w:color w:val="000000"/>
          <w:spacing w:val="0"/>
          <w:w w:val="100"/>
          <w:position w:val="0"/>
        </w:rPr>
        <w:t>（</w:t>
      </w:r>
      <w:bookmarkEnd w:id="293"/>
      <w:r>
        <w:rPr>
          <w:color w:val="000000"/>
          <w:spacing w:val="0"/>
          <w:w w:val="100"/>
          <w:position w:val="0"/>
        </w:rPr>
        <w:t>一）</w:t>
        <w:tab/>
        <w:t>导致暂停上市的原因</w:t>
      </w:r>
      <w:bookmarkEnd w:id="289"/>
      <w:bookmarkEnd w:id="290"/>
      <w:bookmarkEnd w:id="294"/>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22" w:lineRule="exact"/>
        <w:ind w:left="0" w:right="0" w:firstLine="0"/>
        <w:jc w:val="left"/>
      </w:pPr>
      <w:bookmarkStart w:id="295" w:name="bookmark295"/>
      <w:r>
        <w:rPr>
          <w:b/>
          <w:bCs/>
          <w:color w:val="000000"/>
          <w:spacing w:val="0"/>
          <w:w w:val="100"/>
          <w:position w:val="0"/>
        </w:rPr>
        <w:t>（</w:t>
      </w:r>
      <w:bookmarkEnd w:id="295"/>
      <w:r>
        <w:rPr>
          <w:b/>
          <w:bCs/>
          <w:color w:val="000000"/>
          <w:spacing w:val="0"/>
          <w:w w:val="100"/>
          <w:position w:val="0"/>
        </w:rPr>
        <w:t>二）</w:t>
        <w:tab/>
        <w:t>公司拟采取的应对措施</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40" w:line="322" w:lineRule="exact"/>
        <w:ind w:left="0" w:right="0" w:firstLine="0"/>
        <w:jc w:val="left"/>
      </w:pPr>
      <w:bookmarkStart w:id="296" w:name="bookmark296"/>
      <w:r>
        <w:rPr>
          <w:b/>
          <w:bCs/>
          <w:color w:val="000000"/>
          <w:spacing w:val="0"/>
          <w:w w:val="100"/>
          <w:position w:val="0"/>
        </w:rPr>
        <w:t>八</w:t>
      </w:r>
      <w:bookmarkEnd w:id="296"/>
      <w:r>
        <w:rPr>
          <w:b/>
          <w:bCs/>
          <w:color w:val="000000"/>
          <w:spacing w:val="0"/>
          <w:w w:val="100"/>
          <w:position w:val="0"/>
        </w:rPr>
        <w:t>、</w:t>
        <w:tab/>
        <w:t>面临终止上市的情况和原因</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40" w:line="322" w:lineRule="exact"/>
        <w:ind w:left="0" w:right="0" w:firstLine="0"/>
        <w:jc w:val="left"/>
      </w:pPr>
      <w:bookmarkStart w:id="297" w:name="bookmark297"/>
      <w:r>
        <w:rPr>
          <w:b/>
          <w:bCs/>
          <w:color w:val="000000"/>
          <w:spacing w:val="0"/>
          <w:w w:val="100"/>
          <w:position w:val="0"/>
        </w:rPr>
        <w:t>九</w:t>
      </w:r>
      <w:bookmarkEnd w:id="297"/>
      <w:r>
        <w:rPr>
          <w:b/>
          <w:bCs/>
          <w:color w:val="000000"/>
          <w:spacing w:val="0"/>
          <w:w w:val="100"/>
          <w:position w:val="0"/>
        </w:rPr>
        <w:t>、</w:t>
        <w:tab/>
        <w:t>破产重整相关事项</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2" w:lineRule="exact"/>
        <w:ind w:left="0" w:right="0" w:firstLine="0"/>
        <w:jc w:val="left"/>
      </w:pPr>
      <w:r>
        <w:rPr>
          <w:b/>
          <w:bCs/>
          <w:color w:val="000000"/>
          <w:spacing w:val="0"/>
          <w:w w:val="100"/>
          <w:position w:val="0"/>
        </w:rPr>
        <w:t>十、重大诉讼、仲裁事项</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□本年度公司有重大诉讼、仲裁事项</w:t>
      </w:r>
      <w:r>
        <w:rPr>
          <w:color w:val="000000"/>
          <w:spacing w:val="0"/>
          <w:w w:val="100"/>
          <w:position w:val="0"/>
          <w:sz w:val="24"/>
          <w:szCs w:val="24"/>
        </w:rPr>
        <w:t>J</w:t>
      </w:r>
      <w:r>
        <w:rPr>
          <w:color w:val="000000"/>
          <w:spacing w:val="0"/>
          <w:w w:val="100"/>
          <w:position w:val="0"/>
        </w:rPr>
        <w:t>本年度公司无重大诉讼、仲裁事项</w:t>
      </w:r>
    </w:p>
    <w:p>
      <w:pPr>
        <w:pStyle w:val="Style2"/>
        <w:keepNext w:val="0"/>
        <w:keepLines w:val="0"/>
        <w:widowControl w:val="0"/>
        <w:shd w:val="clear" w:color="auto" w:fill="auto"/>
        <w:bidi w:val="0"/>
        <w:spacing w:before="0" w:after="40" w:line="322" w:lineRule="exact"/>
        <w:ind w:left="520" w:right="0" w:hanging="520"/>
        <w:jc w:val="left"/>
      </w:pPr>
      <w:r>
        <w:rPr>
          <w:b/>
          <w:bCs/>
          <w:color w:val="000000"/>
          <w:spacing w:val="0"/>
          <w:w w:val="100"/>
          <w:position w:val="0"/>
        </w:rPr>
        <w:t>十一、上市公司及其董事、监事、高级管理人员、控股股东、实际控制人、收购人处 罚及整改情况</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2" w:lineRule="exact"/>
        <w:ind w:left="0" w:right="0" w:firstLine="0"/>
        <w:jc w:val="left"/>
      </w:pPr>
      <w:r>
        <w:rPr>
          <w:b/>
          <w:bCs/>
          <w:color w:val="000000"/>
          <w:spacing w:val="0"/>
          <w:w w:val="100"/>
          <w:position w:val="0"/>
        </w:rPr>
        <w:t>十二、报告期内公司及其控股股东、实际控制人诚信状况的说明</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2" w:lineRule="exact"/>
        <w:ind w:left="0" w:right="0" w:firstLine="0"/>
        <w:jc w:val="left"/>
      </w:pPr>
      <w:r>
        <w:rPr>
          <w:b/>
          <w:bCs/>
          <w:color w:val="000000"/>
          <w:spacing w:val="0"/>
          <w:w w:val="100"/>
          <w:position w:val="0"/>
        </w:rPr>
        <w:t>十三、公司股权激励计划、员工持股计划或其他员工激励措施的情况及其影响</w:t>
      </w:r>
    </w:p>
    <w:p>
      <w:pPr>
        <w:pStyle w:val="Style2"/>
        <w:keepNext w:val="0"/>
        <w:keepLines w:val="0"/>
        <w:widowControl w:val="0"/>
        <w:shd w:val="clear" w:color="auto" w:fill="auto"/>
        <w:tabs>
          <w:tab w:pos="579" w:val="left"/>
        </w:tabs>
        <w:bidi w:val="0"/>
        <w:spacing w:before="0" w:after="40" w:line="322" w:lineRule="exact"/>
        <w:ind w:left="0" w:right="0" w:firstLine="0"/>
        <w:jc w:val="left"/>
      </w:pPr>
      <w:bookmarkStart w:id="298" w:name="bookmark298"/>
      <w:r>
        <w:rPr>
          <w:b/>
          <w:bCs/>
          <w:color w:val="000000"/>
          <w:spacing w:val="0"/>
          <w:w w:val="100"/>
          <w:position w:val="0"/>
        </w:rPr>
        <w:t>（</w:t>
      </w:r>
      <w:bookmarkEnd w:id="298"/>
      <w:r>
        <w:rPr>
          <w:b/>
          <w:bCs/>
          <w:color w:val="000000"/>
          <w:spacing w:val="0"/>
          <w:w w:val="100"/>
          <w:position w:val="0"/>
        </w:rPr>
        <w:t>一）</w:t>
        <w:tab/>
        <w:t>相关激励事项已在临时公告披露且后续实施无进展或变化的</w:t>
      </w:r>
    </w:p>
    <w:p>
      <w:pPr>
        <w:pStyle w:val="Style2"/>
        <w:keepNext w:val="0"/>
        <w:keepLines w:val="0"/>
        <w:widowControl w:val="0"/>
        <w:shd w:val="clear" w:color="auto" w:fill="auto"/>
        <w:bidi w:val="0"/>
        <w:spacing w:before="0" w:after="4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22" w:lineRule="exact"/>
        <w:ind w:left="0" w:right="0" w:firstLine="0"/>
        <w:jc w:val="left"/>
      </w:pPr>
      <w:bookmarkStart w:id="299" w:name="bookmark299"/>
      <w:r>
        <w:rPr>
          <w:b/>
          <w:bCs/>
          <w:color w:val="000000"/>
          <w:spacing w:val="0"/>
          <w:w w:val="100"/>
          <w:position w:val="0"/>
        </w:rPr>
        <w:t>（</w:t>
      </w:r>
      <w:bookmarkEnd w:id="299"/>
      <w:r>
        <w:rPr>
          <w:b/>
          <w:bCs/>
          <w:color w:val="000000"/>
          <w:spacing w:val="0"/>
          <w:w w:val="100"/>
          <w:position w:val="0"/>
        </w:rPr>
        <w:t>二）</w:t>
        <w:tab/>
        <w:t>临时公告未披露或有后续进展的激励情况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股权激励情况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员工持股计划情况</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其他激励措施</w:t>
      </w:r>
    </w:p>
    <w:p>
      <w:pPr>
        <w:pStyle w:val="Style2"/>
        <w:keepNext w:val="0"/>
        <w:keepLines w:val="0"/>
        <w:widowControl w:val="0"/>
        <w:shd w:val="clear" w:color="auto" w:fill="auto"/>
        <w:bidi w:val="0"/>
        <w:spacing w:before="0" w:after="360" w:line="32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22" w:lineRule="exact"/>
        <w:ind w:left="0" w:right="0" w:firstLine="0"/>
        <w:jc w:val="left"/>
      </w:pPr>
      <w:r>
        <w:rPr>
          <w:b/>
          <w:bCs/>
          <w:color w:val="000000"/>
          <w:spacing w:val="0"/>
          <w:w w:val="100"/>
          <w:position w:val="0"/>
        </w:rPr>
        <w:t>十四、重大关联交易</w:t>
      </w:r>
    </w:p>
    <w:p>
      <w:pPr>
        <w:pStyle w:val="Style2"/>
        <w:keepNext w:val="0"/>
        <w:keepLines w:val="0"/>
        <w:widowControl w:val="0"/>
        <w:shd w:val="clear" w:color="auto" w:fill="auto"/>
        <w:bidi w:val="0"/>
        <w:spacing w:before="0" w:after="40" w:line="322" w:lineRule="exact"/>
        <w:ind w:left="0" w:right="0" w:firstLine="0"/>
        <w:jc w:val="left"/>
      </w:pPr>
      <w:bookmarkStart w:id="300" w:name="bookmark300"/>
      <w:r>
        <w:rPr>
          <w:b/>
          <w:bCs/>
          <w:color w:val="000000"/>
          <w:spacing w:val="0"/>
          <w:w w:val="100"/>
          <w:position w:val="0"/>
        </w:rPr>
        <w:t>（</w:t>
      </w:r>
      <w:bookmarkEnd w:id="300"/>
      <w:r>
        <w:rPr>
          <w:b/>
          <w:bCs/>
          <w:color w:val="000000"/>
          <w:spacing w:val="0"/>
          <w:w w:val="100"/>
          <w:position w:val="0"/>
        </w:rPr>
        <w:t>一）与日常经营相关的关联交易</w:t>
      </w:r>
    </w:p>
    <w:p>
      <w:pPr>
        <w:pStyle w:val="Style2"/>
        <w:keepNext w:val="0"/>
        <w:keepLines w:val="0"/>
        <w:widowControl w:val="0"/>
        <w:shd w:val="clear" w:color="auto" w:fill="auto"/>
        <w:bidi w:val="0"/>
        <w:spacing w:before="0" w:after="40" w:line="322" w:lineRule="exact"/>
        <w:ind w:left="0" w:right="0" w:firstLine="0"/>
        <w:jc w:val="left"/>
      </w:pPr>
      <w:bookmarkStart w:id="301" w:name="bookmark301"/>
      <w:r>
        <w:rPr>
          <w:b/>
          <w:bCs/>
          <w:color w:val="000000"/>
          <w:spacing w:val="0"/>
          <w:w w:val="100"/>
          <w:position w:val="0"/>
        </w:rPr>
        <w:t>1</w:t>
      </w:r>
      <w:bookmarkEnd w:id="301"/>
      <w:r>
        <w:rPr>
          <w:b/>
          <w:bCs/>
          <w:color w:val="000000"/>
          <w:spacing w:val="0"/>
          <w:w w:val="100"/>
          <w:position w:val="0"/>
        </w:rPr>
        <w:t>、已在临时公告披露且后续实施无进展或变化的事项</w:t>
      </w:r>
    </w:p>
    <w:p>
      <w:pPr>
        <w:pStyle w:val="Style2"/>
        <w:keepNext w:val="0"/>
        <w:keepLines w:val="0"/>
        <w:widowControl w:val="0"/>
        <w:shd w:val="clear" w:color="auto" w:fill="auto"/>
        <w:bidi w:val="0"/>
        <w:spacing w:before="0" w:after="40" w:line="322" w:lineRule="exact"/>
        <w:ind w:left="0" w:right="0" w:firstLine="0"/>
        <w:jc w:val="left"/>
      </w:pPr>
      <w:bookmarkStart w:id="302" w:name="bookmark302"/>
      <w:r>
        <w:rPr>
          <w:color w:val="000000"/>
          <w:spacing w:val="0"/>
          <w:w w:val="100"/>
          <w:position w:val="0"/>
          <w:sz w:val="24"/>
          <w:szCs w:val="24"/>
        </w:rPr>
        <w:t>J</w:t>
      </w:r>
      <w:bookmarkEnd w:id="302"/>
      <w:r>
        <w:rPr>
          <w:color w:val="000000"/>
          <w:spacing w:val="0"/>
          <w:w w:val="100"/>
          <w:position w:val="0"/>
        </w:rPr>
        <w:t>适用口不适用</w:t>
      </w:r>
    </w:p>
    <w:tbl>
      <w:tblPr>
        <w:tblOverlap w:val="never"/>
        <w:jc w:val="center"/>
        <w:tblLayout w:type="fixed"/>
      </w:tblPr>
      <w:tblGrid>
        <w:gridCol w:w="4526"/>
        <w:gridCol w:w="4536"/>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事项概述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查询索引</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根据项目进展情况，公司</w:t>
            </w:r>
            <w:r>
              <w:rPr>
                <w:color w:val="000000"/>
                <w:spacing w:val="0"/>
                <w:w w:val="100"/>
                <w:position w:val="0"/>
                <w:sz w:val="20"/>
                <w:szCs w:val="20"/>
              </w:rPr>
              <w:t>2020</w:t>
            </w:r>
            <w:r>
              <w:rPr>
                <w:color w:val="000000"/>
                <w:spacing w:val="0"/>
                <w:w w:val="100"/>
                <w:position w:val="0"/>
                <w:sz w:val="20"/>
                <w:szCs w:val="20"/>
              </w:rPr>
              <w:t>年度预计向重庆 恩菲斯软件有限公司采购商品、接受劳务</w:t>
            </w:r>
            <w:r>
              <w:rPr>
                <w:color w:val="000000"/>
                <w:spacing w:val="0"/>
                <w:w w:val="100"/>
                <w:position w:val="0"/>
                <w:sz w:val="20"/>
                <w:szCs w:val="20"/>
              </w:rPr>
              <w:t>70</w:t>
            </w:r>
            <w:r>
              <w:rPr>
                <w:color w:val="000000"/>
                <w:spacing w:val="0"/>
                <w:w w:val="100"/>
                <w:position w:val="0"/>
                <w:sz w:val="20"/>
                <w:szCs w:val="20"/>
              </w:rPr>
              <w:t>万 元，尚未有进展或发生变化。</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4</w:t>
            </w:r>
            <w:r>
              <w:rPr>
                <w:color w:val="000000"/>
                <w:spacing w:val="0"/>
                <w:w w:val="100"/>
                <w:position w:val="0"/>
                <w:sz w:val="20"/>
                <w:szCs w:val="20"/>
              </w:rPr>
              <w:t>月</w:t>
            </w:r>
            <w:r>
              <w:rPr>
                <w:color w:val="000000"/>
                <w:spacing w:val="0"/>
                <w:w w:val="100"/>
                <w:position w:val="0"/>
                <w:sz w:val="20"/>
                <w:szCs w:val="20"/>
              </w:rPr>
              <w:t>17</w:t>
            </w:r>
            <w:r>
              <w:rPr>
                <w:color w:val="000000"/>
                <w:spacing w:val="0"/>
                <w:w w:val="100"/>
                <w:position w:val="0"/>
                <w:sz w:val="20"/>
                <w:szCs w:val="20"/>
              </w:rPr>
              <w:t xml:space="preserve">日在上海证券交易所网站 </w:t>
            </w:r>
            <w:r>
              <w:rPr>
                <w:color w:val="000000"/>
                <w:spacing w:val="0"/>
                <w:w w:val="100"/>
                <w:position w:val="0"/>
                <w:sz w:val="20"/>
                <w:szCs w:val="20"/>
              </w:rPr>
              <w:t>（www. sse. com. cn）</w:t>
            </w:r>
            <w:r>
              <w:rPr>
                <w:color w:val="000000"/>
                <w:spacing w:val="0"/>
                <w:w w:val="100"/>
                <w:position w:val="0"/>
                <w:sz w:val="20"/>
                <w:szCs w:val="20"/>
              </w:rPr>
              <w:t>上披露的《关于公司</w:t>
            </w:r>
            <w:r>
              <w:rPr>
                <w:color w:val="000000"/>
                <w:spacing w:val="0"/>
                <w:w w:val="100"/>
                <w:position w:val="0"/>
                <w:sz w:val="20"/>
                <w:szCs w:val="20"/>
              </w:rPr>
              <w:t xml:space="preserve">2020 </w:t>
            </w:r>
            <w:r>
              <w:rPr>
                <w:color w:val="000000"/>
                <w:spacing w:val="0"/>
                <w:w w:val="100"/>
                <w:position w:val="0"/>
                <w:sz w:val="20"/>
                <w:szCs w:val="20"/>
              </w:rPr>
              <w:t>年度日常关联交易预计的公告》。</w:t>
            </w:r>
          </w:p>
        </w:tc>
      </w:tr>
      <w:tr>
        <w:trPr>
          <w:trHeight w:val="64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根据项目进展情况，公司</w:t>
            </w:r>
            <w:r>
              <w:rPr>
                <w:color w:val="000000"/>
                <w:spacing w:val="0"/>
                <w:w w:val="100"/>
                <w:position w:val="0"/>
                <w:sz w:val="20"/>
                <w:szCs w:val="20"/>
              </w:rPr>
              <w:t>2020</w:t>
            </w:r>
            <w:r>
              <w:rPr>
                <w:color w:val="000000"/>
                <w:spacing w:val="0"/>
                <w:w w:val="100"/>
                <w:position w:val="0"/>
                <w:sz w:val="20"/>
                <w:szCs w:val="20"/>
              </w:rPr>
              <w:t>年度预计向无锡 中科方德软件有限公司销售商品、提供劳务</w:t>
            </w:r>
            <w:r>
              <w:rPr>
                <w:color w:val="000000"/>
                <w:spacing w:val="0"/>
                <w:w w:val="100"/>
                <w:position w:val="0"/>
                <w:sz w:val="20"/>
                <w:szCs w:val="20"/>
              </w:rPr>
              <w:t>400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left"/>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10</w:t>
            </w:r>
            <w:r>
              <w:rPr>
                <w:color w:val="000000"/>
                <w:spacing w:val="0"/>
                <w:w w:val="100"/>
                <w:position w:val="0"/>
                <w:sz w:val="20"/>
                <w:szCs w:val="20"/>
              </w:rPr>
              <w:t>月</w:t>
            </w:r>
            <w:r>
              <w:rPr>
                <w:color w:val="000000"/>
                <w:spacing w:val="0"/>
                <w:w w:val="100"/>
                <w:position w:val="0"/>
                <w:sz w:val="20"/>
                <w:szCs w:val="20"/>
              </w:rPr>
              <w:t>28</w:t>
            </w:r>
            <w:r>
              <w:rPr>
                <w:color w:val="000000"/>
                <w:spacing w:val="0"/>
                <w:w w:val="100"/>
                <w:position w:val="0"/>
                <w:sz w:val="20"/>
                <w:szCs w:val="20"/>
              </w:rPr>
              <w:t>日在上海证券交易所网站</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（www. sse. com. cn）</w:t>
            </w:r>
            <w:r>
              <w:rPr>
                <w:color w:val="000000"/>
                <w:spacing w:val="0"/>
                <w:w w:val="100"/>
                <w:position w:val="0"/>
                <w:sz w:val="20"/>
                <w:szCs w:val="20"/>
              </w:rPr>
              <w:t>上披露的《关于增加</w:t>
            </w:r>
            <w:r>
              <w:rPr>
                <w:color w:val="000000"/>
                <w:spacing w:val="0"/>
                <w:w w:val="100"/>
                <w:position w:val="0"/>
                <w:sz w:val="20"/>
                <w:szCs w:val="20"/>
              </w:rPr>
              <w:t>2020</w:t>
            </w:r>
          </w:p>
        </w:tc>
      </w:tr>
    </w:tbl>
    <w:p>
      <w:pPr>
        <w:widowControl w:val="0"/>
        <w:spacing w:line="1" w:lineRule="exact"/>
      </w:pPr>
    </w:p>
    <w:tbl>
      <w:tblPr>
        <w:tblOverlap w:val="never"/>
        <w:jc w:val="center"/>
        <w:tblLayout w:type="fixed"/>
      </w:tblPr>
      <w:tblGrid>
        <w:gridCol w:w="4526"/>
        <w:gridCol w:w="4536"/>
      </w:tblGrid>
      <w:tr>
        <w:trPr>
          <w:trHeight w:val="34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万元，尚未有进展或发生变化。</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年度日常关联交易预计额度的公告》。</w:t>
            </w:r>
          </w:p>
        </w:tc>
      </w:tr>
    </w:tbl>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2、已在临时公告披露，但有后续实施的进展或变化的事项</w:t>
      </w:r>
    </w:p>
    <w:p>
      <w:pPr>
        <w:pStyle w:val="Style27"/>
        <w:keepNext w:val="0"/>
        <w:keepLines w:val="0"/>
        <w:widowControl w:val="0"/>
        <w:shd w:val="clear" w:color="auto" w:fill="auto"/>
        <w:bidi w:val="0"/>
        <w:spacing w:before="0" w:after="4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7"/>
        <w:keepNext w:val="0"/>
        <w:keepLines w:val="0"/>
        <w:widowControl w:val="0"/>
        <w:shd w:val="clear" w:color="auto" w:fill="auto"/>
        <w:bidi w:val="0"/>
        <w:spacing w:before="0" w:after="60" w:line="240" w:lineRule="auto"/>
        <w:ind w:left="91" w:right="0" w:firstLine="0"/>
        <w:jc w:val="left"/>
        <w:rPr>
          <w:sz w:val="22"/>
          <w:szCs w:val="22"/>
        </w:rPr>
      </w:pPr>
      <w:r>
        <w:rPr>
          <w:color w:val="000000"/>
          <w:spacing w:val="0"/>
          <w:w w:val="100"/>
          <w:position w:val="0"/>
          <w:sz w:val="24"/>
          <w:szCs w:val="24"/>
        </w:rPr>
        <w:t>（1）</w:t>
      </w:r>
      <w:r>
        <w:rPr>
          <w:color w:val="000000"/>
          <w:spacing w:val="0"/>
          <w:w w:val="100"/>
          <w:position w:val="0"/>
          <w:sz w:val="22"/>
          <w:szCs w:val="22"/>
        </w:rPr>
        <w:t>采购商品、接受劳务</w:t>
      </w:r>
    </w:p>
    <w:p>
      <w:pPr>
        <w:widowControl w:val="0"/>
        <w:spacing w:line="1" w:lineRule="exact"/>
      </w:pP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4522"/>
        <w:gridCol w:w="1747"/>
        <w:gridCol w:w="1430"/>
        <w:gridCol w:w="1363"/>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年初预计数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291.26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700.00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中科嘉速（北京）信息技术有限公司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北京中科微澜科技有限公司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20.00</w:t>
            </w:r>
          </w:p>
        </w:tc>
      </w:tr>
    </w:tbl>
    <w:p>
      <w:pPr>
        <w:pStyle w:val="Style27"/>
        <w:keepNext w:val="0"/>
        <w:keepLines w:val="0"/>
        <w:widowControl w:val="0"/>
        <w:shd w:val="clear" w:color="auto" w:fill="auto"/>
        <w:bidi w:val="0"/>
        <w:spacing w:before="0" w:after="0" w:line="240" w:lineRule="auto"/>
        <w:ind w:left="235" w:right="0" w:firstLine="0"/>
        <w:jc w:val="left"/>
        <w:rPr>
          <w:sz w:val="22"/>
          <w:szCs w:val="22"/>
        </w:rPr>
      </w:pPr>
      <w:r>
        <w:rPr>
          <w:color w:val="000000"/>
          <w:spacing w:val="0"/>
          <w:w w:val="100"/>
          <w:position w:val="0"/>
          <w:sz w:val="24"/>
          <w:szCs w:val="24"/>
        </w:rPr>
        <w:t>（2）</w:t>
      </w:r>
      <w:r>
        <w:rPr>
          <w:color w:val="000000"/>
          <w:spacing w:val="0"/>
          <w:w w:val="100"/>
          <w:position w:val="0"/>
          <w:sz w:val="22"/>
          <w:szCs w:val="22"/>
        </w:rPr>
        <w:t>出售商品、提供劳务</w:t>
      </w:r>
    </w:p>
    <w:p>
      <w:pPr>
        <w:widowControl w:val="0"/>
        <w:spacing w:line="1" w:lineRule="exact"/>
      </w:pP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单位：万元币种：人民币</w:t>
      </w:r>
    </w:p>
    <w:tbl>
      <w:tblPr>
        <w:tblOverlap w:val="never"/>
        <w:jc w:val="center"/>
        <w:tblLayout w:type="fixed"/>
      </w:tblPr>
      <w:tblGrid>
        <w:gridCol w:w="4522"/>
        <w:gridCol w:w="1747"/>
        <w:gridCol w:w="1430"/>
        <w:gridCol w:w="136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年初预计数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系统集成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132.74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200.00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青岛中科万国互联网技术股份有限公司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pPr>
            <w:r>
              <w:rPr>
                <w:rFonts w:ascii="Arial Narrow" w:eastAsia="Arial Narrow" w:hAnsi="Arial Narrow" w:cs="Arial Narrow"/>
                <w:color w:val="000000"/>
                <w:spacing w:val="0"/>
                <w:w w:val="100"/>
                <w:position w:val="0"/>
                <w:sz w:val="22"/>
                <w:szCs w:val="22"/>
              </w:rPr>
              <w:t>33.61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110.00</w:t>
            </w:r>
          </w:p>
        </w:tc>
      </w:tr>
    </w:tbl>
    <w:p>
      <w:pPr>
        <w:widowControl w:val="0"/>
        <w:spacing w:after="259" w:line="1" w:lineRule="exact"/>
      </w:pPr>
    </w:p>
    <w:p>
      <w:pPr>
        <w:pStyle w:val="Style20"/>
        <w:keepNext/>
        <w:keepLines/>
        <w:widowControl w:val="0"/>
        <w:shd w:val="clear" w:color="auto" w:fill="auto"/>
        <w:bidi w:val="0"/>
        <w:spacing w:before="0" w:after="0" w:line="378" w:lineRule="exact"/>
        <w:ind w:left="0" w:right="0" w:firstLine="0"/>
        <w:jc w:val="left"/>
      </w:pPr>
      <w:bookmarkStart w:id="303" w:name="bookmark303"/>
      <w:bookmarkStart w:id="304" w:name="bookmark304"/>
      <w:bookmarkStart w:id="305" w:name="bookmark305"/>
      <w:bookmarkStart w:id="306" w:name="bookmark306"/>
      <w:r>
        <w:rPr>
          <w:color w:val="000000"/>
          <w:spacing w:val="0"/>
          <w:w w:val="100"/>
          <w:position w:val="0"/>
        </w:rPr>
        <w:t>3</w:t>
      </w:r>
      <w:bookmarkEnd w:id="305"/>
      <w:r>
        <w:rPr>
          <w:color w:val="000000"/>
          <w:spacing w:val="0"/>
          <w:w w:val="100"/>
          <w:position w:val="0"/>
        </w:rPr>
        <w:t>、临时公告未披露的事项</w:t>
      </w:r>
      <w:bookmarkEnd w:id="303"/>
      <w:bookmarkEnd w:id="304"/>
      <w:bookmarkEnd w:id="306"/>
    </w:p>
    <w:p>
      <w:pPr>
        <w:pStyle w:val="Style2"/>
        <w:keepNext w:val="0"/>
        <w:keepLines w:val="0"/>
        <w:widowControl w:val="0"/>
        <w:shd w:val="clear" w:color="auto" w:fill="auto"/>
        <w:bidi w:val="0"/>
        <w:spacing w:before="0" w:after="0" w:line="378"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78" w:lineRule="exact"/>
        <w:ind w:left="0" w:right="0" w:firstLine="0"/>
        <w:jc w:val="left"/>
      </w:pPr>
      <w:bookmarkStart w:id="307" w:name="bookmark307"/>
      <w:r>
        <w:rPr>
          <w:b/>
          <w:bCs/>
          <w:color w:val="000000"/>
          <w:spacing w:val="0"/>
          <w:w w:val="100"/>
          <w:position w:val="0"/>
        </w:rPr>
        <w:t>（</w:t>
      </w:r>
      <w:bookmarkEnd w:id="307"/>
      <w:r>
        <w:rPr>
          <w:b/>
          <w:bCs/>
          <w:color w:val="000000"/>
          <w:spacing w:val="0"/>
          <w:w w:val="100"/>
          <w:position w:val="0"/>
        </w:rPr>
        <w:t>二）</w:t>
        <w:tab/>
        <w:t>资产或股权收购、出售发生的关联交易</w:t>
      </w:r>
    </w:p>
    <w:p>
      <w:pPr>
        <w:pStyle w:val="Style2"/>
        <w:keepNext w:val="0"/>
        <w:keepLines w:val="0"/>
        <w:widowControl w:val="0"/>
        <w:shd w:val="clear" w:color="auto" w:fill="auto"/>
        <w:tabs>
          <w:tab w:pos="400" w:val="left"/>
        </w:tabs>
        <w:bidi w:val="0"/>
        <w:spacing w:before="0" w:after="0" w:line="378" w:lineRule="exact"/>
        <w:ind w:left="0" w:right="0" w:firstLine="0"/>
        <w:jc w:val="left"/>
      </w:pPr>
      <w:bookmarkStart w:id="308" w:name="bookmark308"/>
      <w:r>
        <w:rPr>
          <w:b/>
          <w:bCs/>
          <w:color w:val="000000"/>
          <w:spacing w:val="0"/>
          <w:w w:val="100"/>
          <w:position w:val="0"/>
        </w:rPr>
        <w:t>1</w:t>
      </w:r>
      <w:bookmarkEnd w:id="308"/>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00" w:val="left"/>
        </w:tabs>
        <w:bidi w:val="0"/>
        <w:spacing w:before="0" w:after="0" w:line="378" w:lineRule="exact"/>
        <w:ind w:left="0" w:right="0" w:firstLine="0"/>
        <w:jc w:val="left"/>
      </w:pPr>
      <w:bookmarkStart w:id="309" w:name="bookmark309"/>
      <w:r>
        <w:rPr>
          <w:b/>
          <w:bCs/>
          <w:color w:val="000000"/>
          <w:spacing w:val="0"/>
          <w:w w:val="100"/>
          <w:position w:val="0"/>
        </w:rPr>
        <w:t>2</w:t>
      </w:r>
      <w:bookmarkEnd w:id="309"/>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00" w:val="left"/>
        </w:tabs>
        <w:bidi w:val="0"/>
        <w:spacing w:before="0" w:after="0" w:line="378" w:lineRule="exact"/>
        <w:ind w:left="0" w:right="0" w:firstLine="0"/>
        <w:jc w:val="left"/>
      </w:pPr>
      <w:bookmarkStart w:id="310" w:name="bookmark310"/>
      <w:r>
        <w:rPr>
          <w:b/>
          <w:bCs/>
          <w:color w:val="000000"/>
          <w:spacing w:val="0"/>
          <w:w w:val="100"/>
          <w:position w:val="0"/>
        </w:rPr>
        <w:t>3</w:t>
      </w:r>
      <w:bookmarkEnd w:id="310"/>
      <w:r>
        <w:rPr>
          <w:b/>
          <w:bCs/>
          <w:color w:val="000000"/>
          <w:spacing w:val="0"/>
          <w:w w:val="100"/>
          <w:position w:val="0"/>
        </w:rPr>
        <w:t>、</w:t>
        <w:tab/>
        <w:t>临时公告未披露的事项</w:t>
      </w:r>
    </w:p>
    <w:p>
      <w:pPr>
        <w:pStyle w:val="Style2"/>
        <w:keepNext w:val="0"/>
        <w:keepLines w:val="0"/>
        <w:widowControl w:val="0"/>
        <w:shd w:val="clear" w:color="auto" w:fill="auto"/>
        <w:bidi w:val="0"/>
        <w:spacing w:before="0" w:after="0" w:line="378"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02" w:val="left"/>
        </w:tabs>
        <w:bidi w:val="0"/>
        <w:spacing w:before="0" w:after="0" w:line="378" w:lineRule="exact"/>
        <w:ind w:left="0" w:right="0" w:firstLine="0"/>
        <w:jc w:val="left"/>
      </w:pPr>
      <w:bookmarkStart w:id="311" w:name="bookmark311"/>
      <w:r>
        <w:rPr>
          <w:b/>
          <w:bCs/>
          <w:color w:val="000000"/>
          <w:spacing w:val="0"/>
          <w:w w:val="100"/>
          <w:position w:val="0"/>
        </w:rPr>
        <w:t>4</w:t>
      </w:r>
      <w:bookmarkEnd w:id="311"/>
      <w:r>
        <w:rPr>
          <w:b/>
          <w:bCs/>
          <w:color w:val="000000"/>
          <w:spacing w:val="0"/>
          <w:w w:val="100"/>
          <w:position w:val="0"/>
        </w:rPr>
        <w:t>、</w:t>
        <w:tab/>
        <w:t xml:space="preserve">涉及业绩约定的，应当披露报告期内的业绩实现情况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78" w:lineRule="exact"/>
        <w:ind w:left="0" w:right="0" w:firstLine="0"/>
        <w:jc w:val="left"/>
      </w:pPr>
      <w:bookmarkStart w:id="312" w:name="bookmark312"/>
      <w:r>
        <w:rPr>
          <w:b/>
          <w:bCs/>
          <w:color w:val="000000"/>
          <w:spacing w:val="0"/>
          <w:w w:val="100"/>
          <w:position w:val="0"/>
        </w:rPr>
        <w:t>（</w:t>
      </w:r>
      <w:bookmarkEnd w:id="312"/>
      <w:r>
        <w:rPr>
          <w:b/>
          <w:bCs/>
          <w:color w:val="000000"/>
          <w:spacing w:val="0"/>
          <w:w w:val="100"/>
          <w:position w:val="0"/>
        </w:rPr>
        <w:t>三）</w:t>
        <w:tab/>
        <w:t>共同对外投资的重大关联交易</w:t>
      </w:r>
    </w:p>
    <w:p>
      <w:pPr>
        <w:pStyle w:val="Style2"/>
        <w:keepNext w:val="0"/>
        <w:keepLines w:val="0"/>
        <w:widowControl w:val="0"/>
        <w:shd w:val="clear" w:color="auto" w:fill="auto"/>
        <w:tabs>
          <w:tab w:pos="400" w:val="left"/>
        </w:tabs>
        <w:bidi w:val="0"/>
        <w:spacing w:before="0" w:after="0" w:line="378" w:lineRule="exact"/>
        <w:ind w:left="0" w:right="0" w:firstLine="0"/>
        <w:jc w:val="left"/>
      </w:pPr>
      <w:bookmarkStart w:id="313" w:name="bookmark313"/>
      <w:r>
        <w:rPr>
          <w:b/>
          <w:bCs/>
          <w:color w:val="000000"/>
          <w:spacing w:val="0"/>
          <w:w w:val="100"/>
          <w:position w:val="0"/>
        </w:rPr>
        <w:t>1</w:t>
      </w:r>
      <w:bookmarkEnd w:id="313"/>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00" w:val="left"/>
        </w:tabs>
        <w:bidi w:val="0"/>
        <w:spacing w:before="0" w:after="0" w:line="378" w:lineRule="exact"/>
        <w:ind w:left="0" w:right="0" w:firstLine="0"/>
        <w:jc w:val="left"/>
      </w:pPr>
      <w:bookmarkStart w:id="314" w:name="bookmark314"/>
      <w:r>
        <w:rPr>
          <w:b/>
          <w:bCs/>
          <w:color w:val="000000"/>
          <w:spacing w:val="0"/>
          <w:w w:val="100"/>
          <w:position w:val="0"/>
        </w:rPr>
        <w:t>2</w:t>
      </w:r>
      <w:bookmarkEnd w:id="314"/>
      <w:r>
        <w:rPr>
          <w:b/>
          <w:bCs/>
          <w:color w:val="000000"/>
          <w:spacing w:val="0"/>
          <w:w w:val="100"/>
          <w:position w:val="0"/>
        </w:rPr>
        <w:t>、</w:t>
        <w:tab/>
        <w:t>已在临时公告披露，但有后续实施的进展或变化的事项</w:t>
      </w:r>
    </w:p>
    <w:p>
      <w:pPr>
        <w:pStyle w:val="Style2"/>
        <w:keepNext w:val="0"/>
        <w:keepLines w:val="0"/>
        <w:widowControl w:val="0"/>
        <w:shd w:val="clear" w:color="auto" w:fill="auto"/>
        <w:bidi w:val="0"/>
        <w:spacing w:before="0" w:after="0" w:line="378"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0" w:val="left"/>
        </w:tabs>
        <w:bidi w:val="0"/>
        <w:spacing w:before="0" w:after="0" w:line="378" w:lineRule="exact"/>
        <w:ind w:left="0" w:right="0" w:firstLine="0"/>
        <w:jc w:val="left"/>
      </w:pPr>
      <w:bookmarkStart w:id="315" w:name="bookmark315"/>
      <w:bookmarkStart w:id="316" w:name="bookmark316"/>
      <w:bookmarkStart w:id="317" w:name="bookmark317"/>
      <w:bookmarkStart w:id="318" w:name="bookmark318"/>
      <w:r>
        <w:rPr>
          <w:color w:val="000000"/>
          <w:spacing w:val="0"/>
          <w:w w:val="100"/>
          <w:position w:val="0"/>
        </w:rPr>
        <w:t>3</w:t>
      </w:r>
      <w:bookmarkEnd w:id="317"/>
      <w:r>
        <w:rPr>
          <w:color w:val="000000"/>
          <w:spacing w:val="0"/>
          <w:w w:val="100"/>
          <w:position w:val="0"/>
        </w:rPr>
        <w:t>、</w:t>
        <w:tab/>
        <w:t>临时公告未披露的事项</w:t>
      </w:r>
      <w:bookmarkEnd w:id="315"/>
      <w:bookmarkEnd w:id="316"/>
      <w:bookmarkEnd w:id="318"/>
    </w:p>
    <w:p>
      <w:pPr>
        <w:pStyle w:val="Style2"/>
        <w:keepNext w:val="0"/>
        <w:keepLines w:val="0"/>
        <w:widowControl w:val="0"/>
        <w:shd w:val="clear" w:color="auto" w:fill="auto"/>
        <w:bidi w:val="0"/>
        <w:spacing w:before="0" w:after="0" w:line="378"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78" w:lineRule="exact"/>
        <w:ind w:left="0" w:right="0" w:firstLine="0"/>
        <w:jc w:val="left"/>
      </w:pPr>
      <w:bookmarkStart w:id="319" w:name="bookmark319"/>
      <w:r>
        <w:rPr>
          <w:b/>
          <w:bCs/>
          <w:color w:val="000000"/>
          <w:spacing w:val="0"/>
          <w:w w:val="100"/>
          <w:position w:val="0"/>
        </w:rPr>
        <w:t>（</w:t>
      </w:r>
      <w:bookmarkEnd w:id="319"/>
      <w:r>
        <w:rPr>
          <w:b/>
          <w:bCs/>
          <w:color w:val="000000"/>
          <w:spacing w:val="0"/>
          <w:w w:val="100"/>
          <w:position w:val="0"/>
        </w:rPr>
        <w:t>四）</w:t>
        <w:tab/>
        <w:t>关联债权债务往来</w:t>
      </w:r>
    </w:p>
    <w:p>
      <w:pPr>
        <w:pStyle w:val="Style2"/>
        <w:keepNext w:val="0"/>
        <w:keepLines w:val="0"/>
        <w:widowControl w:val="0"/>
        <w:shd w:val="clear" w:color="auto" w:fill="auto"/>
        <w:tabs>
          <w:tab w:pos="400" w:val="left"/>
        </w:tabs>
        <w:bidi w:val="0"/>
        <w:spacing w:before="0" w:after="0" w:line="384" w:lineRule="exact"/>
        <w:ind w:left="0" w:right="0" w:firstLine="0"/>
        <w:jc w:val="left"/>
      </w:pPr>
      <w:bookmarkStart w:id="320" w:name="bookmark320"/>
      <w:r>
        <w:rPr>
          <w:b/>
          <w:bCs/>
          <w:color w:val="000000"/>
          <w:spacing w:val="0"/>
          <w:w w:val="100"/>
          <w:position w:val="0"/>
        </w:rPr>
        <w:t>1</w:t>
      </w:r>
      <w:bookmarkEnd w:id="320"/>
      <w:r>
        <w:rPr>
          <w:b/>
          <w:bCs/>
          <w:color w:val="000000"/>
          <w:spacing w:val="0"/>
          <w:w w:val="100"/>
          <w:position w:val="0"/>
        </w:rPr>
        <w:t>、</w:t>
        <w:tab/>
        <w:t xml:space="preserve">已在临时公告披露且后续实施无进展或变化的事项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00" w:val="left"/>
        </w:tabs>
        <w:bidi w:val="0"/>
        <w:spacing w:before="0" w:after="0" w:line="384" w:lineRule="exact"/>
        <w:ind w:left="0" w:right="0" w:firstLine="0"/>
        <w:jc w:val="left"/>
      </w:pPr>
      <w:bookmarkStart w:id="321" w:name="bookmark321"/>
      <w:r>
        <w:rPr>
          <w:b/>
          <w:bCs/>
          <w:color w:val="000000"/>
          <w:spacing w:val="0"/>
          <w:w w:val="100"/>
          <w:position w:val="0"/>
        </w:rPr>
        <w:t>2</w:t>
      </w:r>
      <w:bookmarkEnd w:id="321"/>
      <w:r>
        <w:rPr>
          <w:b/>
          <w:bCs/>
          <w:color w:val="000000"/>
          <w:spacing w:val="0"/>
          <w:w w:val="100"/>
          <w:position w:val="0"/>
        </w:rPr>
        <w:t>、</w:t>
        <w:tab/>
        <w:t xml:space="preserve">已在临时公告披露，但有后续实施的进展或变化的事项 </w:t>
      </w: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20" w:line="240" w:lineRule="auto"/>
        <w:ind w:left="0" w:right="0" w:firstLine="0"/>
        <w:jc w:val="left"/>
      </w:pPr>
      <w:bookmarkStart w:id="322" w:name="bookmark322"/>
      <w:bookmarkStart w:id="323" w:name="bookmark323"/>
      <w:bookmarkStart w:id="324" w:name="bookmark324"/>
      <w:bookmarkStart w:id="325" w:name="bookmark325"/>
      <w:r>
        <w:rPr>
          <w:color w:val="000000"/>
          <w:spacing w:val="0"/>
          <w:w w:val="100"/>
          <w:position w:val="0"/>
        </w:rPr>
        <w:t>3</w:t>
      </w:r>
      <w:bookmarkEnd w:id="324"/>
      <w:r>
        <w:rPr>
          <w:color w:val="000000"/>
          <w:spacing w:val="0"/>
          <w:w w:val="100"/>
          <w:position w:val="0"/>
        </w:rPr>
        <w:t>、临时公告未披露的事项</w:t>
      </w:r>
      <w:bookmarkEnd w:id="322"/>
      <w:bookmarkEnd w:id="323"/>
      <w:bookmarkEnd w:id="325"/>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326" w:name="bookmark326"/>
      <w:r>
        <w:rPr>
          <w:b/>
          <w:bCs/>
          <w:color w:val="000000"/>
          <w:spacing w:val="0"/>
          <w:w w:val="100"/>
          <w:position w:val="0"/>
        </w:rPr>
        <w:t>（</w:t>
      </w:r>
      <w:bookmarkEnd w:id="326"/>
      <w:r>
        <w:rPr>
          <w:b/>
          <w:bCs/>
          <w:color w:val="000000"/>
          <w:spacing w:val="0"/>
          <w:w w:val="100"/>
          <w:position w:val="0"/>
        </w:rPr>
        <w:t>五）其他</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十五、重大合同及其履行情况</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327" w:name="bookmark327"/>
      <w:r>
        <w:rPr>
          <w:b/>
          <w:bCs/>
          <w:color w:val="000000"/>
          <w:spacing w:val="0"/>
          <w:w w:val="100"/>
          <w:position w:val="0"/>
        </w:rPr>
        <w:t>（</w:t>
      </w:r>
      <w:bookmarkEnd w:id="327"/>
      <w:r>
        <w:rPr>
          <w:b/>
          <w:bCs/>
          <w:color w:val="000000"/>
          <w:spacing w:val="0"/>
          <w:w w:val="100"/>
          <w:position w:val="0"/>
        </w:rPr>
        <w:t>一）</w:t>
        <w:tab/>
        <w:t>托管、承包、租赁事项</w:t>
      </w:r>
    </w:p>
    <w:p>
      <w:pPr>
        <w:pStyle w:val="Style2"/>
        <w:keepNext w:val="0"/>
        <w:keepLines w:val="0"/>
        <w:widowControl w:val="0"/>
        <w:shd w:val="clear" w:color="auto" w:fill="auto"/>
        <w:tabs>
          <w:tab w:pos="396" w:val="left"/>
        </w:tabs>
        <w:bidi w:val="0"/>
        <w:spacing w:before="0" w:after="120" w:line="240" w:lineRule="auto"/>
        <w:ind w:left="0" w:right="0" w:firstLine="0"/>
        <w:jc w:val="left"/>
      </w:pPr>
      <w:bookmarkStart w:id="328" w:name="bookmark328"/>
      <w:r>
        <w:rPr>
          <w:b/>
          <w:bCs/>
          <w:color w:val="000000"/>
          <w:spacing w:val="0"/>
          <w:w w:val="100"/>
          <w:position w:val="0"/>
        </w:rPr>
        <w:t>1</w:t>
      </w:r>
      <w:bookmarkEnd w:id="328"/>
      <w:r>
        <w:rPr>
          <w:b/>
          <w:bCs/>
          <w:color w:val="000000"/>
          <w:spacing w:val="0"/>
          <w:w w:val="100"/>
          <w:position w:val="0"/>
        </w:rPr>
        <w:t>、</w:t>
        <w:tab/>
        <w:t>托管情况</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20" w:line="240" w:lineRule="auto"/>
        <w:ind w:left="0" w:right="0" w:firstLine="0"/>
        <w:jc w:val="left"/>
      </w:pPr>
      <w:bookmarkStart w:id="329" w:name="bookmark329"/>
      <w:bookmarkStart w:id="330" w:name="bookmark330"/>
      <w:bookmarkStart w:id="331" w:name="bookmark331"/>
      <w:bookmarkStart w:id="332" w:name="bookmark332"/>
      <w:r>
        <w:rPr>
          <w:color w:val="000000"/>
          <w:spacing w:val="0"/>
          <w:w w:val="100"/>
          <w:position w:val="0"/>
        </w:rPr>
        <w:t>2</w:t>
      </w:r>
      <w:bookmarkEnd w:id="331"/>
      <w:r>
        <w:rPr>
          <w:color w:val="000000"/>
          <w:spacing w:val="0"/>
          <w:w w:val="100"/>
          <w:position w:val="0"/>
        </w:rPr>
        <w:t>、</w:t>
        <w:tab/>
        <w:t>承包情况</w:t>
      </w:r>
      <w:bookmarkEnd w:id="329"/>
      <w:bookmarkEnd w:id="330"/>
      <w:bookmarkEnd w:id="332"/>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20" w:line="240" w:lineRule="auto"/>
        <w:ind w:left="0" w:right="0" w:firstLine="0"/>
        <w:jc w:val="left"/>
      </w:pPr>
      <w:bookmarkStart w:id="333" w:name="bookmark333"/>
      <w:bookmarkStart w:id="334" w:name="bookmark334"/>
      <w:bookmarkStart w:id="335" w:name="bookmark335"/>
      <w:bookmarkStart w:id="336" w:name="bookmark336"/>
      <w:r>
        <w:rPr>
          <w:color w:val="000000"/>
          <w:spacing w:val="0"/>
          <w:w w:val="100"/>
          <w:position w:val="0"/>
        </w:rPr>
        <w:t>3</w:t>
      </w:r>
      <w:bookmarkEnd w:id="335"/>
      <w:r>
        <w:rPr>
          <w:color w:val="000000"/>
          <w:spacing w:val="0"/>
          <w:w w:val="100"/>
          <w:position w:val="0"/>
        </w:rPr>
        <w:t>、</w:t>
        <w:tab/>
        <w:t>租赁情况</w:t>
      </w:r>
      <w:bookmarkEnd w:id="333"/>
      <w:bookmarkEnd w:id="334"/>
      <w:bookmarkEnd w:id="336"/>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120" w:line="240" w:lineRule="auto"/>
        <w:ind w:left="0" w:right="0" w:firstLine="0"/>
        <w:jc w:val="left"/>
      </w:pPr>
      <w:bookmarkStart w:id="337" w:name="bookmark337"/>
      <w:r>
        <w:rPr>
          <w:b/>
          <w:bCs/>
          <w:color w:val="000000"/>
          <w:spacing w:val="0"/>
          <w:w w:val="100"/>
          <w:position w:val="0"/>
        </w:rPr>
        <w:t>（</w:t>
      </w:r>
      <w:bookmarkEnd w:id="337"/>
      <w:r>
        <w:rPr>
          <w:b/>
          <w:bCs/>
          <w:color w:val="000000"/>
          <w:spacing w:val="0"/>
          <w:w w:val="100"/>
          <w:position w:val="0"/>
        </w:rPr>
        <w:t>二）</w:t>
        <w:tab/>
        <w:t>担保情况</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336" w:right="0" w:firstLine="0"/>
        <w:jc w:val="left"/>
      </w:pPr>
      <w:r>
        <w:rPr>
          <w:color w:val="000000"/>
          <w:spacing w:val="0"/>
          <w:w w:val="100"/>
          <w:position w:val="0"/>
        </w:rPr>
        <w:t>单位：万元币种：人民币</w:t>
      </w:r>
    </w:p>
    <w:tbl>
      <w:tblPr>
        <w:tblOverlap w:val="never"/>
        <w:jc w:val="center"/>
        <w:tblLayout w:type="fixed"/>
      </w:tblPr>
      <w:tblGrid>
        <w:gridCol w:w="610"/>
        <w:gridCol w:w="629"/>
        <w:gridCol w:w="629"/>
        <w:gridCol w:w="696"/>
        <w:gridCol w:w="638"/>
        <w:gridCol w:w="619"/>
        <w:gridCol w:w="629"/>
        <w:gridCol w:w="624"/>
        <w:gridCol w:w="634"/>
        <w:gridCol w:w="624"/>
        <w:gridCol w:w="701"/>
        <w:gridCol w:w="624"/>
        <w:gridCol w:w="629"/>
        <w:gridCol w:w="830"/>
      </w:tblGrid>
      <w:tr>
        <w:trPr>
          <w:trHeight w:val="326" w:hRule="exact"/>
        </w:trPr>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公司对外</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'担保情况（不</w:t>
            </w:r>
          </w:p>
        </w:tc>
        <w:tc>
          <w:tcPr>
            <w:gridSpan w:val="7"/>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仲包括对子公司的担保）</w:t>
            </w:r>
          </w:p>
        </w:tc>
      </w:tr>
      <w:tr>
        <w:trPr>
          <w:trHeight w:val="188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 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center"/>
              <w:rPr>
                <w:sz w:val="20"/>
                <w:szCs w:val="20"/>
              </w:rPr>
            </w:pPr>
            <w:r>
              <w:rPr>
                <w:color w:val="000000"/>
                <w:spacing w:val="0"/>
                <w:w w:val="100"/>
                <w:position w:val="0"/>
                <w:sz w:val="20"/>
                <w:szCs w:val="20"/>
              </w:rPr>
              <w:t>担保 方与 上市 公司 的关 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被担 保方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担保金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left"/>
              <w:rPr>
                <w:sz w:val="20"/>
                <w:szCs w:val="20"/>
              </w:rPr>
            </w:pPr>
            <w:r>
              <w:rPr>
                <w:color w:val="000000"/>
                <w:spacing w:val="0"/>
                <w:w w:val="100"/>
                <w:position w:val="0"/>
                <w:sz w:val="20"/>
                <w:szCs w:val="20"/>
              </w:rPr>
              <w:t xml:space="preserve">担保 发生 日期 </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协议 签署</w:t>
            </w:r>
          </w:p>
          <w:p>
            <w:pPr>
              <w:pStyle w:val="Style31"/>
              <w:keepNext w:val="0"/>
              <w:keepLines w:val="0"/>
              <w:widowControl w:val="0"/>
              <w:shd w:val="clear" w:color="auto" w:fill="auto"/>
              <w:bidi w:val="0"/>
              <w:spacing w:before="0" w:after="0" w:line="311" w:lineRule="exact"/>
              <w:ind w:left="0" w:right="0" w:firstLine="0"/>
              <w:jc w:val="center"/>
              <w:rPr>
                <w:sz w:val="24"/>
                <w:szCs w:val="24"/>
              </w:rPr>
            </w:pPr>
            <w:r>
              <w:rPr>
                <w:color w:val="000000"/>
                <w:spacing w:val="0"/>
                <w:w w:val="100"/>
                <w:position w:val="0"/>
                <w:sz w:val="20"/>
                <w:szCs w:val="20"/>
              </w:rPr>
              <w:t>日</w:t>
            </w:r>
            <w:r>
              <w:rPr>
                <w:color w:val="000000"/>
                <w:spacing w:val="0"/>
                <w:w w:val="100"/>
                <w:position w:val="0"/>
                <w:sz w:val="24"/>
                <w:szCs w:val="24"/>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担保 起始 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担保 到期 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担保 类型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担保 是否 已经 履行 完毕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9" w:lineRule="exact"/>
              <w:ind w:left="0" w:right="0" w:firstLine="0"/>
              <w:jc w:val="center"/>
              <w:rPr>
                <w:sz w:val="20"/>
                <w:szCs w:val="20"/>
              </w:rPr>
            </w:pPr>
            <w:r>
              <w:rPr>
                <w:color w:val="000000"/>
                <w:spacing w:val="0"/>
                <w:w w:val="100"/>
                <w:position w:val="0"/>
                <w:sz w:val="20"/>
                <w:szCs w:val="20"/>
              </w:rPr>
              <w:t>担保 是否 逾期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both"/>
              <w:rPr>
                <w:sz w:val="20"/>
                <w:szCs w:val="20"/>
              </w:rPr>
            </w:pPr>
            <w:r>
              <w:rPr>
                <w:color w:val="000000"/>
                <w:spacing w:val="0"/>
                <w:w w:val="100"/>
                <w:position w:val="0"/>
                <w:sz w:val="20"/>
                <w:szCs w:val="20"/>
              </w:rPr>
              <w:t>担保逾 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是否 存在 反担 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是否 为关 联方 担保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关联 关系</w:t>
            </w:r>
          </w:p>
        </w:tc>
      </w:tr>
      <w:tr>
        <w:trPr>
          <w:trHeight w:val="634"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2" w:lineRule="exact"/>
              <w:ind w:left="0" w:right="0" w:firstLine="0"/>
              <w:jc w:val="both"/>
              <w:rPr>
                <w:sz w:val="20"/>
                <w:szCs w:val="20"/>
              </w:rPr>
            </w:pPr>
            <w:r>
              <w:rPr>
                <w:color w:val="000000"/>
                <w:spacing w:val="0"/>
                <w:w w:val="100"/>
                <w:position w:val="0"/>
                <w:sz w:val="20"/>
                <w:szCs w:val="20"/>
              </w:rPr>
              <w:t>报告期内担保发生额合计（不包括对子公 司的担保）</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634"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both"/>
              <w:rPr>
                <w:sz w:val="20"/>
                <w:szCs w:val="20"/>
              </w:rPr>
            </w:pPr>
            <w:r>
              <w:rPr>
                <w:color w:val="000000"/>
                <w:spacing w:val="0"/>
                <w:w w:val="100"/>
                <w:position w:val="0"/>
                <w:sz w:val="20"/>
                <w:szCs w:val="20"/>
              </w:rPr>
              <w:t>报告期末担保余额合计</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A</w:t>
            </w:r>
            <w:r>
              <w:rPr>
                <w:color w:val="000000"/>
                <w:spacing w:val="0"/>
                <w:w w:val="100"/>
                <w:position w:val="0"/>
                <w:sz w:val="20"/>
                <w:szCs w:val="20"/>
              </w:rPr>
              <w:t>）</w:t>
            </w:r>
            <w:r>
              <w:rPr>
                <w:color w:val="000000"/>
                <w:spacing w:val="0"/>
                <w:w w:val="100"/>
                <w:position w:val="0"/>
                <w:sz w:val="20"/>
                <w:szCs w:val="20"/>
              </w:rPr>
              <w:t>（不包括对 子公司的担保）</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gridSpan w:val="1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公司及其子公司对子公司的担保情况</w:t>
            </w:r>
          </w:p>
        </w:tc>
      </w:tr>
      <w:tr>
        <w:trPr>
          <w:trHeight w:val="322"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报告期内对子公司担保发生额合计</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380" w:right="0" w:firstLine="0"/>
              <w:jc w:val="left"/>
              <w:rPr>
                <w:sz w:val="20"/>
                <w:szCs w:val="20"/>
              </w:rPr>
            </w:pPr>
            <w:r>
              <w:rPr>
                <w:rFonts w:ascii="Arial Narrow" w:eastAsia="Arial Narrow" w:hAnsi="Arial Narrow" w:cs="Arial Narrow"/>
                <w:color w:val="000000"/>
                <w:spacing w:val="0"/>
                <w:w w:val="100"/>
                <w:position w:val="0"/>
                <w:sz w:val="20"/>
                <w:szCs w:val="20"/>
              </w:rPr>
              <w:t>12,000.00</w:t>
            </w:r>
          </w:p>
        </w:tc>
      </w:tr>
      <w:tr>
        <w:trPr>
          <w:trHeight w:val="326"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报告期末对子公司担保余额合计</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B</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4480" w:right="0" w:firstLine="0"/>
              <w:jc w:val="left"/>
              <w:rPr>
                <w:sz w:val="20"/>
                <w:szCs w:val="20"/>
              </w:rPr>
            </w:pPr>
            <w:r>
              <w:rPr>
                <w:rFonts w:ascii="Arial Narrow" w:eastAsia="Arial Narrow" w:hAnsi="Arial Narrow" w:cs="Arial Narrow"/>
                <w:color w:val="000000"/>
                <w:spacing w:val="0"/>
                <w:w w:val="100"/>
                <w:position w:val="0"/>
                <w:sz w:val="20"/>
                <w:szCs w:val="20"/>
              </w:rPr>
              <w:t>4,771.91</w:t>
            </w:r>
          </w:p>
        </w:tc>
      </w:tr>
      <w:tr>
        <w:trPr>
          <w:trHeight w:val="322"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公司担保总额</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清况（包括对子公司的担保）</w:t>
            </w:r>
          </w:p>
        </w:tc>
      </w:tr>
      <w:tr>
        <w:trPr>
          <w:trHeight w:val="480" w:hRule="exact"/>
        </w:trPr>
        <w:tc>
          <w:tcPr>
            <w:gridSpan w:val="6"/>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担保总额</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A+B</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4480" w:right="0" w:firstLine="0"/>
              <w:jc w:val="left"/>
              <w:rPr>
                <w:sz w:val="20"/>
                <w:szCs w:val="20"/>
              </w:rPr>
            </w:pPr>
            <w:r>
              <w:rPr>
                <w:rFonts w:ascii="Arial Narrow" w:eastAsia="Arial Narrow" w:hAnsi="Arial Narrow" w:cs="Arial Narrow"/>
                <w:color w:val="000000"/>
                <w:spacing w:val="0"/>
                <w:w w:val="100"/>
                <w:position w:val="0"/>
                <w:sz w:val="20"/>
                <w:szCs w:val="20"/>
              </w:rPr>
              <w:t>4,771.91</w:t>
            </w:r>
          </w:p>
        </w:tc>
      </w:tr>
      <w:tr>
        <w:trPr>
          <w:trHeight w:val="322"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担保总额占公司净资产的比例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gridSpan w:val="14"/>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w:t>
            </w:r>
          </w:p>
        </w:tc>
      </w:tr>
      <w:tr>
        <w:trPr>
          <w:trHeight w:val="634"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both"/>
              <w:rPr>
                <w:sz w:val="20"/>
                <w:szCs w:val="20"/>
              </w:rPr>
            </w:pPr>
            <w:r>
              <w:rPr>
                <w:color w:val="000000"/>
                <w:spacing w:val="0"/>
                <w:w w:val="100"/>
                <w:position w:val="0"/>
                <w:sz w:val="20"/>
                <w:szCs w:val="20"/>
              </w:rPr>
              <w:t>为股东、实际控制人及其关联方提供担保 的金额</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C</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634"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直接或间接为资产负债率超过</w:t>
            </w:r>
            <w:r>
              <w:rPr>
                <w:rFonts w:ascii="Arial Narrow" w:eastAsia="Arial Narrow" w:hAnsi="Arial Narrow" w:cs="Arial Narrow"/>
                <w:color w:val="000000"/>
                <w:spacing w:val="0"/>
                <w:w w:val="100"/>
                <w:position w:val="0"/>
                <w:sz w:val="20"/>
                <w:szCs w:val="20"/>
              </w:rPr>
              <w:t>70%</w:t>
            </w:r>
            <w:r>
              <w:rPr>
                <w:color w:val="000000"/>
                <w:spacing w:val="0"/>
                <w:w w:val="100"/>
                <w:position w:val="0"/>
                <w:sz w:val="20"/>
                <w:szCs w:val="20"/>
              </w:rPr>
              <w:t>的被担 保对象提供的债务担保金额</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D</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担保总额超过净资产</w:t>
            </w:r>
            <w:r>
              <w:rPr>
                <w:rFonts w:ascii="Arial Narrow" w:eastAsia="Arial Narrow" w:hAnsi="Arial Narrow" w:cs="Arial Narrow"/>
                <w:color w:val="000000"/>
                <w:spacing w:val="0"/>
                <w:w w:val="100"/>
                <w:position w:val="0"/>
                <w:sz w:val="20"/>
                <w:szCs w:val="20"/>
              </w:rPr>
              <w:t>50%</w:t>
            </w:r>
            <w:r>
              <w:rPr>
                <w:color w:val="000000"/>
                <w:spacing w:val="0"/>
                <w:w w:val="100"/>
                <w:position w:val="0"/>
                <w:sz w:val="20"/>
                <w:szCs w:val="20"/>
              </w:rPr>
              <w:t>部分的金额</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E</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上述三项担保金额合计</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C+D+E</w:t>
            </w:r>
            <w:r>
              <w:rPr>
                <w:color w:val="000000"/>
                <w:spacing w:val="0"/>
                <w:w w:val="100"/>
                <w:position w:val="0"/>
                <w:sz w:val="20"/>
                <w:szCs w:val="20"/>
              </w:rPr>
              <w:t>）</w:t>
            </w:r>
          </w:p>
        </w:tc>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5060" w:right="0" w:firstLine="0"/>
              <w:jc w:val="left"/>
              <w:rPr>
                <w:sz w:val="20"/>
                <w:szCs w:val="20"/>
              </w:rPr>
            </w:pPr>
            <w:r>
              <w:rPr>
                <w:rFonts w:ascii="Arial Narrow" w:eastAsia="Arial Narrow" w:hAnsi="Arial Narrow" w:cs="Arial Narrow"/>
                <w:color w:val="000000"/>
                <w:spacing w:val="0"/>
                <w:w w:val="100"/>
                <w:position w:val="0"/>
                <w:sz w:val="20"/>
                <w:szCs w:val="20"/>
              </w:rPr>
              <w:t>0</w:t>
            </w:r>
          </w:p>
        </w:tc>
      </w:tr>
      <w:tr>
        <w:trPr>
          <w:trHeight w:val="331" w:hRule="exact"/>
        </w:trPr>
        <w:tc>
          <w:tcPr>
            <w:gridSpan w:val="6"/>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未到期担保可能承担连带清偿责任说明</w:t>
            </w:r>
          </w:p>
        </w:tc>
        <w:tc>
          <w:tcPr>
            <w:gridSpan w:val="8"/>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r>
    </w:tbl>
    <w:p>
      <w:pPr>
        <w:sectPr>
          <w:headerReference w:type="default" r:id="rId32"/>
          <w:footerReference w:type="default" r:id="rId33"/>
          <w:footnotePr>
            <w:pos w:val="pageBottom"/>
            <w:numFmt w:val="decimal"/>
            <w:numRestart w:val="continuous"/>
          </w:footnotePr>
          <w:pgSz w:w="11900" w:h="16840"/>
          <w:pgMar w:top="1522" w:right="1065" w:bottom="1517" w:left="1623" w:header="0" w:footer="3" w:gutter="0"/>
          <w:pgNumType w:start="36"/>
          <w:cols w:space="720"/>
          <w:noEndnote/>
          <w:rtlGutter w:val="0"/>
          <w:docGrid w:linePitch="360"/>
        </w:sectPr>
      </w:pPr>
    </w:p>
    <w:tbl>
      <w:tblPr>
        <w:tblOverlap w:val="never"/>
        <w:jc w:val="center"/>
        <w:tblLayout w:type="fixed"/>
      </w:tblPr>
      <w:tblGrid>
        <w:gridCol w:w="3821"/>
        <w:gridCol w:w="5294"/>
      </w:tblGrid>
      <w:tr>
        <w:trPr>
          <w:trHeight w:val="475"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16"/>
                <w:szCs w:val="16"/>
              </w:rPr>
            </w:pPr>
            <w:r>
              <w:rPr>
                <w:rFonts w:ascii="SimHei" w:eastAsia="SimHei" w:hAnsi="SimHei" w:cs="SimHei"/>
                <w:color w:val="000000"/>
                <w:spacing w:val="0"/>
                <w:w w:val="100"/>
                <w:position w:val="0"/>
                <w:sz w:val="16"/>
                <w:szCs w:val="16"/>
              </w:rPr>
              <w:t>中科软科技股份有限公司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260" w:firstLine="0"/>
              <w:jc w:val="right"/>
              <w:rPr>
                <w:sz w:val="20"/>
                <w:szCs w:val="20"/>
              </w:rPr>
            </w:pPr>
            <w:r>
              <w:rPr>
                <w:color w:val="000000"/>
                <w:spacing w:val="0"/>
                <w:w w:val="100"/>
                <w:position w:val="0"/>
                <w:sz w:val="20"/>
                <w:szCs w:val="20"/>
              </w:rPr>
              <w:t>2020</w:t>
            </w:r>
            <w:r>
              <w:rPr>
                <w:color w:val="000000"/>
                <w:spacing w:val="0"/>
                <w:w w:val="100"/>
                <w:position w:val="0"/>
                <w:sz w:val="20"/>
                <w:szCs w:val="20"/>
              </w:rPr>
              <w:t>年年度报告</w:t>
            </w:r>
          </w:p>
        </w:tc>
      </w:tr>
      <w:tr>
        <w:trPr>
          <w:trHeight w:val="216" w:hRule="exact"/>
        </w:trPr>
        <w:tc>
          <w:tcPr>
            <w:gridSpan w:val="2"/>
            <w:tcBorders>
              <w:top w:val="single" w:sz="4"/>
            </w:tcBorders>
            <w:shd w:val="clear" w:color="auto" w:fill="FFFFFF"/>
            <w:vAlign w:val="top"/>
          </w:tcPr>
          <w:p>
            <w:pPr>
              <w:widowControl w:val="0"/>
              <w:rPr>
                <w:sz w:val="10"/>
                <w:szCs w:val="10"/>
              </w:rPr>
            </w:pPr>
          </w:p>
        </w:tc>
      </w:tr>
      <w:tr>
        <w:trPr>
          <w:trHeight w:val="252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担保情况说明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316" w:lineRule="exact"/>
              <w:ind w:left="0" w:right="0" w:firstLine="440"/>
              <w:jc w:val="both"/>
              <w:rPr>
                <w:sz w:val="20"/>
                <w:szCs w:val="20"/>
              </w:rPr>
            </w:pPr>
            <w:r>
              <w:rPr>
                <w:color w:val="000000"/>
                <w:spacing w:val="0"/>
                <w:w w:val="100"/>
                <w:position w:val="0"/>
                <w:sz w:val="20"/>
                <w:szCs w:val="20"/>
              </w:rPr>
              <w:t>公司</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15</w:t>
            </w:r>
            <w:r>
              <w:rPr>
                <w:color w:val="000000"/>
                <w:spacing w:val="0"/>
                <w:w w:val="100"/>
                <w:position w:val="0"/>
                <w:sz w:val="20"/>
                <w:szCs w:val="20"/>
              </w:rPr>
              <w:t>日召开的第七届董事会第二次会议 审议通过了《关于向银行申请综合授信额度的议案》、《关 于为全资子公司北京中科软申请银行授信额度提供担保 的议案》，公司为全资子公司北京中科软向交通银行、广 发银行、民生银行、杭州银行申请的</w:t>
            </w:r>
            <w:r>
              <w:rPr>
                <w:rFonts w:ascii="Arial Narrow" w:eastAsia="Arial Narrow" w:hAnsi="Arial Narrow" w:cs="Arial Narrow"/>
                <w:color w:val="000000"/>
                <w:spacing w:val="0"/>
                <w:w w:val="100"/>
                <w:position w:val="0"/>
                <w:sz w:val="20"/>
                <w:szCs w:val="20"/>
              </w:rPr>
              <w:t>12,000</w:t>
            </w:r>
            <w:r>
              <w:rPr>
                <w:color w:val="000000"/>
                <w:spacing w:val="0"/>
                <w:w w:val="100"/>
                <w:position w:val="0"/>
                <w:sz w:val="20"/>
                <w:szCs w:val="20"/>
              </w:rPr>
              <w:t>万元综合授信 额度提供连带责任担保。</w:t>
            </w:r>
          </w:p>
          <w:p>
            <w:pPr>
              <w:pStyle w:val="Style31"/>
              <w:keepNext w:val="0"/>
              <w:keepLines w:val="0"/>
              <w:widowControl w:val="0"/>
              <w:shd w:val="clear" w:color="auto" w:fill="auto"/>
              <w:bidi w:val="0"/>
              <w:spacing w:before="0" w:after="0" w:line="312" w:lineRule="exact"/>
              <w:ind w:left="0" w:right="0" w:firstLine="440"/>
              <w:jc w:val="both"/>
              <w:rPr>
                <w:sz w:val="20"/>
                <w:szCs w:val="20"/>
              </w:rPr>
            </w:pPr>
            <w:r>
              <w:rPr>
                <w:color w:val="000000"/>
                <w:spacing w:val="0"/>
                <w:w w:val="100"/>
                <w:position w:val="0"/>
                <w:sz w:val="20"/>
                <w:szCs w:val="20"/>
              </w:rPr>
              <w:t>截至</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20"/>
                <w:szCs w:val="20"/>
              </w:rPr>
              <w:t>日，北京中科软尚有未核销保函金 额合计</w:t>
            </w:r>
            <w:r>
              <w:rPr>
                <w:rFonts w:ascii="Arial Narrow" w:eastAsia="Arial Narrow" w:hAnsi="Arial Narrow" w:cs="Arial Narrow"/>
                <w:color w:val="000000"/>
                <w:spacing w:val="0"/>
                <w:w w:val="100"/>
                <w:position w:val="0"/>
                <w:sz w:val="20"/>
                <w:szCs w:val="20"/>
              </w:rPr>
              <w:t>4771.9</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万元。</w:t>
            </w:r>
          </w:p>
        </w:tc>
      </w:tr>
    </w:tbl>
    <w:p>
      <w:pPr>
        <w:pStyle w:val="Style27"/>
        <w:keepNext w:val="0"/>
        <w:keepLines w:val="0"/>
        <w:widowControl w:val="0"/>
        <w:shd w:val="clear" w:color="auto" w:fill="auto"/>
        <w:bidi w:val="0"/>
        <w:spacing w:before="0" w:after="100" w:line="240" w:lineRule="auto"/>
        <w:ind w:left="34" w:right="0" w:firstLine="0"/>
        <w:jc w:val="left"/>
        <w:rPr>
          <w:sz w:val="22"/>
          <w:szCs w:val="22"/>
        </w:rPr>
      </w:pPr>
      <w:r>
        <w:rPr>
          <w:b/>
          <w:bCs/>
          <w:color w:val="000000"/>
          <w:spacing w:val="0"/>
          <w:w w:val="100"/>
          <w:position w:val="0"/>
          <w:sz w:val="22"/>
          <w:szCs w:val="22"/>
        </w:rPr>
        <w:t>(三)委托他人进行现金资产管理的情况</w:t>
      </w:r>
    </w:p>
    <w:p>
      <w:pPr>
        <w:pStyle w:val="Style27"/>
        <w:keepNext w:val="0"/>
        <w:keepLines w:val="0"/>
        <w:widowControl w:val="0"/>
        <w:shd w:val="clear" w:color="auto" w:fill="auto"/>
        <w:bidi w:val="0"/>
        <w:spacing w:before="0" w:after="100" w:line="240" w:lineRule="auto"/>
        <w:ind w:left="34"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委托理财情况</w:t>
      </w:r>
    </w:p>
    <w:p>
      <w:pPr>
        <w:pStyle w:val="Style27"/>
        <w:keepNext w:val="0"/>
        <w:keepLines w:val="0"/>
        <w:widowControl w:val="0"/>
        <w:shd w:val="clear" w:color="auto" w:fill="auto"/>
        <w:bidi w:val="0"/>
        <w:spacing w:before="0" w:after="100" w:line="240" w:lineRule="auto"/>
        <w:ind w:left="34" w:right="0" w:firstLine="0"/>
        <w:jc w:val="left"/>
        <w:rPr>
          <w:sz w:val="22"/>
          <w:szCs w:val="22"/>
        </w:rPr>
      </w:pPr>
      <w:r>
        <w:rPr>
          <w:b/>
          <w:bCs/>
          <w:color w:val="000000"/>
          <w:spacing w:val="0"/>
          <w:w w:val="100"/>
          <w:position w:val="0"/>
          <w:sz w:val="22"/>
          <w:szCs w:val="22"/>
        </w:rPr>
        <w:t>(1)委托理财总体情况</w:t>
      </w:r>
    </w:p>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41"/>
        </w:numPr>
        <w:shd w:val="clear" w:color="auto" w:fill="auto"/>
        <w:tabs>
          <w:tab w:pos="459" w:val="left"/>
        </w:tabs>
        <w:bidi w:val="0"/>
        <w:spacing w:before="0" w:after="100" w:line="240" w:lineRule="auto"/>
        <w:ind w:left="0" w:right="0" w:firstLine="0"/>
        <w:jc w:val="left"/>
      </w:pPr>
      <w:bookmarkStart w:id="338" w:name="bookmark338"/>
      <w:bookmarkEnd w:id="338"/>
      <w:r>
        <w:rPr>
          <w:b/>
          <w:bCs/>
          <w:color w:val="000000"/>
          <w:spacing w:val="0"/>
          <w:w w:val="100"/>
          <w:position w:val="0"/>
        </w:rPr>
        <w:t>单项委托理财情况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41"/>
        </w:numPr>
        <w:shd w:val="clear" w:color="auto" w:fill="auto"/>
        <w:tabs>
          <w:tab w:pos="459" w:val="left"/>
        </w:tabs>
        <w:bidi w:val="0"/>
        <w:spacing w:before="0" w:after="100" w:line="240" w:lineRule="auto"/>
        <w:ind w:left="0" w:right="0" w:firstLine="0"/>
        <w:jc w:val="left"/>
      </w:pPr>
      <w:bookmarkStart w:id="339" w:name="bookmark339"/>
      <w:bookmarkEnd w:id="339"/>
      <w:r>
        <w:rPr>
          <w:b/>
          <w:bCs/>
          <w:color w:val="000000"/>
          <w:spacing w:val="0"/>
          <w:w w:val="100"/>
          <w:position w:val="0"/>
        </w:rPr>
        <w:t>委托理财减值准备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43"/>
        </w:numPr>
        <w:shd w:val="clear" w:color="auto" w:fill="auto"/>
        <w:tabs>
          <w:tab w:pos="358" w:val="left"/>
        </w:tabs>
        <w:bidi w:val="0"/>
        <w:spacing w:before="0" w:after="100" w:line="240" w:lineRule="auto"/>
        <w:ind w:left="0" w:right="0" w:firstLine="0"/>
        <w:jc w:val="left"/>
      </w:pPr>
      <w:bookmarkStart w:id="340" w:name="bookmark340"/>
      <w:bookmarkStart w:id="341" w:name="bookmark341"/>
      <w:bookmarkStart w:id="342" w:name="bookmark342"/>
      <w:bookmarkStart w:id="343" w:name="bookmark343"/>
      <w:bookmarkEnd w:id="342"/>
      <w:r>
        <w:rPr>
          <w:color w:val="000000"/>
          <w:spacing w:val="0"/>
          <w:w w:val="100"/>
          <w:position w:val="0"/>
        </w:rPr>
        <w:t>委托贷款情况</w:t>
      </w:r>
      <w:bookmarkEnd w:id="340"/>
      <w:bookmarkEnd w:id="341"/>
      <w:bookmarkEnd w:id="343"/>
    </w:p>
    <w:p>
      <w:pPr>
        <w:pStyle w:val="Style20"/>
        <w:keepNext/>
        <w:keepLines/>
        <w:widowControl w:val="0"/>
        <w:numPr>
          <w:ilvl w:val="0"/>
          <w:numId w:val="45"/>
        </w:numPr>
        <w:shd w:val="clear" w:color="auto" w:fill="auto"/>
        <w:tabs>
          <w:tab w:pos="459" w:val="left"/>
        </w:tabs>
        <w:bidi w:val="0"/>
        <w:spacing w:before="0" w:after="100" w:line="240" w:lineRule="auto"/>
        <w:ind w:left="0" w:right="0" w:firstLine="0"/>
        <w:jc w:val="left"/>
      </w:pPr>
      <w:bookmarkStart w:id="340" w:name="bookmark340"/>
      <w:bookmarkStart w:id="341" w:name="bookmark341"/>
      <w:bookmarkStart w:id="344" w:name="bookmark344"/>
      <w:bookmarkStart w:id="345" w:name="bookmark345"/>
      <w:bookmarkEnd w:id="344"/>
      <w:r>
        <w:rPr>
          <w:color w:val="000000"/>
          <w:spacing w:val="0"/>
          <w:w w:val="100"/>
          <w:position w:val="0"/>
        </w:rPr>
        <w:t>委托贷款总体情况</w:t>
      </w:r>
      <w:bookmarkEnd w:id="340"/>
      <w:bookmarkEnd w:id="341"/>
      <w:bookmarkEnd w:id="34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45"/>
        </w:numPr>
        <w:shd w:val="clear" w:color="auto" w:fill="auto"/>
        <w:tabs>
          <w:tab w:pos="459" w:val="left"/>
        </w:tabs>
        <w:bidi w:val="0"/>
        <w:spacing w:before="0" w:after="100" w:line="240" w:lineRule="auto"/>
        <w:ind w:left="0" w:right="0" w:firstLine="0"/>
        <w:jc w:val="left"/>
      </w:pPr>
      <w:bookmarkStart w:id="346" w:name="bookmark346"/>
      <w:bookmarkEnd w:id="346"/>
      <w:r>
        <w:rPr>
          <w:b/>
          <w:bCs/>
          <w:color w:val="000000"/>
          <w:spacing w:val="0"/>
          <w:w w:val="100"/>
          <w:position w:val="0"/>
        </w:rPr>
        <w:t>单项委托贷款情况</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b/>
          <w:bCs/>
          <w:color w:val="000000"/>
          <w:spacing w:val="0"/>
          <w:w w:val="100"/>
          <w:position w:val="0"/>
        </w:rPr>
        <w:t>其他情况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45"/>
        </w:numPr>
        <w:shd w:val="clear" w:color="auto" w:fill="auto"/>
        <w:tabs>
          <w:tab w:pos="459" w:val="left"/>
        </w:tabs>
        <w:bidi w:val="0"/>
        <w:spacing w:before="0" w:after="100" w:line="240" w:lineRule="auto"/>
        <w:ind w:left="0" w:right="0" w:firstLine="0"/>
        <w:jc w:val="left"/>
      </w:pPr>
      <w:bookmarkStart w:id="347" w:name="bookmark347"/>
      <w:bookmarkEnd w:id="347"/>
      <w:r>
        <w:rPr>
          <w:b/>
          <w:bCs/>
          <w:color w:val="000000"/>
          <w:spacing w:val="0"/>
          <w:w w:val="100"/>
          <w:position w:val="0"/>
        </w:rPr>
        <w:t>委托贷款减值准备</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43"/>
        </w:numPr>
        <w:shd w:val="clear" w:color="auto" w:fill="auto"/>
        <w:tabs>
          <w:tab w:pos="358" w:val="left"/>
        </w:tabs>
        <w:bidi w:val="0"/>
        <w:spacing w:before="0" w:after="100" w:line="240" w:lineRule="auto"/>
        <w:ind w:left="0" w:right="0" w:firstLine="0"/>
        <w:jc w:val="left"/>
      </w:pPr>
      <w:bookmarkStart w:id="348" w:name="bookmark348"/>
      <w:bookmarkStart w:id="349" w:name="bookmark349"/>
      <w:bookmarkStart w:id="350" w:name="bookmark350"/>
      <w:bookmarkStart w:id="351" w:name="bookmark351"/>
      <w:bookmarkEnd w:id="350"/>
      <w:r>
        <w:rPr>
          <w:color w:val="000000"/>
          <w:spacing w:val="0"/>
          <w:w w:val="100"/>
          <w:position w:val="0"/>
        </w:rPr>
        <w:t>其他情况</w:t>
      </w:r>
      <w:bookmarkEnd w:id="348"/>
      <w:bookmarkEnd w:id="349"/>
      <w:bookmarkEnd w:id="35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47"/>
        </w:numPr>
        <w:shd w:val="clear" w:color="auto" w:fill="auto"/>
        <w:bidi w:val="0"/>
        <w:spacing w:before="0" w:after="100" w:line="240" w:lineRule="auto"/>
        <w:ind w:left="0" w:right="0" w:firstLine="0"/>
        <w:jc w:val="left"/>
      </w:pPr>
      <w:bookmarkStart w:id="352" w:name="bookmark352"/>
      <w:bookmarkEnd w:id="352"/>
      <w:r>
        <w:rPr>
          <w:b/>
          <w:bCs/>
          <w:color w:val="000000"/>
          <w:spacing w:val="0"/>
          <w:w w:val="100"/>
          <w:position w:val="0"/>
        </w:rPr>
        <w:t>其他重大合同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十六、其他重大事项的说明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十七、积极履行社会责任的工作情况</w:t>
      </w:r>
    </w:p>
    <w:p>
      <w:pPr>
        <w:pStyle w:val="Style2"/>
        <w:keepNext w:val="0"/>
        <w:keepLines w:val="0"/>
        <w:widowControl w:val="0"/>
        <w:shd w:val="clear" w:color="auto" w:fill="auto"/>
        <w:bidi w:val="0"/>
        <w:spacing w:before="0" w:after="100" w:line="240" w:lineRule="auto"/>
        <w:ind w:left="0" w:right="0" w:firstLine="0"/>
        <w:jc w:val="left"/>
        <w:sectPr>
          <w:headerReference w:type="default" r:id="rId34"/>
          <w:footerReference w:type="default" r:id="rId35"/>
          <w:footnotePr>
            <w:pos w:val="pageBottom"/>
            <w:numFmt w:val="decimal"/>
            <w:numRestart w:val="continuous"/>
          </w:footnotePr>
          <w:pgSz w:w="11900" w:h="16840"/>
          <w:pgMar w:top="836" w:right="1029" w:bottom="1393" w:left="1756" w:header="408" w:footer="3" w:gutter="0"/>
          <w:cols w:space="720"/>
          <w:noEndnote/>
          <w:rtlGutter w:val="0"/>
          <w:docGrid w:linePitch="360"/>
        </w:sectPr>
      </w:pPr>
      <w:r>
        <w:rPr>
          <w:b/>
          <w:bCs/>
          <w:color w:val="000000"/>
          <w:spacing w:val="0"/>
          <w:w w:val="100"/>
          <w:position w:val="0"/>
        </w:rPr>
        <w:t>(一)上市公司扶贫工作情况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353" w:name="bookmark353"/>
      <w:r>
        <w:rPr>
          <w:b/>
          <w:bCs/>
          <w:color w:val="000000"/>
          <w:spacing w:val="0"/>
          <w:w w:val="100"/>
          <w:position w:val="0"/>
        </w:rPr>
        <w:t>（</w:t>
      </w:r>
      <w:bookmarkEnd w:id="353"/>
      <w:r>
        <w:rPr>
          <w:b/>
          <w:bCs/>
          <w:color w:val="000000"/>
          <w:spacing w:val="0"/>
          <w:w w:val="100"/>
          <w:position w:val="0"/>
        </w:rPr>
        <w:t>二）社会责任工作情况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480"/>
        <w:jc w:val="left"/>
      </w:pPr>
      <w:r>
        <w:rPr>
          <w:color w:val="000000"/>
          <w:spacing w:val="0"/>
          <w:w w:val="100"/>
          <w:position w:val="0"/>
        </w:rPr>
        <w:t>公司在创造经济效益的同时，始终重视履行作为国有控股企业的社会责任，诚信 经营、守法纳税、积极吸纳就业和保障员工合法权益，不断改善员工工作环境，提高 员工薪酬和福利待遇。公司将社会责任意识融入到发展实践中，大力支持地区经济发 展，与社会共享企业发展成果。</w:t>
      </w:r>
    </w:p>
    <w:p>
      <w:pPr>
        <w:pStyle w:val="Style2"/>
        <w:keepNext w:val="0"/>
        <w:keepLines w:val="0"/>
        <w:widowControl w:val="0"/>
        <w:shd w:val="clear" w:color="auto" w:fill="auto"/>
        <w:tabs>
          <w:tab w:pos="842" w:val="left"/>
        </w:tabs>
        <w:bidi w:val="0"/>
        <w:spacing w:before="0" w:after="0" w:line="469" w:lineRule="exact"/>
        <w:ind w:left="0" w:right="0" w:firstLine="480"/>
        <w:jc w:val="left"/>
      </w:pPr>
      <w:bookmarkStart w:id="354" w:name="bookmark354"/>
      <w:r>
        <w:rPr>
          <w:color w:val="000000"/>
          <w:spacing w:val="0"/>
          <w:w w:val="100"/>
          <w:position w:val="0"/>
          <w:sz w:val="24"/>
          <w:szCs w:val="24"/>
        </w:rPr>
        <w:t>1</w:t>
      </w:r>
      <w:bookmarkEnd w:id="354"/>
      <w:r>
        <w:rPr>
          <w:color w:val="000000"/>
          <w:spacing w:val="0"/>
          <w:w w:val="100"/>
          <w:position w:val="0"/>
        </w:rPr>
        <w:t>、</w:t>
        <w:tab/>
        <w:t>探索/引领前沿科技</w:t>
      </w:r>
    </w:p>
    <w:p>
      <w:pPr>
        <w:pStyle w:val="Style2"/>
        <w:keepNext w:val="0"/>
        <w:keepLines w:val="0"/>
        <w:widowControl w:val="0"/>
        <w:shd w:val="clear" w:color="auto" w:fill="auto"/>
        <w:bidi w:val="0"/>
        <w:spacing w:before="0" w:after="0" w:line="474" w:lineRule="exact"/>
        <w:ind w:left="0" w:right="0" w:firstLine="480"/>
        <w:jc w:val="left"/>
      </w:pPr>
      <w:r>
        <w:rPr>
          <w:color w:val="000000"/>
          <w:spacing w:val="0"/>
          <w:w w:val="100"/>
          <w:position w:val="0"/>
        </w:rPr>
        <w:t>公司作为中国科学院软件研究所控股的大型科技类公司，一直以“创新软件科技, 发展软件产业"为己任，公司</w:t>
      </w:r>
      <w:r>
        <w:rPr>
          <w:color w:val="000000"/>
          <w:spacing w:val="0"/>
          <w:w w:val="100"/>
          <w:position w:val="0"/>
          <w:sz w:val="24"/>
          <w:szCs w:val="24"/>
        </w:rPr>
        <w:t>2020</w:t>
      </w:r>
      <w:r>
        <w:rPr>
          <w:color w:val="000000"/>
          <w:spacing w:val="0"/>
          <w:w w:val="100"/>
          <w:position w:val="0"/>
        </w:rPr>
        <w:t>年研发投入</w:t>
      </w:r>
      <w:r>
        <w:rPr>
          <w:color w:val="000000"/>
          <w:spacing w:val="0"/>
          <w:w w:val="100"/>
          <w:position w:val="0"/>
          <w:sz w:val="24"/>
          <w:szCs w:val="24"/>
        </w:rPr>
        <w:t>7.75</w:t>
      </w:r>
      <w:r>
        <w:rPr>
          <w:color w:val="000000"/>
          <w:spacing w:val="0"/>
          <w:w w:val="100"/>
          <w:position w:val="0"/>
        </w:rPr>
        <w:t>亿元，截至</w:t>
      </w:r>
      <w:r>
        <w:rPr>
          <w:color w:val="000000"/>
          <w:spacing w:val="0"/>
          <w:w w:val="100"/>
          <w:position w:val="0"/>
          <w:sz w:val="24"/>
          <w:szCs w:val="24"/>
        </w:rPr>
        <w:t>2020</w:t>
      </w:r>
      <w:r>
        <w:rPr>
          <w:color w:val="000000"/>
          <w:spacing w:val="0"/>
          <w:w w:val="100"/>
          <w:position w:val="0"/>
        </w:rPr>
        <w:t xml:space="preserve">年末研发人员 </w:t>
      </w:r>
      <w:r>
        <w:rPr>
          <w:color w:val="000000"/>
          <w:spacing w:val="0"/>
          <w:w w:val="100"/>
          <w:position w:val="0"/>
          <w:sz w:val="24"/>
          <w:szCs w:val="24"/>
        </w:rPr>
        <w:t>5,232</w:t>
      </w:r>
      <w:r>
        <w:rPr>
          <w:color w:val="000000"/>
          <w:spacing w:val="0"/>
          <w:w w:val="100"/>
          <w:position w:val="0"/>
        </w:rPr>
        <w:t>人，以保证公司技术的先进性。另外，公司与软件所在金融科技、人工智能、 大数据、区块链等热点领域开展科研创新与合作，进一步扎实技术基础，巩固领先优 势。</w:t>
      </w:r>
    </w:p>
    <w:p>
      <w:pPr>
        <w:pStyle w:val="Style2"/>
        <w:keepNext w:val="0"/>
        <w:keepLines w:val="0"/>
        <w:widowControl w:val="0"/>
        <w:shd w:val="clear" w:color="auto" w:fill="auto"/>
        <w:bidi w:val="0"/>
        <w:spacing w:before="0" w:after="0" w:line="474" w:lineRule="exact"/>
        <w:ind w:left="0" w:right="0" w:firstLine="480"/>
        <w:jc w:val="left"/>
      </w:pPr>
      <w:r>
        <w:rPr>
          <w:color w:val="000000"/>
          <w:spacing w:val="0"/>
          <w:w w:val="100"/>
          <w:position w:val="0"/>
        </w:rPr>
        <w:t>公司与软件所合办的“中国软件技术大会</w:t>
      </w:r>
      <w:r>
        <w:rPr>
          <w:color w:val="000000"/>
          <w:spacing w:val="0"/>
          <w:w w:val="100"/>
          <w:position w:val="0"/>
        </w:rPr>
        <w:t>"</w:t>
      </w:r>
      <w:r>
        <w:rPr>
          <w:color w:val="000000"/>
          <w:spacing w:val="0"/>
          <w:w w:val="100"/>
          <w:position w:val="0"/>
        </w:rPr>
        <w:t>已连续举办十八届，是为软件技术人 员提供思想与技术交流的平台。大会每年邀请众多国内外知名院士、行业企业的技术 专家、技术畅销书作者、独立咨询师出席，</w:t>
      </w:r>
      <w:r>
        <w:rPr>
          <w:color w:val="000000"/>
          <w:spacing w:val="0"/>
          <w:w w:val="100"/>
          <w:position w:val="0"/>
          <w:sz w:val="24"/>
          <w:szCs w:val="24"/>
        </w:rPr>
        <w:t>2020</w:t>
      </w:r>
      <w:r>
        <w:rPr>
          <w:color w:val="000000"/>
          <w:spacing w:val="0"/>
          <w:w w:val="100"/>
          <w:position w:val="0"/>
        </w:rPr>
        <w:t>年“中国软件技术大会</w:t>
      </w:r>
      <w:r>
        <w:rPr>
          <w:color w:val="000000"/>
          <w:spacing w:val="0"/>
          <w:w w:val="100"/>
          <w:position w:val="0"/>
          <w:sz w:val="24"/>
          <w:szCs w:val="24"/>
        </w:rPr>
        <w:t>"</w:t>
      </w:r>
      <w:r>
        <w:rPr>
          <w:color w:val="000000"/>
          <w:spacing w:val="0"/>
          <w:w w:val="100"/>
          <w:position w:val="0"/>
        </w:rPr>
        <w:t>围绕“大 数据与</w:t>
      </w:r>
      <w:r>
        <w:rPr>
          <w:color w:val="000000"/>
          <w:spacing w:val="0"/>
          <w:w w:val="100"/>
          <w:position w:val="0"/>
          <w:sz w:val="24"/>
          <w:szCs w:val="24"/>
        </w:rPr>
        <w:t>AI</w:t>
      </w:r>
      <w:r>
        <w:rPr>
          <w:color w:val="000000"/>
          <w:spacing w:val="0"/>
          <w:w w:val="100"/>
          <w:position w:val="0"/>
        </w:rPr>
        <w:t>平台“，"云计算与移动架构</w:t>
      </w:r>
      <w:r>
        <w:rPr>
          <w:color w:val="000000"/>
          <w:spacing w:val="0"/>
          <w:w w:val="100"/>
          <w:position w:val="0"/>
        </w:rPr>
        <w:t>"</w:t>
      </w:r>
      <w:r>
        <w:rPr>
          <w:color w:val="000000"/>
          <w:spacing w:val="0"/>
          <w:w w:val="100"/>
          <w:position w:val="0"/>
        </w:rPr>
        <w:t>，“产品设计与研发“，“技术架构变革“，</w:t>
      </w:r>
    </w:p>
    <w:p>
      <w:pPr>
        <w:pStyle w:val="Style2"/>
        <w:keepNext w:val="0"/>
        <w:keepLines w:val="0"/>
        <w:widowControl w:val="0"/>
        <w:shd w:val="clear" w:color="auto" w:fill="auto"/>
        <w:bidi w:val="0"/>
        <w:spacing w:before="0" w:after="0" w:line="474" w:lineRule="exact"/>
        <w:ind w:left="0" w:right="0" w:firstLine="0"/>
        <w:jc w:val="left"/>
      </w:pPr>
      <w:r>
        <w:rPr>
          <w:color w:val="000000"/>
          <w:spacing w:val="0"/>
          <w:w w:val="100"/>
          <w:position w:val="0"/>
        </w:rPr>
        <w:t>“创新金融科技”等技术专题，深入解析了最新技术热点，分享了软件技术的最佳 实践和发展趋势，共有一千余位软件行业专业人士参加了本届大会。</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公司每年举办的“中国保险</w:t>
      </w:r>
      <w:r>
        <w:rPr>
          <w:color w:val="000000"/>
          <w:spacing w:val="0"/>
          <w:w w:val="100"/>
          <w:position w:val="0"/>
          <w:sz w:val="24"/>
          <w:szCs w:val="24"/>
        </w:rPr>
        <w:t>IT</w:t>
      </w:r>
      <w:r>
        <w:rPr>
          <w:color w:val="000000"/>
          <w:spacing w:val="0"/>
          <w:w w:val="100"/>
          <w:position w:val="0"/>
        </w:rPr>
        <w:t>应用高峰论坛”，汇聚了全产业链的资源和智慧， 力求形成生态圈合力，推动中国保险行业的健康持续发展。来自国内外保险公司的总 裁/副总裁、保险公司</w:t>
      </w:r>
      <w:r>
        <w:rPr>
          <w:color w:val="000000"/>
          <w:spacing w:val="0"/>
          <w:w w:val="100"/>
          <w:position w:val="0"/>
          <w:sz w:val="24"/>
          <w:szCs w:val="24"/>
        </w:rPr>
        <w:t>CIO</w:t>
      </w:r>
      <w:r>
        <w:rPr>
          <w:color w:val="000000"/>
          <w:spacing w:val="0"/>
          <w:w w:val="100"/>
          <w:position w:val="0"/>
        </w:rPr>
        <w:t>、</w:t>
      </w:r>
      <w:r>
        <w:rPr>
          <w:color w:val="000000"/>
          <w:spacing w:val="0"/>
          <w:w w:val="100"/>
          <w:position w:val="0"/>
        </w:rPr>
        <w:t>信息化主管领导和业务部主管领导、资深保险行业信息化 专家等千余位嘉宾出席论坛，共同探讨保险行业发展的机遇与挑战，如何利用科技赋 能，实现保险行业业务重构和高质量增长。</w:t>
      </w:r>
    </w:p>
    <w:p>
      <w:pPr>
        <w:pStyle w:val="Style2"/>
        <w:keepNext w:val="0"/>
        <w:keepLines w:val="0"/>
        <w:widowControl w:val="0"/>
        <w:shd w:val="clear" w:color="auto" w:fill="auto"/>
        <w:tabs>
          <w:tab w:pos="846" w:val="left"/>
        </w:tabs>
        <w:bidi w:val="0"/>
        <w:spacing w:before="0" w:after="0" w:line="473" w:lineRule="exact"/>
        <w:ind w:left="0" w:right="0" w:firstLine="480"/>
        <w:jc w:val="both"/>
      </w:pPr>
      <w:bookmarkStart w:id="355" w:name="bookmark355"/>
      <w:r>
        <w:rPr>
          <w:color w:val="000000"/>
          <w:spacing w:val="0"/>
          <w:w w:val="100"/>
          <w:position w:val="0"/>
          <w:sz w:val="24"/>
          <w:szCs w:val="24"/>
        </w:rPr>
        <w:t>2</w:t>
      </w:r>
      <w:bookmarkEnd w:id="355"/>
      <w:r>
        <w:rPr>
          <w:color w:val="000000"/>
          <w:spacing w:val="0"/>
          <w:w w:val="100"/>
          <w:position w:val="0"/>
        </w:rPr>
        <w:t>、</w:t>
        <w:tab/>
        <w:t>服务实体经济</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随着信息技术深入各行各业，公司依托</w:t>
      </w:r>
      <w:r>
        <w:rPr>
          <w:color w:val="000000"/>
          <w:spacing w:val="0"/>
          <w:w w:val="100"/>
          <w:position w:val="0"/>
          <w:sz w:val="24"/>
          <w:szCs w:val="24"/>
        </w:rPr>
        <w:t>20</w:t>
      </w:r>
      <w:r>
        <w:rPr>
          <w:color w:val="000000"/>
          <w:spacing w:val="0"/>
          <w:w w:val="100"/>
          <w:position w:val="0"/>
        </w:rPr>
        <w:t>多年来的技术和经验的积累，在深耕 保险</w:t>
      </w:r>
      <w:r>
        <w:rPr>
          <w:color w:val="000000"/>
          <w:spacing w:val="0"/>
          <w:w w:val="100"/>
          <w:position w:val="0"/>
          <w:sz w:val="24"/>
          <w:szCs w:val="24"/>
        </w:rPr>
        <w:t>IT</w:t>
      </w:r>
      <w:r>
        <w:rPr>
          <w:color w:val="000000"/>
          <w:spacing w:val="0"/>
          <w:w w:val="100"/>
          <w:position w:val="0"/>
        </w:rPr>
        <w:t>领域的同时，将技术的触角延伸至国家经济的各行各业，持续服务实体经济。 公司业务已覆盖金融、政务、教科文、医疗卫生、通讯媒体等众多领域。</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在保险领域，公司致力于为保险公司提供整体解决方案、专业技术服务与系统集 成服务等，已成为中国领先的保险行业</w:t>
      </w:r>
      <w:r>
        <w:rPr>
          <w:color w:val="000000"/>
          <w:spacing w:val="0"/>
          <w:w w:val="100"/>
          <w:position w:val="0"/>
          <w:sz w:val="24"/>
          <w:szCs w:val="24"/>
        </w:rPr>
        <w:t>IT</w:t>
      </w:r>
      <w:r>
        <w:rPr>
          <w:color w:val="000000"/>
          <w:spacing w:val="0"/>
          <w:w w:val="100"/>
          <w:position w:val="0"/>
        </w:rPr>
        <w:t xml:space="preserve">解决方案提供商；在医疗卫生领域，公司 </w:t>
      </w:r>
      <w:r>
        <w:rPr>
          <w:color w:val="000000"/>
          <w:spacing w:val="0"/>
          <w:w w:val="100"/>
          <w:position w:val="0"/>
        </w:rPr>
        <w:t>拥有多项自主研发的核心产品，在公共卫生和疾病控制领域积累了丰富的应用经验； 在政务领域，公司专注于为客户提供专业化的软件开发、技术服务以及系统集成建设， 为众多政府机构、公用事业客户提供专业技术服务。公司凭借专业的技术能力和服务 水平不断深化对实体经济的信息化服务。</w:t>
      </w:r>
    </w:p>
    <w:p>
      <w:pPr>
        <w:pStyle w:val="Style2"/>
        <w:keepNext w:val="0"/>
        <w:keepLines w:val="0"/>
        <w:widowControl w:val="0"/>
        <w:shd w:val="clear" w:color="auto" w:fill="auto"/>
        <w:tabs>
          <w:tab w:pos="887" w:val="left"/>
        </w:tabs>
        <w:bidi w:val="0"/>
        <w:spacing w:before="0" w:after="0" w:line="468" w:lineRule="exact"/>
        <w:ind w:left="0" w:right="0" w:firstLine="500"/>
        <w:jc w:val="left"/>
      </w:pPr>
      <w:bookmarkStart w:id="356" w:name="bookmark356"/>
      <w:r>
        <w:rPr>
          <w:color w:val="000000"/>
          <w:spacing w:val="0"/>
          <w:w w:val="100"/>
          <w:position w:val="0"/>
          <w:sz w:val="24"/>
          <w:szCs w:val="24"/>
        </w:rPr>
        <w:t>3</w:t>
      </w:r>
      <w:bookmarkEnd w:id="356"/>
      <w:r>
        <w:rPr>
          <w:color w:val="000000"/>
          <w:spacing w:val="0"/>
          <w:w w:val="100"/>
          <w:position w:val="0"/>
        </w:rPr>
        <w:t>、</w:t>
        <w:tab/>
        <w:t>维护金融信息化安全</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公司作为保险</w:t>
      </w:r>
      <w:r>
        <w:rPr>
          <w:color w:val="000000"/>
          <w:spacing w:val="0"/>
          <w:w w:val="100"/>
          <w:position w:val="0"/>
          <w:sz w:val="24"/>
          <w:szCs w:val="24"/>
        </w:rPr>
        <w:t>IT</w:t>
      </w:r>
      <w:r>
        <w:rPr>
          <w:color w:val="000000"/>
          <w:spacing w:val="0"/>
          <w:w w:val="100"/>
          <w:position w:val="0"/>
        </w:rPr>
        <w:t>领域的龙头企业，积极响应国家自主可控的号召，以技术维护 金融信息化安全。公司为国内</w:t>
      </w:r>
      <w:r>
        <w:rPr>
          <w:color w:val="000000"/>
          <w:spacing w:val="0"/>
          <w:w w:val="100"/>
          <w:position w:val="0"/>
          <w:sz w:val="24"/>
          <w:szCs w:val="24"/>
        </w:rPr>
        <w:t>140</w:t>
      </w:r>
      <w:r>
        <w:rPr>
          <w:color w:val="000000"/>
          <w:spacing w:val="0"/>
          <w:w w:val="100"/>
          <w:position w:val="0"/>
        </w:rPr>
        <w:t>余家保险公司定制化开发的核心业务系统，有效支 持和维护了保险市场的稳定，防范国家金融风险；公司先后参与了 “金财</w:t>
      </w:r>
      <w:r>
        <w:rPr>
          <w:color w:val="000000"/>
          <w:spacing w:val="0"/>
          <w:w w:val="100"/>
          <w:position w:val="0"/>
        </w:rPr>
        <w:t>"</w:t>
      </w:r>
      <w:r>
        <w:rPr>
          <w:color w:val="000000"/>
          <w:spacing w:val="0"/>
          <w:w w:val="100"/>
          <w:position w:val="0"/>
        </w:rPr>
        <w:t>、“金盾</w:t>
      </w:r>
      <w:r>
        <w:rPr>
          <w:color w:val="000000"/>
          <w:spacing w:val="0"/>
          <w:w w:val="100"/>
          <w:position w:val="0"/>
        </w:rPr>
        <w:t>"</w:t>
      </w:r>
      <w:r>
        <w:rPr>
          <w:color w:val="000000"/>
          <w:spacing w:val="0"/>
          <w:w w:val="100"/>
          <w:position w:val="0"/>
        </w:rPr>
        <w:t>、 “金宏,，等多个国家重点政务工程的建设，成功实施了外交签证、环境保护、交通管 理、财政决策、智慧城市等政务信息化项目，为维护信息安全贡献了力量。</w:t>
      </w:r>
    </w:p>
    <w:p>
      <w:pPr>
        <w:pStyle w:val="Style2"/>
        <w:keepNext w:val="0"/>
        <w:keepLines w:val="0"/>
        <w:widowControl w:val="0"/>
        <w:shd w:val="clear" w:color="auto" w:fill="auto"/>
        <w:tabs>
          <w:tab w:pos="892" w:val="left"/>
        </w:tabs>
        <w:bidi w:val="0"/>
        <w:spacing w:before="0" w:after="0" w:line="467" w:lineRule="exact"/>
        <w:ind w:left="0" w:right="0" w:firstLine="500"/>
        <w:jc w:val="left"/>
      </w:pPr>
      <w:bookmarkStart w:id="357" w:name="bookmark357"/>
      <w:r>
        <w:rPr>
          <w:color w:val="000000"/>
          <w:spacing w:val="0"/>
          <w:w w:val="100"/>
          <w:position w:val="0"/>
          <w:sz w:val="24"/>
          <w:szCs w:val="24"/>
        </w:rPr>
        <w:t>4</w:t>
      </w:r>
      <w:bookmarkEnd w:id="357"/>
      <w:r>
        <w:rPr>
          <w:color w:val="000000"/>
          <w:spacing w:val="0"/>
          <w:w w:val="100"/>
          <w:position w:val="0"/>
        </w:rPr>
        <w:t>、</w:t>
        <w:tab/>
        <w:t>重视人才，创造就业</w:t>
      </w:r>
    </w:p>
    <w:p>
      <w:pPr>
        <w:pStyle w:val="Style2"/>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公司始终重视人才的培养，积极承担稳定就业的社会责任</w:t>
      </w:r>
      <w:r>
        <w:rPr>
          <w:color w:val="000000"/>
          <w:spacing w:val="0"/>
          <w:w w:val="100"/>
          <w:position w:val="0"/>
          <w:sz w:val="24"/>
          <w:szCs w:val="24"/>
        </w:rPr>
        <w:t>，2020</w:t>
      </w:r>
      <w:r>
        <w:rPr>
          <w:color w:val="000000"/>
          <w:spacing w:val="0"/>
          <w:w w:val="100"/>
          <w:position w:val="0"/>
        </w:rPr>
        <w:t>年新增就业岗位 一千余个，截至</w:t>
      </w:r>
      <w:r>
        <w:rPr>
          <w:color w:val="000000"/>
          <w:spacing w:val="0"/>
          <w:w w:val="100"/>
          <w:position w:val="0"/>
          <w:sz w:val="24"/>
          <w:szCs w:val="24"/>
        </w:rPr>
        <w:t>2020</w:t>
      </w:r>
      <w:r>
        <w:rPr>
          <w:color w:val="000000"/>
          <w:spacing w:val="0"/>
          <w:w w:val="100"/>
          <w:position w:val="0"/>
        </w:rPr>
        <w:t>年底拥有</w:t>
      </w:r>
      <w:r>
        <w:rPr>
          <w:color w:val="000000"/>
          <w:spacing w:val="0"/>
          <w:w w:val="100"/>
          <w:position w:val="0"/>
          <w:sz w:val="24"/>
          <w:szCs w:val="24"/>
        </w:rPr>
        <w:t>1.8</w:t>
      </w:r>
      <w:r>
        <w:rPr>
          <w:color w:val="000000"/>
          <w:spacing w:val="0"/>
          <w:w w:val="100"/>
          <w:position w:val="0"/>
        </w:rPr>
        <w:t>万人的高素质专业队伍，公司为员工提供了良好 的发展平台、薪酬福利，愉悦的工作环境，并提供完善的系统培训，帮助员工获得持 续提升与成长。</w:t>
      </w:r>
    </w:p>
    <w:p>
      <w:pPr>
        <w:pStyle w:val="Style2"/>
        <w:keepNext w:val="0"/>
        <w:keepLines w:val="0"/>
        <w:widowControl w:val="0"/>
        <w:shd w:val="clear" w:color="auto" w:fill="auto"/>
        <w:tabs>
          <w:tab w:pos="892" w:val="left"/>
        </w:tabs>
        <w:bidi w:val="0"/>
        <w:spacing w:before="0" w:after="0" w:line="467" w:lineRule="exact"/>
        <w:ind w:left="0" w:right="0" w:firstLine="500"/>
        <w:jc w:val="left"/>
      </w:pPr>
      <w:bookmarkStart w:id="358" w:name="bookmark358"/>
      <w:r>
        <w:rPr>
          <w:color w:val="000000"/>
          <w:spacing w:val="0"/>
          <w:w w:val="100"/>
          <w:position w:val="0"/>
          <w:sz w:val="24"/>
          <w:szCs w:val="24"/>
        </w:rPr>
        <w:t>5</w:t>
      </w:r>
      <w:bookmarkEnd w:id="358"/>
      <w:r>
        <w:rPr>
          <w:color w:val="000000"/>
          <w:spacing w:val="0"/>
          <w:w w:val="100"/>
          <w:position w:val="0"/>
        </w:rPr>
        <w:t>、</w:t>
        <w:tab/>
        <w:t>公益与扶贫</w:t>
      </w:r>
    </w:p>
    <w:p>
      <w:pPr>
        <w:pStyle w:val="Style2"/>
        <w:keepNext w:val="0"/>
        <w:keepLines w:val="0"/>
        <w:widowControl w:val="0"/>
        <w:shd w:val="clear" w:color="auto" w:fill="auto"/>
        <w:bidi w:val="0"/>
        <w:spacing w:before="0" w:after="0" w:line="467" w:lineRule="exact"/>
        <w:ind w:left="0" w:right="0" w:firstLine="500"/>
        <w:jc w:val="left"/>
      </w:pPr>
      <w:r>
        <w:rPr>
          <w:color w:val="000000"/>
          <w:spacing w:val="0"/>
          <w:w w:val="100"/>
          <w:position w:val="0"/>
        </w:rPr>
        <w:t>公司积极响应政府号召，配合海淀区政府和中关村街道，为“精准扶贫“工作做 出应有的贡献。报告期内公司响应软件所党委号召支持新冠肺炎疫情防控工作，组织 公司党员及非党员进行捐款约</w:t>
      </w:r>
      <w:r>
        <w:rPr>
          <w:color w:val="000000"/>
          <w:spacing w:val="0"/>
          <w:w w:val="100"/>
          <w:position w:val="0"/>
          <w:sz w:val="24"/>
          <w:szCs w:val="24"/>
        </w:rPr>
        <w:t>26</w:t>
      </w:r>
      <w:r>
        <w:rPr>
          <w:color w:val="000000"/>
          <w:spacing w:val="0"/>
          <w:w w:val="100"/>
          <w:position w:val="0"/>
        </w:rPr>
        <w:t>万元，报告期内公司其他捐款捐物共</w:t>
      </w:r>
      <w:r>
        <w:rPr>
          <w:color w:val="000000"/>
          <w:spacing w:val="0"/>
          <w:w w:val="100"/>
          <w:position w:val="0"/>
          <w:sz w:val="24"/>
          <w:szCs w:val="24"/>
        </w:rPr>
        <w:t>44.41</w:t>
      </w:r>
      <w:r>
        <w:rPr>
          <w:color w:val="000000"/>
          <w:spacing w:val="0"/>
          <w:w w:val="100"/>
          <w:position w:val="0"/>
        </w:rPr>
        <w:t>万元。</w:t>
      </w:r>
    </w:p>
    <w:p>
      <w:pPr>
        <w:pStyle w:val="Style2"/>
        <w:keepNext w:val="0"/>
        <w:keepLines w:val="0"/>
        <w:widowControl w:val="0"/>
        <w:shd w:val="clear" w:color="auto" w:fill="auto"/>
        <w:tabs>
          <w:tab w:pos="579" w:val="left"/>
        </w:tabs>
        <w:bidi w:val="0"/>
        <w:spacing w:before="0" w:after="0" w:line="467" w:lineRule="exact"/>
        <w:ind w:left="0" w:right="0" w:firstLine="0"/>
        <w:jc w:val="left"/>
      </w:pPr>
      <w:bookmarkStart w:id="359" w:name="bookmark359"/>
      <w:r>
        <w:rPr>
          <w:b/>
          <w:bCs/>
          <w:color w:val="000000"/>
          <w:spacing w:val="0"/>
          <w:w w:val="100"/>
          <w:position w:val="0"/>
        </w:rPr>
        <w:t>（</w:t>
      </w:r>
      <w:bookmarkEnd w:id="359"/>
      <w:r>
        <w:rPr>
          <w:b/>
          <w:bCs/>
          <w:color w:val="000000"/>
          <w:spacing w:val="0"/>
          <w:w w:val="100"/>
          <w:position w:val="0"/>
        </w:rPr>
        <w:t>三）</w:t>
        <w:tab/>
        <w:t>环境信息情况</w:t>
      </w:r>
    </w:p>
    <w:p>
      <w:pPr>
        <w:pStyle w:val="Style2"/>
        <w:keepNext w:val="0"/>
        <w:keepLines w:val="0"/>
        <w:widowControl w:val="0"/>
        <w:numPr>
          <w:ilvl w:val="0"/>
          <w:numId w:val="49"/>
        </w:numPr>
        <w:shd w:val="clear" w:color="auto" w:fill="auto"/>
        <w:tabs>
          <w:tab w:pos="339" w:val="left"/>
        </w:tabs>
        <w:bidi w:val="0"/>
        <w:spacing w:before="0" w:after="0" w:line="360" w:lineRule="exact"/>
        <w:ind w:left="0" w:right="0" w:firstLine="0"/>
        <w:jc w:val="left"/>
      </w:pPr>
      <w:bookmarkStart w:id="360" w:name="bookmark360"/>
      <w:bookmarkEnd w:id="360"/>
      <w:r>
        <w:rPr>
          <w:b/>
          <w:bCs/>
          <w:color w:val="000000"/>
          <w:spacing w:val="0"/>
          <w:w w:val="100"/>
          <w:position w:val="0"/>
        </w:rPr>
        <w:t xml:space="preserve">属于环境保护部门公布的重点排污单位的公司及其重要子公司的环保情况说明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49"/>
        </w:numPr>
        <w:shd w:val="clear" w:color="auto" w:fill="auto"/>
        <w:tabs>
          <w:tab w:pos="358" w:val="left"/>
        </w:tabs>
        <w:bidi w:val="0"/>
        <w:spacing w:before="0" w:after="0" w:line="360" w:lineRule="exact"/>
        <w:ind w:left="0" w:right="0" w:firstLine="0"/>
        <w:jc w:val="left"/>
      </w:pPr>
      <w:bookmarkStart w:id="361" w:name="bookmark361"/>
      <w:bookmarkEnd w:id="361"/>
      <w:r>
        <w:rPr>
          <w:b/>
          <w:bCs/>
          <w:color w:val="000000"/>
          <w:spacing w:val="0"/>
          <w:w w:val="100"/>
          <w:position w:val="0"/>
        </w:rPr>
        <w:t>重点排污单位之外的公司的环保情况说明</w:t>
      </w:r>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49"/>
        </w:numPr>
        <w:shd w:val="clear" w:color="auto" w:fill="auto"/>
        <w:tabs>
          <w:tab w:pos="358" w:val="left"/>
        </w:tabs>
        <w:bidi w:val="0"/>
        <w:spacing w:before="0" w:after="0" w:line="360" w:lineRule="exact"/>
        <w:ind w:left="0" w:right="0" w:firstLine="0"/>
        <w:jc w:val="left"/>
      </w:pPr>
      <w:bookmarkStart w:id="362" w:name="bookmark362"/>
      <w:bookmarkStart w:id="363" w:name="bookmark363"/>
      <w:bookmarkStart w:id="364" w:name="bookmark364"/>
      <w:bookmarkStart w:id="365" w:name="bookmark365"/>
      <w:bookmarkEnd w:id="364"/>
      <w:r>
        <w:rPr>
          <w:color w:val="000000"/>
          <w:spacing w:val="0"/>
          <w:w w:val="100"/>
          <w:position w:val="0"/>
        </w:rPr>
        <w:t>重点排污单位之外的公司未披露环境信息的原因说明</w:t>
      </w:r>
      <w:bookmarkEnd w:id="362"/>
      <w:bookmarkEnd w:id="363"/>
      <w:bookmarkEnd w:id="365"/>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49"/>
        </w:numPr>
        <w:shd w:val="clear" w:color="auto" w:fill="auto"/>
        <w:tabs>
          <w:tab w:pos="358" w:val="left"/>
        </w:tabs>
        <w:bidi w:val="0"/>
        <w:spacing w:before="0" w:after="0" w:line="360" w:lineRule="exact"/>
        <w:ind w:left="0" w:right="0" w:firstLine="0"/>
        <w:jc w:val="left"/>
      </w:pPr>
      <w:bookmarkStart w:id="366" w:name="bookmark366"/>
      <w:bookmarkStart w:id="367" w:name="bookmark367"/>
      <w:bookmarkStart w:id="368" w:name="bookmark368"/>
      <w:bookmarkStart w:id="369" w:name="bookmark369"/>
      <w:bookmarkEnd w:id="368"/>
      <w:r>
        <w:rPr>
          <w:color w:val="000000"/>
          <w:spacing w:val="0"/>
          <w:w w:val="100"/>
          <w:position w:val="0"/>
        </w:rPr>
        <w:t>报告期内披露环境信息内容的后续进展或变化情况的说明</w:t>
      </w:r>
      <w:bookmarkEnd w:id="366"/>
      <w:bookmarkEnd w:id="367"/>
      <w:bookmarkEnd w:id="369"/>
    </w:p>
    <w:p>
      <w:pPr>
        <w:pStyle w:val="Style2"/>
        <w:keepNext w:val="0"/>
        <w:keepLines w:val="0"/>
        <w:widowControl w:val="0"/>
        <w:shd w:val="clear" w:color="auto" w:fill="auto"/>
        <w:bidi w:val="0"/>
        <w:spacing w:before="0" w:after="0" w:line="36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0" w:line="360" w:lineRule="exact"/>
        <w:ind w:left="0" w:right="0" w:firstLine="0"/>
        <w:jc w:val="left"/>
      </w:pPr>
      <w:bookmarkStart w:id="370" w:name="bookmark370"/>
      <w:r>
        <w:rPr>
          <w:b/>
          <w:bCs/>
          <w:color w:val="000000"/>
          <w:spacing w:val="0"/>
          <w:w w:val="100"/>
          <w:position w:val="0"/>
        </w:rPr>
        <w:t>（</w:t>
      </w:r>
      <w:bookmarkEnd w:id="370"/>
      <w:r>
        <w:rPr>
          <w:b/>
          <w:bCs/>
          <w:color w:val="000000"/>
          <w:spacing w:val="0"/>
          <w:w w:val="100"/>
          <w:position w:val="0"/>
        </w:rPr>
        <w:t>四）</w:t>
        <w:tab/>
        <w:t>其他说明</w:t>
      </w:r>
    </w:p>
    <w:p>
      <w:pPr>
        <w:pStyle w:val="Style2"/>
        <w:keepNext w:val="0"/>
        <w:keepLines w:val="0"/>
        <w:widowControl w:val="0"/>
        <w:shd w:val="clear" w:color="auto" w:fill="auto"/>
        <w:bidi w:val="0"/>
        <w:spacing w:before="0" w:after="100" w:line="360"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十八、可转换公司债券情况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14"/>
        <w:keepNext/>
        <w:keepLines/>
        <w:widowControl w:val="0"/>
        <w:shd w:val="clear" w:color="auto" w:fill="auto"/>
        <w:bidi w:val="0"/>
        <w:spacing w:before="0" w:after="240" w:line="240" w:lineRule="auto"/>
        <w:ind w:left="0" w:right="0" w:firstLine="0"/>
        <w:jc w:val="center"/>
      </w:pPr>
      <w:bookmarkStart w:id="371" w:name="bookmark371"/>
      <w:bookmarkStart w:id="372" w:name="bookmark372"/>
      <w:bookmarkStart w:id="373" w:name="bookmark373"/>
      <w:r>
        <w:rPr>
          <w:color w:val="000000"/>
          <w:spacing w:val="0"/>
          <w:w w:val="100"/>
          <w:position w:val="0"/>
        </w:rPr>
        <w:t>第六节普通股股份变动及股东情况</w:t>
      </w:r>
      <w:bookmarkEnd w:id="371"/>
      <w:bookmarkEnd w:id="372"/>
      <w:bookmarkEnd w:id="373"/>
    </w:p>
    <w:p>
      <w:pPr>
        <w:pStyle w:val="Style2"/>
        <w:keepNext w:val="0"/>
        <w:keepLines w:val="0"/>
        <w:widowControl w:val="0"/>
        <w:shd w:val="clear" w:color="auto" w:fill="auto"/>
        <w:tabs>
          <w:tab w:pos="915" w:val="left"/>
        </w:tabs>
        <w:bidi w:val="0"/>
        <w:spacing w:before="0" w:after="100" w:line="240" w:lineRule="auto"/>
        <w:ind w:left="0" w:right="0" w:firstLine="0"/>
        <w:jc w:val="left"/>
      </w:pPr>
      <w:bookmarkStart w:id="374" w:name="bookmark374"/>
      <w:bookmarkStart w:id="375" w:name="bookmark375"/>
      <w:r>
        <w:rPr>
          <w:b/>
          <w:bCs/>
          <w:color w:val="000000"/>
          <w:spacing w:val="0"/>
          <w:w w:val="100"/>
          <w:position w:val="0"/>
        </w:rPr>
        <w:t>一</w:t>
      </w:r>
      <w:bookmarkEnd w:id="375"/>
      <w:r>
        <w:rPr>
          <w:b/>
          <w:bCs/>
          <w:color w:val="000000"/>
          <w:spacing w:val="0"/>
          <w:w w:val="100"/>
          <w:position w:val="0"/>
        </w:rPr>
        <w:t>、</w:t>
        <w:tab/>
        <w:t>普通股股本变动情况</w:t>
      </w:r>
      <w:bookmarkEnd w:id="374"/>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（一）普通股股份变动情况表</w:t>
      </w:r>
    </w:p>
    <w:p>
      <w:pPr>
        <w:pStyle w:val="Style2"/>
        <w:keepNext w:val="0"/>
        <w:keepLines w:val="0"/>
        <w:widowControl w:val="0"/>
        <w:shd w:val="clear" w:color="auto" w:fill="auto"/>
        <w:bidi w:val="0"/>
        <w:spacing w:before="0" w:after="100" w:line="240" w:lineRule="auto"/>
        <w:ind w:left="0" w:right="0" w:firstLine="0"/>
        <w:jc w:val="left"/>
      </w:pPr>
      <w:bookmarkStart w:id="376" w:name="bookmark376"/>
      <w:r>
        <w:rPr>
          <w:b/>
          <w:bCs/>
          <w:color w:val="000000"/>
          <w:spacing w:val="0"/>
          <w:w w:val="100"/>
          <w:position w:val="0"/>
        </w:rPr>
        <w:t>1</w:t>
      </w:r>
      <w:bookmarkEnd w:id="376"/>
      <w:r>
        <w:rPr>
          <w:b/>
          <w:bCs/>
          <w:color w:val="000000"/>
          <w:spacing w:val="0"/>
          <w:w w:val="100"/>
          <w:position w:val="0"/>
        </w:rPr>
        <w:t>、普通股股份变动情况表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611"/>
        <w:gridCol w:w="1162"/>
        <w:gridCol w:w="922"/>
        <w:gridCol w:w="1152"/>
        <w:gridCol w:w="1190"/>
        <w:gridCol w:w="1133"/>
        <w:gridCol w:w="893"/>
      </w:tblGrid>
      <w:tr>
        <w:trPr>
          <w:trHeight w:val="331" w:hRule="exact"/>
        </w:trPr>
        <w:tc>
          <w:tcPr>
            <w:vMerge w:val="restart"/>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本次变动前</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本次变动增减（+,―）</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本次变动后</w:t>
            </w:r>
          </w:p>
        </w:tc>
      </w:tr>
      <w:tr>
        <w:trPr>
          <w:trHeight w:val="322"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数量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小计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一、有限售条件股份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381,600,000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90.00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、国有法人持股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163,064,880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38.46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-63,653,040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-63,653,040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、其他内资持股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218,535,120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51.54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-218,535,120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-218,535,120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其中：境内非国有法人持股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境内自然人持股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二、无限售条件流通股份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42,400,000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324,588,160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76.55</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、人民币普通股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42,400,000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324,588,160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76.55</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三、普通股股份总数</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424,000,000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424,000,000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bl>
    <w:p>
      <w:pPr>
        <w:widowControl w:val="0"/>
        <w:spacing w:after="99" w:line="1" w:lineRule="exact"/>
      </w:pPr>
    </w:p>
    <w:p>
      <w:pPr>
        <w:pStyle w:val="Style20"/>
        <w:keepNext/>
        <w:keepLines/>
        <w:widowControl w:val="0"/>
        <w:shd w:val="clear" w:color="auto" w:fill="auto"/>
        <w:tabs>
          <w:tab w:pos="402" w:val="left"/>
        </w:tabs>
        <w:bidi w:val="0"/>
        <w:spacing w:before="0" w:after="100" w:line="240" w:lineRule="auto"/>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2</w:t>
      </w:r>
      <w:bookmarkEnd w:id="379"/>
      <w:r>
        <w:rPr>
          <w:color w:val="000000"/>
          <w:spacing w:val="0"/>
          <w:w w:val="100"/>
          <w:position w:val="0"/>
        </w:rPr>
        <w:t>、</w:t>
        <w:tab/>
        <w:t>普通股股份变动情况说明</w:t>
      </w:r>
      <w:bookmarkEnd w:id="377"/>
      <w:bookmarkEnd w:id="378"/>
      <w:bookmarkEnd w:id="38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381" w:name="bookmark381"/>
      <w:bookmarkStart w:id="382" w:name="bookmark382"/>
      <w:bookmarkStart w:id="383" w:name="bookmark383"/>
      <w:bookmarkStart w:id="384" w:name="bookmark384"/>
      <w:r>
        <w:rPr>
          <w:color w:val="000000"/>
          <w:spacing w:val="0"/>
          <w:w w:val="100"/>
          <w:position w:val="0"/>
        </w:rPr>
        <w:t>3</w:t>
      </w:r>
      <w:bookmarkEnd w:id="383"/>
      <w:r>
        <w:rPr>
          <w:color w:val="000000"/>
          <w:spacing w:val="0"/>
          <w:w w:val="100"/>
          <w:position w:val="0"/>
        </w:rPr>
        <w:t>、</w:t>
        <w:tab/>
        <w:t>普通股股份变动对最近一年和最近一期每股收益、每股净资产等财务指标的影响</w:t>
      </w:r>
      <w:bookmarkEnd w:id="381"/>
      <w:bookmarkEnd w:id="382"/>
      <w:bookmarkEnd w:id="384"/>
    </w:p>
    <w:p>
      <w:pPr>
        <w:pStyle w:val="Style20"/>
        <w:keepNext/>
        <w:keepLines/>
        <w:widowControl w:val="0"/>
        <w:shd w:val="clear" w:color="auto" w:fill="auto"/>
        <w:bidi w:val="0"/>
        <w:spacing w:before="0" w:after="100" w:line="240" w:lineRule="auto"/>
        <w:ind w:left="0" w:right="0" w:firstLine="0"/>
        <w:jc w:val="left"/>
      </w:pPr>
      <w:bookmarkStart w:id="381" w:name="bookmark381"/>
      <w:bookmarkStart w:id="382" w:name="bookmark382"/>
      <w:bookmarkStart w:id="385" w:name="bookmark385"/>
      <w:r>
        <w:rPr>
          <w:color w:val="000000"/>
          <w:spacing w:val="0"/>
          <w:w w:val="100"/>
          <w:position w:val="0"/>
        </w:rPr>
        <w:t>（如有）</w:t>
      </w:r>
      <w:bookmarkEnd w:id="381"/>
      <w:bookmarkEnd w:id="382"/>
      <w:bookmarkEnd w:id="385"/>
    </w:p>
    <w:p>
      <w:pPr>
        <w:pStyle w:val="Style2"/>
        <w:keepNext w:val="0"/>
        <w:keepLines w:val="0"/>
        <w:widowControl w:val="0"/>
        <w:shd w:val="clear" w:color="auto" w:fill="auto"/>
        <w:tabs>
          <w:tab w:pos="91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386" w:name="bookmark386"/>
      <w:bookmarkStart w:id="387" w:name="bookmark387"/>
      <w:bookmarkStart w:id="388" w:name="bookmark388"/>
      <w:bookmarkStart w:id="389" w:name="bookmark389"/>
      <w:r>
        <w:rPr>
          <w:color w:val="000000"/>
          <w:spacing w:val="0"/>
          <w:w w:val="100"/>
          <w:position w:val="0"/>
        </w:rPr>
        <w:t>4</w:t>
      </w:r>
      <w:bookmarkEnd w:id="388"/>
      <w:r>
        <w:rPr>
          <w:color w:val="000000"/>
          <w:spacing w:val="0"/>
          <w:w w:val="100"/>
          <w:position w:val="0"/>
        </w:rPr>
        <w:t>、</w:t>
        <w:tab/>
        <w:t>公司认为必要或证券监管机构要求披露的其他内容</w:t>
      </w:r>
      <w:bookmarkEnd w:id="386"/>
      <w:bookmarkEnd w:id="387"/>
      <w:bookmarkEnd w:id="389"/>
    </w:p>
    <w:p>
      <w:pPr>
        <w:pStyle w:val="Style2"/>
        <w:keepNext w:val="0"/>
        <w:keepLines w:val="0"/>
        <w:widowControl w:val="0"/>
        <w:shd w:val="clear" w:color="auto" w:fill="auto"/>
        <w:tabs>
          <w:tab w:pos="91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（二）限售股份变动情况</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96"/>
        <w:gridCol w:w="1181"/>
        <w:gridCol w:w="1190"/>
        <w:gridCol w:w="1162"/>
        <w:gridCol w:w="1133"/>
        <w:gridCol w:w="2309"/>
        <w:gridCol w:w="922"/>
      </w:tblGrid>
      <w:tr>
        <w:trPr>
          <w:trHeight w:val="63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年初限售 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本年解除 限售股数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本年增加 限售股数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年末限售 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限售原因</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解除限 售日期</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首发限售股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381,600,000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首次公开发行</w:t>
            </w:r>
            <w:r>
              <w:rPr>
                <w:color w:val="000000"/>
                <w:spacing w:val="0"/>
                <w:w w:val="100"/>
                <w:position w:val="0"/>
                <w:sz w:val="20"/>
                <w:szCs w:val="20"/>
              </w:rPr>
              <w:t>A</w:t>
            </w:r>
            <w:r>
              <w:rPr>
                <w:color w:val="000000"/>
                <w:spacing w:val="0"/>
                <w:w w:val="100"/>
                <w:position w:val="0"/>
                <w:sz w:val="20"/>
                <w:szCs w:val="20"/>
              </w:rPr>
              <w:t>股股票</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2020-9-9</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381,600,000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282,188,160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0"/>
        <w:keepNext/>
        <w:keepLines/>
        <w:widowControl w:val="0"/>
        <w:shd w:val="clear" w:color="auto" w:fill="auto"/>
        <w:tabs>
          <w:tab w:pos="830" w:val="left"/>
        </w:tabs>
        <w:bidi w:val="0"/>
        <w:spacing w:before="0" w:after="40" w:line="307" w:lineRule="exact"/>
        <w:ind w:left="0" w:right="0" w:firstLine="0"/>
        <w:jc w:val="left"/>
      </w:pPr>
      <w:bookmarkStart w:id="390" w:name="bookmark390"/>
      <w:bookmarkStart w:id="391" w:name="bookmark391"/>
      <w:bookmarkStart w:id="392" w:name="bookmark392"/>
      <w:bookmarkStart w:id="393" w:name="bookmark393"/>
      <w:r>
        <w:rPr>
          <w:color w:val="000000"/>
          <w:spacing w:val="0"/>
          <w:w w:val="100"/>
          <w:position w:val="0"/>
        </w:rPr>
        <w:t>二</w:t>
      </w:r>
      <w:bookmarkEnd w:id="392"/>
      <w:r>
        <w:rPr>
          <w:color w:val="000000"/>
          <w:spacing w:val="0"/>
          <w:w w:val="100"/>
          <w:position w:val="0"/>
        </w:rPr>
        <w:t>、</w:t>
        <w:tab/>
        <w:t>证券发行与上市情况</w:t>
      </w:r>
      <w:bookmarkEnd w:id="390"/>
      <w:bookmarkEnd w:id="391"/>
      <w:bookmarkEnd w:id="393"/>
    </w:p>
    <w:p>
      <w:pPr>
        <w:pStyle w:val="Style20"/>
        <w:keepNext/>
        <w:keepLines/>
        <w:widowControl w:val="0"/>
        <w:shd w:val="clear" w:color="auto" w:fill="auto"/>
        <w:tabs>
          <w:tab w:pos="579" w:val="left"/>
        </w:tabs>
        <w:bidi w:val="0"/>
        <w:spacing w:before="0" w:after="40" w:line="307" w:lineRule="exact"/>
        <w:ind w:left="0" w:right="0" w:firstLine="0"/>
        <w:jc w:val="left"/>
      </w:pPr>
      <w:bookmarkStart w:id="390" w:name="bookmark390"/>
      <w:bookmarkStart w:id="391" w:name="bookmark391"/>
      <w:bookmarkStart w:id="394" w:name="bookmark394"/>
      <w:bookmarkStart w:id="395" w:name="bookmark395"/>
      <w:r>
        <w:rPr>
          <w:color w:val="000000"/>
          <w:spacing w:val="0"/>
          <w:w w:val="100"/>
          <w:position w:val="0"/>
        </w:rPr>
        <w:t>（</w:t>
      </w:r>
      <w:bookmarkEnd w:id="394"/>
      <w:r>
        <w:rPr>
          <w:color w:val="000000"/>
          <w:spacing w:val="0"/>
          <w:w w:val="100"/>
          <w:position w:val="0"/>
        </w:rPr>
        <w:t>一）</w:t>
        <w:tab/>
        <w:t>截至报告期内证券发行情况</w:t>
      </w:r>
      <w:bookmarkEnd w:id="390"/>
      <w:bookmarkEnd w:id="391"/>
      <w:bookmarkEnd w:id="395"/>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截至报告期内证券发行情况的说明（存续期内利率不同的债券，请分别说明）： 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07" w:lineRule="exact"/>
        <w:ind w:left="0" w:right="0" w:firstLine="0"/>
        <w:jc w:val="left"/>
      </w:pPr>
      <w:bookmarkStart w:id="396" w:name="bookmark396"/>
      <w:r>
        <w:rPr>
          <w:b/>
          <w:bCs/>
          <w:color w:val="000000"/>
          <w:spacing w:val="0"/>
          <w:w w:val="100"/>
          <w:position w:val="0"/>
        </w:rPr>
        <w:t>（</w:t>
      </w:r>
      <w:bookmarkEnd w:id="396"/>
      <w:r>
        <w:rPr>
          <w:b/>
          <w:bCs/>
          <w:color w:val="000000"/>
          <w:spacing w:val="0"/>
          <w:w w:val="100"/>
          <w:position w:val="0"/>
        </w:rPr>
        <w:t>二）</w:t>
        <w:tab/>
        <w:t>公司普通股股份总数及股东结构变动及公司资产和负债结构的变动情况</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07" w:lineRule="exact"/>
        <w:ind w:left="0" w:right="0" w:firstLine="0"/>
        <w:jc w:val="left"/>
      </w:pPr>
      <w:bookmarkStart w:id="397" w:name="bookmark397"/>
      <w:r>
        <w:rPr>
          <w:b/>
          <w:bCs/>
          <w:color w:val="000000"/>
          <w:spacing w:val="0"/>
          <w:w w:val="100"/>
          <w:position w:val="0"/>
        </w:rPr>
        <w:t>（</w:t>
      </w:r>
      <w:bookmarkEnd w:id="397"/>
      <w:r>
        <w:rPr>
          <w:b/>
          <w:bCs/>
          <w:color w:val="000000"/>
          <w:spacing w:val="0"/>
          <w:w w:val="100"/>
          <w:position w:val="0"/>
        </w:rPr>
        <w:t>三）</w:t>
        <w:tab/>
        <w:t>现存的内部职工股情况</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830" w:val="left"/>
        </w:tabs>
        <w:bidi w:val="0"/>
        <w:spacing w:before="0" w:after="40" w:line="307" w:lineRule="exact"/>
        <w:ind w:left="0" w:right="0" w:firstLine="0"/>
        <w:jc w:val="left"/>
      </w:pPr>
      <w:bookmarkStart w:id="398" w:name="bookmark398"/>
      <w:r>
        <w:rPr>
          <w:b/>
          <w:bCs/>
          <w:color w:val="000000"/>
          <w:spacing w:val="0"/>
          <w:w w:val="100"/>
          <w:position w:val="0"/>
        </w:rPr>
        <w:t>三</w:t>
      </w:r>
      <w:bookmarkEnd w:id="398"/>
      <w:r>
        <w:rPr>
          <w:b/>
          <w:bCs/>
          <w:color w:val="000000"/>
          <w:spacing w:val="0"/>
          <w:w w:val="100"/>
          <w:position w:val="0"/>
        </w:rPr>
        <w:t>、</w:t>
        <w:tab/>
        <w:t>股东和实际控制人情况</w:t>
      </w:r>
    </w:p>
    <w:p>
      <w:pPr>
        <w:pStyle w:val="Style2"/>
        <w:keepNext w:val="0"/>
        <w:keepLines w:val="0"/>
        <w:widowControl w:val="0"/>
        <w:shd w:val="clear" w:color="auto" w:fill="auto"/>
        <w:bidi w:val="0"/>
        <w:spacing w:before="0" w:after="100" w:line="307" w:lineRule="exact"/>
        <w:ind w:left="0" w:right="0" w:firstLine="0"/>
        <w:jc w:val="left"/>
      </w:pPr>
      <w:r>
        <w:rPr>
          <w:b/>
          <w:bCs/>
          <w:color w:val="000000"/>
          <w:spacing w:val="0"/>
          <w:w w:val="100"/>
          <w:position w:val="0"/>
        </w:rPr>
        <w:t>（一）股东总数</w:t>
      </w:r>
    </w:p>
    <w:tbl>
      <w:tblPr>
        <w:tblOverlap w:val="never"/>
        <w:jc w:val="center"/>
        <w:tblLayout w:type="fixed"/>
      </w:tblPr>
      <w:tblGrid>
        <w:gridCol w:w="6634"/>
        <w:gridCol w:w="2429"/>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截止报告期末普通股股东总数（户）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37,222</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年度报告披露日前上一月末的普通股股东总数（户）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34,210</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截止报告期末表决权恢复的优先股股东总数（户）</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年度报告披露日前上一月末表决权恢复的优先股股东总数（户）</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（二）截止报告期末前十名股东、前十名流通股东（或无限售条件股东）持股情况表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979"/>
        <w:gridCol w:w="1162"/>
        <w:gridCol w:w="672"/>
        <w:gridCol w:w="1330"/>
        <w:gridCol w:w="950"/>
        <w:gridCol w:w="581"/>
        <w:gridCol w:w="1152"/>
      </w:tblGrid>
      <w:tr>
        <w:trPr>
          <w:trHeight w:val="326" w:hRule="exact"/>
        </w:trPr>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前十名股东持股情况</w:t>
            </w:r>
          </w:p>
        </w:tc>
      </w:tr>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股东名称 （全称）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报告期内 增减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期末持股数 量</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color w:val="000000"/>
                <w:spacing w:val="0"/>
                <w:w w:val="100"/>
                <w:position w:val="0"/>
                <w:sz w:val="20"/>
                <w:szCs w:val="20"/>
              </w:rPr>
              <w:t>比例</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持有有限售条 件股份数量</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质押或冻结情况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股东 性质</w:t>
            </w:r>
          </w:p>
        </w:tc>
      </w:tr>
      <w:tr>
        <w:trPr>
          <w:trHeight w:val="32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股份状态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数量</w:t>
            </w:r>
          </w:p>
        </w:tc>
        <w:tc>
          <w:tcPr>
            <w:vMerge/>
            <w:tcBorders>
              <w:left w:val="single" w:sz="4"/>
              <w:right w:val="single" w:sz="4"/>
            </w:tcBorders>
            <w:shd w:val="clear" w:color="auto" w:fill="FFFFFF"/>
            <w:vAlign w:val="center"/>
          </w:tcPr>
          <w:p>
            <w:pP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23.45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left"/>
              <w:rPr>
                <w:sz w:val="20"/>
                <w:szCs w:val="20"/>
              </w:rPr>
            </w:pPr>
            <w:r>
              <w:rPr>
                <w:color w:val="000000"/>
                <w:spacing w:val="0"/>
                <w:w w:val="100"/>
                <w:position w:val="0"/>
                <w:sz w:val="20"/>
                <w:szCs w:val="20"/>
              </w:rPr>
              <w:t>北京市海淀区国有资产 投资经营有限公司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63,653,040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15.01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国有法人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-4,240,000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15,920,000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3.75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程明荣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6,989,337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杨舒涵</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-4,906,604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5,902,900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5,059,022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1.19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孙熙杰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-1,635,000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4,905,040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1.16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4,118,400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0.97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3,418,947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0.81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谢中阳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-1,042,200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3,362,746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0.79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境内自然人</w:t>
            </w:r>
          </w:p>
        </w:tc>
      </w:tr>
      <w:tr>
        <w:trPr>
          <w:trHeight w:val="326" w:hRule="exact"/>
        </w:trPr>
        <w:tc>
          <w:tcPr>
            <w:gridSpan w:val="8"/>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前十名无限售条件股东持股情况</w:t>
            </w:r>
          </w:p>
        </w:tc>
      </w:tr>
      <w:tr>
        <w:trPr>
          <w:trHeight w:val="322" w:hRule="exact"/>
        </w:trPr>
        <w:tc>
          <w:tcPr>
            <w:gridSpan w:val="3"/>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股东名称</w:t>
            </w:r>
          </w:p>
        </w:tc>
        <w:tc>
          <w:tcPr>
            <w:gridSpan w:val="2"/>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持有无限售条件流通 股的数量</w:t>
            </w:r>
          </w:p>
        </w:tc>
        <w:tc>
          <w:tcPr>
            <w:gridSpan w:val="3"/>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股份种类及数量</w:t>
            </w:r>
          </w:p>
        </w:tc>
      </w:tr>
      <w:tr>
        <w:trPr>
          <w:trHeight w:val="322" w:hRule="exact"/>
        </w:trPr>
        <w:tc>
          <w:tcPr>
            <w:gridSpan w:val="3"/>
            <w:vMerge/>
            <w:tcBorders>
              <w:left w:val="single" w:sz="4"/>
            </w:tcBorders>
            <w:shd w:val="clear" w:color="auto" w:fill="FFFFFF"/>
            <w:vAlign w:val="center"/>
          </w:tcPr>
          <w:p>
            <w:pPr/>
          </w:p>
        </w:tc>
        <w:tc>
          <w:tcPr>
            <w:gridSpan w:val="2"/>
            <w:vMerge/>
            <w:tcBorders>
              <w:left w:val="single" w:sz="4"/>
            </w:tcBorders>
            <w:shd w:val="clear" w:color="auto" w:fill="FFFFFF"/>
            <w:vAlign w:val="center"/>
          </w:tcPr>
          <w:p>
            <w:pP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数量</w:t>
            </w:r>
          </w:p>
        </w:tc>
      </w:tr>
      <w:tr>
        <w:trPr>
          <w:trHeight w:val="322"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北京市海淀区国有资产投资经营有限公司</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63,653,040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63,653,040</w:t>
            </w:r>
          </w:p>
        </w:tc>
      </w:tr>
      <w:tr>
        <w:trPr>
          <w:trHeight w:val="322"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15,920,000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15,920,000</w:t>
            </w:r>
          </w:p>
        </w:tc>
      </w:tr>
      <w:tr>
        <w:trPr>
          <w:trHeight w:val="322"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程明荣</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6,989,337</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6,989,337</w:t>
            </w:r>
          </w:p>
        </w:tc>
      </w:tr>
      <w:tr>
        <w:trPr>
          <w:trHeight w:val="322"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杨舒涵</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5,902,900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5,902,900</w:t>
            </w:r>
          </w:p>
        </w:tc>
      </w:tr>
      <w:tr>
        <w:trPr>
          <w:trHeight w:val="322"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邢立</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5,059,022</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5,059,022</w:t>
            </w:r>
          </w:p>
        </w:tc>
      </w:tr>
      <w:tr>
        <w:trPr>
          <w:trHeight w:val="322" w:hRule="exact"/>
        </w:trPr>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孙熙杰</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4,905,040</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4,905,040</w:t>
            </w:r>
          </w:p>
        </w:tc>
      </w:tr>
      <w:tr>
        <w:trPr>
          <w:trHeight w:val="331" w:hRule="exact"/>
        </w:trPr>
        <w:tc>
          <w:tcPr>
            <w:gridSpan w:val="3"/>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左春</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4,118,400</w:t>
            </w:r>
          </w:p>
        </w:tc>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4,118,400</w:t>
            </w:r>
          </w:p>
        </w:tc>
      </w:tr>
    </w:tbl>
    <w:p>
      <w:pPr>
        <w:spacing w:lineRule="exact" w:line="1"/>
        <w:rPr>
          <w:sz w:val="2"/>
          <w:szCs w:val="2"/>
        </w:rPr>
      </w:pPr>
      <w:r>
        <w:br w:type="page"/>
      </w:r>
    </w:p>
    <w:tbl>
      <w:tblPr>
        <w:tblOverlap w:val="never"/>
        <w:jc w:val="center"/>
        <w:tblLayout w:type="fixed"/>
      </w:tblPr>
      <w:tblGrid>
        <w:gridCol w:w="4378"/>
        <w:gridCol w:w="2016"/>
        <w:gridCol w:w="1517"/>
        <w:gridCol w:w="1152"/>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3,418,947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3,418,947</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谢中阳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3,362,746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3,362,746</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王欣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80" w:right="0" w:firstLine="0"/>
              <w:jc w:val="left"/>
              <w:rPr>
                <w:sz w:val="20"/>
                <w:szCs w:val="20"/>
              </w:rPr>
            </w:pPr>
            <w:r>
              <w:rPr>
                <w:rFonts w:ascii="Arial Narrow" w:eastAsia="Arial Narrow" w:hAnsi="Arial Narrow" w:cs="Arial Narrow"/>
                <w:color w:val="000000"/>
                <w:spacing w:val="0"/>
                <w:w w:val="100"/>
                <w:position w:val="0"/>
                <w:sz w:val="20"/>
                <w:szCs w:val="20"/>
              </w:rPr>
              <w:t>3,288,672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人民币普通股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3,288,672</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上述股东关联关系或一致行动的说明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right"/>
              <w:rPr>
                <w:sz w:val="20"/>
                <w:szCs w:val="20"/>
              </w:rPr>
            </w:pPr>
            <w:r>
              <w:rPr>
                <w:color w:val="000000"/>
                <w:spacing w:val="0"/>
                <w:w w:val="100"/>
                <w:position w:val="0"/>
                <w:sz w:val="20"/>
                <w:szCs w:val="20"/>
              </w:rPr>
              <w:t>上述股东中，软件 联关系或者一致行动人 之间是否存在关联关系</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0" w:lineRule="exact"/>
              <w:ind w:left="0" w:right="0" w:firstLine="0"/>
              <w:jc w:val="left"/>
              <w:rPr>
                <w:sz w:val="20"/>
                <w:szCs w:val="20"/>
              </w:rPr>
            </w:pPr>
            <w:r>
              <w:rPr>
                <w:color w:val="000000"/>
                <w:spacing w:val="0"/>
                <w:w w:val="100"/>
                <w:position w:val="0"/>
                <w:sz w:val="20"/>
                <w:szCs w:val="20"/>
              </w:rPr>
              <w:t>F</w:t>
            </w:r>
            <w:r>
              <w:rPr>
                <w:color w:val="000000"/>
                <w:spacing w:val="0"/>
                <w:w w:val="100"/>
                <w:position w:val="0"/>
                <w:sz w:val="20"/>
                <w:szCs w:val="20"/>
              </w:rPr>
              <w:t>所与其他股东之间不存在关 、的情况，公司未知其他股东 〔或者一致行动人的情况。</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表决权恢复的优先股股东及持股数量的说明</w:t>
            </w:r>
          </w:p>
        </w:tc>
        <w:tc>
          <w:tcPr>
            <w:gridSpan w:val="3"/>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pStyle w:val="Style2"/>
        <w:keepNext w:val="0"/>
        <w:keepLines w:val="0"/>
        <w:widowControl w:val="0"/>
        <w:shd w:val="clear" w:color="auto" w:fill="auto"/>
        <w:bidi w:val="0"/>
        <w:spacing w:before="0" w:after="380" w:line="313" w:lineRule="exact"/>
        <w:ind w:left="0" w:right="0" w:firstLine="0"/>
        <w:jc w:val="both"/>
        <w:rPr>
          <w:sz w:val="20"/>
          <w:szCs w:val="20"/>
        </w:rPr>
      </w:pPr>
      <w:r>
        <w:rPr>
          <w:color w:val="000000"/>
          <w:spacing w:val="0"/>
          <w:w w:val="100"/>
          <w:position w:val="0"/>
          <w:sz w:val="20"/>
          <w:szCs w:val="20"/>
        </w:rPr>
        <w:t>注：北京市海淀区国有资产投资经营有限公司于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21</w:t>
      </w:r>
      <w:r>
        <w:rPr>
          <w:color w:val="000000"/>
          <w:spacing w:val="0"/>
          <w:w w:val="100"/>
          <w:position w:val="0"/>
          <w:sz w:val="20"/>
          <w:szCs w:val="20"/>
        </w:rPr>
        <w:t>日与北京市海淀区国有资本经营 管理中心签署了股份转让协议，将持有的占公司总股本比例</w:t>
      </w:r>
      <w:r>
        <w:rPr>
          <w:color w:val="000000"/>
          <w:spacing w:val="0"/>
          <w:w w:val="100"/>
          <w:position w:val="0"/>
          <w:sz w:val="20"/>
          <w:szCs w:val="20"/>
        </w:rPr>
        <w:t>10.11013%</w:t>
      </w:r>
      <w:r>
        <w:rPr>
          <w:color w:val="000000"/>
          <w:spacing w:val="0"/>
          <w:w w:val="100"/>
          <w:position w:val="0"/>
          <w:sz w:val="20"/>
          <w:szCs w:val="20"/>
        </w:rPr>
        <w:t>的股份</w:t>
      </w:r>
      <w:r>
        <w:rPr>
          <w:color w:val="000000"/>
          <w:spacing w:val="0"/>
          <w:w w:val="100"/>
          <w:position w:val="0"/>
          <w:sz w:val="20"/>
          <w:szCs w:val="20"/>
        </w:rPr>
        <w:t>42,866,941</w:t>
      </w:r>
      <w:r>
        <w:rPr>
          <w:color w:val="000000"/>
          <w:spacing w:val="0"/>
          <w:w w:val="100"/>
          <w:position w:val="0"/>
          <w:sz w:val="20"/>
          <w:szCs w:val="20"/>
        </w:rPr>
        <w:t>股协议 转让给北京市海淀区国有资本经营管理中心，本次权益变动后，北京市海淀区国有资产投资经营 有限公司持有公司股份</w:t>
      </w:r>
      <w:r>
        <w:rPr>
          <w:color w:val="000000"/>
          <w:spacing w:val="0"/>
          <w:w w:val="100"/>
          <w:position w:val="0"/>
          <w:sz w:val="20"/>
          <w:szCs w:val="20"/>
        </w:rPr>
        <w:t>20,786,099</w:t>
      </w:r>
      <w:r>
        <w:rPr>
          <w:color w:val="000000"/>
          <w:spacing w:val="0"/>
          <w:w w:val="100"/>
          <w:position w:val="0"/>
          <w:sz w:val="20"/>
          <w:szCs w:val="20"/>
        </w:rPr>
        <w:t>股，占公司总股本的</w:t>
      </w:r>
      <w:r>
        <w:rPr>
          <w:color w:val="000000"/>
          <w:spacing w:val="0"/>
          <w:w w:val="100"/>
          <w:position w:val="0"/>
          <w:sz w:val="20"/>
          <w:szCs w:val="20"/>
        </w:rPr>
        <w:t>4.90238%</w:t>
      </w:r>
      <w:r>
        <w:rPr>
          <w:color w:val="000000"/>
          <w:spacing w:val="0"/>
          <w:w w:val="100"/>
          <w:position w:val="0"/>
          <w:sz w:val="20"/>
          <w:szCs w:val="20"/>
        </w:rPr>
        <w:t>。详见公司于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 xml:space="preserve">23 </w:t>
      </w:r>
      <w:r>
        <w:rPr>
          <w:color w:val="000000"/>
          <w:spacing w:val="0"/>
          <w:w w:val="100"/>
          <w:position w:val="0"/>
          <w:sz w:val="20"/>
          <w:szCs w:val="20"/>
        </w:rPr>
        <w:t>日披露的《中科软关于股东权益变动的提示性公告》。北京市海淀区国有资产投资经营有限公司 为北京市海淀区国有资本经营管理中心的全资下属企业，二者为一致行动人，其实际控制人均为 北京市海淀区人民政府国有资产监督管理委员会，本次股份转让在同一控制人内部进行。</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rPr>
        <w:t>前十名有限售条件股东持股数量及限售条件</w:t>
      </w:r>
    </w:p>
    <w:p>
      <w:pPr>
        <w:pStyle w:val="Style2"/>
        <w:keepNext w:val="0"/>
        <w:keepLines w:val="0"/>
        <w:widowControl w:val="0"/>
        <w:shd w:val="clear" w:color="auto" w:fill="auto"/>
        <w:bidi w:val="0"/>
        <w:spacing w:before="0" w:after="4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677"/>
        <w:gridCol w:w="2491"/>
        <w:gridCol w:w="1258"/>
        <w:gridCol w:w="1690"/>
        <w:gridCol w:w="1512"/>
        <w:gridCol w:w="1435"/>
      </w:tblGrid>
      <w:tr>
        <w:trPr>
          <w:trHeight w:val="32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序号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有限售条件股东名称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持有的有 限售条件 股份数量</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有限售条件股份可上市交易情况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限售条件</w:t>
            </w:r>
          </w:p>
        </w:tc>
      </w:tr>
      <w:tr>
        <w:trPr>
          <w:trHeight w:val="6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可上市交易时间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新增可上市交 易股份数量</w:t>
            </w:r>
          </w:p>
        </w:tc>
        <w:tc>
          <w:tcPr>
            <w:vMerge/>
            <w:tcBorders>
              <w:left w:val="single" w:sz="4"/>
              <w:right w:val="single" w:sz="4"/>
            </w:tcBorders>
            <w:shd w:val="clear" w:color="auto" w:fill="FFFFFF"/>
            <w:vAlign w:val="center"/>
          </w:tcPr>
          <w:p>
            <w:pP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99,411,840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2022-9-9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98" w:lineRule="exact"/>
              <w:ind w:left="0" w:right="0" w:firstLine="0"/>
              <w:jc w:val="center"/>
              <w:rPr>
                <w:sz w:val="20"/>
                <w:szCs w:val="20"/>
              </w:rPr>
            </w:pPr>
            <w:r>
              <w:rPr>
                <w:color w:val="000000"/>
                <w:spacing w:val="0"/>
                <w:w w:val="100"/>
                <w:position w:val="0"/>
                <w:sz w:val="20"/>
                <w:szCs w:val="20"/>
              </w:rPr>
              <w:t>首发上市之 日起</w:t>
            </w:r>
            <w:r>
              <w:rPr>
                <w:color w:val="000000"/>
                <w:spacing w:val="0"/>
                <w:w w:val="100"/>
                <w:position w:val="0"/>
                <w:sz w:val="20"/>
                <w:szCs w:val="20"/>
              </w:rPr>
              <w:t>36</w:t>
            </w:r>
            <w:r>
              <w:rPr>
                <w:color w:val="000000"/>
                <w:spacing w:val="0"/>
                <w:w w:val="100"/>
                <w:position w:val="0"/>
                <w:sz w:val="20"/>
                <w:szCs w:val="20"/>
              </w:rPr>
              <w:t>个月</w:t>
            </w:r>
          </w:p>
        </w:tc>
      </w:tr>
      <w:tr>
        <w:trPr>
          <w:trHeight w:val="643" w:hRule="exact"/>
        </w:trPr>
        <w:tc>
          <w:tcPr>
            <w:gridSpan w:val="2"/>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上述股东关联关系或一致行动 的说明</w:t>
            </w:r>
          </w:p>
        </w:tc>
        <w:tc>
          <w:tcPr>
            <w:gridSpan w:val="4"/>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p>
        </w:tc>
      </w:tr>
    </w:tbl>
    <w:p>
      <w:pPr>
        <w:widowControl w:val="0"/>
        <w:spacing w:after="39" w:line="1" w:lineRule="exact"/>
      </w:pPr>
    </w:p>
    <w:p>
      <w:pPr>
        <w:pStyle w:val="Style20"/>
        <w:keepNext/>
        <w:keepLines/>
        <w:widowControl w:val="0"/>
        <w:shd w:val="clear" w:color="auto" w:fill="auto"/>
        <w:bidi w:val="0"/>
        <w:spacing w:before="0" w:after="100" w:line="240" w:lineRule="auto"/>
        <w:ind w:left="0" w:right="0" w:firstLine="0"/>
        <w:jc w:val="left"/>
      </w:pPr>
      <w:bookmarkStart w:id="399" w:name="bookmark399"/>
      <w:bookmarkStart w:id="400" w:name="bookmark400"/>
      <w:bookmarkStart w:id="401" w:name="bookmark401"/>
      <w:bookmarkStart w:id="402" w:name="bookmark402"/>
      <w:r>
        <w:rPr>
          <w:color w:val="000000"/>
          <w:spacing w:val="0"/>
          <w:w w:val="100"/>
          <w:position w:val="0"/>
        </w:rPr>
        <w:t>（</w:t>
      </w:r>
      <w:bookmarkEnd w:id="401"/>
      <w:r>
        <w:rPr>
          <w:color w:val="000000"/>
          <w:spacing w:val="0"/>
          <w:w w:val="100"/>
          <w:position w:val="0"/>
        </w:rPr>
        <w:t>三）战略投资者或一般法人因配售新股成为前10名股东</w:t>
      </w:r>
      <w:bookmarkEnd w:id="399"/>
      <w:bookmarkEnd w:id="400"/>
      <w:bookmarkEnd w:id="40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bookmarkStart w:id="403" w:name="bookmark403"/>
      <w:r>
        <w:rPr>
          <w:b/>
          <w:bCs/>
          <w:color w:val="000000"/>
          <w:spacing w:val="0"/>
          <w:w w:val="100"/>
          <w:position w:val="0"/>
        </w:rPr>
        <w:t>四</w:t>
      </w:r>
      <w:bookmarkEnd w:id="403"/>
      <w:r>
        <w:rPr>
          <w:b/>
          <w:bCs/>
          <w:color w:val="000000"/>
          <w:spacing w:val="0"/>
          <w:w w:val="100"/>
          <w:position w:val="0"/>
        </w:rPr>
        <w:t xml:space="preserve">、控股股东及实际控制人情况 </w:t>
      </w:r>
      <w:r>
        <w:rPr>
          <w:b/>
          <w:bCs/>
          <w:color w:val="000000"/>
          <w:spacing w:val="0"/>
          <w:w w:val="100"/>
          <w:position w:val="0"/>
        </w:rPr>
        <w:t>（一）控股股东情况</w:t>
      </w:r>
    </w:p>
    <w:p>
      <w:pPr>
        <w:pStyle w:val="Style2"/>
        <w:keepNext w:val="0"/>
        <w:keepLines w:val="0"/>
        <w:widowControl w:val="0"/>
        <w:shd w:val="clear" w:color="auto" w:fill="auto"/>
        <w:bidi w:val="0"/>
        <w:spacing w:before="0" w:after="100" w:line="240" w:lineRule="auto"/>
        <w:ind w:left="0" w:right="0" w:firstLine="0"/>
        <w:jc w:val="left"/>
      </w:pPr>
      <w:bookmarkStart w:id="404" w:name="bookmark404"/>
      <w:r>
        <w:rPr>
          <w:b/>
          <w:bCs/>
          <w:color w:val="000000"/>
          <w:spacing w:val="0"/>
          <w:w w:val="100"/>
          <w:position w:val="0"/>
        </w:rPr>
        <w:t>1</w:t>
      </w:r>
      <w:bookmarkEnd w:id="404"/>
      <w:r>
        <w:rPr>
          <w:color w:val="000000"/>
          <w:spacing w:val="0"/>
          <w:w w:val="100"/>
          <w:position w:val="0"/>
        </w:rPr>
        <w:t>、</w:t>
      </w:r>
      <w:r>
        <w:rPr>
          <w:b/>
          <w:bCs/>
          <w:color w:val="000000"/>
          <w:spacing w:val="0"/>
          <w:w w:val="100"/>
          <w:position w:val="0"/>
        </w:rPr>
        <w:t>法人</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178"/>
        <w:gridCol w:w="5885"/>
      </w:tblGrid>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r>
      <w:tr>
        <w:trPr>
          <w:trHeight w:val="3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赵琛</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1985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开展软件研制，促进科技发展。计算机系统和软件理论与技术 研究；计算机软件研制与技术服务；相关学历教育、继续教育、 学术交流、专业培训与博士后培养；《软件学报》出版。</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9" w:line="1" w:lineRule="exact"/>
      </w:pPr>
    </w:p>
    <w:p>
      <w:pPr>
        <w:pStyle w:val="Style20"/>
        <w:keepNext/>
        <w:keepLines/>
        <w:widowControl w:val="0"/>
        <w:shd w:val="clear" w:color="auto" w:fill="auto"/>
        <w:bidi w:val="0"/>
        <w:spacing w:before="0" w:after="100" w:line="240" w:lineRule="auto"/>
        <w:ind w:left="0" w:right="0" w:firstLine="0"/>
        <w:jc w:val="left"/>
      </w:pPr>
      <w:bookmarkStart w:id="405" w:name="bookmark405"/>
      <w:bookmarkStart w:id="406" w:name="bookmark406"/>
      <w:bookmarkStart w:id="407" w:name="bookmark407"/>
      <w:bookmarkStart w:id="408" w:name="bookmark408"/>
      <w:r>
        <w:rPr>
          <w:color w:val="000000"/>
          <w:spacing w:val="0"/>
          <w:w w:val="100"/>
          <w:position w:val="0"/>
        </w:rPr>
        <w:t>2</w:t>
      </w:r>
      <w:bookmarkEnd w:id="407"/>
      <w:r>
        <w:rPr>
          <w:b w:val="0"/>
          <w:bCs w:val="0"/>
          <w:color w:val="000000"/>
          <w:spacing w:val="0"/>
          <w:w w:val="100"/>
          <w:position w:val="0"/>
        </w:rPr>
        <w:t>、</w:t>
      </w:r>
      <w:r>
        <w:rPr>
          <w:color w:val="000000"/>
          <w:spacing w:val="0"/>
          <w:w w:val="100"/>
          <w:position w:val="0"/>
        </w:rPr>
        <w:t>自然人</w:t>
      </w:r>
      <w:bookmarkEnd w:id="405"/>
      <w:bookmarkEnd w:id="406"/>
      <w:bookmarkEnd w:id="40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tabs>
          <w:tab w:pos="392" w:val="left"/>
        </w:tabs>
        <w:bidi w:val="0"/>
        <w:spacing w:before="0" w:after="100" w:line="240" w:lineRule="auto"/>
        <w:ind w:left="0" w:right="0" w:firstLine="0"/>
        <w:jc w:val="left"/>
      </w:pPr>
      <w:bookmarkStart w:id="409" w:name="bookmark409"/>
      <w:bookmarkStart w:id="410" w:name="bookmark410"/>
      <w:bookmarkStart w:id="411" w:name="bookmark411"/>
      <w:bookmarkStart w:id="412" w:name="bookmark412"/>
      <w:r>
        <w:rPr>
          <w:color w:val="000000"/>
          <w:spacing w:val="0"/>
          <w:w w:val="100"/>
          <w:position w:val="0"/>
        </w:rPr>
        <w:t>3</w:t>
      </w:r>
      <w:bookmarkEnd w:id="411"/>
      <w:r>
        <w:rPr>
          <w:b w:val="0"/>
          <w:bCs w:val="0"/>
          <w:color w:val="000000"/>
          <w:spacing w:val="0"/>
          <w:w w:val="100"/>
          <w:position w:val="0"/>
        </w:rPr>
        <w:t>、</w:t>
        <w:tab/>
      </w:r>
      <w:r>
        <w:rPr>
          <w:color w:val="000000"/>
          <w:spacing w:val="0"/>
          <w:w w:val="100"/>
          <w:position w:val="0"/>
        </w:rPr>
        <w:t>公司不存在控股股东情况的特别说明</w:t>
      </w:r>
      <w:bookmarkEnd w:id="409"/>
      <w:bookmarkEnd w:id="410"/>
      <w:bookmarkEnd w:id="412"/>
    </w:p>
    <w:p>
      <w:pPr>
        <w:pStyle w:val="Style2"/>
        <w:keepNext w:val="0"/>
        <w:keepLines w:val="0"/>
        <w:widowControl w:val="0"/>
        <w:shd w:val="clear" w:color="auto" w:fill="auto"/>
        <w:tabs>
          <w:tab w:pos="932"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100" w:line="240" w:lineRule="auto"/>
        <w:ind w:left="0" w:right="0" w:firstLine="0"/>
        <w:jc w:val="left"/>
      </w:pPr>
      <w:bookmarkStart w:id="413" w:name="bookmark413"/>
      <w:bookmarkStart w:id="414" w:name="bookmark414"/>
      <w:bookmarkStart w:id="415" w:name="bookmark415"/>
      <w:bookmarkStart w:id="416" w:name="bookmark416"/>
      <w:r>
        <w:rPr>
          <w:color w:val="000000"/>
          <w:spacing w:val="0"/>
          <w:w w:val="100"/>
          <w:position w:val="0"/>
        </w:rPr>
        <w:t>4</w:t>
      </w:r>
      <w:bookmarkEnd w:id="415"/>
      <w:r>
        <w:rPr>
          <w:b w:val="0"/>
          <w:bCs w:val="0"/>
          <w:color w:val="000000"/>
          <w:spacing w:val="0"/>
          <w:w w:val="100"/>
          <w:position w:val="0"/>
        </w:rPr>
        <w:t>、</w:t>
        <w:tab/>
      </w:r>
      <w:r>
        <w:rPr>
          <w:color w:val="000000"/>
          <w:spacing w:val="0"/>
          <w:w w:val="100"/>
          <w:position w:val="0"/>
        </w:rPr>
        <w:t>报告期内控股股东变更情况索引及日期</w:t>
      </w:r>
      <w:bookmarkEnd w:id="413"/>
      <w:bookmarkEnd w:id="414"/>
      <w:bookmarkEnd w:id="416"/>
    </w:p>
    <w:p>
      <w:pPr>
        <w:pStyle w:val="Style2"/>
        <w:keepNext w:val="0"/>
        <w:keepLines w:val="0"/>
        <w:widowControl w:val="0"/>
        <w:shd w:val="clear" w:color="auto" w:fill="auto"/>
        <w:tabs>
          <w:tab w:pos="932"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10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5</w:t>
      </w:r>
      <w:bookmarkEnd w:id="419"/>
      <w:r>
        <w:rPr>
          <w:color w:val="000000"/>
          <w:spacing w:val="0"/>
          <w:w w:val="100"/>
          <w:position w:val="0"/>
        </w:rPr>
        <w:t>、</w:t>
        <w:tab/>
        <w:t>公司与控股股东之间的产权及控制关系的方框图</w:t>
      </w:r>
      <w:bookmarkEnd w:id="417"/>
      <w:bookmarkEnd w:id="418"/>
      <w:bookmarkEnd w:id="42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widowControl w:val="0"/>
        <w:jc w:val="center"/>
        <w:rPr>
          <w:sz w:val="2"/>
          <w:szCs w:val="2"/>
        </w:rPr>
      </w:pPr>
      <w:r>
        <w:drawing>
          <wp:inline>
            <wp:extent cx="2548255" cy="2127250"/>
            <wp:docPr id="69" name="Picutre 69"/>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36"/>
                    <a:stretch/>
                  </pic:blipFill>
                  <pic:spPr>
                    <a:xfrm>
                      <a:ext cx="2548255" cy="2127250"/>
                    </a:xfrm>
                    <a:prstGeom prst="rect"/>
                  </pic:spPr>
                </pic:pic>
              </a:graphicData>
            </a:graphic>
          </wp:inline>
        </w:drawing>
      </w:r>
    </w:p>
    <w:p>
      <w:pPr>
        <w:widowControl w:val="0"/>
        <w:spacing w:after="419" w:line="1" w:lineRule="exact"/>
      </w:pPr>
    </w:p>
    <w:p>
      <w:pPr>
        <w:pStyle w:val="Style27"/>
        <w:keepNext w:val="0"/>
        <w:keepLines w:val="0"/>
        <w:widowControl w:val="0"/>
        <w:shd w:val="clear" w:color="auto" w:fill="auto"/>
        <w:bidi w:val="0"/>
        <w:spacing w:before="0" w:after="100" w:line="240" w:lineRule="auto"/>
        <w:ind w:left="110" w:right="0" w:firstLine="0"/>
        <w:jc w:val="left"/>
        <w:rPr>
          <w:sz w:val="22"/>
          <w:szCs w:val="22"/>
        </w:rPr>
      </w:pPr>
      <w:r>
        <w:rPr>
          <w:b/>
          <w:bCs/>
          <w:color w:val="000000"/>
          <w:spacing w:val="0"/>
          <w:w w:val="100"/>
          <w:position w:val="0"/>
          <w:sz w:val="22"/>
          <w:szCs w:val="22"/>
        </w:rPr>
        <w:t>（二）实际控制人情况</w:t>
      </w:r>
    </w:p>
    <w:p>
      <w:pPr>
        <w:pStyle w:val="Style27"/>
        <w:keepNext w:val="0"/>
        <w:keepLines w:val="0"/>
        <w:widowControl w:val="0"/>
        <w:shd w:val="clear" w:color="auto" w:fill="auto"/>
        <w:bidi w:val="0"/>
        <w:spacing w:before="0" w:after="100" w:line="240" w:lineRule="auto"/>
        <w:ind w:left="110" w:right="0" w:firstLine="0"/>
        <w:jc w:val="left"/>
        <w:rPr>
          <w:sz w:val="22"/>
          <w:szCs w:val="22"/>
        </w:rPr>
      </w:pPr>
      <w:r>
        <w:rPr>
          <w:b/>
          <w:bCs/>
          <w:color w:val="000000"/>
          <w:spacing w:val="0"/>
          <w:w w:val="100"/>
          <w:position w:val="0"/>
          <w:sz w:val="22"/>
          <w:szCs w:val="22"/>
        </w:rPr>
        <w:t>1</w:t>
      </w:r>
      <w:r>
        <w:rPr>
          <w:color w:val="000000"/>
          <w:spacing w:val="0"/>
          <w:w w:val="100"/>
          <w:position w:val="0"/>
          <w:sz w:val="22"/>
          <w:szCs w:val="22"/>
        </w:rPr>
        <w:t>、</w:t>
      </w:r>
      <w:r>
        <w:rPr>
          <w:b/>
          <w:bCs/>
          <w:color w:val="000000"/>
          <w:spacing w:val="0"/>
          <w:w w:val="100"/>
          <w:position w:val="0"/>
          <w:sz w:val="22"/>
          <w:szCs w:val="22"/>
        </w:rPr>
        <w:t>法人</w:t>
      </w:r>
    </w:p>
    <w:p>
      <w:pPr>
        <w:pStyle w:val="Style27"/>
        <w:keepNext w:val="0"/>
        <w:keepLines w:val="0"/>
        <w:widowControl w:val="0"/>
        <w:shd w:val="clear" w:color="auto" w:fill="auto"/>
        <w:bidi w:val="0"/>
        <w:spacing w:before="0" w:after="100" w:line="240" w:lineRule="auto"/>
        <w:ind w:left="11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3230"/>
        <w:gridCol w:w="5832"/>
      </w:tblGrid>
      <w:tr>
        <w:trPr>
          <w:trHeight w:val="33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名称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单位负责人或法定代表人</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赵琛</w:t>
            </w:r>
          </w:p>
        </w:tc>
      </w:tr>
      <w:tr>
        <w:trPr>
          <w:trHeight w:val="32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成立日期</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1985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w:t>
            </w:r>
          </w:p>
        </w:tc>
      </w:tr>
      <w:tr>
        <w:trPr>
          <w:trHeight w:val="9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主要经营业务</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开展软件研制，促进科技发展。计算机系统和软件理论与技术 研究；计算机软件研制与技术服务；相关学历教育、继续教育、 学术交流、专业培训与博士后培养；《软件学报》出版。</w:t>
            </w:r>
          </w:p>
        </w:tc>
      </w:tr>
      <w:tr>
        <w:trPr>
          <w:trHeight w:val="63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left"/>
              <w:rPr>
                <w:sz w:val="20"/>
                <w:szCs w:val="20"/>
              </w:rPr>
            </w:pPr>
            <w:r>
              <w:rPr>
                <w:color w:val="000000"/>
                <w:spacing w:val="0"/>
                <w:w w:val="100"/>
                <w:position w:val="0"/>
                <w:sz w:val="20"/>
                <w:szCs w:val="20"/>
              </w:rPr>
              <w:t>报告期内控股和参股的其他境内 外上市公司的股权情况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其他情况说明</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99" w:line="1" w:lineRule="exact"/>
      </w:pPr>
    </w:p>
    <w:p>
      <w:pPr>
        <w:pStyle w:val="Style20"/>
        <w:keepNext/>
        <w:keepLines/>
        <w:widowControl w:val="0"/>
        <w:shd w:val="clear" w:color="auto" w:fill="auto"/>
        <w:tabs>
          <w:tab w:pos="397" w:val="left"/>
        </w:tabs>
        <w:bidi w:val="0"/>
        <w:spacing w:before="0" w:after="100" w:line="240" w:lineRule="auto"/>
        <w:ind w:left="0" w:right="0" w:firstLine="0"/>
        <w:jc w:val="left"/>
      </w:pPr>
      <w:bookmarkStart w:id="421" w:name="bookmark421"/>
      <w:bookmarkStart w:id="422" w:name="bookmark422"/>
      <w:bookmarkStart w:id="423" w:name="bookmark423"/>
      <w:bookmarkStart w:id="424" w:name="bookmark424"/>
      <w:r>
        <w:rPr>
          <w:color w:val="000000"/>
          <w:spacing w:val="0"/>
          <w:w w:val="100"/>
          <w:position w:val="0"/>
        </w:rPr>
        <w:t>2</w:t>
      </w:r>
      <w:bookmarkEnd w:id="423"/>
      <w:r>
        <w:rPr>
          <w:b w:val="0"/>
          <w:bCs w:val="0"/>
          <w:color w:val="000000"/>
          <w:spacing w:val="0"/>
          <w:w w:val="100"/>
          <w:position w:val="0"/>
        </w:rPr>
        <w:t>、</w:t>
        <w:tab/>
      </w:r>
      <w:r>
        <w:rPr>
          <w:color w:val="000000"/>
          <w:spacing w:val="0"/>
          <w:w w:val="100"/>
          <w:position w:val="0"/>
        </w:rPr>
        <w:t>自然人</w:t>
      </w:r>
      <w:bookmarkEnd w:id="421"/>
      <w:bookmarkEnd w:id="422"/>
      <w:bookmarkEnd w:id="42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10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3</w:t>
      </w:r>
      <w:bookmarkEnd w:id="427"/>
      <w:r>
        <w:rPr>
          <w:b w:val="0"/>
          <w:bCs w:val="0"/>
          <w:color w:val="000000"/>
          <w:spacing w:val="0"/>
          <w:w w:val="100"/>
          <w:position w:val="0"/>
        </w:rPr>
        <w:t>、</w:t>
        <w:tab/>
      </w:r>
      <w:r>
        <w:rPr>
          <w:color w:val="000000"/>
          <w:spacing w:val="0"/>
          <w:w w:val="100"/>
          <w:position w:val="0"/>
        </w:rPr>
        <w:t>公司不存在实际控制人情况的特别说明</w:t>
      </w:r>
      <w:bookmarkEnd w:id="425"/>
      <w:bookmarkEnd w:id="426"/>
      <w:bookmarkEnd w:id="42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10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4</w:t>
      </w:r>
      <w:bookmarkEnd w:id="431"/>
      <w:r>
        <w:rPr>
          <w:b w:val="0"/>
          <w:bCs w:val="0"/>
          <w:color w:val="000000"/>
          <w:spacing w:val="0"/>
          <w:w w:val="100"/>
          <w:position w:val="0"/>
        </w:rPr>
        <w:t>、</w:t>
        <w:tab/>
      </w:r>
      <w:r>
        <w:rPr>
          <w:color w:val="000000"/>
          <w:spacing w:val="0"/>
          <w:w w:val="100"/>
          <w:position w:val="0"/>
        </w:rPr>
        <w:t>报告期内实际控制人变更情况索引及日期</w:t>
      </w:r>
      <w:bookmarkEnd w:id="429"/>
      <w:bookmarkEnd w:id="430"/>
      <w:bookmarkEnd w:id="432"/>
    </w:p>
    <w:p>
      <w:pPr>
        <w:pStyle w:val="Style2"/>
        <w:keepNext w:val="0"/>
        <w:keepLines w:val="0"/>
        <w:widowControl w:val="0"/>
        <w:shd w:val="clear" w:color="auto" w:fill="auto"/>
        <w:tabs>
          <w:tab w:pos="932"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397" w:val="left"/>
        </w:tabs>
        <w:bidi w:val="0"/>
        <w:spacing w:before="0" w:after="10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rPr>
        <w:t>5</w:t>
      </w:r>
      <w:bookmarkEnd w:id="435"/>
      <w:r>
        <w:rPr>
          <w:color w:val="000000"/>
          <w:spacing w:val="0"/>
          <w:w w:val="100"/>
          <w:position w:val="0"/>
        </w:rPr>
        <w:t>、</w:t>
        <w:tab/>
        <w:t>公司与实际控制人之间的产权及控制关系的方框图</w:t>
      </w:r>
      <w:bookmarkEnd w:id="433"/>
      <w:bookmarkEnd w:id="434"/>
      <w:bookmarkEnd w:id="436"/>
    </w:p>
    <w:p>
      <w:pPr>
        <w:pStyle w:val="Style2"/>
        <w:keepNext w:val="0"/>
        <w:keepLines w:val="0"/>
        <w:widowControl w:val="0"/>
        <w:shd w:val="clear" w:color="auto" w:fill="auto"/>
        <w:tabs>
          <w:tab w:pos="932" w:val="left"/>
        </w:tabs>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r>
        <w:br w:type="page"/>
      </w:r>
    </w:p>
    <w:p>
      <w:pPr>
        <w:widowControl w:val="0"/>
        <w:jc w:val="center"/>
        <w:rPr>
          <w:sz w:val="2"/>
          <w:szCs w:val="2"/>
        </w:rPr>
      </w:pPr>
      <w:r>
        <w:drawing>
          <wp:inline>
            <wp:extent cx="2480945" cy="2072640"/>
            <wp:docPr id="70" name="Picutre 70"/>
            <a:graphic xmlns:a="http://schemas.openxmlformats.org/drawingml/2006/main">
              <a:graphicData uri="http://schemas.openxmlformats.org/drawingml/2006/picture">
                <pic:pic xmlns:pic="http://schemas.openxmlformats.org/drawingml/2006/picture">
                  <pic:nvPicPr>
                    <pic:cNvPr id="70" name="Picture 70"/>
                    <pic:cNvPicPr/>
                  </pic:nvPicPr>
                  <pic:blipFill>
                    <a:blip r:embed="rId38"/>
                    <a:stretch/>
                  </pic:blipFill>
                  <pic:spPr>
                    <a:xfrm>
                      <a:ext cx="2480945" cy="2072640"/>
                    </a:xfrm>
                    <a:prstGeom prst="rect"/>
                  </pic:spPr>
                </pic:pic>
              </a:graphicData>
            </a:graphic>
          </wp:inline>
        </w:drawing>
      </w:r>
    </w:p>
    <w:p>
      <w:pPr>
        <w:widowControl w:val="0"/>
        <w:spacing w:after="359" w:line="1" w:lineRule="exact"/>
      </w:pPr>
    </w:p>
    <w:p>
      <w:pPr>
        <w:pStyle w:val="Style2"/>
        <w:keepNext w:val="0"/>
        <w:keepLines w:val="0"/>
        <w:widowControl w:val="0"/>
        <w:shd w:val="clear" w:color="auto" w:fill="auto"/>
        <w:tabs>
          <w:tab w:pos="970" w:val="left"/>
        </w:tabs>
        <w:bidi w:val="0"/>
        <w:spacing w:before="0" w:after="0" w:line="370" w:lineRule="exact"/>
        <w:ind w:left="0" w:right="0" w:firstLine="0"/>
        <w:jc w:val="left"/>
      </w:pPr>
      <w:bookmarkStart w:id="437" w:name="bookmark437"/>
      <w:r>
        <w:rPr>
          <w:b/>
          <w:bCs/>
          <w:color w:val="000000"/>
          <w:spacing w:val="0"/>
          <w:w w:val="100"/>
          <w:position w:val="0"/>
        </w:rPr>
        <w:t>6</w:t>
      </w:r>
      <w:bookmarkEnd w:id="437"/>
      <w:r>
        <w:rPr>
          <w:color w:val="000000"/>
          <w:spacing w:val="0"/>
          <w:w w:val="100"/>
          <w:position w:val="0"/>
        </w:rPr>
        <w:t>、</w:t>
      </w:r>
      <w:r>
        <w:rPr>
          <w:b/>
          <w:bCs/>
          <w:color w:val="000000"/>
          <w:spacing w:val="0"/>
          <w:w w:val="100"/>
          <w:position w:val="0"/>
        </w:rPr>
        <w:t xml:space="preserve">实际控制人通过信托或其他资产管理方式控制公司 </w:t>
      </w: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970" w:val="left"/>
        </w:tabs>
        <w:bidi w:val="0"/>
        <w:spacing w:before="0" w:after="0" w:line="370" w:lineRule="exact"/>
        <w:ind w:left="0" w:right="0" w:firstLine="0"/>
        <w:jc w:val="left"/>
      </w:pPr>
      <w:bookmarkStart w:id="438" w:name="bookmark438"/>
      <w:r>
        <w:rPr>
          <w:b/>
          <w:bCs/>
          <w:color w:val="000000"/>
          <w:spacing w:val="0"/>
          <w:w w:val="100"/>
          <w:position w:val="0"/>
        </w:rPr>
        <w:t>（</w:t>
      </w:r>
      <w:bookmarkEnd w:id="438"/>
      <w:r>
        <w:rPr>
          <w:b/>
          <w:bCs/>
          <w:color w:val="000000"/>
          <w:spacing w:val="0"/>
          <w:w w:val="100"/>
          <w:position w:val="0"/>
        </w:rPr>
        <w:t xml:space="preserve">三）控股股东及实际控制人其他情况介绍 </w:t>
      </w: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70" w:lineRule="exact"/>
        <w:ind w:left="0" w:right="0" w:firstLine="0"/>
        <w:jc w:val="left"/>
      </w:pPr>
      <w:bookmarkStart w:id="439" w:name="bookmark439"/>
      <w:r>
        <w:rPr>
          <w:b/>
          <w:bCs/>
          <w:color w:val="000000"/>
          <w:spacing w:val="0"/>
          <w:w w:val="100"/>
          <w:position w:val="0"/>
        </w:rPr>
        <w:t>五</w:t>
      </w:r>
      <w:bookmarkEnd w:id="439"/>
      <w:r>
        <w:rPr>
          <w:b/>
          <w:bCs/>
          <w:color w:val="000000"/>
          <w:spacing w:val="0"/>
          <w:w w:val="100"/>
          <w:position w:val="0"/>
        </w:rPr>
        <w:t>、其他持股在百分之十以上的法人股东</w:t>
      </w:r>
    </w:p>
    <w:p>
      <w:pPr>
        <w:pStyle w:val="Style2"/>
        <w:keepNext w:val="0"/>
        <w:keepLines w:val="0"/>
        <w:widowControl w:val="0"/>
        <w:shd w:val="clear" w:color="auto" w:fill="auto"/>
        <w:bidi w:val="0"/>
        <w:spacing w:before="0" w:after="80" w:line="37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单位：亿元币种：人民币</w:t>
      </w:r>
    </w:p>
    <w:tbl>
      <w:tblPr>
        <w:tblOverlap w:val="never"/>
        <w:jc w:val="center"/>
        <w:tblLayout w:type="fixed"/>
      </w:tblPr>
      <w:tblGrid>
        <w:gridCol w:w="1104"/>
        <w:gridCol w:w="1498"/>
        <w:gridCol w:w="1402"/>
        <w:gridCol w:w="1382"/>
        <w:gridCol w:w="701"/>
        <w:gridCol w:w="2976"/>
      </w:tblGrid>
      <w:tr>
        <w:trPr>
          <w:trHeight w:val="64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法人股东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单位负责人或 法定代表人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成立日期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22" w:lineRule="exact"/>
              <w:ind w:left="0" w:right="0" w:firstLine="0"/>
              <w:jc w:val="center"/>
              <w:rPr>
                <w:sz w:val="20"/>
                <w:szCs w:val="20"/>
              </w:rPr>
            </w:pPr>
            <w:r>
              <w:rPr>
                <w:color w:val="000000"/>
                <w:spacing w:val="0"/>
                <w:w w:val="100"/>
                <w:position w:val="0"/>
                <w:sz w:val="20"/>
                <w:szCs w:val="20"/>
              </w:rPr>
              <w:t>组织机构 代码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注册 资本</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7" w:lineRule="exact"/>
              <w:ind w:left="0" w:right="0" w:firstLine="0"/>
              <w:jc w:val="center"/>
              <w:rPr>
                <w:sz w:val="20"/>
                <w:szCs w:val="20"/>
              </w:rPr>
            </w:pPr>
            <w:r>
              <w:rPr>
                <w:color w:val="000000"/>
                <w:spacing w:val="0"/>
                <w:w w:val="100"/>
                <w:position w:val="0"/>
                <w:sz w:val="20"/>
                <w:szCs w:val="20"/>
              </w:rPr>
              <w:t>主要经营业务或管理活动等情 况</w:t>
            </w:r>
          </w:p>
        </w:tc>
      </w:tr>
      <w:tr>
        <w:trPr>
          <w:trHeight w:val="250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316" w:lineRule="exact"/>
              <w:ind w:left="0" w:right="0" w:firstLine="0"/>
              <w:jc w:val="center"/>
              <w:rPr>
                <w:sz w:val="20"/>
                <w:szCs w:val="20"/>
              </w:rPr>
            </w:pPr>
            <w:r>
              <w:rPr>
                <w:color w:val="000000"/>
                <w:spacing w:val="0"/>
                <w:w w:val="100"/>
                <w:position w:val="0"/>
                <w:sz w:val="20"/>
                <w:szCs w:val="20"/>
              </w:rPr>
              <w:t>北京市海 淀区国有 资产投资 经营有限 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1992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8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911101081020</w:t>
            </w:r>
          </w:p>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33073C</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311" w:lineRule="exact"/>
              <w:ind w:left="0" w:right="0" w:firstLine="0"/>
              <w:jc w:val="both"/>
              <w:rPr>
                <w:sz w:val="20"/>
                <w:szCs w:val="20"/>
              </w:rPr>
            </w:pPr>
            <w:r>
              <w:rPr>
                <w:color w:val="000000"/>
                <w:spacing w:val="0"/>
                <w:w w:val="100"/>
                <w:position w:val="0"/>
                <w:sz w:val="20"/>
                <w:szCs w:val="20"/>
              </w:rPr>
              <w:t>投资管理；资产管理；汽车租 赁（不含九座以上客车）。（企 业依法自主选择经营项目，开 展经营活动；依法须经批准的 项目，经相关部门批准后依批 准的内容开展经营活动；不得 从事本市产业政策禁止和限制 类项目的经营活动。）</w:t>
            </w:r>
          </w:p>
        </w:tc>
      </w:tr>
      <w:tr>
        <w:trPr>
          <w:trHeight w:val="331"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情况说明</w:t>
            </w:r>
          </w:p>
        </w:tc>
        <w:tc>
          <w:tcPr>
            <w:gridSpan w:val="5"/>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w:t>
            </w:r>
          </w:p>
        </w:tc>
      </w:tr>
    </w:tbl>
    <w:p>
      <w:pPr>
        <w:widowControl w:val="0"/>
        <w:spacing w:after="79" w:line="1" w:lineRule="exact"/>
      </w:pPr>
    </w:p>
    <w:p>
      <w:pPr>
        <w:pStyle w:val="Style20"/>
        <w:keepNext/>
        <w:keepLines/>
        <w:widowControl w:val="0"/>
        <w:shd w:val="clear" w:color="auto" w:fill="auto"/>
        <w:bidi w:val="0"/>
        <w:spacing w:before="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rPr>
        <w:t>六</w:t>
      </w:r>
      <w:bookmarkEnd w:id="442"/>
      <w:r>
        <w:rPr>
          <w:color w:val="000000"/>
          <w:spacing w:val="0"/>
          <w:w w:val="100"/>
          <w:position w:val="0"/>
        </w:rPr>
        <w:t>、股份限制减持情况说明</w:t>
      </w:r>
      <w:bookmarkEnd w:id="440"/>
      <w:bookmarkEnd w:id="441"/>
      <w:bookmarkEnd w:id="443"/>
    </w:p>
    <w:p>
      <w:pPr>
        <w:pStyle w:val="Style2"/>
        <w:keepNext w:val="0"/>
        <w:keepLines w:val="0"/>
        <w:widowControl w:val="0"/>
        <w:shd w:val="clear" w:color="auto" w:fill="auto"/>
        <w:bidi w:val="0"/>
        <w:spacing w:before="0" w:after="240" w:line="240" w:lineRule="auto"/>
        <w:ind w:left="0" w:right="0" w:firstLine="0"/>
        <w:jc w:val="left"/>
      </w:pPr>
      <w:bookmarkStart w:id="444" w:name="bookmark444"/>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bookmarkEnd w:id="444"/>
    </w:p>
    <w:p>
      <w:pPr>
        <w:pStyle w:val="Style14"/>
        <w:keepNext/>
        <w:keepLines/>
        <w:widowControl w:val="0"/>
        <w:shd w:val="clear" w:color="auto" w:fill="auto"/>
        <w:bidi w:val="0"/>
        <w:spacing w:before="0" w:after="240" w:line="240" w:lineRule="auto"/>
        <w:ind w:left="0" w:right="0" w:firstLine="0"/>
        <w:jc w:val="center"/>
      </w:pPr>
      <w:bookmarkStart w:id="445" w:name="bookmark445"/>
      <w:bookmarkStart w:id="446" w:name="bookmark446"/>
      <w:bookmarkStart w:id="447" w:name="bookmark447"/>
      <w:r>
        <w:rPr>
          <w:color w:val="000000"/>
          <w:spacing w:val="0"/>
          <w:w w:val="100"/>
          <w:position w:val="0"/>
        </w:rPr>
        <w:t>第七节优先股相关情况</w:t>
      </w:r>
      <w:bookmarkEnd w:id="445"/>
      <w:bookmarkEnd w:id="446"/>
      <w:bookmarkEnd w:id="447"/>
    </w:p>
    <w:p>
      <w:pPr>
        <w:pStyle w:val="Style2"/>
        <w:keepNext w:val="0"/>
        <w:keepLines w:val="0"/>
        <w:widowControl w:val="0"/>
        <w:shd w:val="clear" w:color="auto" w:fill="auto"/>
        <w:bidi w:val="0"/>
        <w:spacing w:before="0" w:after="80" w:line="240" w:lineRule="auto"/>
        <w:ind w:left="0" w:right="0" w:firstLine="0"/>
        <w:jc w:val="left"/>
        <w:sectPr>
          <w:headerReference w:type="default" r:id="rId40"/>
          <w:footerReference w:type="default" r:id="rId41"/>
          <w:footnotePr>
            <w:pos w:val="pageBottom"/>
            <w:numFmt w:val="decimal"/>
            <w:numRestart w:val="continuous"/>
          </w:footnotePr>
          <w:pgSz w:w="11900" w:h="16840"/>
          <w:pgMar w:top="1522" w:right="1049" w:bottom="1565" w:left="1659"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4"/>
        <w:keepNext/>
        <w:keepLines/>
        <w:widowControl w:val="0"/>
        <w:shd w:val="clear" w:color="auto" w:fill="auto"/>
        <w:bidi w:val="0"/>
        <w:spacing w:before="0" w:after="300" w:line="240" w:lineRule="auto"/>
        <w:ind w:left="0" w:right="0" w:firstLine="0"/>
        <w:jc w:val="center"/>
      </w:pPr>
      <w:bookmarkStart w:id="448" w:name="bookmark448"/>
      <w:bookmarkStart w:id="449" w:name="bookmark449"/>
      <w:bookmarkStart w:id="450" w:name="bookmark450"/>
      <w:r>
        <w:rPr>
          <w:color w:val="000000"/>
          <w:spacing w:val="0"/>
          <w:w w:val="100"/>
          <w:position w:val="0"/>
        </w:rPr>
        <w:t>第八节 董事、监事、高级管理人员和员工情况</w:t>
      </w:r>
      <w:bookmarkEnd w:id="448"/>
      <w:bookmarkEnd w:id="449"/>
      <w:bookmarkEnd w:id="450"/>
    </w:p>
    <w:p>
      <w:pPr>
        <w:pStyle w:val="Style20"/>
        <w:keepNext/>
        <w:keepLines/>
        <w:widowControl w:val="0"/>
        <w:shd w:val="clear" w:color="auto" w:fill="auto"/>
        <w:bidi w:val="0"/>
        <w:spacing w:before="0" w:after="100" w:line="240" w:lineRule="auto"/>
        <w:ind w:left="0" w:right="0" w:firstLine="0"/>
        <w:jc w:val="left"/>
      </w:pPr>
      <w:bookmarkStart w:id="451" w:name="bookmark451"/>
      <w:bookmarkStart w:id="452" w:name="bookmark452"/>
      <w:bookmarkStart w:id="453" w:name="bookmark453"/>
      <w:bookmarkStart w:id="454" w:name="bookmark454"/>
      <w:bookmarkStart w:id="455" w:name="bookmark455"/>
      <w:r>
        <w:rPr>
          <w:color w:val="000000"/>
          <w:spacing w:val="0"/>
          <w:w w:val="100"/>
          <w:position w:val="0"/>
        </w:rPr>
        <w:t>一</w:t>
      </w:r>
      <w:bookmarkEnd w:id="454"/>
      <w:r>
        <w:rPr>
          <w:color w:val="000000"/>
          <w:spacing w:val="0"/>
          <w:w w:val="100"/>
          <w:position w:val="0"/>
        </w:rPr>
        <w:t>、持股变动情况及报酬情况</w:t>
      </w:r>
      <w:bookmarkEnd w:id="452"/>
      <w:bookmarkEnd w:id="453"/>
      <w:bookmarkEnd w:id="455"/>
      <w:bookmarkEnd w:id="451"/>
    </w:p>
    <w:p>
      <w:pPr>
        <w:pStyle w:val="Style20"/>
        <w:keepNext/>
        <w:keepLines/>
        <w:widowControl w:val="0"/>
        <w:shd w:val="clear" w:color="auto" w:fill="auto"/>
        <w:bidi w:val="0"/>
        <w:spacing w:before="0" w:after="100" w:line="240" w:lineRule="auto"/>
        <w:ind w:left="0" w:right="0" w:firstLine="0"/>
        <w:jc w:val="left"/>
      </w:pPr>
      <w:bookmarkStart w:id="452" w:name="bookmark452"/>
      <w:bookmarkStart w:id="453" w:name="bookmark453"/>
      <w:bookmarkStart w:id="456" w:name="bookmark456"/>
      <w:r>
        <w:rPr>
          <w:color w:val="000000"/>
          <w:spacing w:val="0"/>
          <w:w w:val="100"/>
          <w:position w:val="0"/>
        </w:rPr>
        <w:t>（一）现任及报告期内离任董事、监事和高级管理人员持股变动及报酬情况</w:t>
      </w:r>
      <w:bookmarkEnd w:id="452"/>
      <w:bookmarkEnd w:id="453"/>
      <w:bookmarkEnd w:id="45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13142" w:right="0" w:firstLine="0"/>
        <w:jc w:val="left"/>
      </w:pPr>
      <w:r>
        <w:rPr>
          <w:color w:val="000000"/>
          <w:spacing w:val="0"/>
          <w:w w:val="100"/>
          <w:position w:val="0"/>
        </w:rPr>
        <w:t>单位：股</w:t>
      </w:r>
    </w:p>
    <w:tbl>
      <w:tblPr>
        <w:tblOverlap w:val="never"/>
        <w:jc w:val="center"/>
        <w:tblLayout w:type="fixed"/>
      </w:tblPr>
      <w:tblGrid>
        <w:gridCol w:w="950"/>
        <w:gridCol w:w="2227"/>
        <w:gridCol w:w="701"/>
        <w:gridCol w:w="562"/>
        <w:gridCol w:w="1133"/>
        <w:gridCol w:w="1133"/>
        <w:gridCol w:w="1272"/>
        <w:gridCol w:w="1272"/>
        <w:gridCol w:w="1267"/>
        <w:gridCol w:w="1507"/>
        <w:gridCol w:w="1277"/>
        <w:gridCol w:w="811"/>
      </w:tblGrid>
      <w:tr>
        <w:trPr>
          <w:trHeight w:val="16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职务（注）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性别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4" w:lineRule="exact"/>
              <w:ind w:left="160" w:right="0" w:firstLine="20"/>
              <w:jc w:val="left"/>
              <w:rPr>
                <w:sz w:val="20"/>
                <w:szCs w:val="20"/>
              </w:rPr>
            </w:pPr>
            <w:r>
              <w:rPr>
                <w:color w:val="000000"/>
                <w:spacing w:val="0"/>
                <w:w w:val="100"/>
                <w:position w:val="0"/>
                <w:sz w:val="20"/>
                <w:szCs w:val="20"/>
              </w:rPr>
              <w:t>年 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任期起始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任期终止 日期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年初持股数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年末持股数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年度内股份 增减变动量</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增减变动原因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报告期内从 公司获得的 税前报酬总 额（万元）</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2" w:lineRule="exact"/>
              <w:ind w:left="180" w:right="0" w:firstLine="0"/>
              <w:jc w:val="left"/>
              <w:rPr>
                <w:sz w:val="20"/>
                <w:szCs w:val="20"/>
              </w:rPr>
            </w:pPr>
            <w:r>
              <w:rPr>
                <w:color w:val="000000"/>
                <w:spacing w:val="0"/>
                <w:w w:val="100"/>
                <w:position w:val="0"/>
                <w:sz w:val="20"/>
                <w:szCs w:val="20"/>
              </w:rPr>
              <w:t>是否 在公 司关 联方 获取 报酬</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左春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2001.06.10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4,118,400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4,118,400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222.11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2000.10.17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2,582,880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2,582,880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105.06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钟华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梁赓</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2017.05.09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163,008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163,008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2012.09.14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2021.02.05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2013.03.14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2016.05.09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冯卓志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祝中山</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2019.12.30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12.00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张天伴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监事会主席（离任）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2013.05.17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2021.01.22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3,766,536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2,824,936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-941,600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个人资金需求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112.13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蒲洁宁</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2014.07.31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2013.05.17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监事（新任）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2021.01.22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个人投资决策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47.78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谢中阳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2008.03.25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4,404,946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3,362,746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-1,042,200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个人资金需求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152.57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邢立</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2004.04.30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5,059,022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5,059,022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134.60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孙熙杰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2013.05.17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6,540,040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4,905,040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-1,635,000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个人资金需求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155.72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孙静</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2004.04.30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3,418,947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3,418,947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130.40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张志华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副总经理、财务总监</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2000.06.30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3,258,064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3,258,064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116.40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bl>
    <w:p>
      <w:pPr>
        <w:spacing w:lineRule="exact" w:line="1"/>
        <w:rPr>
          <w:sz w:val="2"/>
          <w:szCs w:val="2"/>
        </w:rPr>
      </w:pPr>
      <w:r>
        <w:br w:type="page"/>
      </w:r>
    </w:p>
    <w:tbl>
      <w:tblPr>
        <w:tblOverlap w:val="never"/>
        <w:jc w:val="center"/>
        <w:tblLayout w:type="fixed"/>
      </w:tblPr>
      <w:tblGrid>
        <w:gridCol w:w="950"/>
        <w:gridCol w:w="2227"/>
        <w:gridCol w:w="701"/>
        <w:gridCol w:w="562"/>
        <w:gridCol w:w="1133"/>
        <w:gridCol w:w="1133"/>
        <w:gridCol w:w="1272"/>
        <w:gridCol w:w="1272"/>
        <w:gridCol w:w="1267"/>
        <w:gridCol w:w="1507"/>
        <w:gridCol w:w="1277"/>
        <w:gridCol w:w="811"/>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王欣</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副总经理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女</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2014.04.08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3,288,672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3,288,672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131.53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蔡宏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董事会秘书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2017.05.19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2022.12.30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3,083,840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2,313,840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-770,000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个人资金需求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90.91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39,684,355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35,296,555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-4,387,800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1,437.61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106" w:right="0" w:firstLine="0"/>
        <w:jc w:val="left"/>
      </w:pPr>
      <w:r>
        <w:rPr>
          <w:color w:val="000000"/>
          <w:spacing w:val="0"/>
          <w:w w:val="100"/>
          <w:position w:val="0"/>
        </w:rPr>
        <w:t>注:</w:t>
      </w:r>
    </w:p>
    <w:p>
      <w:pPr>
        <w:pStyle w:val="Style2"/>
        <w:keepNext w:val="0"/>
        <w:keepLines w:val="0"/>
        <w:widowControl w:val="0"/>
        <w:numPr>
          <w:ilvl w:val="0"/>
          <w:numId w:val="51"/>
        </w:numPr>
        <w:shd w:val="clear" w:color="auto" w:fill="auto"/>
        <w:tabs>
          <w:tab w:pos="332" w:val="left"/>
        </w:tabs>
        <w:bidi w:val="0"/>
        <w:spacing w:before="0" w:after="0" w:line="269" w:lineRule="exact"/>
        <w:ind w:left="0" w:right="0" w:firstLine="0"/>
        <w:jc w:val="both"/>
        <w:rPr>
          <w:sz w:val="20"/>
          <w:szCs w:val="20"/>
        </w:rPr>
      </w:pPr>
      <w:bookmarkStart w:id="457" w:name="bookmark457"/>
      <w:bookmarkEnd w:id="457"/>
      <w:r>
        <w:rPr>
          <w:color w:val="000000"/>
          <w:spacing w:val="0"/>
          <w:w w:val="100"/>
          <w:position w:val="0"/>
          <w:sz w:val="20"/>
          <w:szCs w:val="20"/>
        </w:rPr>
        <w:t>林屹先生因工作原因申请辞去公司第七届董事会非独立董事、董事会战略及投资委员会委员职务。林屹先生的辞职未导致公司董事会成员低于法定最 低人数，不会影响公司董事会的正常运作。林屹先生的辞职报告自送达董事会之日起生效。详见公司于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2</w:t>
      </w:r>
      <w:r>
        <w:rPr>
          <w:color w:val="000000"/>
          <w:spacing w:val="0"/>
          <w:w w:val="100"/>
          <w:position w:val="0"/>
          <w:sz w:val="20"/>
          <w:szCs w:val="20"/>
        </w:rPr>
        <w:t>月</w:t>
      </w:r>
      <w:r>
        <w:rPr>
          <w:color w:val="000000"/>
          <w:spacing w:val="0"/>
          <w:w w:val="100"/>
          <w:position w:val="0"/>
          <w:sz w:val="20"/>
          <w:szCs w:val="20"/>
        </w:rPr>
        <w:t>6</w:t>
      </w:r>
      <w:r>
        <w:rPr>
          <w:color w:val="000000"/>
          <w:spacing w:val="0"/>
          <w:w w:val="100"/>
          <w:position w:val="0"/>
          <w:sz w:val="20"/>
          <w:szCs w:val="20"/>
        </w:rPr>
        <w:t>日披露的《中科软关于非独立董事 辞职的公告》。</w:t>
      </w:r>
    </w:p>
    <w:p>
      <w:pPr>
        <w:pStyle w:val="Style2"/>
        <w:keepNext w:val="0"/>
        <w:keepLines w:val="0"/>
        <w:widowControl w:val="0"/>
        <w:numPr>
          <w:ilvl w:val="0"/>
          <w:numId w:val="51"/>
        </w:numPr>
        <w:shd w:val="clear" w:color="auto" w:fill="auto"/>
        <w:tabs>
          <w:tab w:pos="337" w:val="left"/>
        </w:tabs>
        <w:bidi w:val="0"/>
        <w:spacing w:before="0" w:after="0" w:line="269" w:lineRule="exact"/>
        <w:ind w:left="0" w:right="0" w:firstLine="0"/>
        <w:jc w:val="both"/>
        <w:rPr>
          <w:sz w:val="20"/>
          <w:szCs w:val="20"/>
        </w:rPr>
      </w:pPr>
      <w:bookmarkStart w:id="458" w:name="bookmark458"/>
      <w:bookmarkEnd w:id="458"/>
      <w:r>
        <w:rPr>
          <w:color w:val="000000"/>
          <w:spacing w:val="0"/>
          <w:w w:val="100"/>
          <w:position w:val="0"/>
          <w:sz w:val="20"/>
          <w:szCs w:val="20"/>
        </w:rPr>
        <w:t>冯卓志先生根据中国证监会《关于在上市公司建立独立董事制度的指导意见》中关于"独立董事连任时间不得超过六年</w:t>
      </w:r>
      <w:r>
        <w:rPr>
          <w:color w:val="000000"/>
          <w:spacing w:val="0"/>
          <w:w w:val="100"/>
          <w:position w:val="0"/>
          <w:sz w:val="20"/>
          <w:szCs w:val="20"/>
        </w:rPr>
        <w:t>”</w:t>
      </w:r>
      <w:r>
        <w:rPr>
          <w:color w:val="000000"/>
          <w:spacing w:val="0"/>
          <w:w w:val="100"/>
          <w:position w:val="0"/>
          <w:sz w:val="20"/>
          <w:szCs w:val="20"/>
        </w:rPr>
        <w:t>的规定，申请辞去公司第七 届董事会独立董事职务以及相关董事会专门委员会委员职务。冯卓志先生的辞职将导致公司独立董事人数低于董事会全体成员总数的三分之一，因此， 冯卓志先生的辞职申请将自公司股东大会选举产生新任独立董事填补其空缺后生效，在此期间，冯卓志先生继续履行其独立董事职责。详见公司于</w:t>
      </w:r>
      <w:r>
        <w:rPr>
          <w:color w:val="000000"/>
          <w:spacing w:val="0"/>
          <w:w w:val="100"/>
          <w:position w:val="0"/>
          <w:sz w:val="20"/>
          <w:szCs w:val="20"/>
        </w:rPr>
        <w:t xml:space="preserve">2021 </w:t>
      </w:r>
      <w:r>
        <w:rPr>
          <w:color w:val="000000"/>
          <w:spacing w:val="0"/>
          <w:w w:val="100"/>
          <w:position w:val="0"/>
          <w:sz w:val="20"/>
          <w:szCs w:val="20"/>
        </w:rPr>
        <w:t>年</w:t>
      </w:r>
      <w:r>
        <w:rPr>
          <w:color w:val="000000"/>
          <w:spacing w:val="0"/>
          <w:w w:val="100"/>
          <w:position w:val="0"/>
          <w:sz w:val="20"/>
          <w:szCs w:val="20"/>
        </w:rPr>
        <w:t>3</w:t>
      </w:r>
      <w:r>
        <w:rPr>
          <w:color w:val="000000"/>
          <w:spacing w:val="0"/>
          <w:w w:val="100"/>
          <w:position w:val="0"/>
          <w:sz w:val="20"/>
          <w:szCs w:val="20"/>
        </w:rPr>
        <w:t>月</w:t>
      </w:r>
      <w:r>
        <w:rPr>
          <w:color w:val="000000"/>
          <w:spacing w:val="0"/>
          <w:w w:val="100"/>
          <w:position w:val="0"/>
          <w:sz w:val="20"/>
          <w:szCs w:val="20"/>
        </w:rPr>
        <w:t>30</w:t>
      </w:r>
      <w:r>
        <w:rPr>
          <w:color w:val="000000"/>
          <w:spacing w:val="0"/>
          <w:w w:val="100"/>
          <w:position w:val="0"/>
          <w:sz w:val="20"/>
          <w:szCs w:val="20"/>
        </w:rPr>
        <w:t>日披露的《中科软关于独立董事辞职的公告》。</w:t>
      </w:r>
    </w:p>
    <w:p>
      <w:pPr>
        <w:pStyle w:val="Style2"/>
        <w:keepNext w:val="0"/>
        <w:keepLines w:val="0"/>
        <w:widowControl w:val="0"/>
        <w:numPr>
          <w:ilvl w:val="0"/>
          <w:numId w:val="51"/>
        </w:numPr>
        <w:shd w:val="clear" w:color="auto" w:fill="auto"/>
        <w:tabs>
          <w:tab w:pos="337" w:val="left"/>
        </w:tabs>
        <w:bidi w:val="0"/>
        <w:spacing w:before="0" w:after="0" w:line="269" w:lineRule="exact"/>
        <w:ind w:left="0" w:right="0" w:firstLine="0"/>
        <w:jc w:val="both"/>
        <w:rPr>
          <w:sz w:val="20"/>
          <w:szCs w:val="20"/>
        </w:rPr>
      </w:pPr>
      <w:bookmarkStart w:id="459" w:name="bookmark459"/>
      <w:bookmarkEnd w:id="459"/>
      <w:r>
        <w:rPr>
          <w:color w:val="000000"/>
          <w:spacing w:val="0"/>
          <w:w w:val="100"/>
          <w:position w:val="0"/>
          <w:sz w:val="20"/>
          <w:szCs w:val="20"/>
        </w:rPr>
        <w:t>张天伴女士因个人原因申请辞去公司第七届监事会职工代表监事、监事会主席职务。详见公司于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13</w:t>
      </w:r>
      <w:r>
        <w:rPr>
          <w:color w:val="000000"/>
          <w:spacing w:val="0"/>
          <w:w w:val="100"/>
          <w:position w:val="0"/>
          <w:sz w:val="20"/>
          <w:szCs w:val="20"/>
        </w:rPr>
        <w:t>日披露的《中科软关于职工代表监事 辞职的公告》。公司于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日召开了职工代表大会，选举张正女士为公司第七届监事会职工代表监事，任期与第七届监事会一致，详见公司</w:t>
      </w:r>
    </w:p>
    <w:tbl>
      <w:tblPr>
        <w:tblOverlap w:val="never"/>
        <w:jc w:val="center"/>
        <w:tblLayout w:type="fixed"/>
      </w:tblPr>
      <w:tblGrid>
        <w:gridCol w:w="970"/>
        <w:gridCol w:w="13138"/>
      </w:tblGrid>
      <w:tr>
        <w:trPr>
          <w:trHeight w:val="264"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于</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w:t>
            </w:r>
            <w:r>
              <w:rPr>
                <w:color w:val="000000"/>
                <w:spacing w:val="0"/>
                <w:w w:val="100"/>
                <w:position w:val="0"/>
                <w:sz w:val="20"/>
                <w:szCs w:val="20"/>
              </w:rPr>
              <w:t>月</w:t>
            </w:r>
            <w:r>
              <w:rPr>
                <w:color w:val="000000"/>
                <w:spacing w:val="0"/>
                <w:w w:val="100"/>
                <w:position w:val="0"/>
                <w:sz w:val="20"/>
                <w:szCs w:val="20"/>
              </w:rPr>
              <w:t>23</w:t>
            </w:r>
            <w:r>
              <w:rPr>
                <w:color w:val="000000"/>
                <w:spacing w:val="0"/>
                <w:w w:val="100"/>
                <w:position w:val="0"/>
                <w:sz w:val="20"/>
                <w:szCs w:val="20"/>
              </w:rPr>
              <w:t>日披露的《中科软关于职工代表监事变更的公告》。</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姓名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主要工作经历</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左春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1959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月出生，硕士，研究员，博士生导师。</w:t>
            </w:r>
            <w:r>
              <w:rPr>
                <w:rFonts w:ascii="Arial Narrow" w:eastAsia="Arial Narrow" w:hAnsi="Arial Narrow" w:cs="Arial Narrow"/>
                <w:color w:val="000000"/>
                <w:spacing w:val="0"/>
                <w:w w:val="100"/>
                <w:position w:val="0"/>
                <w:sz w:val="20"/>
                <w:szCs w:val="20"/>
              </w:rPr>
              <w:t>1988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月任中国科学院软件研究所研究室副 主任、副研究员、研究员、硕士生导师；</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月，担任公司副总经理；</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月至今，担任公司总经理；</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 今，担任公司董事；</w:t>
            </w: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月至今担任公司董事长。</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1954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月出生，硕士。</w:t>
            </w:r>
            <w:r>
              <w:rPr>
                <w:rFonts w:ascii="Arial Narrow" w:eastAsia="Arial Narrow" w:hAnsi="Arial Narrow" w:cs="Arial Narrow"/>
                <w:color w:val="000000"/>
                <w:spacing w:val="0"/>
                <w:w w:val="100"/>
                <w:position w:val="0"/>
                <w:sz w:val="20"/>
                <w:szCs w:val="20"/>
              </w:rPr>
              <w:t>1994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月，张玮先生获中国科学院管理人员突出贡献津贴。</w:t>
            </w:r>
            <w:r>
              <w:rPr>
                <w:rFonts w:ascii="Arial Narrow" w:eastAsia="Arial Narrow" w:hAnsi="Arial Narrow" w:cs="Arial Narrow"/>
                <w:color w:val="000000"/>
                <w:spacing w:val="0"/>
                <w:w w:val="100"/>
                <w:position w:val="0"/>
                <w:sz w:val="20"/>
                <w:szCs w:val="20"/>
              </w:rPr>
              <w:t>1988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 xml:space="preserve">2000 </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月，在中科院软件所历任行政处副处长、办公室主任、人事处处长、综合计划处处长、所长助理。</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月担任公司董 事会秘书，</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月至今担任公司董事、副总经理。</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钟华</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月生，博士，研究员、博士生导师，享受国务院政府特殊津贴。</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月，任中 国科学院软件研究所对象技术中心副研究员；</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月，任中国科学院软件研究所软件工程技术研发中心副主任；</w:t>
            </w:r>
            <w:r>
              <w:rPr>
                <w:rFonts w:ascii="Arial Narrow" w:eastAsia="Arial Narrow" w:hAnsi="Arial Narrow" w:cs="Arial Narrow"/>
                <w:color w:val="000000"/>
                <w:spacing w:val="0"/>
                <w:w w:val="100"/>
                <w:position w:val="0"/>
                <w:sz w:val="20"/>
                <w:szCs w:val="20"/>
              </w:rPr>
              <w:t>2004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9 </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月，任中国科学院软件研究所总体部研究员、总体部副主任；</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月至今，任中国科学院软件研究所软件工程技术研发中 心主任；</w:t>
            </w: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月，任中国科学院软件研究所所长特别助理；</w:t>
            </w: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月至今，任中国科学院软件研究所副所长。</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梁赓</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月出生，硕士。</w:t>
            </w:r>
            <w:r>
              <w:rPr>
                <w:rFonts w:ascii="Arial Narrow" w:eastAsia="Arial Narrow" w:hAnsi="Arial Narrow" w:cs="Arial Narrow"/>
                <w:color w:val="000000"/>
                <w:spacing w:val="0"/>
                <w:w w:val="100"/>
                <w:position w:val="0"/>
                <w:sz w:val="20"/>
                <w:szCs w:val="20"/>
              </w:rPr>
              <w:t>1987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月，历任中科院计算中心工程师、高级工程师；</w:t>
            </w:r>
            <w:r>
              <w:rPr>
                <w:rFonts w:ascii="Arial Narrow" w:eastAsia="Arial Narrow" w:hAnsi="Arial Narrow" w:cs="Arial Narrow"/>
                <w:color w:val="000000"/>
                <w:spacing w:val="0"/>
                <w:w w:val="100"/>
                <w:position w:val="0"/>
                <w:sz w:val="20"/>
                <w:szCs w:val="20"/>
              </w:rPr>
              <w:t>1995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1 </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月，任中科院软件所高级工程师；</w:t>
            </w:r>
            <w:r>
              <w:rPr>
                <w:rFonts w:ascii="Arial Narrow" w:eastAsia="Arial Narrow" w:hAnsi="Arial Narrow" w:cs="Arial Narrow"/>
                <w:color w:val="000000"/>
                <w:spacing w:val="0"/>
                <w:w w:val="100"/>
                <w:position w:val="0"/>
                <w:sz w:val="20"/>
                <w:szCs w:val="20"/>
              </w:rPr>
              <w:t>1999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月，任北京中科软件有限公司副总经理、总经理；</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 xml:space="preserve">2015 </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月，任华多九州科技股份有限公司总裁；</w:t>
            </w: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月至今，任中科院软件所软件发展研究部主任，正高级工程师。</w:t>
            </w:r>
          </w:p>
        </w:tc>
      </w:tr>
      <w:tr>
        <w:trPr>
          <w:trHeight w:val="835"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林屹</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月出生，硕士。</w:t>
            </w:r>
            <w:r>
              <w:rPr>
                <w:rFonts w:ascii="Arial Narrow" w:eastAsia="Arial Narrow" w:hAnsi="Arial Narrow" w:cs="Arial Narrow"/>
                <w:color w:val="000000"/>
                <w:spacing w:val="0"/>
                <w:w w:val="100"/>
                <w:position w:val="0"/>
                <w:sz w:val="20"/>
                <w:szCs w:val="20"/>
              </w:rPr>
              <w:t>1991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月就职于北京市海淀区国有资产管理局，历任科员、副科长、 科长；</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月就职于北京市海淀区财政局，任科长；</w:t>
            </w:r>
            <w:r>
              <w:rPr>
                <w:rFonts w:ascii="Arial Narrow" w:eastAsia="Arial Narrow" w:hAnsi="Arial Narrow" w:cs="Arial Narrow"/>
                <w:color w:val="000000"/>
                <w:spacing w:val="0"/>
                <w:w w:val="100"/>
                <w:position w:val="0"/>
                <w:sz w:val="20"/>
                <w:szCs w:val="20"/>
              </w:rPr>
              <w:t>2004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月就职于北京市海淀区国有资产监督管理委 员会，历任科长、副调研员、副主任；</w:t>
            </w:r>
            <w:r>
              <w:rPr>
                <w:rFonts w:ascii="Arial Narrow" w:eastAsia="Arial Narrow" w:hAnsi="Arial Narrow" w:cs="Arial Narrow"/>
                <w:color w:val="000000"/>
                <w:spacing w:val="0"/>
                <w:w w:val="100"/>
                <w:position w:val="0"/>
                <w:sz w:val="20"/>
                <w:szCs w:val="20"/>
              </w:rPr>
              <w:t>2011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月任北京市海淀区工业公司党委书记、副总经理；</w:t>
            </w:r>
            <w:r>
              <w:rPr>
                <w:rFonts w:ascii="Arial Narrow" w:eastAsia="Arial Narrow" w:hAnsi="Arial Narrow" w:cs="Arial Narrow"/>
                <w:color w:val="000000"/>
                <w:spacing w:val="0"/>
                <w:w w:val="100"/>
                <w:position w:val="0"/>
                <w:sz w:val="20"/>
                <w:szCs w:val="20"/>
              </w:rPr>
              <w:t>2012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月起，历任海国投</w:t>
            </w:r>
          </w:p>
        </w:tc>
      </w:tr>
    </w:tbl>
    <w:p>
      <w:pPr>
        <w:spacing w:lineRule="exact" w:line="1"/>
        <w:rPr>
          <w:sz w:val="2"/>
          <w:szCs w:val="2"/>
        </w:rPr>
      </w:pPr>
      <w:r>
        <w:br w:type="page"/>
      </w:r>
    </w:p>
    <w:tbl>
      <w:tblPr>
        <w:tblOverlap w:val="never"/>
        <w:jc w:val="center"/>
        <w:tblLayout w:type="fixed"/>
      </w:tblPr>
      <w:tblGrid>
        <w:gridCol w:w="970"/>
        <w:gridCol w:w="13138"/>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副董事长兼总经理，董事长兼总经理、党委副书记，董事长、党委书记，现任海国投董事长、党委副书记。</w:t>
            </w:r>
          </w:p>
        </w:tc>
      </w:tr>
      <w:tr>
        <w:trPr>
          <w:trHeight w:val="16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陈建军</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月出生，硕士。</w:t>
            </w:r>
            <w:r>
              <w:rPr>
                <w:rFonts w:ascii="Arial Narrow" w:eastAsia="Arial Narrow" w:hAnsi="Arial Narrow" w:cs="Arial Narrow"/>
                <w:color w:val="000000"/>
                <w:spacing w:val="0"/>
                <w:w w:val="100"/>
                <w:position w:val="0"/>
                <w:sz w:val="20"/>
                <w:szCs w:val="20"/>
              </w:rPr>
              <w:t>1986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月，就职于内蒙古农业银行，</w:t>
            </w:r>
            <w:r>
              <w:rPr>
                <w:rFonts w:ascii="Arial Narrow" w:eastAsia="Arial Narrow" w:hAnsi="Arial Narrow" w:cs="Arial Narrow"/>
                <w:color w:val="000000"/>
                <w:spacing w:val="0"/>
                <w:w w:val="100"/>
                <w:position w:val="0"/>
                <w:sz w:val="20"/>
                <w:szCs w:val="20"/>
              </w:rPr>
              <w:t>1997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月就职 于深圳经济特区证券公司，历任沈阳管理总部副总经理、总经理；</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月，就职于北京首创资产管理公司，任分公司总经 理；</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月，就职于银华基金管理有限公司，任总经理助理兼北京分公司总经理；</w:t>
            </w:r>
            <w:r>
              <w:rPr>
                <w:rFonts w:ascii="Arial Narrow" w:eastAsia="Arial Narrow" w:hAnsi="Arial Narrow" w:cs="Arial Narrow"/>
                <w:color w:val="000000"/>
                <w:spacing w:val="0"/>
                <w:w w:val="100"/>
                <w:position w:val="0"/>
                <w:sz w:val="20"/>
                <w:szCs w:val="20"/>
              </w:rPr>
              <w:t>2010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任太美薯业有 限公司董事长；</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月，任太美薯业有限公司顾问；</w:t>
            </w: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月至今，任西藏信耀投资有限公司执行董事；</w:t>
            </w: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 今，任北京博信鑫元咨询有限公司执行董事、总经理；</w:t>
            </w: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月至今，任深圳博信资本管理有限公司执行董事、总经理；</w:t>
            </w: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月至今， 任博信股权投资基金管理股份有限公司监事会主席；</w:t>
            </w: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月至今，任沈阳东管电力科技集团股份有限公司董事。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李明</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月出生，博士。</w:t>
            </w:r>
            <w:r>
              <w:rPr>
                <w:rFonts w:ascii="Arial Narrow" w:eastAsia="Arial Narrow" w:hAnsi="Arial Narrow" w:cs="Arial Narrow"/>
                <w:color w:val="000000"/>
                <w:spacing w:val="0"/>
                <w:w w:val="100"/>
                <w:position w:val="0"/>
                <w:sz w:val="20"/>
                <w:szCs w:val="20"/>
              </w:rPr>
              <w:t>1993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月，任中国银行芜湖分行行员；</w:t>
            </w:r>
            <w:r>
              <w:rPr>
                <w:rFonts w:ascii="Arial Narrow" w:eastAsia="Arial Narrow" w:hAnsi="Arial Narrow" w:cs="Arial Narrow"/>
                <w:color w:val="000000"/>
                <w:spacing w:val="0"/>
                <w:w w:val="100"/>
                <w:position w:val="0"/>
                <w:sz w:val="20"/>
                <w:szCs w:val="20"/>
              </w:rPr>
              <w:t>1999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 任中国财政科学研究院财务与会计研究中心助理研究员；</w:t>
            </w:r>
            <w:r>
              <w:rPr>
                <w:rFonts w:ascii="Arial Narrow" w:eastAsia="Arial Narrow" w:hAnsi="Arial Narrow" w:cs="Arial Narrow"/>
                <w:color w:val="000000"/>
                <w:spacing w:val="0"/>
                <w:w w:val="100"/>
                <w:position w:val="0"/>
                <w:sz w:val="20"/>
                <w:szCs w:val="20"/>
              </w:rPr>
              <w:t>2003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月，任中国财政科学研究院财务与会计研究中心副研究员、 硕士生导师；</w:t>
            </w:r>
            <w:r>
              <w:rPr>
                <w:rFonts w:ascii="Arial Narrow" w:eastAsia="Arial Narrow" w:hAnsi="Arial Narrow" w:cs="Arial Narrow"/>
                <w:color w:val="000000"/>
                <w:spacing w:val="0"/>
                <w:w w:val="100"/>
                <w:position w:val="0"/>
                <w:sz w:val="20"/>
                <w:szCs w:val="20"/>
              </w:rPr>
              <w:t>2006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月至今，任中国财政科学研究院财务与会计研究中心研究员、会计学博士生导师、所学位委员会委员及学术委员会委 员，兼任中国会计学会常务理事及管理会计专业委员会委员，中国成本研究会常务理事。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冯卓志</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1956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月出生，大学本科。</w:t>
            </w:r>
            <w:r>
              <w:rPr>
                <w:rFonts w:ascii="Arial Narrow" w:eastAsia="Arial Narrow" w:hAnsi="Arial Narrow" w:cs="Arial Narrow"/>
                <w:color w:val="000000"/>
                <w:spacing w:val="0"/>
                <w:w w:val="100"/>
                <w:position w:val="0"/>
                <w:sz w:val="20"/>
                <w:szCs w:val="20"/>
              </w:rPr>
              <w:t>1970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月，在军队服役；</w:t>
            </w:r>
            <w:r>
              <w:rPr>
                <w:rFonts w:ascii="Arial Narrow" w:eastAsia="Arial Narrow" w:hAnsi="Arial Narrow" w:cs="Arial Narrow"/>
                <w:color w:val="000000"/>
                <w:spacing w:val="0"/>
                <w:w w:val="100"/>
                <w:position w:val="0"/>
                <w:sz w:val="20"/>
                <w:szCs w:val="20"/>
              </w:rPr>
              <w:t>1992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月，任北辰 广告公司总经理；</w:t>
            </w:r>
            <w:r>
              <w:rPr>
                <w:rFonts w:ascii="Arial Narrow" w:eastAsia="Arial Narrow" w:hAnsi="Arial Narrow" w:cs="Arial Narrow"/>
                <w:color w:val="000000"/>
                <w:spacing w:val="0"/>
                <w:w w:val="100"/>
                <w:position w:val="0"/>
                <w:sz w:val="20"/>
                <w:szCs w:val="20"/>
              </w:rPr>
              <w:t>1993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月，任海峡旅行社总经理、兼任国台办海峡经济科技合作中心主任助理；</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8 </w:t>
            </w:r>
            <w:r>
              <w:rPr>
                <w:color w:val="000000"/>
                <w:spacing w:val="0"/>
                <w:w w:val="100"/>
                <w:position w:val="0"/>
                <w:sz w:val="20"/>
                <w:szCs w:val="20"/>
              </w:rPr>
              <w:t>月，任中国燃气控股有限公司董事、总裁特别助理、战略发展委员会副主席。</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月，任中国燃气控股有限公司战略发展 委员会主席；</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年至今，任中国城乡发展国际交流协会监事；</w:t>
            </w:r>
            <w:r>
              <w:rPr>
                <w:rFonts w:ascii="Arial Narrow" w:eastAsia="Arial Narrow" w:hAnsi="Arial Narrow" w:cs="Arial Narrow"/>
                <w:color w:val="000000"/>
                <w:spacing w:val="0"/>
                <w:w w:val="100"/>
                <w:position w:val="0"/>
                <w:sz w:val="20"/>
                <w:szCs w:val="20"/>
              </w:rPr>
              <w:t>2008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月至今，任中国企业投资协会常务理事。</w:t>
            </w:r>
          </w:p>
        </w:tc>
      </w:tr>
      <w:tr>
        <w:trPr>
          <w:trHeight w:val="1099"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祝中山</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月出生，硕士。</w:t>
            </w:r>
            <w:r>
              <w:rPr>
                <w:rFonts w:ascii="Arial Narrow" w:eastAsia="Arial Narrow" w:hAnsi="Arial Narrow" w:cs="Arial Narrow"/>
                <w:color w:val="000000"/>
                <w:spacing w:val="0"/>
                <w:w w:val="100"/>
                <w:position w:val="0"/>
                <w:sz w:val="20"/>
                <w:szCs w:val="20"/>
              </w:rPr>
              <w:t>1998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月历任北京普天和平通信技术有限公司开发部经理、副总经 理、常务副总经理；</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月任中国普天信息产业集团宽带智能研究所常务副所长；</w:t>
            </w:r>
            <w:r>
              <w:rPr>
                <w:rFonts w:ascii="Arial Narrow" w:eastAsia="Arial Narrow" w:hAnsi="Arial Narrow" w:cs="Arial Narrow"/>
                <w:color w:val="000000"/>
                <w:spacing w:val="0"/>
                <w:w w:val="100"/>
                <w:position w:val="0"/>
                <w:sz w:val="20"/>
                <w:szCs w:val="20"/>
              </w:rPr>
              <w:t>2002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月任北京圣博 瑞通信科技技术有限公司副董事长；</w:t>
            </w:r>
            <w:r>
              <w:rPr>
                <w:rFonts w:ascii="Arial Narrow" w:eastAsia="Arial Narrow" w:hAnsi="Arial Narrow" w:cs="Arial Narrow"/>
                <w:color w:val="000000"/>
                <w:spacing w:val="0"/>
                <w:w w:val="100"/>
                <w:position w:val="0"/>
                <w:sz w:val="20"/>
                <w:szCs w:val="20"/>
              </w:rPr>
              <w:t>2011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月任吴江圣博瑞信息科技技术有限公司总经理；</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月至今任成都国能龙 源科技有限公司总工程师。</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张天伴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月出生，硕士，高级工程师。</w:t>
            </w:r>
            <w:r>
              <w:rPr>
                <w:rFonts w:ascii="Arial Narrow" w:eastAsia="Arial Narrow" w:hAnsi="Arial Narrow" w:cs="Arial Narrow"/>
                <w:color w:val="000000"/>
                <w:spacing w:val="0"/>
                <w:w w:val="100"/>
                <w:position w:val="0"/>
                <w:sz w:val="20"/>
                <w:szCs w:val="20"/>
              </w:rPr>
              <w:t>1993</w:t>
            </w:r>
            <w:r>
              <w:rPr>
                <w:color w:val="000000"/>
                <w:spacing w:val="0"/>
                <w:w w:val="100"/>
                <w:position w:val="0"/>
                <w:sz w:val="20"/>
                <w:szCs w:val="20"/>
              </w:rPr>
              <w:t>年至</w:t>
            </w:r>
            <w:r>
              <w:rPr>
                <w:rFonts w:ascii="Arial Narrow" w:eastAsia="Arial Narrow" w:hAnsi="Arial Narrow" w:cs="Arial Narrow"/>
                <w:color w:val="000000"/>
                <w:spacing w:val="0"/>
                <w:w w:val="100"/>
                <w:position w:val="0"/>
                <w:sz w:val="20"/>
                <w:szCs w:val="20"/>
              </w:rPr>
              <w:t>1994</w:t>
            </w:r>
            <w:r>
              <w:rPr>
                <w:color w:val="000000"/>
                <w:spacing w:val="0"/>
                <w:w w:val="100"/>
                <w:position w:val="0"/>
                <w:sz w:val="20"/>
                <w:szCs w:val="20"/>
              </w:rPr>
              <w:t>年，任中国科学院计算中心工程师。</w:t>
            </w:r>
            <w:r>
              <w:rPr>
                <w:rFonts w:ascii="Arial Narrow" w:eastAsia="Arial Narrow" w:hAnsi="Arial Narrow" w:cs="Arial Narrow"/>
                <w:color w:val="000000"/>
                <w:spacing w:val="0"/>
                <w:w w:val="100"/>
                <w:position w:val="0"/>
                <w:sz w:val="20"/>
                <w:szCs w:val="20"/>
              </w:rPr>
              <w:t>1994</w:t>
            </w:r>
            <w:r>
              <w:rPr>
                <w:color w:val="000000"/>
                <w:spacing w:val="0"/>
                <w:w w:val="100"/>
                <w:position w:val="0"/>
                <w:sz w:val="20"/>
                <w:szCs w:val="20"/>
              </w:rPr>
              <w:t>年至</w:t>
            </w:r>
            <w:r>
              <w:rPr>
                <w:rFonts w:ascii="Arial Narrow" w:eastAsia="Arial Narrow" w:hAnsi="Arial Narrow" w:cs="Arial Narrow"/>
                <w:color w:val="000000"/>
                <w:spacing w:val="0"/>
                <w:w w:val="100"/>
                <w:position w:val="0"/>
                <w:sz w:val="20"/>
                <w:szCs w:val="20"/>
              </w:rPr>
              <w:t>1998</w:t>
            </w:r>
            <w:r>
              <w:rPr>
                <w:color w:val="000000"/>
                <w:spacing w:val="0"/>
                <w:w w:val="100"/>
                <w:position w:val="0"/>
                <w:sz w:val="20"/>
                <w:szCs w:val="20"/>
              </w:rPr>
              <w:t>年， 就职于中国科学院软件研究所。</w:t>
            </w:r>
            <w:r>
              <w:rPr>
                <w:rFonts w:ascii="Arial Narrow" w:eastAsia="Arial Narrow" w:hAnsi="Arial Narrow" w:cs="Arial Narrow"/>
                <w:color w:val="000000"/>
                <w:spacing w:val="0"/>
                <w:w w:val="100"/>
                <w:position w:val="0"/>
                <w:sz w:val="20"/>
                <w:szCs w:val="20"/>
              </w:rPr>
              <w:t>1998</w:t>
            </w:r>
            <w:r>
              <w:rPr>
                <w:color w:val="000000"/>
                <w:spacing w:val="0"/>
                <w:w w:val="100"/>
                <w:position w:val="0"/>
                <w:sz w:val="20"/>
                <w:szCs w:val="20"/>
              </w:rPr>
              <w:t>年加入公司，历任项目经理、部门总经理，信息工程事业群主管。张天伴女士自</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2021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1 </w:t>
            </w:r>
            <w:r>
              <w:rPr>
                <w:color w:val="000000"/>
                <w:spacing w:val="0"/>
                <w:w w:val="100"/>
                <w:position w:val="0"/>
                <w:sz w:val="20"/>
                <w:szCs w:val="20"/>
              </w:rPr>
              <w:t>月担任公司监事会主席。</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蒲洁宁</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1987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月出生，硕士，注册会计师非执业会员。</w:t>
            </w:r>
            <w:r>
              <w:rPr>
                <w:rFonts w:ascii="Arial Narrow" w:eastAsia="Arial Narrow" w:hAnsi="Arial Narrow" w:cs="Arial Narrow"/>
                <w:color w:val="000000"/>
                <w:spacing w:val="0"/>
                <w:w w:val="100"/>
                <w:position w:val="0"/>
                <w:sz w:val="20"/>
                <w:szCs w:val="20"/>
              </w:rPr>
              <w:t>2012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月，任中国科学院软件研究所财务 资产处处长助理（会计师），</w:t>
            </w: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月至今，任中国科学院软件研究所财务资产处副处长（高级会计师）；</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月至今，任黑龙江中 科方德软件有限公司监事；</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月至今，任北京科软创新软件技术有限公司监事；</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月至今，任中科方德软件有限公司监事。</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蔡庆安</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月出生，硕士，高级会计师，注册会计师。</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月，任北京昊海东方会计事务所 审计经理、注册会计师；</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2007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月，任北京中审时代会计师事务所副主任会计师；</w:t>
            </w:r>
            <w:r>
              <w:rPr>
                <w:rFonts w:ascii="Arial Narrow" w:eastAsia="Arial Narrow" w:hAnsi="Arial Narrow" w:cs="Arial Narrow"/>
                <w:color w:val="000000"/>
                <w:spacing w:val="0"/>
                <w:w w:val="100"/>
                <w:position w:val="0"/>
                <w:sz w:val="20"/>
                <w:szCs w:val="20"/>
              </w:rPr>
              <w:t>2007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月起，历任北京市海淀区国有资 产投资经营有限公司财务管理部职员、主管、部门副经理、部门经理，现任总会计师兼财务管理部经理。</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张正</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月出生，博士，教授级高工。</w:t>
            </w:r>
            <w:r>
              <w:rPr>
                <w:rFonts w:ascii="Arial Narrow" w:eastAsia="Arial Narrow" w:hAnsi="Arial Narrow" w:cs="Arial Narrow"/>
                <w:color w:val="000000"/>
                <w:spacing w:val="0"/>
                <w:w w:val="100"/>
                <w:position w:val="0"/>
                <w:sz w:val="20"/>
                <w:szCs w:val="20"/>
              </w:rPr>
              <w:t>2007</w:t>
            </w:r>
            <w:r>
              <w:rPr>
                <w:color w:val="000000"/>
                <w:spacing w:val="0"/>
                <w:w w:val="100"/>
                <w:position w:val="0"/>
                <w:sz w:val="20"/>
                <w:szCs w:val="20"/>
              </w:rPr>
              <w:t>年加入公司，历任项目经理，金融保险本部副总经理，</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年至 今担任公司技术委员会副主任。张正女士自</w:t>
            </w:r>
            <w:r>
              <w:rPr>
                <w:rFonts w:ascii="Arial Narrow" w:eastAsia="Arial Narrow" w:hAnsi="Arial Narrow" w:cs="Arial Narrow"/>
                <w:color w:val="000000"/>
                <w:spacing w:val="0"/>
                <w:w w:val="100"/>
                <w:position w:val="0"/>
                <w:sz w:val="20"/>
                <w:szCs w:val="20"/>
              </w:rPr>
              <w:t>2021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月至今担任公司职工代表监事。</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谢中阳</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月出生，硕士，高级工程师。</w:t>
            </w:r>
            <w:r>
              <w:rPr>
                <w:rFonts w:ascii="Arial Narrow" w:eastAsia="Arial Narrow" w:hAnsi="Arial Narrow" w:cs="Arial Narrow"/>
                <w:color w:val="000000"/>
                <w:spacing w:val="0"/>
                <w:w w:val="100"/>
                <w:position w:val="0"/>
                <w:sz w:val="20"/>
                <w:szCs w:val="20"/>
              </w:rPr>
              <w:t>1991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月就职于中国科学院软件研究所，任软件工程</w:t>
            </w:r>
          </w:p>
        </w:tc>
      </w:tr>
    </w:tbl>
    <w:p>
      <w:pPr>
        <w:spacing w:lineRule="exact" w:line="1"/>
        <w:rPr>
          <w:sz w:val="2"/>
          <w:szCs w:val="2"/>
        </w:rPr>
      </w:pPr>
      <w:r>
        <w:br w:type="page"/>
      </w:r>
    </w:p>
    <w:tbl>
      <w:tblPr>
        <w:tblOverlap w:val="never"/>
        <w:jc w:val="center"/>
        <w:tblLayout w:type="fixed"/>
      </w:tblPr>
      <w:tblGrid>
        <w:gridCol w:w="970"/>
        <w:gridCol w:w="13138"/>
      </w:tblGrid>
      <w:tr>
        <w:trPr>
          <w:trHeight w:val="30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师；</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月加入公司，历任部门经理、副总经理。谢中阳先生自</w:t>
            </w:r>
            <w:r>
              <w:rPr>
                <w:rFonts w:ascii="Arial Narrow" w:eastAsia="Arial Narrow" w:hAnsi="Arial Narrow" w:cs="Arial Narrow"/>
                <w:color w:val="000000"/>
                <w:spacing w:val="0"/>
                <w:w w:val="100"/>
                <w:position w:val="0"/>
                <w:sz w:val="20"/>
                <w:szCs w:val="20"/>
              </w:rPr>
              <w:t>2008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月至今担任公司副总经理。</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邢立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月出生，硕士，高级工程师。</w:t>
            </w:r>
            <w:r>
              <w:rPr>
                <w:rFonts w:ascii="Arial Narrow" w:eastAsia="Arial Narrow" w:hAnsi="Arial Narrow" w:cs="Arial Narrow"/>
                <w:color w:val="000000"/>
                <w:spacing w:val="0"/>
                <w:w w:val="100"/>
                <w:position w:val="0"/>
                <w:sz w:val="20"/>
                <w:szCs w:val="20"/>
              </w:rPr>
              <w:t>1991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 xml:space="preserve">月就职于北京软件行业协会，任助理工程师； </w:t>
            </w:r>
            <w:r>
              <w:rPr>
                <w:rFonts w:ascii="Arial Narrow" w:eastAsia="Arial Narrow" w:hAnsi="Arial Narrow" w:cs="Arial Narrow"/>
                <w:color w:val="000000"/>
                <w:spacing w:val="0"/>
                <w:w w:val="100"/>
                <w:position w:val="0"/>
                <w:sz w:val="20"/>
                <w:szCs w:val="20"/>
              </w:rPr>
              <w:t>1992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月就职于中国科学院软件研究所，任工程师；</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月加入公司，历任部门经理、副总经理。邢立先生自</w:t>
            </w:r>
            <w:r>
              <w:rPr>
                <w:rFonts w:ascii="Arial Narrow" w:eastAsia="Arial Narrow" w:hAnsi="Arial Narrow" w:cs="Arial Narrow"/>
                <w:color w:val="000000"/>
                <w:spacing w:val="0"/>
                <w:w w:val="100"/>
                <w:position w:val="0"/>
                <w:sz w:val="20"/>
                <w:szCs w:val="20"/>
              </w:rPr>
              <w:t>2005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3 </w:t>
            </w:r>
            <w:r>
              <w:rPr>
                <w:color w:val="000000"/>
                <w:spacing w:val="0"/>
                <w:w w:val="100"/>
                <w:position w:val="0"/>
                <w:sz w:val="20"/>
                <w:szCs w:val="20"/>
              </w:rPr>
              <w:t>月至今担任公司副总经理。</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孙熙杰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中国国籍，无永久境外居留权，</w:t>
            </w:r>
            <w:r>
              <w:rPr>
                <w:rFonts w:ascii="Arial Narrow" w:eastAsia="Arial Narrow" w:hAnsi="Arial Narrow" w:cs="Arial Narrow"/>
                <w:color w:val="000000"/>
                <w:spacing w:val="0"/>
                <w:w w:val="100"/>
                <w:position w:val="0"/>
                <w:sz w:val="20"/>
                <w:szCs w:val="20"/>
              </w:rPr>
              <w:t>1974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月出生，硕士。</w:t>
            </w:r>
            <w:r>
              <w:rPr>
                <w:rFonts w:ascii="Arial Narrow" w:eastAsia="Arial Narrow" w:hAnsi="Arial Narrow" w:cs="Arial Narrow"/>
                <w:color w:val="000000"/>
                <w:spacing w:val="0"/>
                <w:w w:val="100"/>
                <w:position w:val="0"/>
                <w:sz w:val="20"/>
                <w:szCs w:val="20"/>
              </w:rPr>
              <w:t>1997</w:t>
            </w:r>
            <w:r>
              <w:rPr>
                <w:color w:val="000000"/>
                <w:spacing w:val="0"/>
                <w:w w:val="100"/>
                <w:position w:val="0"/>
                <w:sz w:val="20"/>
                <w:szCs w:val="20"/>
              </w:rPr>
              <w:t>年年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月加入公司，历任工程师，项目经理，部门经理，副总经理。孙熙杰先 生自</w:t>
            </w: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月至今担任公司副总经理。</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孙静</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月出生，硕士，高级工程师，硕士生导师。</w:t>
            </w:r>
            <w:r>
              <w:rPr>
                <w:rFonts w:ascii="Arial Narrow" w:eastAsia="Arial Narrow" w:hAnsi="Arial Narrow" w:cs="Arial Narrow"/>
                <w:color w:val="000000"/>
                <w:spacing w:val="0"/>
                <w:w w:val="100"/>
                <w:position w:val="0"/>
                <w:sz w:val="20"/>
                <w:szCs w:val="20"/>
              </w:rPr>
              <w:t>1988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w:t>
            </w:r>
            <w:r>
              <w:rPr>
                <w:rFonts w:ascii="Arial Narrow" w:eastAsia="Arial Narrow" w:hAnsi="Arial Narrow" w:cs="Arial Narrow"/>
                <w:color w:val="000000"/>
                <w:spacing w:val="0"/>
                <w:w w:val="100"/>
                <w:position w:val="0"/>
                <w:sz w:val="20"/>
                <w:szCs w:val="20"/>
              </w:rPr>
              <w:t>1997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月就职于中国科学院软件研究所 研究室及工程部，任软件工程师、副主任；</w:t>
            </w:r>
            <w:r>
              <w:rPr>
                <w:rFonts w:ascii="Arial Narrow" w:eastAsia="Arial Narrow" w:hAnsi="Arial Narrow" w:cs="Arial Narrow"/>
                <w:color w:val="000000"/>
                <w:spacing w:val="0"/>
                <w:w w:val="100"/>
                <w:position w:val="0"/>
                <w:sz w:val="20"/>
                <w:szCs w:val="20"/>
              </w:rPr>
              <w:t>1997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月加入公司，历任部门经理、副总经理。孙静女士自</w:t>
            </w:r>
            <w:r>
              <w:rPr>
                <w:rFonts w:ascii="Arial Narrow" w:eastAsia="Arial Narrow" w:hAnsi="Arial Narrow" w:cs="Arial Narrow"/>
                <w:color w:val="000000"/>
                <w:spacing w:val="0"/>
                <w:w w:val="100"/>
                <w:position w:val="0"/>
                <w:sz w:val="20"/>
                <w:szCs w:val="20"/>
              </w:rPr>
              <w:t>2001</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月至今担任公司副总经理。</w:t>
            </w:r>
          </w:p>
        </w:tc>
      </w:tr>
      <w:tr>
        <w:trPr>
          <w:trHeight w:val="82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张志华</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1965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月出生，大学本科。</w:t>
            </w:r>
            <w:r>
              <w:rPr>
                <w:rFonts w:ascii="Arial Narrow" w:eastAsia="Arial Narrow" w:hAnsi="Arial Narrow" w:cs="Arial Narrow"/>
                <w:color w:val="000000"/>
                <w:spacing w:val="0"/>
                <w:w w:val="100"/>
                <w:position w:val="0"/>
                <w:sz w:val="20"/>
                <w:szCs w:val="20"/>
              </w:rPr>
              <w:t>1995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月，张志华先生获中国科学院管理人员突出贡献津贴。</w:t>
            </w:r>
            <w:r>
              <w:rPr>
                <w:rFonts w:ascii="Arial Narrow" w:eastAsia="Arial Narrow" w:hAnsi="Arial Narrow" w:cs="Arial Narrow"/>
                <w:color w:val="000000"/>
                <w:spacing w:val="0"/>
                <w:w w:val="100"/>
                <w:position w:val="0"/>
                <w:sz w:val="20"/>
                <w:szCs w:val="20"/>
              </w:rPr>
              <w:t>1986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 xml:space="preserve">月至 </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月，就职于中国科学院软件研究所，历任中国科学院软件研究所会计室主任，财务处长，财务资产处处长；张志华先生自</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6 </w:t>
            </w:r>
            <w:r>
              <w:rPr>
                <w:color w:val="000000"/>
                <w:spacing w:val="0"/>
                <w:w w:val="100"/>
                <w:position w:val="0"/>
                <w:sz w:val="20"/>
                <w:szCs w:val="20"/>
              </w:rPr>
              <w:t>月至今担任公司财务总监，</w:t>
            </w:r>
            <w:r>
              <w:rPr>
                <w:rFonts w:ascii="Arial Narrow" w:eastAsia="Arial Narrow" w:hAnsi="Arial Narrow" w:cs="Arial Narrow"/>
                <w:color w:val="000000"/>
                <w:spacing w:val="0"/>
                <w:w w:val="100"/>
                <w:position w:val="0"/>
                <w:sz w:val="20"/>
                <w:szCs w:val="20"/>
              </w:rPr>
              <w:t>2007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月至今担任公司副总经理。</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王欣</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月出生，硕士，高级工程师。</w:t>
            </w:r>
            <w:r>
              <w:rPr>
                <w:rFonts w:ascii="Arial Narrow" w:eastAsia="Arial Narrow" w:hAnsi="Arial Narrow" w:cs="Arial Narrow"/>
                <w:color w:val="000000"/>
                <w:spacing w:val="0"/>
                <w:w w:val="100"/>
                <w:position w:val="0"/>
                <w:sz w:val="20"/>
                <w:szCs w:val="20"/>
              </w:rPr>
              <w:t>1995</w:t>
            </w:r>
            <w:r>
              <w:rPr>
                <w:color w:val="000000"/>
                <w:spacing w:val="0"/>
                <w:w w:val="100"/>
                <w:position w:val="0"/>
                <w:sz w:val="20"/>
                <w:szCs w:val="20"/>
              </w:rPr>
              <w:t>年至</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年，就职于中国科学院软件研究所，任工程师；</w:t>
            </w:r>
            <w:r>
              <w:rPr>
                <w:rFonts w:ascii="Arial Narrow" w:eastAsia="Arial Narrow" w:hAnsi="Arial Narrow" w:cs="Arial Narrow"/>
                <w:color w:val="000000"/>
                <w:spacing w:val="0"/>
                <w:w w:val="100"/>
                <w:position w:val="0"/>
                <w:sz w:val="20"/>
                <w:szCs w:val="20"/>
              </w:rPr>
              <w:t>1996</w:t>
            </w:r>
            <w:r>
              <w:rPr>
                <w:color w:val="000000"/>
                <w:spacing w:val="0"/>
                <w:w w:val="100"/>
                <w:position w:val="0"/>
                <w:sz w:val="20"/>
                <w:szCs w:val="20"/>
              </w:rPr>
              <w:t>年 加入公司，历任项目经理、部门副经理、部门经理、副总经理。王欣女士自</w:t>
            </w: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月至今担任公司副总经理。</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蔡宏</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中国国籍，无境外永久居留权，</w:t>
            </w:r>
            <w:r>
              <w:rPr>
                <w:rFonts w:ascii="Arial Narrow" w:eastAsia="Arial Narrow" w:hAnsi="Arial Narrow" w:cs="Arial Narrow"/>
                <w:color w:val="000000"/>
                <w:spacing w:val="0"/>
                <w:w w:val="100"/>
                <w:position w:val="0"/>
                <w:sz w:val="20"/>
                <w:szCs w:val="20"/>
              </w:rPr>
              <w:t>1970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月出生，大学本科</w:t>
            </w:r>
            <w:r>
              <w:rPr>
                <w:color w:val="000000"/>
                <w:spacing w:val="0"/>
                <w:w w:val="100"/>
                <w:position w:val="0"/>
                <w:sz w:val="20"/>
                <w:szCs w:val="20"/>
                <w:vertAlign w:val="subscript"/>
              </w:rPr>
              <w:t>o</w:t>
            </w:r>
            <w:r>
              <w:rPr>
                <w:color w:val="000000"/>
                <w:spacing w:val="0"/>
                <w:w w:val="100"/>
                <w:position w:val="0"/>
                <w:sz w:val="20"/>
                <w:szCs w:val="20"/>
              </w:rPr>
              <w:t xml:space="preserve"> </w:t>
            </w:r>
            <w:r>
              <w:rPr>
                <w:rFonts w:ascii="Arial Narrow" w:eastAsia="Arial Narrow" w:hAnsi="Arial Narrow" w:cs="Arial Narrow"/>
                <w:color w:val="000000"/>
                <w:spacing w:val="0"/>
                <w:w w:val="100"/>
                <w:position w:val="0"/>
                <w:sz w:val="20"/>
                <w:szCs w:val="20"/>
              </w:rPr>
              <w:t>2000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月就职于公司，历任财务部副经理、企业发展部经理；</w:t>
            </w: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月至 今任公司董事会秘书。</w:t>
            </w:r>
          </w:p>
        </w:tc>
      </w:tr>
    </w:tbl>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其它情况说明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b/>
          <w:bCs/>
          <w:color w:val="000000"/>
          <w:spacing w:val="0"/>
          <w:w w:val="100"/>
          <w:position w:val="0"/>
        </w:rPr>
        <w:t xml:space="preserve">（二）董事、高级管理人员报告期内被授予的股权激励情况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bookmarkStart w:id="460" w:name="bookmark460"/>
      <w:r>
        <w:rPr>
          <w:b/>
          <w:bCs/>
          <w:color w:val="000000"/>
          <w:spacing w:val="0"/>
          <w:w w:val="100"/>
          <w:position w:val="0"/>
        </w:rPr>
        <w:t>二</w:t>
      </w:r>
      <w:bookmarkEnd w:id="460"/>
      <w:r>
        <w:rPr>
          <w:b/>
          <w:bCs/>
          <w:color w:val="000000"/>
          <w:spacing w:val="0"/>
          <w:w w:val="100"/>
          <w:position w:val="0"/>
        </w:rPr>
        <w:t>、现任及报告期内离任董事、监事和高级管理人员的任职情况</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（一）在股东单位任职情况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813"/>
        <w:gridCol w:w="4814"/>
        <w:gridCol w:w="2837"/>
        <w:gridCol w:w="1843"/>
        <w:gridCol w:w="18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股东单位名称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在股东单位担任的职务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钟华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副所长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color w:val="000000"/>
                <w:spacing w:val="0"/>
                <w:w w:val="100"/>
                <w:position w:val="0"/>
                <w:sz w:val="20"/>
                <w:szCs w:val="20"/>
              </w:rPr>
              <w:t>0</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梁赓</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软件发展研究部主任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color w:val="000000"/>
                <w:spacing w:val="0"/>
                <w:w w:val="100"/>
                <w:position w:val="0"/>
                <w:sz w:val="20"/>
                <w:szCs w:val="20"/>
              </w:rPr>
              <w:t>0</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蒲洁宁</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财务资产处副处长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color w:val="000000"/>
                <w:spacing w:val="0"/>
                <w:w w:val="100"/>
                <w:position w:val="0"/>
                <w:sz w:val="20"/>
                <w:szCs w:val="20"/>
              </w:rPr>
              <w:t>0</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北京市海淀区国有资产投资经营有限公司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color w:val="000000"/>
                <w:spacing w:val="0"/>
                <w:w w:val="100"/>
                <w:position w:val="0"/>
                <w:sz w:val="20"/>
                <w:szCs w:val="20"/>
              </w:rPr>
              <w:t>0</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北京市海淀区国有资产投资经营有限公司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总会计师兼财务管理部经理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在股东单位任职情况的说明</w:t>
            </w:r>
          </w:p>
        </w:tc>
        <w:tc>
          <w:tcPr>
            <w:gridSpan w:val="4"/>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spacing w:lineRule="exact" w:line="1"/>
        <w:rPr>
          <w:sz w:val="2"/>
          <w:szCs w:val="2"/>
        </w:rPr>
      </w:pPr>
      <w:r>
        <w:br w:type="page"/>
      </w:r>
    </w:p>
    <w:p>
      <w:pPr>
        <w:pStyle w:val="Style20"/>
        <w:keepNext/>
        <w:keepLines/>
        <w:widowControl w:val="0"/>
        <w:shd w:val="clear" w:color="auto" w:fill="auto"/>
        <w:bidi w:val="0"/>
        <w:spacing w:before="0" w:after="100" w:line="240" w:lineRule="auto"/>
        <w:ind w:left="0" w:right="0" w:firstLine="0"/>
        <w:jc w:val="left"/>
      </w:pPr>
      <w:bookmarkStart w:id="461" w:name="bookmark461"/>
      <w:bookmarkStart w:id="462" w:name="bookmark462"/>
      <w:bookmarkStart w:id="463" w:name="bookmark463"/>
      <w:r>
        <w:rPr>
          <w:color w:val="000000"/>
          <w:spacing w:val="0"/>
          <w:w w:val="100"/>
          <w:position w:val="0"/>
        </w:rPr>
        <w:t>（二）在其他单位任职情况</w:t>
      </w:r>
      <w:bookmarkEnd w:id="461"/>
      <w:bookmarkEnd w:id="462"/>
      <w:bookmarkEnd w:id="46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813"/>
        <w:gridCol w:w="4814"/>
        <w:gridCol w:w="2837"/>
        <w:gridCol w:w="1843"/>
        <w:gridCol w:w="18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任职人员姓名</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在其他单位担任的职务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任期起始日期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任期终止日期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北京市海淀区国有资产投资集团有限公司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北京商标交易中心有限公司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北京中关村大街运营管理股份有限公司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董事长</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20"/>
                <w:szCs w:val="20"/>
              </w:rPr>
              <w:t>月</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西藏信耀投资有限公司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执行董事、经理</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深圳博信资本管理有限公司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06</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北京博信鑫元咨询有限公司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执行董事、总经理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沈阳东管电力科技集团股份有限公司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博信股权投资基金管理股份有限公司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中国财政科学研究院财务与会计研究中心</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研究员、博士生导师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2006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乐寿农牧集团股份有限公司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五矿资本股份有限公司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李明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新沃基金管理有限公司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独立董事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冯卓志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中国企业投资协会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常务理事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2008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冯卓志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中国城乡发展国际交流协会</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祝中山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成都国能龙源科技有限公司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总工程师</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2013</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蒲洁宁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中科方德软件有限公司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09</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蒲洁宁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北京科软创新软件技术有限公司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08</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蒲洁宁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黑龙江中科方德软件有限公司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2014</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03</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北京中关村中技知识产权服务集团有限公司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北京海鑫恒泰贸易有限公司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北京海淀国际教育投资有限公司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07</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黑龙江省海国龙油石化股份有限公司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北京稻香湖投资发展有限责任公司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监事会主席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信心控股有限公司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05</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北京海淀科技发展有限公司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2016</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蔡庆安</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北京中关村大街建设发展有限公司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2018</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06</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13"/>
        <w:gridCol w:w="4814"/>
        <w:gridCol w:w="2837"/>
        <w:gridCol w:w="1843"/>
        <w:gridCol w:w="1800"/>
      </w:tblGrid>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北京海淀科技园建设股份有限公司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2012</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蔡庆安</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北京中关村大街运营管理股份有限公司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监事</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11</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青岛中科万国互联网技术股份有限公司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董事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10</w:t>
            </w:r>
            <w:r>
              <w:rPr>
                <w:color w:val="000000"/>
                <w:spacing w:val="0"/>
                <w:w w:val="100"/>
                <w:position w:val="0"/>
                <w:sz w:val="20"/>
                <w:szCs w:val="20"/>
              </w:rPr>
              <w:t>月</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在其他单位任职情况的说明</w:t>
            </w:r>
          </w:p>
        </w:tc>
        <w:tc>
          <w:tcPr>
            <w:gridSpan w:val="4"/>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w:t>
            </w:r>
          </w:p>
        </w:tc>
      </w:tr>
    </w:tbl>
    <w:p>
      <w:pPr>
        <w:widowControl w:val="0"/>
        <w:spacing w:after="399" w:line="1" w:lineRule="exact"/>
      </w:pPr>
    </w:p>
    <w:p>
      <w:pPr>
        <w:pStyle w:val="Style20"/>
        <w:keepNext/>
        <w:keepLines/>
        <w:widowControl w:val="0"/>
        <w:shd w:val="clear" w:color="auto" w:fill="auto"/>
        <w:bidi w:val="0"/>
        <w:spacing w:before="0" w:after="100" w:line="240" w:lineRule="auto"/>
        <w:ind w:left="0" w:right="0" w:firstLine="0"/>
        <w:jc w:val="left"/>
      </w:pPr>
      <w:bookmarkStart w:id="464" w:name="bookmark464"/>
      <w:bookmarkStart w:id="465" w:name="bookmark465"/>
      <w:bookmarkStart w:id="466" w:name="bookmark466"/>
      <w:bookmarkStart w:id="467" w:name="bookmark467"/>
      <w:r>
        <w:rPr>
          <w:color w:val="000000"/>
          <w:spacing w:val="0"/>
          <w:w w:val="100"/>
          <w:position w:val="0"/>
        </w:rPr>
        <w:t>三</w:t>
      </w:r>
      <w:bookmarkEnd w:id="466"/>
      <w:r>
        <w:rPr>
          <w:color w:val="000000"/>
          <w:spacing w:val="0"/>
          <w:w w:val="100"/>
          <w:position w:val="0"/>
        </w:rPr>
        <w:t>、董事、监事、高级管理人员报酬情况</w:t>
      </w:r>
      <w:bookmarkEnd w:id="464"/>
      <w:bookmarkEnd w:id="465"/>
      <w:bookmarkEnd w:id="46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3235"/>
        <w:gridCol w:w="10872"/>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董事、监事、高级管理人员报酬 的决策程序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both"/>
              <w:rPr>
                <w:sz w:val="20"/>
                <w:szCs w:val="20"/>
              </w:rPr>
            </w:pPr>
            <w:r>
              <w:rPr>
                <w:color w:val="000000"/>
                <w:spacing w:val="0"/>
                <w:w w:val="100"/>
                <w:position w:val="0"/>
                <w:sz w:val="20"/>
                <w:szCs w:val="20"/>
              </w:rPr>
              <w:t>董事、监事薪酬政策经薪酬与考核委员会、董事会审议通过后报股东大会批准，高级管理人员薪酬政策经薪酬委与考 核委员会审议通过后报董事会批准。</w:t>
            </w:r>
          </w:p>
        </w:tc>
      </w:tr>
      <w:tr>
        <w:trPr>
          <w:trHeight w:val="83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董事、监事、高级管理人员报酬 确定依据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color w:val="000000"/>
                <w:spacing w:val="0"/>
                <w:w w:val="100"/>
                <w:position w:val="0"/>
                <w:sz w:val="20"/>
                <w:szCs w:val="20"/>
              </w:rPr>
              <w:t>公司董事、监事、高管薪酬根据《公司法》等相关法律法规及公司章程的规定，参考同行业、同地区水平，结合公司 实际，按照公司</w:t>
            </w: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年第二次临时股东大会审议通过的《中科软科技股份有限公司董事、监事及高级管理人员薪酬 管理办法》执行。</w:t>
            </w:r>
          </w:p>
        </w:tc>
      </w:tr>
      <w:tr>
        <w:trPr>
          <w:trHeight w:val="191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董事、监事和高级管理人员报酬 的实际支付情况</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年公司独立董事在公司领取独立董事报酬，标准为</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万元</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年（税前），其履行职务所发生的费用由公司承担； 非独立董事报酬标准为</w:t>
            </w:r>
            <w:r>
              <w:rPr>
                <w:rFonts w:ascii="Arial Narrow" w:eastAsia="Arial Narrow" w:hAnsi="Arial Narrow" w:cs="Arial Narrow"/>
                <w:color w:val="000000"/>
                <w:spacing w:val="0"/>
                <w:w w:val="100"/>
                <w:position w:val="0"/>
                <w:sz w:val="20"/>
                <w:szCs w:val="20"/>
              </w:rPr>
              <w:t>2.4</w:t>
            </w:r>
            <w:r>
              <w:rPr>
                <w:color w:val="000000"/>
                <w:spacing w:val="0"/>
                <w:w w:val="100"/>
                <w:position w:val="0"/>
                <w:sz w:val="20"/>
                <w:szCs w:val="20"/>
              </w:rPr>
              <w:t>万元</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年（税前），在国有股东方兼任其他岗位职务的董事、监事，未在公司领取董事、监 事报酬，其履行职务所发生的费用由公司承担；在公司兼任高级管理人员或其他岗位职务的董事、监事，不在公司领 取专门的董事、监事报酬，其薪酬依其在公司担任的高级管理人员或其他岗位职务，按照公司相关薪酬管理制度执行； 公司高级管理人员目前实行基本薪酬</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绩效薪金的体制，由董事会依据公司经营情况、公司及所处行业的薪酬水平、 地区的物价浮动情况、相关人员的岗位、责任、风险等因素，经业绩考核后核定。公司董监高报酬的实际支付情况详 见本节</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现任及报告期内离任董事、监事和高级管理人员持股变动及报酬情况</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报告期末全体董事、监事和高级 管理人员实际获得的报酬合计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1,389.83</w:t>
            </w:r>
            <w:r>
              <w:rPr>
                <w:color w:val="000000"/>
                <w:spacing w:val="0"/>
                <w:w w:val="100"/>
                <w:position w:val="0"/>
                <w:sz w:val="20"/>
                <w:szCs w:val="20"/>
              </w:rPr>
              <w:t>万元（含保险和公积金）</w:t>
            </w:r>
          </w:p>
        </w:tc>
      </w:tr>
    </w:tbl>
    <w:p>
      <w:pPr>
        <w:widowControl w:val="0"/>
        <w:spacing w:after="99" w:line="1" w:lineRule="exact"/>
      </w:pPr>
    </w:p>
    <w:p>
      <w:pPr>
        <w:pStyle w:val="Style20"/>
        <w:keepNext/>
        <w:keepLines/>
        <w:widowControl w:val="0"/>
        <w:shd w:val="clear" w:color="auto" w:fill="auto"/>
        <w:tabs>
          <w:tab w:pos="488" w:val="left"/>
        </w:tabs>
        <w:bidi w:val="0"/>
        <w:spacing w:before="0" w:after="100" w:line="240" w:lineRule="auto"/>
        <w:ind w:left="0" w:right="0" w:firstLine="0"/>
        <w:jc w:val="left"/>
      </w:pPr>
      <w:bookmarkStart w:id="468" w:name="bookmark468"/>
      <w:bookmarkStart w:id="469" w:name="bookmark469"/>
      <w:bookmarkStart w:id="470" w:name="bookmark470"/>
      <w:bookmarkStart w:id="471" w:name="bookmark471"/>
      <w:r>
        <w:rPr>
          <w:color w:val="000000"/>
          <w:spacing w:val="0"/>
          <w:w w:val="100"/>
          <w:position w:val="0"/>
        </w:rPr>
        <w:t>四</w:t>
      </w:r>
      <w:bookmarkEnd w:id="470"/>
      <w:r>
        <w:rPr>
          <w:color w:val="000000"/>
          <w:spacing w:val="0"/>
          <w:w w:val="100"/>
          <w:position w:val="0"/>
        </w:rPr>
        <w:t>、</w:t>
        <w:tab/>
        <w:t>公司董事、监事、高级管理人员变动情况</w:t>
      </w:r>
      <w:bookmarkEnd w:id="468"/>
      <w:bookmarkEnd w:id="469"/>
      <w:bookmarkEnd w:id="471"/>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100" w:line="240" w:lineRule="auto"/>
        <w:ind w:left="0" w:right="0" w:firstLine="0"/>
        <w:jc w:val="left"/>
      </w:pPr>
      <w:bookmarkStart w:id="472" w:name="bookmark472"/>
      <w:r>
        <w:rPr>
          <w:b/>
          <w:bCs/>
          <w:color w:val="000000"/>
          <w:spacing w:val="0"/>
          <w:w w:val="100"/>
          <w:position w:val="0"/>
        </w:rPr>
        <w:t>五</w:t>
      </w:r>
      <w:bookmarkEnd w:id="472"/>
      <w:r>
        <w:rPr>
          <w:b/>
          <w:bCs/>
          <w:color w:val="000000"/>
          <w:spacing w:val="0"/>
          <w:w w:val="100"/>
          <w:position w:val="0"/>
        </w:rPr>
        <w:t>、</w:t>
        <w:tab/>
        <w:t>近三年受证券监管机构处罚的情况说明</w:t>
      </w:r>
    </w:p>
    <w:p>
      <w:pPr>
        <w:pStyle w:val="Style2"/>
        <w:keepNext w:val="0"/>
        <w:keepLines w:val="0"/>
        <w:widowControl w:val="0"/>
        <w:shd w:val="clear" w:color="auto" w:fill="auto"/>
        <w:bidi w:val="0"/>
        <w:spacing w:before="0" w:after="100" w:line="240" w:lineRule="auto"/>
        <w:ind w:left="0" w:right="0" w:firstLine="0"/>
        <w:jc w:val="left"/>
        <w:sectPr>
          <w:headerReference w:type="default" r:id="rId42"/>
          <w:footerReference w:type="default" r:id="rId43"/>
          <w:footnotePr>
            <w:pos w:val="pageBottom"/>
            <w:numFmt w:val="decimal"/>
            <w:numRestart w:val="continuous"/>
          </w:footnotePr>
          <w:pgSz w:w="16840" w:h="11900" w:orient="landscape"/>
          <w:pgMar w:top="1336" w:right="1323" w:bottom="1876" w:left="1406" w:header="0" w:footer="3" w:gutter="0"/>
          <w:cols w:space="720"/>
          <w:noEndnote/>
          <w:rtlGutter w:val="0"/>
          <w:docGrid w:linePitch="360"/>
        </w:sectPr>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widowControl w:val="0"/>
        <w:spacing w:after="99" w:line="1" w:lineRule="exact"/>
      </w:pPr>
    </w:p>
    <w:p>
      <w:pPr>
        <w:pStyle w:val="Style27"/>
        <w:keepNext w:val="0"/>
        <w:keepLines w:val="0"/>
        <w:widowControl w:val="0"/>
        <w:shd w:val="clear" w:color="auto" w:fill="auto"/>
        <w:bidi w:val="0"/>
        <w:spacing w:before="0" w:after="120" w:line="240" w:lineRule="auto"/>
        <w:ind w:left="96" w:right="0" w:firstLine="0"/>
        <w:jc w:val="left"/>
        <w:rPr>
          <w:sz w:val="22"/>
          <w:szCs w:val="22"/>
        </w:rPr>
      </w:pPr>
      <w:r>
        <w:rPr>
          <w:b/>
          <w:bCs/>
          <w:color w:val="000000"/>
          <w:spacing w:val="0"/>
          <w:w w:val="100"/>
          <w:position w:val="0"/>
          <w:sz w:val="22"/>
          <w:szCs w:val="22"/>
        </w:rPr>
        <w:t>六、公司和主要子公司的员工情况</w:t>
      </w:r>
    </w:p>
    <w:p>
      <w:pPr>
        <w:pStyle w:val="Style27"/>
        <w:keepNext w:val="0"/>
        <w:keepLines w:val="0"/>
        <w:widowControl w:val="0"/>
        <w:shd w:val="clear" w:color="auto" w:fill="auto"/>
        <w:bidi w:val="0"/>
        <w:spacing w:before="0" w:after="0" w:line="240" w:lineRule="auto"/>
        <w:ind w:left="96" w:right="0" w:firstLine="0"/>
        <w:jc w:val="left"/>
      </w:pPr>
      <w:r>
        <w:rPr>
          <w:rFonts w:ascii="Arial Narrow" w:eastAsia="Arial Narrow" w:hAnsi="Arial Narrow" w:cs="Arial Narrow"/>
          <w:b/>
          <w:bCs/>
          <w:color w:val="000000"/>
          <w:spacing w:val="0"/>
          <w:w w:val="100"/>
          <w:position w:val="0"/>
          <w:sz w:val="20"/>
          <w:szCs w:val="20"/>
        </w:rPr>
        <w:t>（</w:t>
      </w:r>
      <w:r>
        <w:rPr>
          <w:b/>
          <w:bCs/>
          <w:color w:val="000000"/>
          <w:spacing w:val="0"/>
          <w:w w:val="100"/>
          <w:position w:val="0"/>
        </w:rPr>
        <w:t>一</w:t>
      </w:r>
      <w:r>
        <w:rPr>
          <w:rFonts w:ascii="Arial Narrow" w:eastAsia="Arial Narrow" w:hAnsi="Arial Narrow" w:cs="Arial Narrow"/>
          <w:b/>
          <w:bCs/>
          <w:color w:val="000000"/>
          <w:spacing w:val="0"/>
          <w:w w:val="100"/>
          <w:position w:val="0"/>
          <w:sz w:val="20"/>
          <w:szCs w:val="20"/>
        </w:rPr>
        <w:t>）</w:t>
      </w:r>
      <w:r>
        <w:rPr>
          <w:b/>
          <w:bCs/>
          <w:color w:val="000000"/>
          <w:spacing w:val="0"/>
          <w:w w:val="100"/>
          <w:position w:val="0"/>
        </w:rPr>
        <w:t>员工情况</w:t>
      </w:r>
    </w:p>
    <w:tbl>
      <w:tblPr>
        <w:tblOverlap w:val="never"/>
        <w:jc w:val="center"/>
        <w:tblLayout w:type="fixed"/>
      </w:tblPr>
      <w:tblGrid>
        <w:gridCol w:w="5357"/>
        <w:gridCol w:w="370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Arial Narrow" w:eastAsia="Arial Narrow" w:hAnsi="Arial Narrow" w:cs="Arial Narrow"/>
                <w:color w:val="000000"/>
                <w:spacing w:val="0"/>
                <w:w w:val="100"/>
                <w:position w:val="0"/>
                <w:sz w:val="20"/>
                <w:szCs w:val="20"/>
              </w:rPr>
              <w:t>13,300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主要子公司在职员工的数量</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4,926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在职员工的数量合计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Arial Narrow" w:eastAsia="Arial Narrow" w:hAnsi="Arial Narrow" w:cs="Arial Narrow"/>
                <w:color w:val="000000"/>
                <w:spacing w:val="0"/>
                <w:w w:val="100"/>
                <w:position w:val="0"/>
                <w:sz w:val="20"/>
                <w:szCs w:val="20"/>
              </w:rPr>
              <w:t>18,226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母公司及主要子公司需承担费用的离退休职工人数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w:t>
            </w:r>
          </w:p>
        </w:tc>
      </w:tr>
      <w:tr>
        <w:trPr>
          <w:trHeight w:val="283"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专业构成人数</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销售人员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1,350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技术人员</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Arial Narrow" w:eastAsia="Arial Narrow" w:hAnsi="Arial Narrow" w:cs="Arial Narrow"/>
                <w:color w:val="000000"/>
                <w:spacing w:val="0"/>
                <w:w w:val="100"/>
                <w:position w:val="0"/>
                <w:sz w:val="20"/>
                <w:szCs w:val="20"/>
              </w:rPr>
              <w:t>16,694</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管理人员</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60" w:right="0" w:firstLine="0"/>
              <w:jc w:val="both"/>
              <w:rPr>
                <w:sz w:val="20"/>
                <w:szCs w:val="20"/>
              </w:rPr>
            </w:pPr>
            <w:r>
              <w:rPr>
                <w:color w:val="000000"/>
                <w:spacing w:val="0"/>
                <w:w w:val="100"/>
                <w:position w:val="0"/>
                <w:sz w:val="20"/>
                <w:szCs w:val="20"/>
              </w:rPr>
              <w:t>合计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Arial Narrow" w:eastAsia="Arial Narrow" w:hAnsi="Arial Narrow" w:cs="Arial Narrow"/>
                <w:color w:val="000000"/>
                <w:spacing w:val="0"/>
                <w:w w:val="100"/>
                <w:position w:val="0"/>
                <w:sz w:val="20"/>
                <w:szCs w:val="20"/>
              </w:rPr>
              <w:t>18,226</w:t>
            </w:r>
          </w:p>
        </w:tc>
      </w:tr>
      <w:tr>
        <w:trPr>
          <w:trHeight w:val="283" w:hRule="exact"/>
        </w:trPr>
        <w:tc>
          <w:tcPr>
            <w:gridSpan w:val="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教育程度类别</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数量（人）</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60" w:right="0" w:firstLine="0"/>
              <w:jc w:val="both"/>
              <w:rPr>
                <w:sz w:val="20"/>
                <w:szCs w:val="20"/>
              </w:rPr>
            </w:pPr>
            <w:r>
              <w:rPr>
                <w:color w:val="000000"/>
                <w:spacing w:val="0"/>
                <w:w w:val="100"/>
                <w:position w:val="0"/>
                <w:sz w:val="20"/>
                <w:szCs w:val="20"/>
              </w:rPr>
              <w:t>博士</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460" w:right="0" w:firstLine="0"/>
              <w:jc w:val="both"/>
              <w:rPr>
                <w:sz w:val="20"/>
                <w:szCs w:val="20"/>
              </w:rPr>
            </w:pPr>
            <w:r>
              <w:rPr>
                <w:color w:val="000000"/>
                <w:spacing w:val="0"/>
                <w:w w:val="100"/>
                <w:position w:val="0"/>
                <w:sz w:val="20"/>
                <w:szCs w:val="20"/>
              </w:rPr>
              <w:t>硕士</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60" w:right="0" w:firstLine="0"/>
              <w:jc w:val="both"/>
              <w:rPr>
                <w:sz w:val="20"/>
                <w:szCs w:val="20"/>
              </w:rPr>
            </w:pPr>
            <w:r>
              <w:rPr>
                <w:color w:val="000000"/>
                <w:spacing w:val="0"/>
                <w:w w:val="100"/>
                <w:position w:val="0"/>
                <w:sz w:val="20"/>
                <w:szCs w:val="20"/>
              </w:rPr>
              <w:t>本科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Arial Narrow" w:eastAsia="Arial Narrow" w:hAnsi="Arial Narrow" w:cs="Arial Narrow"/>
                <w:color w:val="000000"/>
                <w:spacing w:val="0"/>
                <w:w w:val="100"/>
                <w:position w:val="0"/>
                <w:sz w:val="20"/>
                <w:szCs w:val="20"/>
              </w:rPr>
              <w:t>13,931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60" w:right="0" w:firstLine="0"/>
              <w:jc w:val="both"/>
              <w:rPr>
                <w:sz w:val="20"/>
                <w:szCs w:val="20"/>
              </w:rPr>
            </w:pPr>
            <w:r>
              <w:rPr>
                <w:color w:val="000000"/>
                <w:spacing w:val="0"/>
                <w:w w:val="100"/>
                <w:position w:val="0"/>
                <w:sz w:val="20"/>
                <w:szCs w:val="20"/>
              </w:rPr>
              <w:t>专科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3,316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260" w:right="0" w:firstLine="0"/>
              <w:jc w:val="left"/>
              <w:rPr>
                <w:sz w:val="20"/>
                <w:szCs w:val="20"/>
              </w:rPr>
            </w:pPr>
            <w:r>
              <w:rPr>
                <w:color w:val="000000"/>
                <w:spacing w:val="0"/>
                <w:w w:val="100"/>
                <w:position w:val="0"/>
                <w:sz w:val="20"/>
                <w:szCs w:val="20"/>
              </w:rPr>
              <w:t>专科以下</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231</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460" w:right="0" w:firstLine="0"/>
              <w:jc w:val="both"/>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060" w:right="0" w:firstLine="0"/>
              <w:jc w:val="both"/>
              <w:rPr>
                <w:sz w:val="20"/>
                <w:szCs w:val="20"/>
              </w:rPr>
            </w:pPr>
            <w:r>
              <w:rPr>
                <w:rFonts w:ascii="Arial Narrow" w:eastAsia="Arial Narrow" w:hAnsi="Arial Narrow" w:cs="Arial Narrow"/>
                <w:color w:val="000000"/>
                <w:spacing w:val="0"/>
                <w:w w:val="100"/>
                <w:position w:val="0"/>
                <w:sz w:val="20"/>
                <w:szCs w:val="20"/>
              </w:rPr>
              <w:t>18,226</w:t>
            </w:r>
          </w:p>
        </w:tc>
      </w:tr>
    </w:tbl>
    <w:p>
      <w:pPr>
        <w:widowControl w:val="0"/>
        <w:spacing w:after="399" w:line="1" w:lineRule="exact"/>
      </w:pPr>
    </w:p>
    <w:p>
      <w:pPr>
        <w:pStyle w:val="Style20"/>
        <w:keepNext/>
        <w:keepLines/>
        <w:widowControl w:val="0"/>
        <w:shd w:val="clear" w:color="auto" w:fill="auto"/>
        <w:tabs>
          <w:tab w:pos="579" w:val="left"/>
        </w:tabs>
        <w:bidi w:val="0"/>
        <w:spacing w:before="0" w:after="10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rPr>
        <w:t>（</w:t>
      </w:r>
      <w:bookmarkEnd w:id="475"/>
      <w:r>
        <w:rPr>
          <w:color w:val="000000"/>
          <w:spacing w:val="0"/>
          <w:w w:val="100"/>
          <w:position w:val="0"/>
        </w:rPr>
        <w:t>二）</w:t>
        <w:tab/>
        <w:t>薪酬政策</w:t>
      </w:r>
      <w:bookmarkEnd w:id="473"/>
      <w:bookmarkEnd w:id="474"/>
      <w:bookmarkEnd w:id="476"/>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公司本着按劳分配、奖勤罚懒、效率优先三个基本原则，依照员工的胜任能力、 所担任的职务/岗位，及实际工作表现等综合情况划分岗位类别、岗位等级，确定工 资职级职等标准。与公司订立劳动合同的全体员工，均要缴纳社会保险及住房公积金, 社会保险及住房公积金缴纳比例根据国家及地方政策要求执行。</w:t>
      </w:r>
    </w:p>
    <w:p>
      <w:pPr>
        <w:pStyle w:val="Style2"/>
        <w:keepNext w:val="0"/>
        <w:keepLines w:val="0"/>
        <w:widowControl w:val="0"/>
        <w:shd w:val="clear" w:color="auto" w:fill="auto"/>
        <w:bidi w:val="0"/>
        <w:spacing w:before="0" w:after="260" w:line="467" w:lineRule="exact"/>
        <w:ind w:left="0" w:right="0" w:firstLine="580"/>
        <w:jc w:val="both"/>
      </w:pPr>
      <w:r>
        <w:rPr>
          <w:color w:val="000000"/>
          <w:spacing w:val="0"/>
          <w:w w:val="100"/>
          <w:position w:val="0"/>
        </w:rPr>
        <w:t>截至报告期末，没有需公司承担费用的离退休职工。</w:t>
      </w:r>
    </w:p>
    <w:p>
      <w:pPr>
        <w:pStyle w:val="Style20"/>
        <w:keepNext/>
        <w:keepLines/>
        <w:widowControl w:val="0"/>
        <w:shd w:val="clear" w:color="auto" w:fill="auto"/>
        <w:tabs>
          <w:tab w:pos="579" w:val="left"/>
        </w:tabs>
        <w:bidi w:val="0"/>
        <w:spacing w:before="0" w:after="100" w:line="240" w:lineRule="auto"/>
        <w:ind w:left="0" w:right="0" w:firstLine="0"/>
        <w:jc w:val="both"/>
      </w:pPr>
      <w:bookmarkStart w:id="477" w:name="bookmark477"/>
      <w:bookmarkStart w:id="478" w:name="bookmark478"/>
      <w:bookmarkStart w:id="479" w:name="bookmark479"/>
      <w:bookmarkStart w:id="480" w:name="bookmark480"/>
      <w:r>
        <w:rPr>
          <w:color w:val="000000"/>
          <w:spacing w:val="0"/>
          <w:w w:val="100"/>
          <w:position w:val="0"/>
        </w:rPr>
        <w:t>（</w:t>
      </w:r>
      <w:bookmarkEnd w:id="479"/>
      <w:r>
        <w:rPr>
          <w:color w:val="000000"/>
          <w:spacing w:val="0"/>
          <w:w w:val="100"/>
          <w:position w:val="0"/>
        </w:rPr>
        <w:t>三）</w:t>
        <w:tab/>
        <w:t>培训计划</w:t>
      </w:r>
      <w:bookmarkEnd w:id="477"/>
      <w:bookmarkEnd w:id="478"/>
      <w:bookmarkEnd w:id="480"/>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69" w:lineRule="exact"/>
        <w:ind w:left="0" w:right="0" w:firstLine="580"/>
        <w:jc w:val="both"/>
      </w:pPr>
      <w:r>
        <w:rPr>
          <w:color w:val="000000"/>
          <w:spacing w:val="0"/>
          <w:w w:val="100"/>
          <w:position w:val="0"/>
        </w:rPr>
        <w:t>公司结合业务发展特点、现有人力资源架构及岗位设置情况，本着开发员工职业 技能，提升员工职业素质，增强员工工作能力，提高工作效率的原则，以员工素质模 型为基础，以培训需求为依据，制定人才培养规划，为员工提供准确的培训。公司主 要采用“双轨道培养模式"，即基础类培养模式和开发类培养模式，制定相应的培训 计划，以此来帮助员工提高岗位胜任技能，提高公司中层干部及骨干在日常管理中的 执行力与领导力。</w:t>
      </w:r>
    </w:p>
    <w:p>
      <w:pPr>
        <w:pStyle w:val="Style20"/>
        <w:keepNext/>
        <w:keepLines/>
        <w:widowControl w:val="0"/>
        <w:shd w:val="clear" w:color="auto" w:fill="auto"/>
        <w:tabs>
          <w:tab w:pos="579" w:val="left"/>
        </w:tabs>
        <w:bidi w:val="0"/>
        <w:spacing w:before="0" w:after="100" w:line="240" w:lineRule="auto"/>
        <w:ind w:left="0" w:right="0" w:firstLine="0"/>
        <w:jc w:val="both"/>
      </w:pPr>
      <w:bookmarkStart w:id="481" w:name="bookmark481"/>
      <w:bookmarkStart w:id="482" w:name="bookmark482"/>
      <w:bookmarkStart w:id="483" w:name="bookmark483"/>
      <w:bookmarkStart w:id="484" w:name="bookmark484"/>
      <w:r>
        <w:rPr>
          <w:color w:val="000000"/>
          <w:spacing w:val="0"/>
          <w:w w:val="100"/>
          <w:position w:val="0"/>
        </w:rPr>
        <w:t>（</w:t>
      </w:r>
      <w:bookmarkEnd w:id="483"/>
      <w:r>
        <w:rPr>
          <w:color w:val="000000"/>
          <w:spacing w:val="0"/>
          <w:w w:val="100"/>
          <w:position w:val="0"/>
        </w:rPr>
        <w:t>四）</w:t>
        <w:tab/>
        <w:t>劳务外包情况</w:t>
      </w:r>
      <w:bookmarkEnd w:id="481"/>
      <w:bookmarkEnd w:id="482"/>
      <w:bookmarkEnd w:id="484"/>
    </w:p>
    <w:p>
      <w:pPr>
        <w:pStyle w:val="Style2"/>
        <w:keepNext w:val="0"/>
        <w:keepLines w:val="0"/>
        <w:widowControl w:val="0"/>
        <w:shd w:val="clear" w:color="auto" w:fill="auto"/>
        <w:bidi w:val="0"/>
        <w:spacing w:before="0" w:after="18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485" w:name="bookmark485"/>
      <w:bookmarkStart w:id="486" w:name="bookmark486"/>
      <w:bookmarkStart w:id="487" w:name="bookmark487"/>
      <w:bookmarkStart w:id="488" w:name="bookmark488"/>
      <w:r>
        <w:rPr>
          <w:color w:val="000000"/>
          <w:spacing w:val="0"/>
          <w:w w:val="100"/>
          <w:position w:val="0"/>
        </w:rPr>
        <w:t>七</w:t>
      </w:r>
      <w:bookmarkEnd w:id="487"/>
      <w:r>
        <w:rPr>
          <w:color w:val="000000"/>
          <w:spacing w:val="0"/>
          <w:w w:val="100"/>
          <w:position w:val="0"/>
        </w:rPr>
        <w:t>、其他</w:t>
      </w:r>
      <w:bookmarkEnd w:id="485"/>
      <w:bookmarkEnd w:id="486"/>
      <w:bookmarkEnd w:id="488"/>
    </w:p>
    <w:p>
      <w:pPr>
        <w:pStyle w:val="Style2"/>
        <w:keepNext w:val="0"/>
        <w:keepLines w:val="0"/>
        <w:widowControl w:val="0"/>
        <w:shd w:val="clear" w:color="auto" w:fill="auto"/>
        <w:bidi w:val="0"/>
        <w:spacing w:before="0" w:after="340" w:line="240" w:lineRule="auto"/>
        <w:ind w:left="0" w:right="0" w:firstLine="0"/>
        <w:jc w:val="left"/>
      </w:pPr>
      <w:bookmarkStart w:id="489" w:name="bookmark489"/>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489"/>
    </w:p>
    <w:p>
      <w:pPr>
        <w:pStyle w:val="Style14"/>
        <w:keepNext/>
        <w:keepLines/>
        <w:widowControl w:val="0"/>
        <w:shd w:val="clear" w:color="auto" w:fill="auto"/>
        <w:bidi w:val="0"/>
        <w:spacing w:before="0" w:after="300" w:line="240" w:lineRule="auto"/>
        <w:ind w:left="0" w:right="0" w:firstLine="0"/>
        <w:jc w:val="center"/>
      </w:pPr>
      <w:bookmarkStart w:id="490" w:name="bookmark490"/>
      <w:bookmarkStart w:id="491" w:name="bookmark491"/>
      <w:bookmarkStart w:id="492" w:name="bookmark492"/>
      <w:r>
        <w:rPr>
          <w:color w:val="000000"/>
          <w:spacing w:val="0"/>
          <w:w w:val="100"/>
          <w:position w:val="0"/>
        </w:rPr>
        <w:t>第九节公司治理</w:t>
      </w:r>
      <w:bookmarkEnd w:id="490"/>
      <w:bookmarkEnd w:id="491"/>
      <w:bookmarkEnd w:id="492"/>
    </w:p>
    <w:p>
      <w:pPr>
        <w:pStyle w:val="Style20"/>
        <w:keepNext/>
        <w:keepLines/>
        <w:widowControl w:val="0"/>
        <w:shd w:val="clear" w:color="auto" w:fill="auto"/>
        <w:bidi w:val="0"/>
        <w:spacing w:before="0" w:after="100" w:line="240" w:lineRule="auto"/>
        <w:ind w:left="0" w:right="0" w:firstLine="0"/>
        <w:jc w:val="left"/>
      </w:pPr>
      <w:bookmarkStart w:id="493" w:name="bookmark493"/>
      <w:bookmarkStart w:id="494" w:name="bookmark494"/>
      <w:bookmarkStart w:id="495" w:name="bookmark495"/>
      <w:bookmarkStart w:id="496" w:name="bookmark496"/>
      <w:r>
        <w:rPr>
          <w:color w:val="000000"/>
          <w:spacing w:val="0"/>
          <w:w w:val="100"/>
          <w:position w:val="0"/>
        </w:rPr>
        <w:t>一</w:t>
      </w:r>
      <w:bookmarkEnd w:id="495"/>
      <w:r>
        <w:rPr>
          <w:color w:val="000000"/>
          <w:spacing w:val="0"/>
          <w:w w:val="100"/>
          <w:position w:val="0"/>
        </w:rPr>
        <w:t>、公司治理相关情况说明</w:t>
      </w:r>
      <w:bookmarkEnd w:id="493"/>
      <w:bookmarkEnd w:id="494"/>
      <w:bookmarkEnd w:id="49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tabs>
          <w:tab w:pos="378" w:val="left"/>
        </w:tabs>
        <w:bidi w:val="0"/>
        <w:spacing w:before="0" w:after="0" w:line="467" w:lineRule="exact"/>
        <w:ind w:left="0" w:right="0" w:firstLine="0"/>
        <w:jc w:val="left"/>
      </w:pPr>
      <w:bookmarkStart w:id="497" w:name="bookmark497"/>
      <w:r>
        <w:rPr>
          <w:color w:val="000000"/>
          <w:spacing w:val="0"/>
          <w:w w:val="100"/>
          <w:position w:val="0"/>
          <w:sz w:val="24"/>
          <w:szCs w:val="24"/>
        </w:rPr>
        <w:t>1</w:t>
      </w:r>
      <w:bookmarkEnd w:id="497"/>
      <w:r>
        <w:rPr>
          <w:color w:val="000000"/>
          <w:spacing w:val="0"/>
          <w:w w:val="100"/>
          <w:position w:val="0"/>
        </w:rPr>
        <w:t>、</w:t>
        <w:tab/>
        <w:t>公司治理基本状况</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报告期内，公司根据《公司法》、《证券法》等相关法律法规、规范性文件及《公 司章程》的要求，不断完善法人治理结构，以及行之有效的内控管理体系，确保公司 规范运作。</w:t>
      </w:r>
    </w:p>
    <w:p>
      <w:pPr>
        <w:pStyle w:val="Style2"/>
        <w:keepNext w:val="0"/>
        <w:keepLines w:val="0"/>
        <w:widowControl w:val="0"/>
        <w:shd w:val="clear" w:color="auto" w:fill="auto"/>
        <w:tabs>
          <w:tab w:pos="392" w:val="left"/>
        </w:tabs>
        <w:bidi w:val="0"/>
        <w:spacing w:before="0" w:after="0" w:line="467" w:lineRule="exact"/>
        <w:ind w:left="0" w:right="0" w:firstLine="0"/>
        <w:jc w:val="left"/>
      </w:pPr>
      <w:bookmarkStart w:id="498" w:name="bookmark498"/>
      <w:r>
        <w:rPr>
          <w:color w:val="000000"/>
          <w:spacing w:val="0"/>
          <w:w w:val="100"/>
          <w:position w:val="0"/>
          <w:sz w:val="24"/>
          <w:szCs w:val="24"/>
        </w:rPr>
        <w:t>2</w:t>
      </w:r>
      <w:bookmarkEnd w:id="498"/>
      <w:r>
        <w:rPr>
          <w:color w:val="000000"/>
          <w:spacing w:val="0"/>
          <w:w w:val="100"/>
          <w:position w:val="0"/>
        </w:rPr>
        <w:t>、</w:t>
        <w:tab/>
        <w:t>公司治理机制是否给所有股东提供合适的保护和平等权利的评估意见</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公司建立了较为完善的投资者关系管理制度和内部管理制度，《公司章程》包含 纠纷解决等条款，能够保护股东与投资者充分行使知情权、参与权、质询权和表决权 等权利。公司的治理机制能够给所有股东提供合适的保护，确保所有股东，特别是中 小股东充分行使其合法权利。</w:t>
      </w:r>
    </w:p>
    <w:p>
      <w:pPr>
        <w:pStyle w:val="Style2"/>
        <w:keepNext w:val="0"/>
        <w:keepLines w:val="0"/>
        <w:widowControl w:val="0"/>
        <w:shd w:val="clear" w:color="auto" w:fill="auto"/>
        <w:tabs>
          <w:tab w:pos="392" w:val="left"/>
        </w:tabs>
        <w:bidi w:val="0"/>
        <w:spacing w:before="0" w:after="0" w:line="467" w:lineRule="exact"/>
        <w:ind w:left="0" w:right="0" w:firstLine="0"/>
        <w:jc w:val="left"/>
      </w:pPr>
      <w:bookmarkStart w:id="499" w:name="bookmark499"/>
      <w:r>
        <w:rPr>
          <w:color w:val="000000"/>
          <w:spacing w:val="0"/>
          <w:w w:val="100"/>
          <w:position w:val="0"/>
          <w:sz w:val="24"/>
          <w:szCs w:val="24"/>
        </w:rPr>
        <w:t>3</w:t>
      </w:r>
      <w:bookmarkEnd w:id="499"/>
      <w:r>
        <w:rPr>
          <w:color w:val="000000"/>
          <w:spacing w:val="0"/>
          <w:w w:val="100"/>
          <w:position w:val="0"/>
        </w:rPr>
        <w:t>、</w:t>
        <w:tab/>
        <w:t>公司重大决策是否履行规定程序的评估意见</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公司股东大会、董事会、监事会的召集、召开、表决程序符合有关法律、法规的 要求，且均严格按照相关法律法规，履行各自的权利和义务。截至报告期末，上述机 构和人员依法运作，未出现违法、违规现象和重大缺陷，能够切实履行应尽的职责和 义务。</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公司重大生产经营决策、投资决策及财务决策均按照《公司章程》及有关内控制 度规定的程序和规则进行。</w:t>
      </w:r>
    </w:p>
    <w:p>
      <w:pPr>
        <w:pStyle w:val="Style2"/>
        <w:keepNext w:val="0"/>
        <w:keepLines w:val="0"/>
        <w:widowControl w:val="0"/>
        <w:shd w:val="clear" w:color="auto" w:fill="auto"/>
        <w:tabs>
          <w:tab w:pos="392" w:val="left"/>
        </w:tabs>
        <w:bidi w:val="0"/>
        <w:spacing w:before="0" w:after="0" w:line="467" w:lineRule="exact"/>
        <w:ind w:left="0" w:right="0" w:firstLine="0"/>
        <w:jc w:val="left"/>
      </w:pPr>
      <w:bookmarkStart w:id="500" w:name="bookmark500"/>
      <w:r>
        <w:rPr>
          <w:color w:val="000000"/>
          <w:spacing w:val="0"/>
          <w:w w:val="100"/>
          <w:position w:val="0"/>
          <w:sz w:val="24"/>
          <w:szCs w:val="24"/>
        </w:rPr>
        <w:t>4</w:t>
      </w:r>
      <w:bookmarkEnd w:id="500"/>
      <w:r>
        <w:rPr>
          <w:color w:val="000000"/>
          <w:spacing w:val="0"/>
          <w:w w:val="100"/>
          <w:position w:val="0"/>
        </w:rPr>
        <w:t>、</w:t>
        <w:tab/>
        <w:t>董事、监事、高管公司治理相关的学习、培训情况</w:t>
      </w:r>
    </w:p>
    <w:p>
      <w:pPr>
        <w:pStyle w:val="Style2"/>
        <w:keepNext w:val="0"/>
        <w:keepLines w:val="0"/>
        <w:widowControl w:val="0"/>
        <w:shd w:val="clear" w:color="auto" w:fill="auto"/>
        <w:bidi w:val="0"/>
        <w:spacing w:before="0" w:after="460" w:line="467" w:lineRule="exact"/>
        <w:ind w:left="0" w:right="0" w:firstLine="480"/>
        <w:jc w:val="both"/>
      </w:pPr>
      <w:r>
        <w:rPr>
          <w:color w:val="000000"/>
          <w:spacing w:val="0"/>
          <w:w w:val="100"/>
          <w:position w:val="0"/>
        </w:rPr>
        <w:t>报告期内，公司组织董事、监事、高管积极参加证券监管部门组织的专项培训活 动，使公司董事、监事、高管进一步增强了法制意识、责任意识，加深了对公司治理 知识的理解与掌握，帮助董事、监事、高管更加忠实、勤勉地履行义务，提高公司决 策和管理的规范性。</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公司治理与中国证监会相关规定的要求是否存在重大差异；如有重大差异，应当说明 原因</w:t>
      </w:r>
    </w:p>
    <w:p>
      <w:pPr>
        <w:pStyle w:val="Style2"/>
        <w:keepNext w:val="0"/>
        <w:keepLines w:val="0"/>
        <w:widowControl w:val="0"/>
        <w:shd w:val="clear" w:color="auto" w:fill="auto"/>
        <w:bidi w:val="0"/>
        <w:spacing w:before="0" w:after="100" w:line="322"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二、股东大会情况简介</w:t>
      </w:r>
    </w:p>
    <w:tbl>
      <w:tblPr>
        <w:tblOverlap w:val="never"/>
        <w:jc w:val="center"/>
        <w:tblLayout w:type="fixed"/>
      </w:tblPr>
      <w:tblGrid>
        <w:gridCol w:w="2314"/>
        <w:gridCol w:w="2165"/>
        <w:gridCol w:w="2410"/>
        <w:gridCol w:w="2174"/>
      </w:tblGrid>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会议届次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召开日期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决议刊登的指定网站的 查询索引</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决议刊登的披露日期</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2019</w:t>
            </w:r>
            <w:r>
              <w:rPr>
                <w:color w:val="000000"/>
                <w:spacing w:val="0"/>
                <w:w w:val="100"/>
                <w:position w:val="0"/>
                <w:sz w:val="20"/>
                <w:szCs w:val="20"/>
              </w:rPr>
              <w:t>年年度股东大会</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8</w:t>
            </w:r>
            <w:r>
              <w:rPr>
                <w:color w:val="000000"/>
                <w:spacing w:val="0"/>
                <w:w w:val="100"/>
                <w:position w:val="0"/>
                <w:sz w:val="20"/>
                <w:szCs w:val="20"/>
              </w:rPr>
              <w:t>日</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fldChar w:fldCharType="begin"/>
            </w:r>
            <w:r>
              <w:rPr/>
              <w:instrText> HYPERLINK "http://www.sse.com.cn" </w:instrText>
            </w:r>
            <w:r>
              <w:fldChar w:fldCharType="separate"/>
            </w:r>
            <w:r>
              <w:rPr>
                <w:rFonts w:ascii="Arial Narrow" w:eastAsia="Arial Narrow" w:hAnsi="Arial Narrow" w:cs="Arial Narrow"/>
                <w:color w:val="000000"/>
                <w:spacing w:val="0"/>
                <w:w w:val="100"/>
                <w:position w:val="0"/>
                <w:sz w:val="20"/>
                <w:szCs w:val="20"/>
              </w:rPr>
              <w:t>www.sse.com.cn</w:t>
            </w:r>
            <w:r>
              <w:fldChar w:fldCharType="end"/>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日</w:t>
            </w:r>
          </w:p>
        </w:tc>
      </w:tr>
    </w:tbl>
    <w:p>
      <w:pPr>
        <w:pStyle w:val="Style27"/>
        <w:keepNext w:val="0"/>
        <w:keepLines w:val="0"/>
        <w:widowControl w:val="0"/>
        <w:shd w:val="clear" w:color="auto" w:fill="auto"/>
        <w:bidi w:val="0"/>
        <w:spacing w:before="0" w:after="40" w:line="302" w:lineRule="exact"/>
        <w:ind w:left="106" w:right="0" w:firstLine="0"/>
        <w:jc w:val="left"/>
        <w:rPr>
          <w:sz w:val="22"/>
          <w:szCs w:val="22"/>
        </w:rPr>
      </w:pPr>
      <w:r>
        <w:rPr>
          <w:color w:val="000000"/>
          <w:spacing w:val="0"/>
          <w:w w:val="100"/>
          <w:position w:val="0"/>
          <w:sz w:val="22"/>
          <w:szCs w:val="22"/>
        </w:rPr>
        <w:t>股东大会情况说明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40" w:line="302" w:lineRule="exact"/>
        <w:ind w:left="106" w:right="0" w:firstLine="0"/>
        <w:jc w:val="left"/>
        <w:rPr>
          <w:sz w:val="22"/>
          <w:szCs w:val="22"/>
        </w:rPr>
      </w:pPr>
      <w:r>
        <w:rPr>
          <w:b/>
          <w:bCs/>
          <w:color w:val="000000"/>
          <w:spacing w:val="0"/>
          <w:w w:val="100"/>
          <w:position w:val="0"/>
          <w:sz w:val="22"/>
          <w:szCs w:val="22"/>
        </w:rPr>
        <w:t>三、董事履行职责情况</w:t>
      </w:r>
    </w:p>
    <w:p>
      <w:pPr>
        <w:pStyle w:val="Style27"/>
        <w:keepNext w:val="0"/>
        <w:keepLines w:val="0"/>
        <w:widowControl w:val="0"/>
        <w:shd w:val="clear" w:color="auto" w:fill="auto"/>
        <w:bidi w:val="0"/>
        <w:spacing w:before="0" w:after="40" w:line="302" w:lineRule="exact"/>
        <w:ind w:left="106" w:right="0" w:firstLine="0"/>
        <w:jc w:val="left"/>
        <w:rPr>
          <w:sz w:val="22"/>
          <w:szCs w:val="22"/>
        </w:rPr>
      </w:pPr>
      <w:r>
        <w:rPr>
          <w:b/>
          <w:bCs/>
          <w:color w:val="000000"/>
          <w:spacing w:val="0"/>
          <w:w w:val="100"/>
          <w:position w:val="0"/>
          <w:sz w:val="22"/>
          <w:szCs w:val="22"/>
        </w:rPr>
        <w:t>（一）董事参加董事会和股东大会的情况</w:t>
      </w:r>
    </w:p>
    <w:p>
      <w:pPr>
        <w:widowControl w:val="0"/>
        <w:spacing w:after="39" w:line="1" w:lineRule="exact"/>
      </w:pPr>
    </w:p>
    <w:p>
      <w:pPr>
        <w:widowControl w:val="0"/>
        <w:spacing w:line="1" w:lineRule="exact"/>
      </w:pPr>
    </w:p>
    <w:tbl>
      <w:tblPr>
        <w:tblOverlap w:val="never"/>
        <w:jc w:val="center"/>
        <w:tblLayout w:type="fixed"/>
      </w:tblPr>
      <w:tblGrid>
        <w:gridCol w:w="984"/>
        <w:gridCol w:w="845"/>
        <w:gridCol w:w="1099"/>
        <w:gridCol w:w="854"/>
        <w:gridCol w:w="970"/>
        <w:gridCol w:w="902"/>
        <w:gridCol w:w="845"/>
        <w:gridCol w:w="1291"/>
        <w:gridCol w:w="1272"/>
      </w:tblGrid>
      <w:tr>
        <w:trPr>
          <w:trHeight w:val="57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280" w:right="0" w:firstLine="0"/>
              <w:jc w:val="left"/>
              <w:rPr>
                <w:sz w:val="20"/>
                <w:szCs w:val="20"/>
              </w:rPr>
            </w:pPr>
            <w:r>
              <w:rPr>
                <w:color w:val="000000"/>
                <w:spacing w:val="0"/>
                <w:w w:val="100"/>
                <w:position w:val="0"/>
                <w:sz w:val="20"/>
                <w:szCs w:val="20"/>
              </w:rPr>
              <w:t>董事 姓名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是否独 立董事</w:t>
            </w:r>
          </w:p>
        </w:tc>
        <w:tc>
          <w:tcPr>
            <w:gridSpan w:val="6"/>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参加董事会情况</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参加股东 大会情况</w:t>
            </w:r>
          </w:p>
        </w:tc>
      </w:tr>
      <w:tr>
        <w:trPr>
          <w:trHeight w:val="82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6" w:lineRule="exact"/>
              <w:ind w:left="0" w:right="0" w:firstLine="0"/>
              <w:jc w:val="center"/>
              <w:rPr>
                <w:sz w:val="20"/>
                <w:szCs w:val="20"/>
              </w:rPr>
            </w:pPr>
            <w:r>
              <w:rPr>
                <w:color w:val="000000"/>
                <w:spacing w:val="0"/>
                <w:w w:val="100"/>
                <w:position w:val="0"/>
                <w:sz w:val="20"/>
                <w:szCs w:val="20"/>
              </w:rPr>
              <w:t>本年应参 加董事会 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亲自出 席次数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以通讯 方式参 加次数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委托出 席次数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8" w:lineRule="exact"/>
              <w:ind w:left="200" w:right="0" w:firstLine="0"/>
              <w:jc w:val="left"/>
              <w:rPr>
                <w:sz w:val="20"/>
                <w:szCs w:val="20"/>
              </w:rPr>
            </w:pPr>
            <w:r>
              <w:rPr>
                <w:color w:val="000000"/>
                <w:spacing w:val="0"/>
                <w:w w:val="100"/>
                <w:position w:val="0"/>
                <w:sz w:val="20"/>
                <w:szCs w:val="20"/>
              </w:rPr>
              <w:t>缺席 次数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是否连续两 次未亲自参 加会议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出席股东 大会的次 数</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左春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张玮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林屹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钟华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梁赓</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陈建军</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李明</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冯卓志</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祝中山</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否</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r>
    </w:tbl>
    <w:p>
      <w:pPr>
        <w:pStyle w:val="Style27"/>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连续两次未亲自出席董事会会议的说明 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279" w:line="1" w:lineRule="exact"/>
      </w:pPr>
    </w:p>
    <w:p>
      <w:pPr>
        <w:widowControl w:val="0"/>
        <w:spacing w:line="1" w:lineRule="exact"/>
      </w:pPr>
    </w:p>
    <w:tbl>
      <w:tblPr>
        <w:tblOverlap w:val="never"/>
        <w:jc w:val="center"/>
        <w:tblLayout w:type="fixed"/>
      </w:tblPr>
      <w:tblGrid>
        <w:gridCol w:w="4526"/>
        <w:gridCol w:w="4536"/>
      </w:tblGrid>
      <w:tr>
        <w:trPr>
          <w:trHeight w:val="28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年内召开董事会会议次数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其中：现场会议次数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通讯方式召开会议次数</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现场结合通讯方式召开会议次数</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p>
        </w:tc>
      </w:tr>
    </w:tbl>
    <w:p>
      <w:pPr>
        <w:widowControl w:val="0"/>
        <w:spacing w:after="39" w:line="1" w:lineRule="exact"/>
      </w:pPr>
    </w:p>
    <w:p>
      <w:pPr>
        <w:pStyle w:val="Style20"/>
        <w:keepNext/>
        <w:keepLines/>
        <w:widowControl w:val="0"/>
        <w:shd w:val="clear" w:color="auto" w:fill="auto"/>
        <w:tabs>
          <w:tab w:pos="579" w:val="left"/>
        </w:tabs>
        <w:bidi w:val="0"/>
        <w:spacing w:before="0" w:after="40" w:line="307" w:lineRule="exact"/>
        <w:ind w:left="0" w:right="0" w:firstLine="0"/>
        <w:jc w:val="left"/>
      </w:pPr>
      <w:bookmarkStart w:id="501" w:name="bookmark501"/>
      <w:bookmarkStart w:id="502" w:name="bookmark502"/>
      <w:bookmarkStart w:id="503" w:name="bookmark503"/>
      <w:bookmarkStart w:id="504" w:name="bookmark504"/>
      <w:r>
        <w:rPr>
          <w:color w:val="000000"/>
          <w:spacing w:val="0"/>
          <w:w w:val="100"/>
          <w:position w:val="0"/>
        </w:rPr>
        <w:t>（</w:t>
      </w:r>
      <w:bookmarkEnd w:id="503"/>
      <w:r>
        <w:rPr>
          <w:color w:val="000000"/>
          <w:spacing w:val="0"/>
          <w:w w:val="100"/>
          <w:position w:val="0"/>
        </w:rPr>
        <w:t>二）</w:t>
        <w:tab/>
        <w:t>独立董事对公司有关事项提出异议的情况</w:t>
      </w:r>
      <w:bookmarkEnd w:id="501"/>
      <w:bookmarkEnd w:id="502"/>
      <w:bookmarkEnd w:id="504"/>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79" w:val="left"/>
        </w:tabs>
        <w:bidi w:val="0"/>
        <w:spacing w:before="0" w:after="40" w:line="307" w:lineRule="exact"/>
        <w:ind w:left="0" w:right="0" w:firstLine="0"/>
        <w:jc w:val="left"/>
      </w:pPr>
      <w:bookmarkStart w:id="505" w:name="bookmark505"/>
      <w:r>
        <w:rPr>
          <w:b/>
          <w:bCs/>
          <w:color w:val="000000"/>
          <w:spacing w:val="0"/>
          <w:w w:val="100"/>
          <w:position w:val="0"/>
        </w:rPr>
        <w:t>（</w:t>
      </w:r>
      <w:bookmarkEnd w:id="505"/>
      <w:r>
        <w:rPr>
          <w:b/>
          <w:bCs/>
          <w:color w:val="000000"/>
          <w:spacing w:val="0"/>
          <w:w w:val="100"/>
          <w:position w:val="0"/>
        </w:rPr>
        <w:t>三）</w:t>
        <w:tab/>
        <w:t>其他</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88" w:val="left"/>
        </w:tabs>
        <w:bidi w:val="0"/>
        <w:spacing w:before="0" w:after="40" w:line="302" w:lineRule="exact"/>
        <w:ind w:left="520" w:right="0" w:hanging="520"/>
        <w:jc w:val="left"/>
      </w:pPr>
      <w:bookmarkStart w:id="506" w:name="bookmark506"/>
      <w:r>
        <w:rPr>
          <w:b/>
          <w:bCs/>
          <w:color w:val="000000"/>
          <w:spacing w:val="0"/>
          <w:w w:val="100"/>
          <w:position w:val="0"/>
        </w:rPr>
        <w:t>四</w:t>
      </w:r>
      <w:bookmarkEnd w:id="506"/>
      <w:r>
        <w:rPr>
          <w:b/>
          <w:bCs/>
          <w:color w:val="000000"/>
          <w:spacing w:val="0"/>
          <w:w w:val="100"/>
          <w:position w:val="0"/>
        </w:rPr>
        <w:t>、</w:t>
        <w:tab/>
        <w:t>董事会下设专门委员会在报告期内履行职责时所提出的重要意见和建议，存在异 议事项的，应当披露具体情况</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40" w:line="307" w:lineRule="exact"/>
        <w:ind w:left="0" w:right="0" w:firstLine="0"/>
        <w:jc w:val="left"/>
      </w:pPr>
      <w:bookmarkStart w:id="507" w:name="bookmark507"/>
      <w:r>
        <w:rPr>
          <w:b/>
          <w:bCs/>
          <w:color w:val="000000"/>
          <w:spacing w:val="0"/>
          <w:w w:val="100"/>
          <w:position w:val="0"/>
        </w:rPr>
        <w:t>五</w:t>
      </w:r>
      <w:bookmarkEnd w:id="507"/>
      <w:r>
        <w:rPr>
          <w:b/>
          <w:bCs/>
          <w:color w:val="000000"/>
          <w:spacing w:val="0"/>
          <w:w w:val="100"/>
          <w:position w:val="0"/>
        </w:rPr>
        <w:t>、</w:t>
        <w:tab/>
        <w:t>监事会发现公司存在风险的说明</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2" w:val="left"/>
        </w:tabs>
        <w:bidi w:val="0"/>
        <w:spacing w:before="0" w:after="40" w:line="312" w:lineRule="exact"/>
        <w:ind w:left="520" w:right="0" w:hanging="520"/>
        <w:jc w:val="left"/>
      </w:pPr>
      <w:bookmarkStart w:id="508" w:name="bookmark508"/>
      <w:r>
        <w:rPr>
          <w:b/>
          <w:bCs/>
          <w:color w:val="000000"/>
          <w:spacing w:val="0"/>
          <w:w w:val="100"/>
          <w:position w:val="0"/>
        </w:rPr>
        <w:t>六</w:t>
      </w:r>
      <w:bookmarkEnd w:id="508"/>
      <w:r>
        <w:rPr>
          <w:b/>
          <w:bCs/>
          <w:color w:val="000000"/>
          <w:spacing w:val="0"/>
          <w:w w:val="100"/>
          <w:position w:val="0"/>
        </w:rPr>
        <w:t>、</w:t>
        <w:tab/>
        <w:t>公司就其与控股股东在业务、人员、资产、机构、财务等方面存在的不能保证独 立性、不能保持自主经营能力的情况说明</w:t>
      </w:r>
    </w:p>
    <w:p>
      <w:pPr>
        <w:pStyle w:val="Style2"/>
        <w:keepNext w:val="0"/>
        <w:keepLines w:val="0"/>
        <w:widowControl w:val="0"/>
        <w:shd w:val="clear" w:color="auto" w:fill="auto"/>
        <w:tabs>
          <w:tab w:pos="965" w:val="left"/>
        </w:tabs>
        <w:bidi w:val="0"/>
        <w:spacing w:before="0" w:after="0" w:line="30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存在同业竞争的，公司相应的解决措施、工作进度及后续工作计划</w:t>
      </w:r>
    </w:p>
    <w:p>
      <w:pPr>
        <w:pStyle w:val="Style2"/>
        <w:keepNext w:val="0"/>
        <w:keepLines w:val="0"/>
        <w:widowControl w:val="0"/>
        <w:shd w:val="clear" w:color="auto" w:fill="auto"/>
        <w:tabs>
          <w:tab w:pos="965" w:val="left"/>
        </w:tabs>
        <w:bidi w:val="0"/>
        <w:spacing w:before="0" w:after="40" w:line="30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12" w:val="left"/>
        </w:tabs>
        <w:bidi w:val="0"/>
        <w:spacing w:before="0" w:line="240" w:lineRule="auto"/>
        <w:ind w:left="0" w:right="0" w:firstLine="0"/>
        <w:jc w:val="left"/>
      </w:pPr>
      <w:bookmarkStart w:id="509" w:name="bookmark509"/>
      <w:bookmarkStart w:id="510" w:name="bookmark510"/>
      <w:bookmarkStart w:id="511" w:name="bookmark511"/>
      <w:bookmarkStart w:id="512" w:name="bookmark512"/>
      <w:r>
        <w:rPr>
          <w:color w:val="000000"/>
          <w:spacing w:val="0"/>
          <w:w w:val="100"/>
          <w:position w:val="0"/>
        </w:rPr>
        <w:t>七</w:t>
      </w:r>
      <w:bookmarkEnd w:id="511"/>
      <w:r>
        <w:rPr>
          <w:color w:val="000000"/>
          <w:spacing w:val="0"/>
          <w:w w:val="100"/>
          <w:position w:val="0"/>
        </w:rPr>
        <w:t>、</w:t>
        <w:tab/>
        <w:t>报告期内对高级管理人员的考评机制，以及激励机制的建立、实施情况</w:t>
      </w:r>
      <w:bookmarkEnd w:id="509"/>
      <w:bookmarkEnd w:id="510"/>
      <w:bookmarkEnd w:id="51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68" w:lineRule="exact"/>
        <w:ind w:left="0" w:right="0" w:firstLine="580"/>
        <w:jc w:val="both"/>
      </w:pPr>
      <w:r>
        <w:rPr>
          <w:color w:val="000000"/>
          <w:spacing w:val="0"/>
          <w:w w:val="100"/>
          <w:position w:val="0"/>
        </w:rPr>
        <w:t>公司建立了全面的高级管理人员绩效考评制度，并在实际工作中切实贯彻实施。 按照公司董事会决议批准的公司《高级管理人员薪酬与考核管理办法》，年初根据公 司年度经营发展战略和经营目标确定关键绩效考核指标和考核目标值，年末根据企业 经营业绩考核得分及有关情况，确定企业年度经营业绩考核等级，并结合其他有关考 核因素，确定公司高级管理人员的年度考核等级和绩效薪金系数。通过实行基本薪酬 +绩效薪金的薪酬体制，使高级管理人员薪酬与经营业绩成果直接挂钩。</w:t>
      </w:r>
    </w:p>
    <w:p>
      <w:pPr>
        <w:pStyle w:val="Style20"/>
        <w:keepNext/>
        <w:keepLines/>
        <w:widowControl w:val="0"/>
        <w:shd w:val="clear" w:color="auto" w:fill="auto"/>
        <w:tabs>
          <w:tab w:pos="517" w:val="left"/>
        </w:tabs>
        <w:bidi w:val="0"/>
        <w:spacing w:before="0" w:line="240" w:lineRule="auto"/>
        <w:ind w:left="0" w:right="0" w:firstLine="0"/>
        <w:jc w:val="left"/>
      </w:pPr>
      <w:bookmarkStart w:id="513" w:name="bookmark513"/>
      <w:bookmarkStart w:id="514" w:name="bookmark514"/>
      <w:bookmarkStart w:id="515" w:name="bookmark515"/>
      <w:bookmarkStart w:id="516" w:name="bookmark516"/>
      <w:r>
        <w:rPr>
          <w:color w:val="000000"/>
          <w:spacing w:val="0"/>
          <w:w w:val="100"/>
          <w:position w:val="0"/>
        </w:rPr>
        <w:t>八</w:t>
      </w:r>
      <w:bookmarkEnd w:id="515"/>
      <w:r>
        <w:rPr>
          <w:color w:val="000000"/>
          <w:spacing w:val="0"/>
          <w:w w:val="100"/>
          <w:position w:val="0"/>
        </w:rPr>
        <w:t>、</w:t>
        <w:tab/>
        <w:t>是否披露内部控制自我评价报告</w:t>
      </w:r>
      <w:bookmarkEnd w:id="513"/>
      <w:bookmarkEnd w:id="514"/>
      <w:bookmarkEnd w:id="5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公司董事会已按照《企业内部控制基本规范》要求对财务报告相关内部控制进行 了评价，详情请参见与本报告同时在上海证券交易所网站</w:t>
      </w:r>
      <w:r>
        <w:rPr>
          <w:color w:val="000000"/>
          <w:spacing w:val="0"/>
          <w:w w:val="100"/>
          <w:position w:val="0"/>
          <w:sz w:val="24"/>
          <w:szCs w:val="24"/>
        </w:rPr>
        <w:t>(www.sse.com.cn)</w:t>
      </w:r>
      <w:r>
        <w:rPr>
          <w:color w:val="000000"/>
          <w:spacing w:val="0"/>
          <w:w w:val="100"/>
          <w:position w:val="0"/>
        </w:rPr>
        <w:t>披露的 《</w:t>
      </w:r>
      <w:r>
        <w:rPr>
          <w:color w:val="000000"/>
          <w:spacing w:val="0"/>
          <w:w w:val="100"/>
          <w:position w:val="0"/>
          <w:sz w:val="24"/>
          <w:szCs w:val="24"/>
        </w:rPr>
        <w:t>2020</w:t>
      </w:r>
      <w:r>
        <w:rPr>
          <w:color w:val="000000"/>
          <w:spacing w:val="0"/>
          <w:w w:val="100"/>
          <w:position w:val="0"/>
        </w:rPr>
        <w:t>年度内部控制评价报告》。</w:t>
      </w:r>
    </w:p>
    <w:p>
      <w:pPr>
        <w:pStyle w:val="Style2"/>
        <w:keepNext w:val="0"/>
        <w:keepLines w:val="0"/>
        <w:widowControl w:val="0"/>
        <w:shd w:val="clear" w:color="auto" w:fill="auto"/>
        <w:bidi w:val="0"/>
        <w:spacing w:before="0" w:after="0" w:line="466" w:lineRule="exact"/>
        <w:ind w:left="0" w:right="0" w:firstLine="0"/>
        <w:jc w:val="left"/>
      </w:pPr>
      <w:r>
        <w:rPr>
          <w:color w:val="000000"/>
          <w:spacing w:val="0"/>
          <w:w w:val="100"/>
          <w:position w:val="0"/>
        </w:rPr>
        <w:t>报告期内部控制存在重大缺陷情况的说明</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517" w:val="left"/>
        </w:tabs>
        <w:bidi w:val="0"/>
        <w:spacing w:before="0" w:after="80" w:line="240" w:lineRule="auto"/>
        <w:ind w:left="0" w:right="0" w:firstLine="0"/>
        <w:jc w:val="left"/>
      </w:pPr>
      <w:bookmarkStart w:id="517" w:name="bookmark517"/>
      <w:r>
        <w:rPr>
          <w:b/>
          <w:bCs/>
          <w:color w:val="000000"/>
          <w:spacing w:val="0"/>
          <w:w w:val="100"/>
          <w:position w:val="0"/>
        </w:rPr>
        <w:t>九</w:t>
      </w:r>
      <w:bookmarkEnd w:id="517"/>
      <w:r>
        <w:rPr>
          <w:b/>
          <w:bCs/>
          <w:color w:val="000000"/>
          <w:spacing w:val="0"/>
          <w:w w:val="100"/>
          <w:position w:val="0"/>
        </w:rPr>
        <w:t>、</w:t>
        <w:tab/>
        <w:t>内部控制审计报告的相关情况说明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1" w:lineRule="exact"/>
        <w:ind w:left="0" w:right="0" w:firstLine="580"/>
        <w:jc w:val="both"/>
      </w:pPr>
      <w:r>
        <w:rPr>
          <w:color w:val="000000"/>
          <w:spacing w:val="0"/>
          <w:w w:val="100"/>
          <w:position w:val="0"/>
        </w:rPr>
        <w:t>致同会计师事务所(特殊普通合伙)对公司</w:t>
      </w:r>
      <w:r>
        <w:rPr>
          <w:color w:val="000000"/>
          <w:spacing w:val="0"/>
          <w:w w:val="100"/>
          <w:position w:val="0"/>
          <w:sz w:val="24"/>
          <w:szCs w:val="24"/>
        </w:rPr>
        <w:t>2020</w:t>
      </w:r>
      <w:r>
        <w:rPr>
          <w:color w:val="000000"/>
          <w:spacing w:val="0"/>
          <w:w w:val="100"/>
          <w:position w:val="0"/>
        </w:rPr>
        <w:t>年度内部控制情况进行了审计， 并出具了《</w:t>
      </w:r>
      <w:r>
        <w:rPr>
          <w:color w:val="000000"/>
          <w:spacing w:val="0"/>
          <w:w w:val="100"/>
          <w:position w:val="0"/>
          <w:sz w:val="24"/>
          <w:szCs w:val="24"/>
        </w:rPr>
        <w:t>2020</w:t>
      </w:r>
      <w:r>
        <w:rPr>
          <w:color w:val="000000"/>
          <w:spacing w:val="0"/>
          <w:w w:val="100"/>
          <w:position w:val="0"/>
        </w:rPr>
        <w:t>年度内部控制审计报告》，详情请参见与本报告同时在上海证券交易 所网站</w:t>
      </w:r>
      <w:r>
        <w:rPr>
          <w:color w:val="000000"/>
          <w:spacing w:val="0"/>
          <w:w w:val="100"/>
          <w:position w:val="0"/>
          <w:sz w:val="24"/>
          <w:szCs w:val="24"/>
        </w:rPr>
        <w:t>(</w:t>
      </w:r>
      <w:r>
        <w:rPr>
          <w:color w:val="000000"/>
          <w:spacing w:val="0"/>
          <w:w w:val="100"/>
          <w:position w:val="0"/>
          <w:sz w:val="24"/>
          <w:szCs w:val="24"/>
        </w:rPr>
        <w:t>www.sse.com.cn</w:t>
      </w:r>
      <w:r>
        <w:rPr>
          <w:color w:val="000000"/>
          <w:spacing w:val="0"/>
          <w:w w:val="100"/>
          <w:position w:val="0"/>
          <w:sz w:val="24"/>
          <w:szCs w:val="24"/>
        </w:rPr>
        <w:t>)</w:t>
      </w:r>
      <w:r>
        <w:rPr>
          <w:color w:val="000000"/>
          <w:spacing w:val="0"/>
          <w:w w:val="100"/>
          <w:position w:val="0"/>
        </w:rPr>
        <w:t>披露的《</w:t>
      </w:r>
      <w:r>
        <w:rPr>
          <w:color w:val="000000"/>
          <w:spacing w:val="0"/>
          <w:w w:val="100"/>
          <w:position w:val="0"/>
          <w:sz w:val="24"/>
          <w:szCs w:val="24"/>
        </w:rPr>
        <w:t>2020</w:t>
      </w:r>
      <w:r>
        <w:rPr>
          <w:color w:val="000000"/>
          <w:spacing w:val="0"/>
          <w:w w:val="100"/>
          <w:position w:val="0"/>
        </w:rPr>
        <w:t>年度内部控制审计报告》。</w:t>
      </w:r>
    </w:p>
    <w:p>
      <w:pPr>
        <w:pStyle w:val="Style2"/>
        <w:keepNext w:val="0"/>
        <w:keepLines w:val="0"/>
        <w:widowControl w:val="0"/>
        <w:shd w:val="clear" w:color="auto" w:fill="auto"/>
        <w:bidi w:val="0"/>
        <w:spacing w:before="0" w:after="0" w:line="461" w:lineRule="exact"/>
        <w:ind w:left="0" w:right="0" w:firstLine="0"/>
        <w:jc w:val="left"/>
      </w:pPr>
      <w:r>
        <w:rPr>
          <w:color w:val="000000"/>
          <w:spacing w:val="0"/>
          <w:w w:val="100"/>
          <w:position w:val="0"/>
        </w:rPr>
        <w:t>是否披露内部控制审计报告：是</w:t>
      </w:r>
    </w:p>
    <w:p>
      <w:pPr>
        <w:pStyle w:val="Style2"/>
        <w:keepNext w:val="0"/>
        <w:keepLines w:val="0"/>
        <w:widowControl w:val="0"/>
        <w:shd w:val="clear" w:color="auto" w:fill="auto"/>
        <w:bidi w:val="0"/>
        <w:spacing w:before="0" w:after="260" w:line="461" w:lineRule="exact"/>
        <w:ind w:left="0" w:right="0" w:firstLine="0"/>
        <w:jc w:val="left"/>
      </w:pPr>
      <w:r>
        <w:rPr>
          <w:color w:val="000000"/>
          <w:spacing w:val="0"/>
          <w:w w:val="100"/>
          <w:position w:val="0"/>
        </w:rPr>
        <w:t>内部控制审计报告意见类型：标准的无保留意见</w:t>
      </w:r>
    </w:p>
    <w:p>
      <w:pPr>
        <w:pStyle w:val="Style20"/>
        <w:keepNext/>
        <w:keepLines/>
        <w:widowControl w:val="0"/>
        <w:shd w:val="clear" w:color="auto" w:fill="auto"/>
        <w:bidi w:val="0"/>
        <w:spacing w:before="0" w:line="240" w:lineRule="auto"/>
        <w:ind w:left="0" w:right="0" w:firstLine="0"/>
        <w:jc w:val="both"/>
      </w:pPr>
      <w:bookmarkStart w:id="518" w:name="bookmark518"/>
      <w:bookmarkStart w:id="519" w:name="bookmark519"/>
      <w:bookmarkStart w:id="520" w:name="bookmark520"/>
      <w:r>
        <w:rPr>
          <w:color w:val="000000"/>
          <w:spacing w:val="0"/>
          <w:w w:val="100"/>
          <w:position w:val="0"/>
        </w:rPr>
        <w:t>十、其他</w:t>
      </w:r>
      <w:bookmarkEnd w:id="518"/>
      <w:bookmarkEnd w:id="519"/>
      <w:bookmarkEnd w:id="520"/>
    </w:p>
    <w:p>
      <w:pPr>
        <w:pStyle w:val="Style2"/>
        <w:keepNext w:val="0"/>
        <w:keepLines w:val="0"/>
        <w:widowControl w:val="0"/>
        <w:shd w:val="clear" w:color="auto" w:fill="auto"/>
        <w:bidi w:val="0"/>
        <w:spacing w:before="0" w:after="80" w:line="240" w:lineRule="auto"/>
        <w:ind w:left="0" w:right="0" w:firstLine="0"/>
        <w:jc w:val="left"/>
      </w:pPr>
      <w:bookmarkStart w:id="521" w:name="bookmark521"/>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bookmarkEnd w:id="521"/>
    </w:p>
    <w:p>
      <w:pPr>
        <w:pStyle w:val="Style14"/>
        <w:keepNext/>
        <w:keepLines/>
        <w:widowControl w:val="0"/>
        <w:shd w:val="clear" w:color="auto" w:fill="auto"/>
        <w:bidi w:val="0"/>
        <w:spacing w:before="0" w:after="80" w:line="240" w:lineRule="auto"/>
        <w:ind w:left="0" w:right="0" w:firstLine="0"/>
        <w:jc w:val="center"/>
      </w:pPr>
      <w:bookmarkStart w:id="522" w:name="bookmark522"/>
      <w:bookmarkStart w:id="523" w:name="bookmark523"/>
      <w:bookmarkStart w:id="524" w:name="bookmark524"/>
      <w:r>
        <w:rPr>
          <w:color w:val="000000"/>
          <w:spacing w:val="0"/>
          <w:w w:val="100"/>
          <w:position w:val="0"/>
        </w:rPr>
        <w:t>第十节公司债券相关情况</w:t>
      </w:r>
      <w:bookmarkEnd w:id="522"/>
      <w:bookmarkEnd w:id="523"/>
      <w:bookmarkEnd w:id="524"/>
    </w:p>
    <w:p>
      <w:pPr>
        <w:pStyle w:val="Style2"/>
        <w:keepNext w:val="0"/>
        <w:keepLines w:val="0"/>
        <w:widowControl w:val="0"/>
        <w:shd w:val="clear" w:color="auto" w:fill="auto"/>
        <w:bidi w:val="0"/>
        <w:spacing w:before="0" w:after="80" w:line="466"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14"/>
        <w:keepNext/>
        <w:keepLines/>
        <w:widowControl w:val="0"/>
        <w:shd w:val="clear" w:color="auto" w:fill="auto"/>
        <w:bidi w:val="0"/>
        <w:spacing w:before="0" w:after="280" w:line="240" w:lineRule="auto"/>
        <w:ind w:left="0" w:right="0" w:firstLine="0"/>
        <w:jc w:val="center"/>
      </w:pPr>
      <w:bookmarkStart w:id="525" w:name="bookmark525"/>
      <w:bookmarkStart w:id="526" w:name="bookmark526"/>
      <w:bookmarkStart w:id="527" w:name="bookmark527"/>
      <w:r>
        <w:rPr>
          <w:color w:val="000000"/>
          <w:spacing w:val="0"/>
          <w:w w:val="100"/>
          <w:position w:val="0"/>
        </w:rPr>
        <w:t>第~一节财务报告</w:t>
      </w:r>
      <w:bookmarkEnd w:id="525"/>
      <w:bookmarkEnd w:id="526"/>
      <w:bookmarkEnd w:id="527"/>
    </w:p>
    <w:p>
      <w:pPr>
        <w:pStyle w:val="Style20"/>
        <w:keepNext/>
        <w:keepLines/>
        <w:widowControl w:val="0"/>
        <w:shd w:val="clear" w:color="auto" w:fill="auto"/>
        <w:bidi w:val="0"/>
        <w:spacing w:before="0" w:after="0" w:line="240" w:lineRule="auto"/>
        <w:ind w:left="0" w:right="0" w:firstLine="0"/>
        <w:jc w:val="left"/>
      </w:pPr>
      <w:bookmarkStart w:id="528" w:name="bookmark528"/>
      <w:bookmarkStart w:id="529" w:name="bookmark529"/>
      <w:bookmarkStart w:id="530" w:name="bookmark530"/>
      <w:bookmarkStart w:id="531" w:name="bookmark531"/>
      <w:r>
        <w:rPr>
          <w:color w:val="000000"/>
          <w:spacing w:val="0"/>
          <w:w w:val="100"/>
          <w:position w:val="0"/>
        </w:rPr>
        <w:t>一、审计报告</w:t>
      </w:r>
      <w:bookmarkEnd w:id="529"/>
      <w:bookmarkEnd w:id="530"/>
      <w:bookmarkEnd w:id="531"/>
      <w:bookmarkEnd w:id="528"/>
    </w:p>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31" w:lineRule="exact"/>
        <w:ind w:left="0" w:right="0" w:firstLine="5240"/>
        <w:jc w:val="both"/>
      </w:pPr>
      <w:r>
        <w:rPr>
          <w:color w:val="000000"/>
          <w:spacing w:val="0"/>
          <w:w w:val="100"/>
          <w:position w:val="0"/>
        </w:rPr>
        <w:t>致同审字（</w:t>
      </w:r>
      <w:r>
        <w:rPr>
          <w:b/>
          <w:bCs/>
          <w:color w:val="000000"/>
          <w:spacing w:val="0"/>
          <w:w w:val="100"/>
          <w:position w:val="0"/>
        </w:rPr>
        <w:t xml:space="preserve">2021 </w:t>
      </w:r>
      <w:r>
        <w:rPr>
          <w:color w:val="000000"/>
          <w:spacing w:val="0"/>
          <w:w w:val="100"/>
          <w:position w:val="0"/>
        </w:rPr>
        <w:t>）第</w:t>
      </w:r>
      <w:r>
        <w:rPr>
          <w:b/>
          <w:bCs/>
          <w:color w:val="000000"/>
          <w:spacing w:val="0"/>
          <w:w w:val="100"/>
          <w:position w:val="0"/>
        </w:rPr>
        <w:t>110A009145</w:t>
      </w:r>
      <w:r>
        <w:rPr>
          <w:color w:val="000000"/>
          <w:spacing w:val="0"/>
          <w:w w:val="100"/>
          <w:position w:val="0"/>
        </w:rPr>
        <w:t>号 中科软科技股份有限公司全体股东：</w:t>
      </w:r>
    </w:p>
    <w:p>
      <w:pPr>
        <w:pStyle w:val="Style2"/>
        <w:keepNext w:val="0"/>
        <w:keepLines w:val="0"/>
        <w:widowControl w:val="0"/>
        <w:shd w:val="clear" w:color="auto" w:fill="auto"/>
        <w:tabs>
          <w:tab w:pos="978" w:val="left"/>
        </w:tabs>
        <w:bidi w:val="0"/>
        <w:spacing w:before="0" w:after="0" w:line="467" w:lineRule="exact"/>
        <w:ind w:left="0" w:right="0" w:firstLine="480"/>
        <w:jc w:val="both"/>
      </w:pPr>
      <w:bookmarkStart w:id="532" w:name="bookmark532"/>
      <w:r>
        <w:rPr>
          <w:color w:val="000000"/>
          <w:spacing w:val="0"/>
          <w:w w:val="100"/>
          <w:position w:val="0"/>
        </w:rPr>
        <w:t>一</w:t>
      </w:r>
      <w:bookmarkEnd w:id="532"/>
      <w:r>
        <w:rPr>
          <w:color w:val="000000"/>
          <w:spacing w:val="0"/>
          <w:w w:val="100"/>
          <w:position w:val="0"/>
        </w:rPr>
        <w:t>、</w:t>
        <w:tab/>
        <w:t>审计意见</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 xml:space="preserve">我们审计了中科软科技股份有限公司（以下简称中科软公司）财务报表，包括 </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日的合并及公司资产负债表，</w:t>
      </w:r>
      <w:r>
        <w:rPr>
          <w:b/>
          <w:bCs/>
          <w:color w:val="000000"/>
          <w:spacing w:val="0"/>
          <w:w w:val="100"/>
          <w:position w:val="0"/>
        </w:rPr>
        <w:t>2020</w:t>
      </w:r>
      <w:r>
        <w:rPr>
          <w:color w:val="000000"/>
          <w:spacing w:val="0"/>
          <w:w w:val="100"/>
          <w:position w:val="0"/>
        </w:rPr>
        <w:t>年度的合并及公司利润表、合并及 公司现金流量表、合并及公司股东权益变动表以及相关财务报表附注。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我们认为，后附的财务报表在所有重大方面按照企业会计准则的规定编制，公允 反映了中科软公司</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日的合并及公司财务状况以及</w:t>
      </w:r>
      <w:r>
        <w:rPr>
          <w:b/>
          <w:bCs/>
          <w:color w:val="000000"/>
          <w:spacing w:val="0"/>
          <w:w w:val="100"/>
          <w:position w:val="0"/>
        </w:rPr>
        <w:t>2020</w:t>
      </w:r>
      <w:r>
        <w:rPr>
          <w:color w:val="000000"/>
          <w:spacing w:val="0"/>
          <w:w w:val="100"/>
          <w:position w:val="0"/>
        </w:rPr>
        <w:t>年度的合并及 公司经营成果和现金流量。</w:t>
      </w:r>
    </w:p>
    <w:p>
      <w:pPr>
        <w:pStyle w:val="Style2"/>
        <w:keepNext w:val="0"/>
        <w:keepLines w:val="0"/>
        <w:widowControl w:val="0"/>
        <w:shd w:val="clear" w:color="auto" w:fill="auto"/>
        <w:tabs>
          <w:tab w:pos="978" w:val="left"/>
        </w:tabs>
        <w:bidi w:val="0"/>
        <w:spacing w:before="0" w:after="0" w:line="467" w:lineRule="exact"/>
        <w:ind w:left="0" w:right="0" w:firstLine="480"/>
        <w:jc w:val="both"/>
      </w:pPr>
      <w:bookmarkStart w:id="533" w:name="bookmark533"/>
      <w:r>
        <w:rPr>
          <w:color w:val="000000"/>
          <w:spacing w:val="0"/>
          <w:w w:val="100"/>
          <w:position w:val="0"/>
        </w:rPr>
        <w:t>二</w:t>
      </w:r>
      <w:bookmarkEnd w:id="533"/>
      <w:r>
        <w:rPr>
          <w:color w:val="000000"/>
          <w:spacing w:val="0"/>
          <w:w w:val="100"/>
          <w:position w:val="0"/>
        </w:rPr>
        <w:t>、</w:t>
        <w:tab/>
        <w:t>形成审计意见的基础</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我们按照中国注册会计师审计准则的规定执行了审计工作。审计报告的“注册会 计师对财务报表审计的责任</w:t>
      </w:r>
      <w:r>
        <w:rPr>
          <w:color w:val="000000"/>
          <w:spacing w:val="0"/>
          <w:w w:val="100"/>
          <w:position w:val="0"/>
        </w:rPr>
        <w:t>"</w:t>
      </w:r>
      <w:r>
        <w:rPr>
          <w:color w:val="000000"/>
          <w:spacing w:val="0"/>
          <w:w w:val="100"/>
          <w:position w:val="0"/>
        </w:rPr>
        <w:t>部分进一步阐述了我们在这些准则下的责任。按照中国 注册会计师职业道德守则，我们独立于中科软公司，并履行了职业道德方面的其他责 任。我们相信，我们获取的审计证据是充分、适当的，为发表审计意见提供了基础。</w:t>
      </w:r>
    </w:p>
    <w:p>
      <w:pPr>
        <w:pStyle w:val="Style2"/>
        <w:keepNext w:val="0"/>
        <w:keepLines w:val="0"/>
        <w:widowControl w:val="0"/>
        <w:shd w:val="clear" w:color="auto" w:fill="auto"/>
        <w:tabs>
          <w:tab w:pos="978" w:val="left"/>
        </w:tabs>
        <w:bidi w:val="0"/>
        <w:spacing w:before="0" w:after="0" w:line="467" w:lineRule="exact"/>
        <w:ind w:left="0" w:right="0" w:firstLine="480"/>
        <w:jc w:val="both"/>
      </w:pPr>
      <w:bookmarkStart w:id="534" w:name="bookmark534"/>
      <w:r>
        <w:rPr>
          <w:color w:val="000000"/>
          <w:spacing w:val="0"/>
          <w:w w:val="100"/>
          <w:position w:val="0"/>
        </w:rPr>
        <w:t>三</w:t>
      </w:r>
      <w:bookmarkEnd w:id="534"/>
      <w:r>
        <w:rPr>
          <w:color w:val="000000"/>
          <w:spacing w:val="0"/>
          <w:w w:val="100"/>
          <w:position w:val="0"/>
        </w:rPr>
        <w:t>、</w:t>
        <w:tab/>
        <w:t>关键审计事项</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关键审计事项是我们根据职业判断，认为对本期财务报表审计最为重要的事项。 这些事项的应对以对财务报表整体进行审计并形成审计意见为背景，我们不对这些事 项单独发表意见。</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（一）收入确认时点</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相关信息披露详见财务报表附注三、</w:t>
      </w:r>
      <w:r>
        <w:rPr>
          <w:b/>
          <w:bCs/>
          <w:color w:val="000000"/>
          <w:spacing w:val="0"/>
          <w:w w:val="100"/>
          <w:position w:val="0"/>
        </w:rPr>
        <w:t xml:space="preserve">24 </w:t>
      </w:r>
      <w:r>
        <w:rPr>
          <w:color w:val="000000"/>
          <w:spacing w:val="0"/>
          <w:w w:val="100"/>
          <w:position w:val="0"/>
        </w:rPr>
        <w:t>“收入</w:t>
      </w:r>
      <w:r>
        <w:rPr>
          <w:color w:val="000000"/>
          <w:spacing w:val="0"/>
          <w:w w:val="100"/>
          <w:position w:val="0"/>
        </w:rPr>
        <w:t>"</w:t>
      </w:r>
      <w:r>
        <w:rPr>
          <w:color w:val="000000"/>
          <w:spacing w:val="0"/>
          <w:w w:val="100"/>
          <w:position w:val="0"/>
        </w:rPr>
        <w:t>和附注五、</w:t>
      </w:r>
      <w:r>
        <w:rPr>
          <w:b/>
          <w:bCs/>
          <w:color w:val="000000"/>
          <w:spacing w:val="0"/>
          <w:w w:val="100"/>
          <w:position w:val="0"/>
        </w:rPr>
        <w:t xml:space="preserve">32 </w:t>
      </w:r>
      <w:r>
        <w:rPr>
          <w:color w:val="000000"/>
          <w:spacing w:val="0"/>
          <w:w w:val="100"/>
          <w:position w:val="0"/>
        </w:rPr>
        <w:t>“营业收入和营业 成本”。</w:t>
      </w:r>
    </w:p>
    <w:p>
      <w:pPr>
        <w:pStyle w:val="Style2"/>
        <w:keepNext w:val="0"/>
        <w:keepLines w:val="0"/>
        <w:widowControl w:val="0"/>
        <w:shd w:val="clear" w:color="auto" w:fill="auto"/>
        <w:bidi w:val="0"/>
        <w:spacing w:before="0" w:after="0" w:line="467" w:lineRule="exact"/>
        <w:ind w:left="0" w:right="0" w:firstLine="480"/>
        <w:jc w:val="both"/>
      </w:pPr>
      <w:bookmarkStart w:id="535" w:name="bookmark535"/>
      <w:r>
        <w:rPr>
          <w:b/>
          <w:bCs/>
          <w:color w:val="000000"/>
          <w:spacing w:val="0"/>
          <w:w w:val="100"/>
          <w:position w:val="0"/>
        </w:rPr>
        <w:t>1</w:t>
      </w:r>
      <w:bookmarkEnd w:id="535"/>
      <w:r>
        <w:rPr>
          <w:color w:val="000000"/>
          <w:spacing w:val="0"/>
          <w:w w:val="100"/>
          <w:position w:val="0"/>
        </w:rPr>
        <w:t>、事项描述</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中科软公司主要从事软件产品销售、软件开发及服务、系统集成及其服务，公司 主要通过产品化软件销售、定制化项目开发以及云服务三种模式向客户提供产品或服 务。</w:t>
      </w:r>
      <w:r>
        <w:rPr>
          <w:b/>
          <w:bCs/>
          <w:color w:val="000000"/>
          <w:spacing w:val="0"/>
          <w:w w:val="100"/>
          <w:position w:val="0"/>
        </w:rPr>
        <w:t>2020</w:t>
      </w:r>
      <w:r>
        <w:rPr>
          <w:color w:val="000000"/>
          <w:spacing w:val="0"/>
          <w:w w:val="100"/>
          <w:position w:val="0"/>
        </w:rPr>
        <w:t>年度主营业务收入为人民币</w:t>
      </w:r>
      <w:r>
        <w:rPr>
          <w:b/>
          <w:bCs/>
          <w:color w:val="000000"/>
          <w:spacing w:val="0"/>
          <w:w w:val="100"/>
          <w:position w:val="0"/>
        </w:rPr>
        <w:t>57.73</w:t>
      </w:r>
      <w:r>
        <w:rPr>
          <w:color w:val="000000"/>
          <w:spacing w:val="0"/>
          <w:w w:val="100"/>
          <w:position w:val="0"/>
        </w:rPr>
        <w:t xml:space="preserve">亿元。由于主营业务收入作为利润表重要 组成部分是中科软公司的关键绩效指标，且各经营产品及服务存在差异化，存在管理 层为了达到特定目标或期望而操纵收入确认时点的固有风险，因此我们将收入确认识 </w:t>
      </w:r>
      <w:r>
        <w:rPr>
          <w:color w:val="000000"/>
          <w:spacing w:val="0"/>
          <w:w w:val="100"/>
          <w:position w:val="0"/>
        </w:rPr>
        <w:t>别为关键审计事项。此外，对于上述关键审计事项，中科软公司自</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 执行新收入准则。</w:t>
      </w:r>
    </w:p>
    <w:p>
      <w:pPr>
        <w:pStyle w:val="Style2"/>
        <w:keepNext w:val="0"/>
        <w:keepLines w:val="0"/>
        <w:widowControl w:val="0"/>
        <w:shd w:val="clear" w:color="auto" w:fill="auto"/>
        <w:bidi w:val="0"/>
        <w:spacing w:before="0" w:after="0" w:line="473" w:lineRule="exact"/>
        <w:ind w:left="0" w:right="0" w:firstLine="480"/>
        <w:jc w:val="both"/>
      </w:pPr>
      <w:bookmarkStart w:id="536" w:name="bookmark536"/>
      <w:r>
        <w:rPr>
          <w:b/>
          <w:bCs/>
          <w:color w:val="000000"/>
          <w:spacing w:val="0"/>
          <w:w w:val="100"/>
          <w:position w:val="0"/>
        </w:rPr>
        <w:t>2</w:t>
      </w:r>
      <w:bookmarkEnd w:id="536"/>
      <w:r>
        <w:rPr>
          <w:color w:val="000000"/>
          <w:spacing w:val="0"/>
          <w:w w:val="100"/>
          <w:position w:val="0"/>
        </w:rPr>
        <w:t>、审计应对</w:t>
      </w:r>
    </w:p>
    <w:p>
      <w:pPr>
        <w:pStyle w:val="Style2"/>
        <w:keepNext w:val="0"/>
        <w:keepLines w:val="0"/>
        <w:widowControl w:val="0"/>
        <w:shd w:val="clear" w:color="auto" w:fill="auto"/>
        <w:bidi w:val="0"/>
        <w:spacing w:before="0" w:after="0" w:line="473" w:lineRule="exact"/>
        <w:ind w:left="0" w:right="0" w:firstLine="480"/>
        <w:jc w:val="both"/>
      </w:pPr>
      <w:r>
        <w:rPr>
          <w:b/>
          <w:bCs/>
          <w:color w:val="000000"/>
          <w:spacing w:val="0"/>
          <w:w w:val="100"/>
          <w:position w:val="0"/>
        </w:rPr>
        <w:t>2020</w:t>
      </w:r>
      <w:r>
        <w:rPr>
          <w:color w:val="000000"/>
          <w:spacing w:val="0"/>
          <w:w w:val="100"/>
          <w:position w:val="0"/>
        </w:rPr>
        <w:t>年度财务报表审计中，我们执行了以下程序：</w:t>
      </w:r>
    </w:p>
    <w:p>
      <w:pPr>
        <w:pStyle w:val="Style2"/>
        <w:keepNext w:val="0"/>
        <w:keepLines w:val="0"/>
        <w:widowControl w:val="0"/>
        <w:numPr>
          <w:ilvl w:val="0"/>
          <w:numId w:val="53"/>
        </w:numPr>
        <w:shd w:val="clear" w:color="auto" w:fill="auto"/>
        <w:tabs>
          <w:tab w:pos="1117" w:val="left"/>
        </w:tabs>
        <w:bidi w:val="0"/>
        <w:spacing w:before="0" w:after="0" w:line="473" w:lineRule="exact"/>
        <w:ind w:left="0" w:right="0" w:firstLine="480"/>
        <w:jc w:val="both"/>
      </w:pPr>
      <w:bookmarkStart w:id="537" w:name="bookmark537"/>
      <w:bookmarkEnd w:id="537"/>
      <w:r>
        <w:rPr>
          <w:color w:val="000000"/>
          <w:spacing w:val="0"/>
          <w:w w:val="100"/>
          <w:position w:val="0"/>
        </w:rPr>
        <w:t>对公司销售与收款内部控制循环进行了解并执行穿行测试，并对客户收入 确认等重要的控制点执行了控制测试；</w:t>
      </w:r>
    </w:p>
    <w:p>
      <w:pPr>
        <w:pStyle w:val="Style2"/>
        <w:keepNext w:val="0"/>
        <w:keepLines w:val="0"/>
        <w:widowControl w:val="0"/>
        <w:numPr>
          <w:ilvl w:val="0"/>
          <w:numId w:val="53"/>
        </w:numPr>
        <w:shd w:val="clear" w:color="auto" w:fill="auto"/>
        <w:tabs>
          <w:tab w:pos="1122" w:val="left"/>
        </w:tabs>
        <w:bidi w:val="0"/>
        <w:spacing w:before="0" w:after="0" w:line="473" w:lineRule="exact"/>
        <w:ind w:left="0" w:right="0" w:firstLine="480"/>
        <w:jc w:val="both"/>
      </w:pPr>
      <w:bookmarkStart w:id="538" w:name="bookmark538"/>
      <w:bookmarkEnd w:id="538"/>
      <w:r>
        <w:rPr>
          <w:color w:val="000000"/>
          <w:spacing w:val="0"/>
          <w:w w:val="100"/>
          <w:position w:val="0"/>
        </w:rPr>
        <w:t>在抽样的基础上，查阅客户销售合同及服务协议，对合同及协议进行“五 步法"分析，判断履约义务构成和控制权转移时点，并考虑公司收入确认的会计政策 以及收入确认时点是否符合协议条款及企业会计准则的要求；</w:t>
      </w:r>
    </w:p>
    <w:p>
      <w:pPr>
        <w:pStyle w:val="Style2"/>
        <w:keepNext w:val="0"/>
        <w:keepLines w:val="0"/>
        <w:widowControl w:val="0"/>
        <w:numPr>
          <w:ilvl w:val="0"/>
          <w:numId w:val="53"/>
        </w:numPr>
        <w:shd w:val="clear" w:color="auto" w:fill="auto"/>
        <w:tabs>
          <w:tab w:pos="1025" w:val="left"/>
        </w:tabs>
        <w:bidi w:val="0"/>
        <w:spacing w:before="0" w:after="0" w:line="473" w:lineRule="exact"/>
        <w:ind w:left="0" w:right="0" w:firstLine="480"/>
        <w:jc w:val="both"/>
      </w:pPr>
      <w:bookmarkStart w:id="539" w:name="bookmark539"/>
      <w:bookmarkEnd w:id="539"/>
      <w:r>
        <w:rPr>
          <w:color w:val="000000"/>
          <w:spacing w:val="0"/>
          <w:w w:val="100"/>
          <w:position w:val="0"/>
        </w:rPr>
        <w:t>核查与收入相关各项经营指标，分析异常变动情况并与同行业比较；</w:t>
      </w:r>
    </w:p>
    <w:p>
      <w:pPr>
        <w:pStyle w:val="Style2"/>
        <w:keepNext w:val="0"/>
        <w:keepLines w:val="0"/>
        <w:widowControl w:val="0"/>
        <w:numPr>
          <w:ilvl w:val="0"/>
          <w:numId w:val="53"/>
        </w:numPr>
        <w:shd w:val="clear" w:color="auto" w:fill="auto"/>
        <w:tabs>
          <w:tab w:pos="1122" w:val="left"/>
        </w:tabs>
        <w:bidi w:val="0"/>
        <w:spacing w:before="0" w:after="0" w:line="473" w:lineRule="exact"/>
        <w:ind w:left="0" w:right="0" w:firstLine="480"/>
        <w:jc w:val="both"/>
      </w:pPr>
      <w:bookmarkStart w:id="540" w:name="bookmark540"/>
      <w:bookmarkEnd w:id="540"/>
      <w:r>
        <w:rPr>
          <w:color w:val="000000"/>
          <w:spacing w:val="0"/>
          <w:w w:val="100"/>
          <w:position w:val="0"/>
        </w:rPr>
        <w:t>对报告年度记录的收入交易选取样本进行抽样测试，核对销售合同、验收 报告或工作量确认单等支持性文件，评价相关收入确认时点是否符合企业会计准则的 要求；</w:t>
      </w:r>
    </w:p>
    <w:p>
      <w:pPr>
        <w:pStyle w:val="Style2"/>
        <w:keepNext w:val="0"/>
        <w:keepLines w:val="0"/>
        <w:widowControl w:val="0"/>
        <w:numPr>
          <w:ilvl w:val="0"/>
          <w:numId w:val="53"/>
        </w:numPr>
        <w:shd w:val="clear" w:color="auto" w:fill="auto"/>
        <w:tabs>
          <w:tab w:pos="1122" w:val="left"/>
        </w:tabs>
        <w:bidi w:val="0"/>
        <w:spacing w:before="0" w:after="0" w:line="472" w:lineRule="exact"/>
        <w:ind w:left="0" w:right="0" w:firstLine="480"/>
        <w:jc w:val="both"/>
      </w:pPr>
      <w:bookmarkStart w:id="541" w:name="bookmark541"/>
      <w:bookmarkEnd w:id="541"/>
      <w:r>
        <w:rPr>
          <w:color w:val="000000"/>
          <w:spacing w:val="0"/>
          <w:w w:val="100"/>
          <w:position w:val="0"/>
        </w:rPr>
        <w:t>就资产负债表日前后记录的收入交易，选取样本，核对验收报告或工作量 确认单等支持性文件</w:t>
      </w:r>
      <w:r>
        <w:rPr>
          <w:b/>
          <w:bCs/>
          <w:color w:val="000000"/>
          <w:spacing w:val="0"/>
          <w:w w:val="100"/>
          <w:position w:val="0"/>
        </w:rPr>
        <w:t>，</w:t>
      </w:r>
      <w:r>
        <w:rPr>
          <w:color w:val="000000"/>
          <w:spacing w:val="0"/>
          <w:w w:val="100"/>
          <w:position w:val="0"/>
        </w:rPr>
        <w:t>是否存在收入跨期；</w:t>
      </w:r>
    </w:p>
    <w:p>
      <w:pPr>
        <w:pStyle w:val="Style2"/>
        <w:keepNext w:val="0"/>
        <w:keepLines w:val="0"/>
        <w:widowControl w:val="0"/>
        <w:numPr>
          <w:ilvl w:val="0"/>
          <w:numId w:val="53"/>
        </w:numPr>
        <w:shd w:val="clear" w:color="auto" w:fill="auto"/>
        <w:tabs>
          <w:tab w:pos="1122" w:val="left"/>
        </w:tabs>
        <w:bidi w:val="0"/>
        <w:spacing w:before="0" w:after="0" w:line="472" w:lineRule="exact"/>
        <w:ind w:left="0" w:right="0" w:firstLine="480"/>
        <w:jc w:val="both"/>
      </w:pPr>
      <w:bookmarkStart w:id="542" w:name="bookmark542"/>
      <w:bookmarkEnd w:id="542"/>
      <w:r>
        <w:rPr>
          <w:color w:val="000000"/>
          <w:spacing w:val="0"/>
          <w:w w:val="100"/>
          <w:position w:val="0"/>
        </w:rPr>
        <w:t>结合对应收账款的审计，选择主要客户函证本期销售额。核查业务的真实 性，查询了解主要客户的法律注册资料及业务背景情况，确认是否与公司存在关联关 系。</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针对</w:t>
      </w:r>
      <w:r>
        <w:rPr>
          <w:b/>
          <w:bCs/>
          <w:color w:val="000000"/>
          <w:spacing w:val="0"/>
          <w:w w:val="100"/>
          <w:position w:val="0"/>
        </w:rPr>
        <w:t>2020</w:t>
      </w:r>
      <w:r>
        <w:rPr>
          <w:color w:val="000000"/>
          <w:spacing w:val="0"/>
          <w:w w:val="100"/>
          <w:position w:val="0"/>
        </w:rPr>
        <w:t>年度新收入准则的实施，我们还执行了以下程序：(</w:t>
      </w:r>
      <w:r>
        <w:rPr>
          <w:b/>
          <w:bCs/>
          <w:color w:val="000000"/>
          <w:spacing w:val="0"/>
          <w:w w:val="100"/>
          <w:position w:val="0"/>
        </w:rPr>
        <w:t>1</w:t>
      </w:r>
      <w:r>
        <w:rPr>
          <w:color w:val="000000"/>
          <w:spacing w:val="0"/>
          <w:w w:val="100"/>
          <w:position w:val="0"/>
        </w:rPr>
        <w:t>)分析新收入准 则的实施对中科软公司收入确认时点的变化，及对财务报表的影响。</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(二)应收款项的减值</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相关信息披露详见财务报表附注三、</w:t>
      </w:r>
      <w:r>
        <w:rPr>
          <w:b/>
          <w:bCs/>
          <w:color w:val="000000"/>
          <w:spacing w:val="0"/>
          <w:w w:val="100"/>
          <w:position w:val="0"/>
        </w:rPr>
        <w:t>10</w:t>
      </w:r>
      <w:r>
        <w:rPr>
          <w:color w:val="000000"/>
          <w:spacing w:val="0"/>
          <w:w w:val="100"/>
          <w:position w:val="0"/>
        </w:rPr>
        <w:t>的金融工具和附注五、</w:t>
      </w:r>
      <w:r>
        <w:rPr>
          <w:b/>
          <w:bCs/>
          <w:color w:val="000000"/>
          <w:spacing w:val="0"/>
          <w:w w:val="100"/>
          <w:position w:val="0"/>
        </w:rPr>
        <w:t>3</w:t>
      </w:r>
      <w:r>
        <w:rPr>
          <w:color w:val="000000"/>
          <w:spacing w:val="0"/>
          <w:w w:val="100"/>
          <w:position w:val="0"/>
        </w:rPr>
        <w:t>的应收账款披露。</w:t>
      </w:r>
    </w:p>
    <w:p>
      <w:pPr>
        <w:pStyle w:val="Style2"/>
        <w:keepNext w:val="0"/>
        <w:keepLines w:val="0"/>
        <w:widowControl w:val="0"/>
        <w:shd w:val="clear" w:color="auto" w:fill="auto"/>
        <w:tabs>
          <w:tab w:pos="853" w:val="left"/>
        </w:tabs>
        <w:bidi w:val="0"/>
        <w:spacing w:before="0" w:after="0" w:line="472" w:lineRule="exact"/>
        <w:ind w:left="0" w:right="0" w:firstLine="480"/>
        <w:jc w:val="both"/>
      </w:pPr>
      <w:bookmarkStart w:id="543" w:name="bookmark543"/>
      <w:r>
        <w:rPr>
          <w:b/>
          <w:bCs/>
          <w:color w:val="000000"/>
          <w:spacing w:val="0"/>
          <w:w w:val="100"/>
          <w:position w:val="0"/>
        </w:rPr>
        <w:t>1</w:t>
      </w:r>
      <w:bookmarkEnd w:id="543"/>
      <w:r>
        <w:rPr>
          <w:color w:val="000000"/>
          <w:spacing w:val="0"/>
          <w:w w:val="100"/>
          <w:position w:val="0"/>
        </w:rPr>
        <w:t>、</w:t>
        <w:tab/>
        <w:t>事项描述</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存在客观证据表明应收款项存在减值时，管理层根据预计未来现金流量现值低于 账面价值的差额计提单项减值准备。对于不存在减值客观证据的应收款项，管理层根 据信用风险特征将其分为若干组合进行评估。管理层根据以前年度与之具有类似信用 风险特征的应收款项账龄组合为基础测算预期损失率，结合现时情况确定应计提的坏 账准备。</w:t>
      </w:r>
    </w:p>
    <w:p>
      <w:pPr>
        <w:pStyle w:val="Style2"/>
        <w:keepNext w:val="0"/>
        <w:keepLines w:val="0"/>
        <w:widowControl w:val="0"/>
        <w:shd w:val="clear" w:color="auto" w:fill="auto"/>
        <w:bidi w:val="0"/>
        <w:spacing w:before="0" w:after="0" w:line="472" w:lineRule="exact"/>
        <w:ind w:left="0" w:right="0" w:firstLine="480"/>
        <w:jc w:val="both"/>
      </w:pPr>
      <w:r>
        <w:rPr>
          <w:color w:val="000000"/>
          <w:spacing w:val="0"/>
          <w:w w:val="100"/>
          <w:position w:val="0"/>
        </w:rPr>
        <w:t>由于应收款项金额重大，且管理层在确定应收款项减值时作出了重大判断。</w:t>
      </w:r>
    </w:p>
    <w:p>
      <w:pPr>
        <w:pStyle w:val="Style2"/>
        <w:keepNext w:val="0"/>
        <w:keepLines w:val="0"/>
        <w:widowControl w:val="0"/>
        <w:shd w:val="clear" w:color="auto" w:fill="auto"/>
        <w:tabs>
          <w:tab w:pos="862" w:val="left"/>
        </w:tabs>
        <w:bidi w:val="0"/>
        <w:spacing w:before="0" w:after="0" w:line="472" w:lineRule="exact"/>
        <w:ind w:left="0" w:right="0" w:firstLine="480"/>
        <w:jc w:val="both"/>
      </w:pPr>
      <w:bookmarkStart w:id="544" w:name="bookmark544"/>
      <w:r>
        <w:rPr>
          <w:b/>
          <w:bCs/>
          <w:color w:val="000000"/>
          <w:spacing w:val="0"/>
          <w:w w:val="100"/>
          <w:position w:val="0"/>
        </w:rPr>
        <w:t>2</w:t>
      </w:r>
      <w:bookmarkEnd w:id="544"/>
      <w:r>
        <w:rPr>
          <w:color w:val="000000"/>
          <w:spacing w:val="0"/>
          <w:w w:val="100"/>
          <w:position w:val="0"/>
        </w:rPr>
        <w:t>、</w:t>
        <w:tab/>
        <w:t>审计应对</w:t>
      </w:r>
    </w:p>
    <w:p>
      <w:pPr>
        <w:pStyle w:val="Style2"/>
        <w:keepNext w:val="0"/>
        <w:keepLines w:val="0"/>
        <w:widowControl w:val="0"/>
        <w:shd w:val="clear" w:color="auto" w:fill="auto"/>
        <w:bidi w:val="0"/>
        <w:spacing w:before="0" w:after="0" w:line="475" w:lineRule="exact"/>
        <w:ind w:left="0" w:right="0" w:firstLine="480"/>
        <w:jc w:val="both"/>
      </w:pPr>
      <w:r>
        <w:rPr>
          <w:b/>
          <w:bCs/>
          <w:color w:val="000000"/>
          <w:spacing w:val="0"/>
          <w:w w:val="100"/>
          <w:position w:val="0"/>
        </w:rPr>
        <w:t>2020</w:t>
      </w:r>
      <w:r>
        <w:rPr>
          <w:color w:val="000000"/>
          <w:spacing w:val="0"/>
          <w:w w:val="100"/>
          <w:position w:val="0"/>
        </w:rPr>
        <w:t>年度财务报表审计中，我们执行了以下程序：</w:t>
      </w:r>
    </w:p>
    <w:p>
      <w:pPr>
        <w:pStyle w:val="Style2"/>
        <w:keepNext w:val="0"/>
        <w:keepLines w:val="0"/>
        <w:widowControl w:val="0"/>
        <w:numPr>
          <w:ilvl w:val="0"/>
          <w:numId w:val="55"/>
        </w:numPr>
        <w:shd w:val="clear" w:color="auto" w:fill="auto"/>
        <w:tabs>
          <w:tab w:pos="1122" w:val="left"/>
        </w:tabs>
        <w:bidi w:val="0"/>
        <w:spacing w:before="0" w:after="0" w:line="475" w:lineRule="exact"/>
        <w:ind w:left="0" w:right="0" w:firstLine="480"/>
        <w:jc w:val="both"/>
      </w:pPr>
      <w:bookmarkStart w:id="545" w:name="bookmark545"/>
      <w:bookmarkEnd w:id="545"/>
      <w:r>
        <w:rPr>
          <w:color w:val="000000"/>
          <w:spacing w:val="0"/>
          <w:w w:val="100"/>
          <w:position w:val="0"/>
        </w:rPr>
        <w:t>了解信用政策及应收账款管理相关内部控制的设计和运行有效性进行了评 估和测试；</w:t>
      </w:r>
    </w:p>
    <w:p>
      <w:pPr>
        <w:pStyle w:val="Style2"/>
        <w:keepNext w:val="0"/>
        <w:keepLines w:val="0"/>
        <w:widowControl w:val="0"/>
        <w:numPr>
          <w:ilvl w:val="0"/>
          <w:numId w:val="55"/>
        </w:numPr>
        <w:shd w:val="clear" w:color="auto" w:fill="auto"/>
        <w:tabs>
          <w:tab w:pos="1126" w:val="left"/>
        </w:tabs>
        <w:bidi w:val="0"/>
        <w:spacing w:before="0" w:after="0" w:line="475" w:lineRule="exact"/>
        <w:ind w:left="0" w:right="0" w:firstLine="480"/>
        <w:jc w:val="both"/>
      </w:pPr>
      <w:bookmarkStart w:id="546" w:name="bookmark546"/>
      <w:bookmarkEnd w:id="546"/>
      <w:r>
        <w:rPr>
          <w:color w:val="000000"/>
          <w:spacing w:val="0"/>
          <w:w w:val="100"/>
          <w:position w:val="0"/>
        </w:rPr>
        <w:t>应收账款坏账准备会计估计的合理性，包括确定应收账款组合的依据、金 额重大的判断、单独计提坏账准备的判断等；</w:t>
      </w:r>
    </w:p>
    <w:p>
      <w:pPr>
        <w:pStyle w:val="Style2"/>
        <w:keepNext w:val="0"/>
        <w:keepLines w:val="0"/>
        <w:widowControl w:val="0"/>
        <w:numPr>
          <w:ilvl w:val="0"/>
          <w:numId w:val="55"/>
        </w:numPr>
        <w:shd w:val="clear" w:color="auto" w:fill="auto"/>
        <w:tabs>
          <w:tab w:pos="1126" w:val="left"/>
        </w:tabs>
        <w:bidi w:val="0"/>
        <w:spacing w:before="0" w:after="0" w:line="475" w:lineRule="exact"/>
        <w:ind w:left="0" w:right="0" w:firstLine="480"/>
        <w:jc w:val="both"/>
      </w:pPr>
      <w:bookmarkStart w:id="547" w:name="bookmark547"/>
      <w:bookmarkEnd w:id="547"/>
      <w:r>
        <w:rPr>
          <w:color w:val="000000"/>
          <w:spacing w:val="0"/>
          <w:w w:val="100"/>
          <w:position w:val="0"/>
        </w:rPr>
        <w:t>通过考虑历史上同类应收款项组合的实际坏账发生金额及情况，结合客户 信用和市场条件等因素，评估了管理层将应收款项划分为若干组合进行减值评估的方 法和计算是否适当。</w:t>
      </w:r>
    </w:p>
    <w:p>
      <w:pPr>
        <w:pStyle w:val="Style2"/>
        <w:keepNext w:val="0"/>
        <w:keepLines w:val="0"/>
        <w:widowControl w:val="0"/>
        <w:numPr>
          <w:ilvl w:val="0"/>
          <w:numId w:val="55"/>
        </w:numPr>
        <w:shd w:val="clear" w:color="auto" w:fill="auto"/>
        <w:tabs>
          <w:tab w:pos="1122" w:val="left"/>
        </w:tabs>
        <w:bidi w:val="0"/>
        <w:spacing w:before="0" w:after="0" w:line="470" w:lineRule="exact"/>
        <w:ind w:left="0" w:right="0" w:firstLine="480"/>
        <w:jc w:val="both"/>
      </w:pPr>
      <w:bookmarkStart w:id="548" w:name="bookmark548"/>
      <w:bookmarkEnd w:id="548"/>
      <w:r>
        <w:rPr>
          <w:color w:val="000000"/>
          <w:spacing w:val="0"/>
          <w:w w:val="100"/>
          <w:position w:val="0"/>
        </w:rPr>
        <w:t>通过分析应收账款的账龄和客户信誉情况，并执行应收账款函证程序及检 查期后回款情况，评价应收账款坏账准备计提的合理性；</w:t>
      </w:r>
    </w:p>
    <w:p>
      <w:pPr>
        <w:pStyle w:val="Style2"/>
        <w:keepNext w:val="0"/>
        <w:keepLines w:val="0"/>
        <w:widowControl w:val="0"/>
        <w:numPr>
          <w:ilvl w:val="0"/>
          <w:numId w:val="55"/>
        </w:numPr>
        <w:shd w:val="clear" w:color="auto" w:fill="auto"/>
        <w:tabs>
          <w:tab w:pos="1112" w:val="left"/>
        </w:tabs>
        <w:bidi w:val="0"/>
        <w:spacing w:before="0" w:after="0" w:line="470" w:lineRule="exact"/>
        <w:ind w:left="0" w:right="0" w:firstLine="480"/>
        <w:jc w:val="both"/>
      </w:pPr>
      <w:bookmarkStart w:id="549" w:name="bookmark549"/>
      <w:bookmarkEnd w:id="549"/>
      <w:r>
        <w:rPr>
          <w:color w:val="000000"/>
          <w:spacing w:val="0"/>
          <w:w w:val="100"/>
          <w:position w:val="0"/>
        </w:rPr>
        <w:t>获取坏账准备计提表，检查计提方法是否按照新金融工具准则要求执行； 重新计算预期损失率及坏账计提金额是否准确。</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我们所执行的审计程序及获取的审计证据能够支持管理层在确定应收账款减值 时作出的判断。</w:t>
      </w:r>
    </w:p>
    <w:p>
      <w:pPr>
        <w:pStyle w:val="Style2"/>
        <w:keepNext w:val="0"/>
        <w:keepLines w:val="0"/>
        <w:widowControl w:val="0"/>
        <w:shd w:val="clear" w:color="auto" w:fill="auto"/>
        <w:tabs>
          <w:tab w:pos="1044" w:val="left"/>
        </w:tabs>
        <w:bidi w:val="0"/>
        <w:spacing w:before="0" w:after="0" w:line="470" w:lineRule="exact"/>
        <w:ind w:left="0" w:right="0" w:firstLine="480"/>
        <w:jc w:val="both"/>
      </w:pPr>
      <w:bookmarkStart w:id="550" w:name="bookmark550"/>
      <w:r>
        <w:rPr>
          <w:color w:val="000000"/>
          <w:spacing w:val="0"/>
          <w:w w:val="100"/>
          <w:position w:val="0"/>
        </w:rPr>
        <w:t>四</w:t>
      </w:r>
      <w:bookmarkEnd w:id="550"/>
      <w:r>
        <w:rPr>
          <w:color w:val="000000"/>
          <w:spacing w:val="0"/>
          <w:w w:val="100"/>
          <w:position w:val="0"/>
        </w:rPr>
        <w:t>、</w:t>
        <w:tab/>
        <w:t>其他信息</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中科软公司管理层对其他信息负责。其他信息包括中科软公司</w:t>
      </w:r>
      <w:r>
        <w:rPr>
          <w:b/>
          <w:bCs/>
          <w:color w:val="000000"/>
          <w:spacing w:val="0"/>
          <w:w w:val="100"/>
          <w:position w:val="0"/>
        </w:rPr>
        <w:t>2020</w:t>
      </w:r>
      <w:r>
        <w:rPr>
          <w:color w:val="000000"/>
          <w:spacing w:val="0"/>
          <w:w w:val="100"/>
          <w:position w:val="0"/>
        </w:rPr>
        <w:t>年年度报告 中涵盖的信息，但不包括财务报表和我们的审计报告。</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我们对财务报表发表的审计意见不涵盖其他信息，我们也不对其他信息发表任何 形式的鉴证结论。</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结合我们对财务报表的审计，我们的责任是阅读其他信息，在此过程中，考虑其 他信息是否与财务报表或我们在审计过程中了解到的情况存在重大不一致或者似乎 存在重大错报。</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基于我们已执行的工作，如果我们确定其他信息存在重大错报，我们应当报告该 事实。在这方面，我们无任何事项需要报告。</w:t>
      </w:r>
    </w:p>
    <w:p>
      <w:pPr>
        <w:pStyle w:val="Style2"/>
        <w:keepNext w:val="0"/>
        <w:keepLines w:val="0"/>
        <w:widowControl w:val="0"/>
        <w:shd w:val="clear" w:color="auto" w:fill="auto"/>
        <w:tabs>
          <w:tab w:pos="1044" w:val="left"/>
        </w:tabs>
        <w:bidi w:val="0"/>
        <w:spacing w:before="0" w:after="0" w:line="470" w:lineRule="exact"/>
        <w:ind w:left="0" w:right="0" w:firstLine="480"/>
        <w:jc w:val="both"/>
      </w:pPr>
      <w:bookmarkStart w:id="551" w:name="bookmark551"/>
      <w:r>
        <w:rPr>
          <w:color w:val="000000"/>
          <w:spacing w:val="0"/>
          <w:w w:val="100"/>
          <w:position w:val="0"/>
        </w:rPr>
        <w:t>五</w:t>
      </w:r>
      <w:bookmarkEnd w:id="551"/>
      <w:r>
        <w:rPr>
          <w:color w:val="000000"/>
          <w:spacing w:val="0"/>
          <w:w w:val="100"/>
          <w:position w:val="0"/>
        </w:rPr>
        <w:t>、</w:t>
        <w:tab/>
        <w:t>管理层和治理层对财务报表的责任</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中科软公司管理层负责按照企业会计准则的规定编制财务报表，使其实现公允反 映，并设计、执行和维护必要的内部控制，以使财务报表不存在由于舞弊或错误导致 的重大错报。</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在编制财务报表时，管理层负责评估中科软公司的持续经营能力，披露与持续经 营相关的事项(如适用)，并运用持续经营假设，除非管理层计划清算中科软公司、 终止运营或别无其他现实的选择。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治理层负责监督中科软公司的财务报告过程。</w:t>
      </w:r>
    </w:p>
    <w:p>
      <w:pPr>
        <w:pStyle w:val="Style2"/>
        <w:keepNext w:val="0"/>
        <w:keepLines w:val="0"/>
        <w:widowControl w:val="0"/>
        <w:shd w:val="clear" w:color="auto" w:fill="auto"/>
        <w:bidi w:val="0"/>
        <w:spacing w:before="0" w:after="0" w:line="466" w:lineRule="exact"/>
        <w:ind w:left="0" w:right="0" w:firstLine="480"/>
        <w:jc w:val="both"/>
      </w:pPr>
      <w:bookmarkStart w:id="552" w:name="bookmark552"/>
      <w:r>
        <w:rPr>
          <w:color w:val="000000"/>
          <w:spacing w:val="0"/>
          <w:w w:val="100"/>
          <w:position w:val="0"/>
        </w:rPr>
        <w:t>六</w:t>
      </w:r>
      <w:bookmarkEnd w:id="552"/>
      <w:r>
        <w:rPr>
          <w:color w:val="000000"/>
          <w:spacing w:val="0"/>
          <w:w w:val="100"/>
          <w:position w:val="0"/>
        </w:rPr>
        <w:t>、注册会计师对财务报表审计的责任</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我们的目标是对财务报表整体是否不存在由于舞弊或错误导致的重大错报获取 合理保证，并出具包含审计意见的审计报告。合理保证是高水平的保证，但并不能保 证按照审计准则执行的审计在某一重大错报存在时总能发现。错报可能由于舞弊或错 误导致，如果合理预期错报单独或汇总起来可能影响财务报表使用者依据财务报表作 出的经济决策，则通常认为错报是重大的。</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在按照审计准则执行审计工作的过程中，我们运用职业判断，并保持职业怀疑。 同时，我们也执行以下工作：</w:t>
      </w:r>
    </w:p>
    <w:p>
      <w:pPr>
        <w:pStyle w:val="Style2"/>
        <w:keepNext w:val="0"/>
        <w:keepLines w:val="0"/>
        <w:widowControl w:val="0"/>
        <w:numPr>
          <w:ilvl w:val="0"/>
          <w:numId w:val="57"/>
        </w:numPr>
        <w:shd w:val="clear" w:color="auto" w:fill="auto"/>
        <w:tabs>
          <w:tab w:pos="1085" w:val="left"/>
        </w:tabs>
        <w:bidi w:val="0"/>
        <w:spacing w:before="0" w:after="0" w:line="466" w:lineRule="exact"/>
        <w:ind w:left="0" w:right="0" w:firstLine="480"/>
        <w:jc w:val="both"/>
      </w:pPr>
      <w:bookmarkStart w:id="553" w:name="bookmark553"/>
      <w:bookmarkEnd w:id="553"/>
      <w:r>
        <w:rPr>
          <w:color w:val="000000"/>
          <w:spacing w:val="0"/>
          <w:w w:val="100"/>
          <w:position w:val="0"/>
        </w:rPr>
        <w:t>识别和评估由于舞弊或错误导致的财务报表重大错报风险，设计和实施审 计程序以应对这些风险，并获取充分、适当的审计证据，作为发表审计意见的基础。 由于舞弊可能涉及串通、伪造、故意遗漏、虚假陈述或凌驾于内部控制之上，未能发 现由于舞弊导致的重大错报的风险高于未能发现由于错误导致的重大错报的风险。</w:t>
      </w:r>
    </w:p>
    <w:p>
      <w:pPr>
        <w:pStyle w:val="Style2"/>
        <w:keepNext w:val="0"/>
        <w:keepLines w:val="0"/>
        <w:widowControl w:val="0"/>
        <w:numPr>
          <w:ilvl w:val="0"/>
          <w:numId w:val="57"/>
        </w:numPr>
        <w:shd w:val="clear" w:color="auto" w:fill="auto"/>
        <w:tabs>
          <w:tab w:pos="1038" w:val="left"/>
        </w:tabs>
        <w:bidi w:val="0"/>
        <w:spacing w:before="0" w:after="0" w:line="470" w:lineRule="exact"/>
        <w:ind w:left="0" w:right="0" w:firstLine="480"/>
        <w:jc w:val="both"/>
      </w:pPr>
      <w:bookmarkStart w:id="554" w:name="bookmark554"/>
      <w:bookmarkEnd w:id="554"/>
      <w:r>
        <w:rPr>
          <w:color w:val="000000"/>
          <w:spacing w:val="0"/>
          <w:w w:val="100"/>
          <w:position w:val="0"/>
        </w:rPr>
        <w:t>了解与审计相关的内部控制，以设计恰当的审计程序。</w:t>
      </w:r>
    </w:p>
    <w:p>
      <w:pPr>
        <w:pStyle w:val="Style2"/>
        <w:keepNext w:val="0"/>
        <w:keepLines w:val="0"/>
        <w:widowControl w:val="0"/>
        <w:numPr>
          <w:ilvl w:val="0"/>
          <w:numId w:val="57"/>
        </w:numPr>
        <w:shd w:val="clear" w:color="auto" w:fill="auto"/>
        <w:tabs>
          <w:tab w:pos="1038" w:val="left"/>
        </w:tabs>
        <w:bidi w:val="0"/>
        <w:spacing w:before="0" w:after="0" w:line="470" w:lineRule="exact"/>
        <w:ind w:left="0" w:right="0" w:firstLine="480"/>
        <w:jc w:val="both"/>
      </w:pPr>
      <w:bookmarkStart w:id="555" w:name="bookmark555"/>
      <w:bookmarkEnd w:id="555"/>
      <w:r>
        <w:rPr>
          <w:color w:val="000000"/>
          <w:spacing w:val="0"/>
          <w:w w:val="100"/>
          <w:position w:val="0"/>
        </w:rPr>
        <w:t>评价管理层选用会计政策的恰当性和作出会计估计及相关披露的合理性。</w:t>
      </w:r>
    </w:p>
    <w:p>
      <w:pPr>
        <w:pStyle w:val="Style2"/>
        <w:keepNext w:val="0"/>
        <w:keepLines w:val="0"/>
        <w:widowControl w:val="0"/>
        <w:numPr>
          <w:ilvl w:val="0"/>
          <w:numId w:val="57"/>
        </w:numPr>
        <w:shd w:val="clear" w:color="auto" w:fill="auto"/>
        <w:tabs>
          <w:tab w:pos="1085" w:val="left"/>
        </w:tabs>
        <w:bidi w:val="0"/>
        <w:spacing w:before="0" w:after="0" w:line="470" w:lineRule="exact"/>
        <w:ind w:left="0" w:right="0" w:firstLine="480"/>
        <w:jc w:val="both"/>
      </w:pPr>
      <w:bookmarkStart w:id="556" w:name="bookmark556"/>
      <w:bookmarkEnd w:id="556"/>
      <w:r>
        <w:rPr>
          <w:color w:val="000000"/>
          <w:spacing w:val="0"/>
          <w:w w:val="100"/>
          <w:position w:val="0"/>
        </w:rPr>
        <w:t>对管理层使用持续经营假设的恰当性得出结论。同时，根据获取的审计证 据，就可能导致对中科软公司的持续经营能力产生重大疑虑的事项或情况是否存在重 大不确定性得出结论。如果我们得出结论认为存在重大不确定性，审计准则要求我们 在审计报告中提请报表使用者注意财务报表中的相关披露；如果披露不充分，我们应 当发表非无保留意见。我们的结论基于截至审计报告日可获得的信息。然而，未来的 事项或情况可能导致中科软公司不能持续经营。</w:t>
      </w:r>
    </w:p>
    <w:p>
      <w:pPr>
        <w:pStyle w:val="Style2"/>
        <w:keepNext w:val="0"/>
        <w:keepLines w:val="0"/>
        <w:widowControl w:val="0"/>
        <w:numPr>
          <w:ilvl w:val="0"/>
          <w:numId w:val="57"/>
        </w:numPr>
        <w:shd w:val="clear" w:color="auto" w:fill="auto"/>
        <w:tabs>
          <w:tab w:pos="1081" w:val="left"/>
        </w:tabs>
        <w:bidi w:val="0"/>
        <w:spacing w:before="0" w:after="0" w:line="485" w:lineRule="exact"/>
        <w:ind w:left="0" w:right="0" w:firstLine="480"/>
        <w:jc w:val="both"/>
      </w:pPr>
      <w:bookmarkStart w:id="557" w:name="bookmark557"/>
      <w:bookmarkEnd w:id="557"/>
      <w:r>
        <w:rPr>
          <w:color w:val="000000"/>
          <w:spacing w:val="0"/>
          <w:w w:val="100"/>
          <w:position w:val="0"/>
        </w:rPr>
        <w:t>评价财务报表的总体列报、结构和内容，并评价财务报表是否公允反映相 关交易和事项。</w:t>
      </w:r>
    </w:p>
    <w:p>
      <w:pPr>
        <w:pStyle w:val="Style2"/>
        <w:keepNext w:val="0"/>
        <w:keepLines w:val="0"/>
        <w:widowControl w:val="0"/>
        <w:numPr>
          <w:ilvl w:val="0"/>
          <w:numId w:val="57"/>
        </w:numPr>
        <w:shd w:val="clear" w:color="auto" w:fill="auto"/>
        <w:tabs>
          <w:tab w:pos="1085" w:val="left"/>
        </w:tabs>
        <w:bidi w:val="0"/>
        <w:spacing w:before="0" w:after="0" w:line="470" w:lineRule="exact"/>
        <w:ind w:left="0" w:right="0" w:firstLine="480"/>
        <w:jc w:val="both"/>
      </w:pPr>
      <w:bookmarkStart w:id="558" w:name="bookmark558"/>
      <w:bookmarkEnd w:id="558"/>
      <w:r>
        <w:rPr>
          <w:color w:val="000000"/>
          <w:spacing w:val="0"/>
          <w:w w:val="100"/>
          <w:position w:val="0"/>
        </w:rPr>
        <w:t>就中科软公司中实体或业务活动的财务信息获取充分、适当的审计证据， 以对财务报表发表意见。我们负责指导、监督和执行集团审计，并对审计意见承担全 部责任。</w:t>
      </w:r>
      <w:r>
        <w:br w:type="page"/>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我们与治理层就计划的审计范围、时间安排和重大审计发现等事项进行沟通，包 括沟通我们在审计中识别出的值得关注的内部控制缺陷。</w:t>
      </w:r>
    </w:p>
    <w:p>
      <w:pPr>
        <w:pStyle w:val="Style2"/>
        <w:keepNext w:val="0"/>
        <w:keepLines w:val="0"/>
        <w:widowControl w:val="0"/>
        <w:shd w:val="clear" w:color="auto" w:fill="auto"/>
        <w:bidi w:val="0"/>
        <w:spacing w:before="0" w:after="0" w:line="469" w:lineRule="exact"/>
        <w:ind w:left="0" w:right="0" w:firstLine="480"/>
        <w:jc w:val="both"/>
      </w:pPr>
      <w:r>
        <w:rPr>
          <w:color w:val="000000"/>
          <w:spacing w:val="0"/>
          <w:w w:val="100"/>
          <w:position w:val="0"/>
        </w:rPr>
        <w:t>我们还就已遵守与独立性相关的职业道德要求向治理层提供声明，并与治理层沟 通可能被合理认为影响我们独立性的所有关系和其他事项，以及相关的防范措施（如 适用）。</w:t>
      </w:r>
    </w:p>
    <w:p>
      <w:pPr>
        <w:pStyle w:val="Style2"/>
        <w:keepNext w:val="0"/>
        <w:keepLines w:val="0"/>
        <w:widowControl w:val="0"/>
        <w:shd w:val="clear" w:color="auto" w:fill="auto"/>
        <w:bidi w:val="0"/>
        <w:spacing w:before="0" w:after="760" w:line="469" w:lineRule="exact"/>
        <w:ind w:left="0" w:right="0" w:firstLine="480"/>
        <w:jc w:val="both"/>
      </w:pPr>
      <w:r>
        <w:rPr>
          <w:color w:val="000000"/>
          <w:spacing w:val="0"/>
          <w:w w:val="100"/>
          <w:position w:val="0"/>
        </w:rPr>
        <w:t>从与治理层沟通过的事项中，我们确定哪些事项对本期财务报表审计最为重要, 因而构成关键审计事项。我们在审计报告中描述这些事项，除非法律法规禁止公开披 露这些事项，或在极少数情形下，如果合理预期在审计报告中沟通某事项造成的负面 后果超过在公众利益方面产生的益处，我们确定不应在审计报告中沟通该事项。</w:t>
      </w:r>
    </w:p>
    <w:p>
      <w:pPr>
        <w:pStyle w:val="Style2"/>
        <w:keepNext w:val="0"/>
        <w:keepLines w:val="0"/>
        <w:widowControl w:val="0"/>
        <w:shd w:val="clear" w:color="auto" w:fill="auto"/>
        <w:bidi w:val="0"/>
        <w:spacing w:before="0" w:after="0" w:line="341" w:lineRule="exact"/>
        <w:ind w:left="0" w:right="0" w:firstLine="0"/>
        <w:jc w:val="center"/>
      </w:pPr>
      <w:r>
        <mc:AlternateContent>
          <mc:Choice Requires="wps">
            <w:drawing>
              <wp:anchor distT="0" distB="1082040" distL="114300" distR="114300" simplePos="0" relativeHeight="125829384" behindDoc="0" locked="0" layoutInCell="1" allowOverlap="1">
                <wp:simplePos x="0" y="0"/>
                <wp:positionH relativeFrom="page">
                  <wp:posOffset>1257935</wp:posOffset>
                </wp:positionH>
                <wp:positionV relativeFrom="paragraph">
                  <wp:posOffset>50800</wp:posOffset>
                </wp:positionV>
                <wp:extent cx="1271270" cy="399415"/>
                <wp:wrapSquare wrapText="right"/>
                <wp:docPr id="81" name="Shape 81"/>
                <a:graphic xmlns:a="http://schemas.openxmlformats.org/drawingml/2006/main">
                  <a:graphicData uri="http://schemas.microsoft.com/office/word/2010/wordprocessingShape">
                    <wps:wsp>
                      <wps:cNvSpPr txBox="1"/>
                      <wps:spPr>
                        <a:xfrm>
                          <a:ext cx="1271270" cy="399415"/>
                        </a:xfrm>
                        <a:prstGeom prst="rect"/>
                        <a:noFill/>
                      </wps:spPr>
                      <wps:txbx>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致同会计师事务所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wps:txbx>
                      <wps:bodyPr lIns="0" tIns="0" rIns="0" bIns="0">
                        <a:noAutoFit/>
                      </wps:bodyPr>
                    </wps:wsp>
                  </a:graphicData>
                </a:graphic>
              </wp:anchor>
            </w:drawing>
          </mc:Choice>
          <mc:Fallback>
            <w:pict>
              <v:shape id="_x0000_s1107" type="#_x0000_t202" style="position:absolute;margin-left:99.049999999999997pt;margin-top:4.pt;width:100.10000000000001pt;height:31.449999999999999pt;z-index:-125829369;mso-wrap-distance-left:9.pt;mso-wrap-distance-right:9.pt;mso-wrap-distance-bottom:85.200000000000003pt;mso-position-horizontal-relative:page" filled="f" stroked="f">
                <v:textbox inset="0,0,0,0">
                  <w:txbxContent>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致同会计师事务所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（特殊普通合伙）</w:t>
                      </w:r>
                    </w:p>
                  </w:txbxContent>
                </v:textbox>
                <w10:wrap type="square" side="right" anchorx="page"/>
              </v:shape>
            </w:pict>
          </mc:Fallback>
        </mc:AlternateContent>
      </w:r>
      <w:r>
        <mc:AlternateContent>
          <mc:Choice Requires="wps">
            <w:drawing>
              <wp:anchor distT="1295400" distB="0" distL="120650" distR="601980" simplePos="0" relativeHeight="125829386" behindDoc="0" locked="0" layoutInCell="1" allowOverlap="1">
                <wp:simplePos x="0" y="0"/>
                <wp:positionH relativeFrom="page">
                  <wp:posOffset>1264285</wp:posOffset>
                </wp:positionH>
                <wp:positionV relativeFrom="paragraph">
                  <wp:posOffset>1346200</wp:posOffset>
                </wp:positionV>
                <wp:extent cx="777240" cy="186055"/>
                <wp:wrapSquare wrapText="right"/>
                <wp:docPr id="83" name="Shape 83"/>
                <a:graphic xmlns:a="http://schemas.openxmlformats.org/drawingml/2006/main">
                  <a:graphicData uri="http://schemas.microsoft.com/office/word/2010/wordprocessingShape">
                    <wps:wsp>
                      <wps:cNvSpPr txBox="1"/>
                      <wps:spPr>
                        <a:xfrm>
                          <a:ext cx="777240" cy="18605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wps:txbx>
                      <wps:bodyPr wrap="none" lIns="0" tIns="0" rIns="0" bIns="0">
                        <a:noAutoFit/>
                      </wps:bodyPr>
                    </wps:wsp>
                  </a:graphicData>
                </a:graphic>
              </wp:anchor>
            </w:drawing>
          </mc:Choice>
          <mc:Fallback>
            <w:pict>
              <v:shape id="_x0000_s1109" type="#_x0000_t202" style="position:absolute;margin-left:99.549999999999997pt;margin-top:106.pt;width:61.200000000000003pt;height:14.65pt;z-index:-125829367;mso-wrap-distance-left:9.5pt;mso-wrap-distance-top:102.pt;mso-wrap-distance-right:47.39999999999999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中国•北京</w:t>
                      </w:r>
                    </w:p>
                  </w:txbxContent>
                </v:textbox>
                <w10:wrap type="square" side="right" anchorx="page"/>
              </v:shape>
            </w:pict>
          </mc:Fallback>
        </mc:AlternateContent>
      </w:r>
      <w:r>
        <w:rPr>
          <w:color w:val="000000"/>
          <w:spacing w:val="0"/>
          <w:w w:val="100"/>
          <w:position w:val="0"/>
        </w:rPr>
        <w:t>中国注册会计师</w:t>
        <w:br/>
        <w:t>（项目合伙人）</w:t>
      </w:r>
    </w:p>
    <w:p>
      <w:pPr>
        <w:pStyle w:val="Style2"/>
        <w:keepNext w:val="0"/>
        <w:keepLines w:val="0"/>
        <w:widowControl w:val="0"/>
        <w:shd w:val="clear" w:color="auto" w:fill="auto"/>
        <w:bidi w:val="0"/>
        <w:spacing w:before="0" w:after="1100" w:line="341" w:lineRule="exact"/>
        <w:ind w:left="0" w:right="0" w:firstLine="0"/>
        <w:jc w:val="center"/>
      </w:pPr>
      <w:r>
        <w:rPr>
          <w:color w:val="000000"/>
          <w:spacing w:val="0"/>
          <w:w w:val="100"/>
          <w:position w:val="0"/>
        </w:rPr>
        <w:t>中国注册会计师</w:t>
      </w:r>
    </w:p>
    <w:p>
      <w:pPr>
        <w:pStyle w:val="Style2"/>
        <w:keepNext w:val="0"/>
        <w:keepLines w:val="0"/>
        <w:widowControl w:val="0"/>
        <w:shd w:val="clear" w:color="auto" w:fill="auto"/>
        <w:bidi w:val="0"/>
        <w:spacing w:before="0" w:after="0" w:line="240" w:lineRule="auto"/>
        <w:ind w:left="2240" w:right="0" w:firstLine="0"/>
        <w:jc w:val="both"/>
      </w:pPr>
      <w:bookmarkStart w:id="559" w:name="bookmark559"/>
      <w:r>
        <w:rPr>
          <w:color w:val="000000"/>
          <w:spacing w:val="0"/>
          <w:w w:val="100"/>
          <w:position w:val="0"/>
        </w:rPr>
        <w:t>二</w:t>
      </w:r>
      <w:bookmarkEnd w:id="559"/>
      <w:r>
        <w:rPr>
          <w:color w:val="000000"/>
          <w:spacing w:val="0"/>
          <w:w w:val="100"/>
          <w:position w:val="0"/>
        </w:rPr>
        <w:t>。</w:t>
      </w:r>
      <w:r>
        <w:rPr>
          <w:color w:val="000000"/>
          <w:spacing w:val="0"/>
          <w:w w:val="100"/>
          <w:position w:val="0"/>
        </w:rPr>
        <w:t>二一年四月十五日</w:t>
      </w:r>
      <w:r>
        <w:br w:type="page"/>
      </w:r>
    </w:p>
    <w:p>
      <w:pPr>
        <w:pStyle w:val="Style2"/>
        <w:keepNext w:val="0"/>
        <w:keepLines w:val="0"/>
        <w:widowControl w:val="0"/>
        <w:shd w:val="clear" w:color="auto" w:fill="auto"/>
        <w:bidi w:val="0"/>
        <w:spacing w:before="0" w:after="80" w:line="240" w:lineRule="auto"/>
        <w:ind w:left="0" w:right="0" w:firstLine="0"/>
        <w:jc w:val="both"/>
      </w:pPr>
      <w:r>
        <w:rPr>
          <w:b/>
          <w:bCs/>
          <w:color w:val="000000"/>
          <w:spacing w:val="0"/>
          <w:w w:val="100"/>
          <w:position w:val="0"/>
        </w:rPr>
        <w:t>二、财务报表</w:t>
      </w: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合并资产负债表</w:t>
      </w: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91" w:right="0" w:firstLine="0"/>
        <w:jc w:val="left"/>
      </w:pPr>
      <w:r>
        <w:rPr>
          <w:color w:val="000000"/>
          <w:spacing w:val="0"/>
          <w:w w:val="100"/>
          <w:position w:val="0"/>
        </w:rPr>
        <w:t>编制单位：中科软科技股份有限公司</w:t>
      </w:r>
    </w:p>
    <w:p>
      <w:pPr>
        <w:pStyle w:val="Style27"/>
        <w:keepNext w:val="0"/>
        <w:keepLines w:val="0"/>
        <w:widowControl w:val="0"/>
        <w:shd w:val="clear" w:color="auto" w:fill="auto"/>
        <w:bidi w:val="0"/>
        <w:spacing w:before="0" w:after="0" w:line="240" w:lineRule="auto"/>
        <w:ind w:left="6821" w:right="0" w:firstLine="0"/>
        <w:jc w:val="left"/>
      </w:pPr>
      <w:r>
        <w:rPr>
          <w:color w:val="000000"/>
          <w:spacing w:val="0"/>
          <w:w w:val="100"/>
          <w:position w:val="0"/>
        </w:rPr>
        <w:t>单位：元币种：人民币</w:t>
      </w:r>
    </w:p>
    <w:tbl>
      <w:tblPr>
        <w:tblOverlap w:val="never"/>
        <w:jc w:val="center"/>
        <w:tblLayout w:type="fixed"/>
      </w:tblPr>
      <w:tblGrid>
        <w:gridCol w:w="4546"/>
        <w:gridCol w:w="696"/>
        <w:gridCol w:w="1934"/>
        <w:gridCol w:w="185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3,338,645,810.96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2,855,009,645.26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14,035,491.82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27,256,340.62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884,558,905.48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1,148,067,503.96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405,672,112.35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469,813,101.60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127,364,327.91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123,090,714.08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403,704,031.24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281,560,896.46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550,979,475.37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24,375,395.15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17,254,371.86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5,749,335,550.28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4,922,052,573.84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1,602,630.64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26,119,492.87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34,557,787.70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36,155,301.14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123,650,071.07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119,845,135.28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2,117,350.98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长期待摊费用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2,526,611.03</w:t>
            </w:r>
          </w:p>
        </w:tc>
      </w:tr>
    </w:tbl>
    <w:p>
      <w:pPr>
        <w:widowControl w:val="0"/>
        <w:spacing w:line="1" w:lineRule="exact"/>
      </w:pPr>
      <w:r>
        <w:br w:type="page"/>
      </w:r>
    </w:p>
    <w:tbl>
      <w:tblPr>
        <w:tblOverlap w:val="never"/>
        <w:jc w:val="center"/>
        <w:tblLayout w:type="fixed"/>
      </w:tblPr>
      <w:tblGrid>
        <w:gridCol w:w="4546"/>
        <w:gridCol w:w="696"/>
        <w:gridCol w:w="1934"/>
        <w:gridCol w:w="185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22,183,974.38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17,919,549.92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292,382,525.66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206,286,071.86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5,128,338,645.70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6,028,587.05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1,362,554,674.71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1,117,989,339.86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1,482,741,751.71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1,748,035,783.13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363,110,333.99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303,406,424.95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47,467,232.46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39,481,151.44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140,197,454.98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85,921,600.34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0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48,462,744.28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3,730,445,061.00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3,084,031,599.63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17,071,574.39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rFonts w:ascii="Arial Narrow" w:eastAsia="Arial Narrow" w:hAnsi="Arial Narrow" w:cs="Arial Narrow"/>
                <w:color w:val="000000"/>
                <w:spacing w:val="0"/>
                <w:w w:val="100"/>
                <w:position w:val="0"/>
                <w:sz w:val="20"/>
                <w:szCs w:val="20"/>
              </w:rPr>
              <w:t>2,757,604.96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both"/>
              <w:rPr>
                <w:sz w:val="20"/>
                <w:szCs w:val="20"/>
              </w:rPr>
            </w:pPr>
            <w:r>
              <w:rPr>
                <w:rFonts w:ascii="Arial Narrow" w:eastAsia="Arial Narrow" w:hAnsi="Arial Narrow" w:cs="Arial Narrow"/>
                <w:color w:val="000000"/>
                <w:spacing w:val="0"/>
                <w:w w:val="100"/>
                <w:position w:val="0"/>
                <w:sz w:val="20"/>
                <w:szCs w:val="20"/>
              </w:rPr>
              <w:t>38,600,279.99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19,829,179.35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3,769,045,340.99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3,103,860,778.98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424,000,000.00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color w:val="000000"/>
                <w:spacing w:val="0"/>
                <w:w w:val="100"/>
                <w:position w:val="0"/>
                <w:sz w:val="20"/>
                <w:szCs w:val="20"/>
              </w:rPr>
              <w:t>其中：优先股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546"/>
        <w:gridCol w:w="696"/>
        <w:gridCol w:w="1934"/>
        <w:gridCol w:w="185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563,816,500.00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1,800,076.29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1,875,717.12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197,290,540.40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1,049,575,748.28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837,495,109.20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归属于母公司所有者权益（或股东权益）合计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2,024,477,866.72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2,272,672,734.95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2,024,477,866.72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color w:val="000000"/>
                <w:spacing w:val="0"/>
                <w:w w:val="100"/>
                <w:position w:val="0"/>
                <w:sz w:val="20"/>
                <w:szCs w:val="20"/>
              </w:rPr>
              <w:t>负债和所有者权益（或股东权益）总计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6,041,718,075.94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5,128,338,645.70</w:t>
            </w:r>
          </w:p>
        </w:tc>
      </w:tr>
      <w:tr>
        <w:trPr>
          <w:trHeight w:val="269" w:hRule="exact"/>
        </w:trPr>
        <w:tc>
          <w:tcPr>
            <w:gridSpan w:val="3"/>
            <w:tcBorders>
              <w:top w:val="single" w:sz="4"/>
            </w:tcBorders>
            <w:shd w:val="clear" w:color="auto" w:fill="FFFFFF"/>
            <w:vAlign w:val="bottom"/>
          </w:tcPr>
          <w:p>
            <w:pPr>
              <w:pStyle w:val="Style31"/>
              <w:keepNext w:val="0"/>
              <w:keepLines w:val="0"/>
              <w:widowControl w:val="0"/>
              <w:shd w:val="clear" w:color="auto" w:fill="auto"/>
              <w:tabs>
                <w:tab w:pos="2832" w:val="left"/>
                <w:tab w:pos="6499" w:val="left"/>
              </w:tabs>
              <w:bidi w:val="0"/>
              <w:spacing w:before="0" w:after="0" w:line="240" w:lineRule="auto"/>
              <w:ind w:left="0" w:right="0" w:firstLine="0"/>
              <w:jc w:val="left"/>
              <w:rPr>
                <w:sz w:val="20"/>
                <w:szCs w:val="20"/>
              </w:rPr>
            </w:pPr>
            <w:r>
              <w:rPr>
                <w:color w:val="000000"/>
                <w:spacing w:val="0"/>
                <w:w w:val="100"/>
                <w:position w:val="0"/>
                <w:sz w:val="20"/>
                <w:szCs w:val="20"/>
              </w:rPr>
              <w:t>法定代表人：左春</w:t>
              <w:tab/>
              <w:t>主管会计工作负责人：张志华</w:t>
              <w:tab/>
              <w:t>会计机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L</w:t>
            </w:r>
            <w:r>
              <w:rPr>
                <w:color w:val="000000"/>
                <w:spacing w:val="0"/>
                <w:w w:val="100"/>
                <w:position w:val="0"/>
                <w:sz w:val="20"/>
                <w:szCs w:val="20"/>
              </w:rPr>
              <w:t>构负责人：杨培兰</w:t>
            </w:r>
          </w:p>
        </w:tc>
      </w:tr>
    </w:tbl>
    <w:p>
      <w:pPr>
        <w:widowControl w:val="0"/>
        <w:spacing w:after="719" w:line="1" w:lineRule="exact"/>
      </w:pP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母公司资产负债表</w:t>
      </w:r>
    </w:p>
    <w:p>
      <w:pPr>
        <w:pStyle w:val="Style2"/>
        <w:keepNext w:val="0"/>
        <w:keepLines w:val="0"/>
        <w:widowControl w:val="0"/>
        <w:shd w:val="clear" w:color="auto" w:fill="auto"/>
        <w:bidi w:val="0"/>
        <w:spacing w:before="0" w:after="80" w:line="240" w:lineRule="auto"/>
        <w:ind w:left="0" w:right="0" w:firstLine="0"/>
        <w:jc w:val="center"/>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p>
    <w:p>
      <w:pPr>
        <w:pStyle w:val="Style27"/>
        <w:keepNext w:val="0"/>
        <w:keepLines w:val="0"/>
        <w:widowControl w:val="0"/>
        <w:shd w:val="clear" w:color="auto" w:fill="auto"/>
        <w:bidi w:val="0"/>
        <w:spacing w:before="0" w:after="0" w:line="240" w:lineRule="auto"/>
        <w:ind w:left="106" w:right="0" w:firstLine="0"/>
        <w:jc w:val="left"/>
      </w:pPr>
      <w:r>
        <w:rPr>
          <w:color w:val="000000"/>
          <w:spacing w:val="0"/>
          <w:w w:val="100"/>
          <w:position w:val="0"/>
        </w:rPr>
        <w:t>编制单位：中科软科技股份有限公司</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4334"/>
        <w:gridCol w:w="782"/>
        <w:gridCol w:w="1958"/>
        <w:gridCol w:w="1982"/>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2,587,860,096.64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2,468,893,047.86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13,758,444.94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22,668,717.79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754,940,727.74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922,359,209.39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269,780,491.12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301,725,769.31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111,065,135.56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107,293,704.03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303,484,328.26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221,153,127.28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426,827,883.48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23,746,070.75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12,573,271.47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4,491,463,178.49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4,056,666,847.13</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276,383,935.17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126,383,935.17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401,831.75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402,168.70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25,612,279.74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26,683,586.82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69,320,914.92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65,533,417.09</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334"/>
        <w:gridCol w:w="782"/>
        <w:gridCol w:w="1958"/>
        <w:gridCol w:w="1982"/>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3,662,630.74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Arial Narrow" w:eastAsia="Arial Narrow" w:hAnsi="Arial Narrow" w:cs="Arial Narrow"/>
                <w:color w:val="000000"/>
                <w:spacing w:val="0"/>
                <w:w w:val="100"/>
                <w:position w:val="0"/>
                <w:sz w:val="20"/>
                <w:szCs w:val="20"/>
              </w:rPr>
              <w:t>2,104,787.89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1,684,407.35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Arial Narrow" w:eastAsia="Arial Narrow" w:hAnsi="Arial Narrow" w:cs="Arial Narrow"/>
                <w:color w:val="000000"/>
                <w:spacing w:val="0"/>
                <w:w w:val="100"/>
                <w:position w:val="0"/>
                <w:sz w:val="20"/>
                <w:szCs w:val="20"/>
              </w:rPr>
              <w:t>2,526,611.03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16,066,214.08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13,794,612.89</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393,132,213.75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237,429,119.59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4,884,595,392.24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4,294,095,966.72</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both"/>
              <w:rPr>
                <w:sz w:val="20"/>
                <w:szCs w:val="20"/>
              </w:rPr>
            </w:pPr>
            <w:r>
              <w:rPr>
                <w:rFonts w:ascii="Arial Narrow" w:eastAsia="Arial Narrow" w:hAnsi="Arial Narrow" w:cs="Arial Narrow"/>
                <w:color w:val="000000"/>
                <w:spacing w:val="0"/>
                <w:w w:val="100"/>
                <w:position w:val="0"/>
                <w:sz w:val="20"/>
                <w:szCs w:val="20"/>
              </w:rPr>
              <w:t>6,028,587.05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1,048,709,270.45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930,209,960.61</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1,057,101,878.92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1,294,658,203.37</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289,942,850.82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245,810,409.69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26,472,670.11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30,605,219.59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89,622,674.69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79,635,446.48</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45,172,746.16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46,772,179.38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2,794,578,415.60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2,396,163,681.72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17,071,574.39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38,057,566.27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17,071,574.39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2,832,635,981.87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2,413,235,256.11</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424,000,000.00</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rFonts w:ascii="Arial Narrow" w:eastAsia="Arial Narrow" w:hAnsi="Arial Narrow" w:cs="Arial Narrow"/>
                <w:color w:val="000000"/>
                <w:spacing w:val="0"/>
                <w:w w:val="100"/>
                <w:position w:val="0"/>
                <w:sz w:val="20"/>
                <w:szCs w:val="20"/>
              </w:rPr>
              <w:t>563,816,500.00</w:t>
            </w:r>
          </w:p>
        </w:tc>
      </w:tr>
    </w:tbl>
    <w:p>
      <w:pPr>
        <w:widowControl w:val="0"/>
        <w:spacing w:line="1" w:lineRule="exact"/>
      </w:pPr>
      <w:r>
        <w:br w:type="page"/>
      </w:r>
    </w:p>
    <w:tbl>
      <w:tblPr>
        <w:tblOverlap w:val="never"/>
        <w:jc w:val="left"/>
        <w:tblLayout w:type="fixed"/>
      </w:tblPr>
      <w:tblGrid>
        <w:gridCol w:w="4334"/>
        <w:gridCol w:w="782"/>
        <w:gridCol w:w="1958"/>
        <w:gridCol w:w="1982"/>
      </w:tblGrid>
      <w:tr>
        <w:trPr>
          <w:trHeight w:val="298" w:hRule="exact"/>
        </w:trPr>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58" w:h="2035" w:vSpace="269" w:wrap="notBeside" w:vAnchor="text" w:hAnchor="text" w:x="1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58" w:h="2035" w:vSpace="269" w:wrap="notBeside" w:vAnchor="text" w:hAnchor="text" w:x="15" w:y="1"/>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9058" w:h="2035" w:vSpace="269" w:wrap="notBeside" w:vAnchor="text" w:hAnchor="text" w:x="15" w:y="1"/>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233,480,410.38</w:t>
            </w:r>
          </w:p>
        </w:tc>
        <w:tc>
          <w:tcPr>
            <w:tcBorders>
              <w:top w:val="single" w:sz="4"/>
              <w:left w:val="single" w:sz="4"/>
              <w:righ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197,290,540.40</w:t>
            </w:r>
          </w:p>
        </w:tc>
      </w:tr>
      <w:tr>
        <w:trPr>
          <w:trHeight w:val="288" w:hRule="exact"/>
        </w:trPr>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640"/>
              <w:jc w:val="both"/>
              <w:rPr>
                <w:sz w:val="20"/>
                <w:szCs w:val="20"/>
              </w:rPr>
            </w:pPr>
            <w:r>
              <w:rPr>
                <w:rFonts w:ascii="Arial Narrow" w:eastAsia="Arial Narrow" w:hAnsi="Arial Narrow" w:cs="Arial Narrow"/>
                <w:color w:val="000000"/>
                <w:spacing w:val="0"/>
                <w:w w:val="100"/>
                <w:position w:val="0"/>
                <w:sz w:val="20"/>
                <w:szCs w:val="20"/>
              </w:rPr>
              <w:t>830,662,499.99</w:t>
            </w:r>
          </w:p>
        </w:tc>
        <w:tc>
          <w:tcPr>
            <w:tcBorders>
              <w:top w:val="single" w:sz="4"/>
              <w:left w:val="single" w:sz="4"/>
              <w:righ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695,753,670.21</w:t>
            </w:r>
          </w:p>
        </w:tc>
      </w:tr>
      <w:tr>
        <w:trPr>
          <w:trHeight w:val="288" w:hRule="exact"/>
        </w:trPr>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2,051,959,410.37</w:t>
            </w:r>
          </w:p>
        </w:tc>
        <w:tc>
          <w:tcPr>
            <w:tcBorders>
              <w:top w:val="single" w:sz="4"/>
              <w:left w:val="single" w:sz="4"/>
              <w:right w:val="single" w:sz="4"/>
            </w:tcBorders>
            <w:shd w:val="clear" w:color="auto" w:fill="FFFFFF"/>
            <w:vAlign w:val="bottom"/>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1,880,860,710.61</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负债和所有者权益（或股东权益）总计</w:t>
            </w:r>
          </w:p>
        </w:tc>
        <w:tc>
          <w:tcPr>
            <w:tcBorders>
              <w:top w:val="single" w:sz="4"/>
              <w:left w:val="single" w:sz="4"/>
              <w:bottom w:val="single" w:sz="4"/>
            </w:tcBorders>
            <w:shd w:val="clear" w:color="auto" w:fill="FFFFFF"/>
            <w:vAlign w:val="top"/>
          </w:tcPr>
          <w:p>
            <w:pPr>
              <w:framePr w:w="9058" w:h="2035" w:vSpace="269" w:wrap="notBeside" w:vAnchor="text" w:hAnchor="text" w:x="15"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4,884,595,392.24</w:t>
            </w:r>
          </w:p>
        </w:tc>
        <w:tc>
          <w:tcPr>
            <w:tcBorders>
              <w:top w:val="single" w:sz="4"/>
              <w:left w:val="single" w:sz="4"/>
              <w:bottom w:val="single" w:sz="4"/>
              <w:right w:val="single" w:sz="4"/>
            </w:tcBorders>
            <w:shd w:val="clear" w:color="auto" w:fill="FFFFFF"/>
            <w:vAlign w:val="center"/>
          </w:tcPr>
          <w:p>
            <w:pPr>
              <w:pStyle w:val="Style31"/>
              <w:keepNext w:val="0"/>
              <w:keepLines w:val="0"/>
              <w:framePr w:w="9058" w:h="2035" w:vSpace="269" w:wrap="notBeside" w:vAnchor="text" w:hAnchor="text" w:x="15" w:y="1"/>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4,294,095,966.72</w:t>
            </w:r>
          </w:p>
        </w:tc>
      </w:tr>
    </w:tbl>
    <w:p>
      <w:pPr>
        <w:pStyle w:val="Style27"/>
        <w:keepNext w:val="0"/>
        <w:keepLines w:val="0"/>
        <w:framePr w:w="1704" w:h="264" w:hSpace="14" w:wrap="notBeside" w:vAnchor="text" w:hAnchor="text" w:x="125" w:y="2041"/>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2755" w:h="264" w:hSpace="14" w:wrap="notBeside" w:vAnchor="text" w:hAnchor="text" w:x="2857" w:y="2041"/>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7"/>
        <w:keepNext w:val="0"/>
        <w:keepLines w:val="0"/>
        <w:framePr w:w="2342" w:h="264" w:hSpace="14" w:wrap="notBeside" w:vAnchor="text" w:hAnchor="text" w:x="6629" w:y="2041"/>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pPr>
      <w:r>
        <w:br w:type="page"/>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合并利润表</w:t>
        <w:br/>
      </w:r>
      <w:r>
        <w:rPr>
          <w:b/>
          <w:bCs/>
          <w:color w:val="000000"/>
          <w:spacing w:val="0"/>
          <w:w w:val="100"/>
          <w:position w:val="0"/>
        </w:rPr>
        <w:t xml:space="preserve">2020 </w:t>
      </w:r>
      <w:r>
        <w:rPr>
          <w:color w:val="000000"/>
          <w:spacing w:val="0"/>
          <w:w w:val="100"/>
          <w:position w:val="0"/>
        </w:rPr>
        <w:t xml:space="preserve">年 </w:t>
      </w:r>
      <w:r>
        <w:rPr>
          <w:b/>
          <w:bCs/>
          <w:color w:val="000000"/>
          <w:spacing w:val="0"/>
          <w:w w:val="100"/>
          <w:position w:val="0"/>
        </w:rPr>
        <w:t xml:space="preserve">1-12 </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5256"/>
        <w:gridCol w:w="667"/>
        <w:gridCol w:w="1555"/>
        <w:gridCol w:w="158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一、营业总收入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5,499,208,628.90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5,499,208,628.90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二、营业总成本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5,310,372,187.04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5,105,799,026.60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其中：营业成本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4,161,531,158.05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4,115,233,258.09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提取保险责任准备金净额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30,185,620.75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27,942,977.70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290,080,735.50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294,999,085.31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79,757,440.82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66,391,669.11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774,599,617.68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618,068,707.69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both"/>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-25,782,385.76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-16,836,671.30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27,168,683.45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19,356,108.05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41,460,194.99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29,234,218.57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-1,129,221.29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-368,493.22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汇兑收益（损失以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公允价值变动收益（损失以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11,029,182.52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-14,495,006.52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-35,285,442.09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-14,081,177.50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-3,908,139.92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-759,302.05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三、营业利润（亏损以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479,458,659.27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393,351,626.11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9,825,823.41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3,882,159.85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4,358,977.00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3,225,063.03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四、利润总额（亏损总额以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484,925,505.68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394,008,722.93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8,281,756.98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8,283,032.83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385,725,690.10</w:t>
            </w:r>
          </w:p>
        </w:tc>
      </w:tr>
      <w:tr>
        <w:trPr>
          <w:trHeight w:val="278"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（一）按经营持续性分类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持续经营净利润（净亏损以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385,725,690.10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终止经营净利润（净亏损以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（二）按所有权归属分类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归属于母公司股东的净利润（净亏损以号填列）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385,725,690.10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少数股东损益（净亏损以号填列）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六、其他综合收益的税后净额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367,866.45</w:t>
            </w:r>
          </w:p>
        </w:tc>
      </w:tr>
    </w:tbl>
    <w:p>
      <w:pPr>
        <w:widowControl w:val="0"/>
        <w:spacing w:line="1" w:lineRule="exact"/>
      </w:pPr>
      <w:r>
        <w:br w:type="page"/>
      </w:r>
    </w:p>
    <w:tbl>
      <w:tblPr>
        <w:tblOverlap w:val="never"/>
        <w:jc w:val="left"/>
        <w:tblLayout w:type="fixed"/>
      </w:tblPr>
      <w:tblGrid>
        <w:gridCol w:w="5256"/>
        <w:gridCol w:w="667"/>
        <w:gridCol w:w="1555"/>
        <w:gridCol w:w="1584"/>
      </w:tblGrid>
      <w:tr>
        <w:trPr>
          <w:trHeight w:val="288"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（一）归属母公司所有者的其他综合收益的税后净额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righ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367,866.45</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 xml:space="preserve">1 </w:t>
            </w:r>
            <w:r>
              <w:rPr>
                <w:color w:val="000000"/>
                <w:spacing w:val="0"/>
                <w:w w:val="100"/>
                <w:position w:val="0"/>
                <w:sz w:val="20"/>
                <w:szCs w:val="20"/>
              </w:rPr>
              <w:t>.不能重分类进损益的其他综合收益</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.将重分类进损益的其他综合收益</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righ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367,866.45</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righ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367,866.45</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（二）归属于少数股东的其他综合收益的税后净额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七、综合收益总额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476,568,107.87</w:t>
            </w:r>
          </w:p>
        </w:tc>
        <w:tc>
          <w:tcPr>
            <w:tcBorders>
              <w:top w:val="single" w:sz="4"/>
              <w:left w:val="single" w:sz="4"/>
              <w:righ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386,093,556.55</w:t>
            </w:r>
          </w:p>
        </w:tc>
      </w:tr>
      <w:tr>
        <w:trPr>
          <w:trHeight w:val="278"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（一）归属于母公司所有者的综合收益总额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476,568,107.87</w:t>
            </w:r>
          </w:p>
        </w:tc>
        <w:tc>
          <w:tcPr>
            <w:tcBorders>
              <w:top w:val="single" w:sz="4"/>
              <w:left w:val="single" w:sz="4"/>
              <w:righ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386,093,556.55</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（二）归属于少数股东的综合收益总额</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八、每股收益：</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5947" w:vSpace="269"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center"/>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0"/>
                <w:szCs w:val="20"/>
              </w:rPr>
              <w:t>（一）基本每股收益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tcBorders>
            <w:shd w:val="clear" w:color="auto" w:fill="FFFFFF"/>
            <w:vAlign w:val="center"/>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w:t>
            </w:r>
          </w:p>
        </w:tc>
        <w:tc>
          <w:tcPr>
            <w:tcBorders>
              <w:top w:val="single" w:sz="4"/>
              <w:left w:val="single" w:sz="4"/>
              <w:right w:val="single" w:sz="4"/>
            </w:tcBorders>
            <w:shd w:val="clear" w:color="auto" w:fill="FFFFFF"/>
            <w:vAlign w:val="center"/>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320"/>
              <w:jc w:val="left"/>
              <w:rPr>
                <w:sz w:val="24"/>
                <w:szCs w:val="24"/>
              </w:rPr>
            </w:pPr>
            <w:r>
              <w:rPr>
                <w:color w:val="000000"/>
                <w:spacing w:val="0"/>
                <w:w w:val="100"/>
                <w:position w:val="0"/>
                <w:sz w:val="20"/>
                <w:szCs w:val="20"/>
              </w:rPr>
              <w:t>（二）稀释每股收益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framePr w:w="9062" w:h="5947" w:vSpace="269" w:wrap="notBeside" w:vAnchor="text" w:hAnchor="text" w:x="13"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w:t>
            </w:r>
          </w:p>
        </w:tc>
        <w:tc>
          <w:tcPr>
            <w:tcBorders>
              <w:top w:val="single" w:sz="4"/>
              <w:left w:val="single" w:sz="4"/>
              <w:bottom w:val="single" w:sz="4"/>
              <w:right w:val="single" w:sz="4"/>
            </w:tcBorders>
            <w:shd w:val="clear" w:color="auto" w:fill="FFFFFF"/>
            <w:vAlign w:val="center"/>
          </w:tcPr>
          <w:p>
            <w:pPr>
              <w:pStyle w:val="Style31"/>
              <w:keepNext w:val="0"/>
              <w:keepLines w:val="0"/>
              <w:framePr w:w="9062" w:h="5947" w:vSpace="269"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0.98</w:t>
            </w:r>
          </w:p>
        </w:tc>
      </w:tr>
    </w:tbl>
    <w:p>
      <w:pPr>
        <w:pStyle w:val="Style27"/>
        <w:keepNext w:val="0"/>
        <w:keepLines w:val="0"/>
        <w:framePr w:w="1675" w:h="264" w:hSpace="12" w:wrap="notBeside" w:vAnchor="text" w:hAnchor="text" w:x="123" w:y="5953"/>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6053" w:h="264" w:hSpace="12" w:wrap="notBeside" w:vAnchor="text" w:hAnchor="text" w:x="2931" w:y="5953"/>
        <w:widowControl w:val="0"/>
        <w:shd w:val="clear" w:color="auto" w:fill="auto"/>
        <w:tabs>
          <w:tab w:pos="3739" w:val="left"/>
        </w:tabs>
        <w:bidi w:val="0"/>
        <w:spacing w:before="0" w:after="0" w:line="240" w:lineRule="auto"/>
        <w:ind w:left="0" w:right="0" w:firstLine="0"/>
        <w:jc w:val="left"/>
      </w:pPr>
      <w:r>
        <w:rPr>
          <w:color w:val="000000"/>
          <w:spacing w:val="0"/>
          <w:w w:val="100"/>
          <w:position w:val="0"/>
        </w:rPr>
        <w:t>主管会计工作负责人：张志华</w:t>
        <w:tab/>
        <w:t>会计机构负责人：杨培兰</w:t>
      </w:r>
    </w:p>
    <w:p>
      <w:pPr>
        <w:widowControl w:val="0"/>
        <w:spacing w:line="1" w:lineRule="exact"/>
      </w:pPr>
    </w:p>
    <w:p>
      <w:pPr>
        <w:pStyle w:val="Style2"/>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rPr>
        <w:t>母公司利润表</w:t>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 xml:space="preserve">2020 </w:t>
      </w:r>
      <w:r>
        <w:rPr>
          <w:color w:val="000000"/>
          <w:spacing w:val="0"/>
          <w:w w:val="100"/>
          <w:position w:val="0"/>
        </w:rPr>
        <w:t xml:space="preserve">年 </w:t>
      </w:r>
      <w:r>
        <w:rPr>
          <w:b/>
          <w:bCs/>
          <w:color w:val="000000"/>
          <w:spacing w:val="0"/>
          <w:w w:val="100"/>
          <w:position w:val="0"/>
        </w:rPr>
        <w:t xml:space="preserve">1-12 </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5256"/>
        <w:gridCol w:w="667"/>
        <w:gridCol w:w="1555"/>
        <w:gridCol w:w="1584"/>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4,439,638,387.39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4,574,586,290.88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减：营业成本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3,058,540,960.46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3,368,809,339.04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税金及附加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22,761,935.57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23,338,839.47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销售费用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262,539,801.33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271,370,476.05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管理费用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65,405,976.85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52,634,574.61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研发费用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663,550,004.52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524,041,794.80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财务费用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-23,479,253.21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-14,786,906.80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其中：利息费用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24,221,981.77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17,294,303.83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加：其他收益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both"/>
              <w:rPr>
                <w:sz w:val="20"/>
                <w:szCs w:val="20"/>
              </w:rPr>
            </w:pPr>
            <w:r>
              <w:rPr>
                <w:rFonts w:ascii="Arial Narrow" w:eastAsia="Arial Narrow" w:hAnsi="Arial Narrow" w:cs="Arial Narrow"/>
                <w:color w:val="000000"/>
                <w:spacing w:val="0"/>
                <w:w w:val="100"/>
                <w:position w:val="0"/>
                <w:sz w:val="20"/>
                <w:szCs w:val="20"/>
              </w:rPr>
              <w:t>36,147,895.07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26,372,135.22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净敞口套期收益（损失以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公允价值变动收益（损失以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-336.95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-1,237.31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信用减值损失（损失以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-12,023,037.87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-28,366,148.96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资产减值损失（损失以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-7,586,879.37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-3,800,037.19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资产处置收益（损失以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-494,384.66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-753,348.25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二、营业利润（亏损以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both"/>
              <w:rPr>
                <w:sz w:val="20"/>
                <w:szCs w:val="20"/>
              </w:rPr>
            </w:pPr>
            <w:r>
              <w:rPr>
                <w:rFonts w:ascii="Arial Narrow" w:eastAsia="Arial Narrow" w:hAnsi="Arial Narrow" w:cs="Arial Narrow"/>
                <w:color w:val="000000"/>
                <w:spacing w:val="0"/>
                <w:w w:val="100"/>
                <w:position w:val="0"/>
                <w:sz w:val="20"/>
                <w:szCs w:val="20"/>
              </w:rPr>
              <w:t>406,362,218.09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342,629,537.22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6,060,217.19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772,159.00</w:t>
            </w:r>
          </w:p>
        </w:tc>
      </w:tr>
    </w:tbl>
    <w:p>
      <w:pPr>
        <w:widowControl w:val="0"/>
        <w:spacing w:line="1" w:lineRule="exact"/>
      </w:pPr>
      <w:r>
        <w:br w:type="page"/>
      </w:r>
    </w:p>
    <w:tbl>
      <w:tblPr>
        <w:tblOverlap w:val="never"/>
        <w:jc w:val="left"/>
        <w:tblLayout w:type="fixed"/>
      </w:tblPr>
      <w:tblGrid>
        <w:gridCol w:w="5256"/>
        <w:gridCol w:w="667"/>
        <w:gridCol w:w="1555"/>
        <w:gridCol w:w="1584"/>
      </w:tblGrid>
      <w:tr>
        <w:trPr>
          <w:trHeight w:val="288"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减：营业外支出</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4,087,087.51</w:t>
            </w:r>
          </w:p>
        </w:tc>
        <w:tc>
          <w:tcPr>
            <w:tcBorders>
              <w:top w:val="single" w:sz="4"/>
              <w:left w:val="single" w:sz="4"/>
              <w:righ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3,202,622.67</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三、利润总额（亏损总额以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408,335,347.77</w:t>
            </w:r>
          </w:p>
        </w:tc>
        <w:tc>
          <w:tcPr>
            <w:tcBorders>
              <w:top w:val="single" w:sz="4"/>
              <w:left w:val="single" w:sz="4"/>
              <w:righ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340,199,073.55</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color w:val="000000"/>
                <w:spacing w:val="0"/>
                <w:w w:val="100"/>
                <w:position w:val="0"/>
                <w:sz w:val="20"/>
                <w:szCs w:val="20"/>
              </w:rPr>
              <w:t>减：所得税费用</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5,741,065.27</w:t>
            </w:r>
          </w:p>
        </w:tc>
        <w:tc>
          <w:tcPr>
            <w:tcBorders>
              <w:top w:val="single" w:sz="4"/>
              <w:left w:val="single" w:sz="4"/>
              <w:righ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4,373,207.62</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402,594,282.50</w:t>
            </w:r>
          </w:p>
        </w:tc>
        <w:tc>
          <w:tcPr>
            <w:tcBorders>
              <w:top w:val="single" w:sz="4"/>
              <w:left w:val="single" w:sz="4"/>
              <w:righ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335,825,865.93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（一）持续经营净利润（净亏损以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402,594,282.50</w:t>
            </w:r>
          </w:p>
        </w:tc>
        <w:tc>
          <w:tcPr>
            <w:tcBorders>
              <w:top w:val="single" w:sz="4"/>
              <w:left w:val="single" w:sz="4"/>
              <w:righ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335,825,865.93</w:t>
            </w:r>
          </w:p>
        </w:tc>
      </w:tr>
      <w:tr>
        <w:trPr>
          <w:trHeight w:val="278" w:hRule="exact"/>
        </w:trPr>
        <w:tc>
          <w:tcPr>
            <w:tcBorders>
              <w:top w:val="single" w:sz="4"/>
              <w:left w:val="single" w:sz="4"/>
            </w:tcBorders>
            <w:shd w:val="clear" w:color="auto" w:fill="FFFFFF"/>
            <w:vAlign w:val="top"/>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（二）终止经营净利润（净亏损以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五、其他综合收益的税后净额</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（一）不能重分类进损益的其他综合收益</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重新计量设定受益计划变动额</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权益法下不能转损益的其他综合收益</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其他权益工具投资公允价值变动</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企业自身信用风险公允价值变动</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（二）将重分类进损益的其他综合收益</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权益法下可转损益的其他综合收益</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其他债权投资公允价值变动</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金融资产重分类计入其他综合收益的金额</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其他债权投资信用减值准备</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现金流量套期储备</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外币财务报表折算差额</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7.</w:t>
            </w:r>
            <w:r>
              <w:rPr>
                <w:color w:val="000000"/>
                <w:spacing w:val="0"/>
                <w:w w:val="100"/>
                <w:position w:val="0"/>
                <w:sz w:val="20"/>
                <w:szCs w:val="20"/>
              </w:rPr>
              <w:t>其他</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六、综合收益总额</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402,594,282.50</w:t>
            </w:r>
          </w:p>
        </w:tc>
        <w:tc>
          <w:tcPr>
            <w:tcBorders>
              <w:top w:val="single" w:sz="4"/>
              <w:left w:val="single" w:sz="4"/>
              <w:righ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335,825,865.93</w:t>
            </w:r>
          </w:p>
        </w:tc>
      </w:tr>
      <w:tr>
        <w:trPr>
          <w:trHeight w:val="283" w:hRule="exact"/>
        </w:trPr>
        <w:tc>
          <w:tcPr>
            <w:tcBorders>
              <w:top w:val="single" w:sz="4"/>
              <w:left w:val="single" w:sz="4"/>
            </w:tcBorders>
            <w:shd w:val="clear" w:color="auto" w:fill="FFFFFF"/>
            <w:vAlign w:val="top"/>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七、每股收益：</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0"/>
                <w:szCs w:val="20"/>
              </w:rPr>
              <w:t>（一）基本每股收益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6792" w:vSpace="274" w:wrap="notBeside" w:vAnchor="text" w:hAnchor="text" w:x="13" w:y="1"/>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framePr w:w="9062" w:h="6792" w:vSpace="274" w:wrap="notBeside" w:vAnchor="text" w:hAnchor="text" w:x="13" w:y="1"/>
              <w:widowControl w:val="0"/>
              <w:shd w:val="clear" w:color="auto" w:fill="auto"/>
              <w:bidi w:val="0"/>
              <w:spacing w:before="0" w:after="0" w:line="240" w:lineRule="auto"/>
              <w:ind w:left="0" w:right="0" w:firstLine="500"/>
              <w:jc w:val="left"/>
              <w:rPr>
                <w:sz w:val="24"/>
                <w:szCs w:val="24"/>
              </w:rPr>
            </w:pPr>
            <w:r>
              <w:rPr>
                <w:color w:val="000000"/>
                <w:spacing w:val="0"/>
                <w:w w:val="100"/>
                <w:position w:val="0"/>
                <w:sz w:val="20"/>
                <w:szCs w:val="20"/>
              </w:rPr>
              <w:t>（二）稀释每股收益</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元</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股</w:t>
            </w:r>
            <w:r>
              <w:rPr>
                <w:color w:val="000000"/>
                <w:spacing w:val="0"/>
                <w:w w:val="100"/>
                <w:position w:val="0"/>
                <w:sz w:val="24"/>
                <w:szCs w:val="24"/>
              </w:rPr>
              <w:t>）</w:t>
            </w:r>
          </w:p>
        </w:tc>
        <w:tc>
          <w:tcPr>
            <w:tcBorders>
              <w:top w:val="single" w:sz="4"/>
              <w:left w:val="single" w:sz="4"/>
              <w:bottom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bottom w:val="single" w:sz="4"/>
            </w:tcBorders>
            <w:shd w:val="clear" w:color="auto" w:fill="FFFFFF"/>
            <w:vAlign w:val="top"/>
          </w:tcPr>
          <w:p>
            <w:pPr>
              <w:framePr w:w="9062" w:h="6792" w:vSpace="274" w:wrap="notBeside" w:vAnchor="text" w:hAnchor="text" w:x="13" w:y="1"/>
              <w:widowControl w:val="0"/>
              <w:rPr>
                <w:sz w:val="10"/>
                <w:szCs w:val="10"/>
              </w:rPr>
            </w:pPr>
          </w:p>
        </w:tc>
        <w:tc>
          <w:tcPr>
            <w:tcBorders>
              <w:top w:val="single" w:sz="4"/>
              <w:left w:val="single" w:sz="4"/>
              <w:bottom w:val="single" w:sz="4"/>
              <w:right w:val="single" w:sz="4"/>
            </w:tcBorders>
            <w:shd w:val="clear" w:color="auto" w:fill="FFFFFF"/>
            <w:vAlign w:val="top"/>
          </w:tcPr>
          <w:p>
            <w:pPr>
              <w:framePr w:w="9062" w:h="6792" w:vSpace="274" w:wrap="notBeside" w:vAnchor="text" w:hAnchor="text" w:x="13" w:y="1"/>
              <w:widowControl w:val="0"/>
              <w:rPr>
                <w:sz w:val="10"/>
                <w:szCs w:val="10"/>
              </w:rPr>
            </w:pPr>
          </w:p>
        </w:tc>
      </w:tr>
    </w:tbl>
    <w:p>
      <w:pPr>
        <w:pStyle w:val="Style27"/>
        <w:keepNext w:val="0"/>
        <w:keepLines w:val="0"/>
        <w:framePr w:w="1704" w:h="264" w:hSpace="12" w:wrap="notBeside" w:vAnchor="text" w:hAnchor="text" w:x="123" w:y="6803"/>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2755" w:h="264" w:hSpace="12" w:wrap="notBeside" w:vAnchor="text" w:hAnchor="text" w:x="2960" w:y="6803"/>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7"/>
        <w:keepNext w:val="0"/>
        <w:keepLines w:val="0"/>
        <w:framePr w:w="2342" w:h="264" w:hSpace="12" w:wrap="notBeside" w:vAnchor="text" w:hAnchor="text" w:x="6733" w:y="6803"/>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pPr>
      <w:r>
        <w:br w:type="page"/>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合并现金流量表</w:t>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 xml:space="preserve">2020 </w:t>
      </w:r>
      <w:r>
        <w:rPr>
          <w:color w:val="000000"/>
          <w:spacing w:val="0"/>
          <w:w w:val="100"/>
          <w:position w:val="0"/>
        </w:rPr>
        <w:t xml:space="preserve">年 </w:t>
      </w:r>
      <w:r>
        <w:rPr>
          <w:b/>
          <w:bCs/>
          <w:color w:val="000000"/>
          <w:spacing w:val="0"/>
          <w:w w:val="100"/>
          <w:position w:val="0"/>
        </w:rPr>
        <w:t xml:space="preserve">1-12 </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5266"/>
        <w:gridCol w:w="662"/>
        <w:gridCol w:w="1565"/>
        <w:gridCol w:w="15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6,066,902,991.72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5,723,403,911.31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15,230,030.40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11,312,894.45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58,614,892.79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74,925,232.19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6,140,747,914.91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5,809,642,037.95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2,137,260,854.54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2,415,945,619.27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2,883,305,747.33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2,616,823,173.28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287,159,016.24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263,672,583.19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87,900,486.97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124,008,083.93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5,395,626,105.08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5,420,449,459.67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389,192,578.28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4,920,639.39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198,109.24</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320"/>
              <w:jc w:val="left"/>
              <w:rPr>
                <w:sz w:val="20"/>
                <w:szCs w:val="20"/>
              </w:rPr>
            </w:pPr>
            <w:r>
              <w:rPr>
                <w:color w:val="000000"/>
                <w:spacing w:val="0"/>
                <w:w w:val="100"/>
                <w:position w:val="0"/>
                <w:sz w:val="20"/>
                <w:szCs w:val="20"/>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873,000.00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417,000.00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5,991,748.63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417,000.00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69,807,581.93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20,108,472.63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640,000.00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69,807,581.93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20,748,472.63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-63,815,833.30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-20,331,472.63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628,673,509.43</w:t>
            </w:r>
          </w:p>
        </w:tc>
      </w:tr>
    </w:tbl>
    <w:p>
      <w:pPr>
        <w:widowControl w:val="0"/>
        <w:spacing w:line="1" w:lineRule="exact"/>
      </w:pPr>
      <w:r>
        <w:br w:type="page"/>
      </w:r>
    </w:p>
    <w:tbl>
      <w:tblPr>
        <w:tblOverlap w:val="never"/>
        <w:jc w:val="left"/>
        <w:tblLayout w:type="fixed"/>
      </w:tblPr>
      <w:tblGrid>
        <w:gridCol w:w="5266"/>
        <w:gridCol w:w="662"/>
        <w:gridCol w:w="1565"/>
        <w:gridCol w:w="1570"/>
      </w:tblGrid>
      <w:tr>
        <w:trPr>
          <w:trHeight w:val="288"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其中：子公司吸收少数股东投资收到的现金</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970"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970"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970"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628,673,509.43</w:t>
            </w:r>
          </w:p>
        </w:tc>
      </w:tr>
      <w:tr>
        <w:trPr>
          <w:trHeight w:val="283" w:hRule="exact"/>
        </w:trPr>
        <w:tc>
          <w:tcPr>
            <w:tcBorders>
              <w:top w:val="single" w:sz="4"/>
              <w:left w:val="single" w:sz="4"/>
            </w:tcBorders>
            <w:shd w:val="clear" w:color="auto" w:fill="FFFFFF"/>
            <w:vAlign w:val="top"/>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970" w:vSpace="274"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190,373,495.40</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152,582,976.00</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其中：子公司支付给少数股东的股利、利润</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970"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298,859.13</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1,713,353.33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154,296,329.33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474,377,180.10</w:t>
            </w:r>
          </w:p>
        </w:tc>
      </w:tr>
      <w:tr>
        <w:trPr>
          <w:trHeight w:val="278"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-1,101,859.27</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1,722,186.68</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489,531,762.73</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844,960,472.43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2,823,480,812.20</w:t>
            </w:r>
          </w:p>
        </w:tc>
        <w:tc>
          <w:tcPr>
            <w:tcBorders>
              <w:top w:val="single" w:sz="4"/>
              <w:left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1,978,520,339.77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2" w:h="3970" w:vSpace="274" w:wrap="notBeside" w:vAnchor="text" w:hAnchor="text" w:x="13" w:y="1"/>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3,313,012,574.93</w:t>
            </w:r>
          </w:p>
        </w:tc>
        <w:tc>
          <w:tcPr>
            <w:tcBorders>
              <w:top w:val="single" w:sz="4"/>
              <w:left w:val="single" w:sz="4"/>
              <w:bottom w:val="single" w:sz="4"/>
              <w:right w:val="single" w:sz="4"/>
            </w:tcBorders>
            <w:shd w:val="clear" w:color="auto" w:fill="FFFFFF"/>
            <w:vAlign w:val="bottom"/>
          </w:tcPr>
          <w:p>
            <w:pPr>
              <w:pStyle w:val="Style31"/>
              <w:keepNext w:val="0"/>
              <w:keepLines w:val="0"/>
              <w:framePr w:w="9062" w:h="3970"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2,823,480,812.20</w:t>
            </w:r>
          </w:p>
        </w:tc>
      </w:tr>
    </w:tbl>
    <w:p>
      <w:pPr>
        <w:pStyle w:val="Style27"/>
        <w:keepNext w:val="0"/>
        <w:keepLines w:val="0"/>
        <w:framePr w:w="1699" w:h="264" w:hSpace="12" w:wrap="notBeside" w:vAnchor="text" w:hAnchor="text" w:x="123" w:y="3980"/>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6000" w:h="264" w:hSpace="12" w:wrap="notBeside" w:vAnchor="text" w:hAnchor="text" w:x="2955" w:y="3980"/>
        <w:widowControl w:val="0"/>
        <w:shd w:val="clear" w:color="auto" w:fill="auto"/>
        <w:tabs>
          <w:tab w:pos="3658" w:val="left"/>
        </w:tabs>
        <w:bidi w:val="0"/>
        <w:spacing w:before="0" w:after="0" w:line="240" w:lineRule="auto"/>
        <w:ind w:left="0" w:right="0" w:firstLine="0"/>
        <w:jc w:val="left"/>
      </w:pPr>
      <w:r>
        <w:rPr>
          <w:color w:val="000000"/>
          <w:spacing w:val="0"/>
          <w:w w:val="100"/>
          <w:position w:val="0"/>
        </w:rPr>
        <w:t>主管会计工作负责人：张志华</w:t>
        <w:tab/>
        <w:t>会计机构负责人：杨培兰</w:t>
      </w:r>
    </w:p>
    <w:p>
      <w:pPr>
        <w:widowControl w:val="0"/>
        <w:spacing w:line="1" w:lineRule="exact"/>
      </w:pP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母公司现金流量表</w:t>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 xml:space="preserve">2020 </w:t>
      </w:r>
      <w:r>
        <w:rPr>
          <w:color w:val="000000"/>
          <w:spacing w:val="0"/>
          <w:w w:val="100"/>
          <w:position w:val="0"/>
        </w:rPr>
        <w:t xml:space="preserve">年 </w:t>
      </w:r>
      <w:r>
        <w:rPr>
          <w:b/>
          <w:bCs/>
          <w:color w:val="000000"/>
          <w:spacing w:val="0"/>
          <w:w w:val="100"/>
          <w:position w:val="0"/>
        </w:rPr>
        <w:t xml:space="preserve">1-12 </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5266"/>
        <w:gridCol w:w="667"/>
        <w:gridCol w:w="1555"/>
        <w:gridCol w:w="157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附注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年度</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一、经营活动产生的现金流量：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4,557,503,500.62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4,715,545,960.48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13,813,968.11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10,631,715.45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收到其他与经营活动有关的现金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36,716,665.75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65,859,877.01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4,608,034,134.48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4,792,037,552.94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1,633,510,154.28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2,050,285,269.22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支付给职工及为职工支付的现金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2,203,732,093.56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2,085,547,019.16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支付的各项税费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220,376,378.94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221,320,660.37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支付其他与经营活动有关的现金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62,162,405.86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73,057,746.82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经营活动现金流出小计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4,119,781,032.64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4,430,210,695.57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488,253,101.84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361,826,857.37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二、投资活动产生的现金流量：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320"/>
              <w:jc w:val="left"/>
              <w:rPr>
                <w:sz w:val="20"/>
                <w:szCs w:val="20"/>
              </w:rPr>
            </w:pPr>
            <w:r>
              <w:rPr>
                <w:color w:val="000000"/>
                <w:spacing w:val="0"/>
                <w:w w:val="100"/>
                <w:position w:val="0"/>
                <w:sz w:val="20"/>
                <w:szCs w:val="20"/>
              </w:rPr>
              <w:t>处置固定资产、无形资产和其他长期资产收回的现金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873,000.00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417,000.00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873,000.00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417,000.00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购建固定资产、无形资产和其他长期资产支付的现金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22,457,244.36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16,148,811.09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取得子公司及其他营业单位支付的现金净额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投资活动现金流出小计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172,457,244.36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16,148,811.09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投资活动产生的现金流量净额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-171,584,244.36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-15,731,811.09</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三、筹资活动产生的现金流量：</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left"/>
        <w:tblLayout w:type="fixed"/>
      </w:tblPr>
      <w:tblGrid>
        <w:gridCol w:w="5266"/>
        <w:gridCol w:w="667"/>
        <w:gridCol w:w="1555"/>
        <w:gridCol w:w="1574"/>
      </w:tblGrid>
      <w:tr>
        <w:trPr>
          <w:trHeight w:val="288"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吸收投资收到的现金</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628,673,509.43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取得借款收到的现金</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686"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收到其他与筹资活动有关的现金</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686" w:vSpace="274" w:wrap="notBeside" w:vAnchor="text" w:hAnchor="text" w:x="13" w:y="1"/>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筹资活动现金流入小计</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628,673,509.43</w:t>
            </w:r>
          </w:p>
        </w:tc>
      </w:tr>
      <w:tr>
        <w:trPr>
          <w:trHeight w:val="283" w:hRule="exact"/>
        </w:trPr>
        <w:tc>
          <w:tcPr>
            <w:tcBorders>
              <w:top w:val="single" w:sz="4"/>
              <w:left w:val="single" w:sz="4"/>
            </w:tcBorders>
            <w:shd w:val="clear" w:color="auto" w:fill="FFFFFF"/>
            <w:vAlign w:val="top"/>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偿还债务支付的现金</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686" w:vSpace="274"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分配股利、利润或偿付利息支付的现金</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190,373,495.40</w:t>
            </w: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152,582,976.00</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支付其他与筹资活动有关的现金</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298,859.13</w:t>
            </w: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1,713,353.33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筹资活动现金流出小计</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154,296,329.33</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筹资活动产生的现金流量净额</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-190,672,354.53</w:t>
            </w: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474,377,180.10</w:t>
            </w:r>
          </w:p>
        </w:tc>
      </w:tr>
      <w:tr>
        <w:trPr>
          <w:trHeight w:val="283" w:hRule="exact"/>
        </w:trPr>
        <w:tc>
          <w:tcPr>
            <w:tcBorders>
              <w:top w:val="single" w:sz="4"/>
              <w:left w:val="single" w:sz="4"/>
            </w:tcBorders>
            <w:shd w:val="clear" w:color="auto" w:fill="FFFFFF"/>
            <w:vAlign w:val="top"/>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四、汇率变动对现金及现金等价物的影响</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right w:val="single" w:sz="4"/>
            </w:tcBorders>
            <w:shd w:val="clear" w:color="auto" w:fill="FFFFFF"/>
            <w:vAlign w:val="top"/>
          </w:tcPr>
          <w:p>
            <w:pPr>
              <w:framePr w:w="9062" w:h="3686" w:vSpace="274" w:wrap="notBeside" w:vAnchor="text" w:hAnchor="text" w:x="13" w:y="1"/>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五、现金及现金等价物净增加额</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125,996,502.95</w:t>
            </w: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820,472,226.38</w:t>
            </w:r>
          </w:p>
        </w:tc>
      </w:tr>
      <w:tr>
        <w:trPr>
          <w:trHeight w:val="283" w:hRule="exact"/>
        </w:trPr>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加：期初现金及现金等价物余额</w:t>
            </w:r>
          </w:p>
        </w:tc>
        <w:tc>
          <w:tcPr>
            <w:tcBorders>
              <w:top w:val="single" w:sz="4"/>
              <w:left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2,438,721,804.52</w:t>
            </w:r>
          </w:p>
        </w:tc>
        <w:tc>
          <w:tcPr>
            <w:tcBorders>
              <w:top w:val="single" w:sz="4"/>
              <w:left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1,618,249,578.14</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六、期末现金及现金等价物余额</w:t>
            </w:r>
          </w:p>
        </w:tc>
        <w:tc>
          <w:tcPr>
            <w:tcBorders>
              <w:top w:val="single" w:sz="4"/>
              <w:left w:val="single" w:sz="4"/>
              <w:bottom w:val="single" w:sz="4"/>
            </w:tcBorders>
            <w:shd w:val="clear" w:color="auto" w:fill="FFFFFF"/>
            <w:vAlign w:val="top"/>
          </w:tcPr>
          <w:p>
            <w:pPr>
              <w:framePr w:w="9062" w:h="3686" w:vSpace="274" w:wrap="notBeside" w:vAnchor="text" w:hAnchor="text" w:x="13" w:y="1"/>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2,564,718,307.47</w:t>
            </w:r>
          </w:p>
        </w:tc>
        <w:tc>
          <w:tcPr>
            <w:tcBorders>
              <w:top w:val="single" w:sz="4"/>
              <w:left w:val="single" w:sz="4"/>
              <w:bottom w:val="single" w:sz="4"/>
              <w:right w:val="single" w:sz="4"/>
            </w:tcBorders>
            <w:shd w:val="clear" w:color="auto" w:fill="FFFFFF"/>
            <w:vAlign w:val="bottom"/>
          </w:tcPr>
          <w:p>
            <w:pPr>
              <w:pStyle w:val="Style31"/>
              <w:keepNext w:val="0"/>
              <w:keepLines w:val="0"/>
              <w:framePr w:w="9062" w:h="3686" w:vSpace="274" w:wrap="notBeside" w:vAnchor="text" w:hAnchor="text" w:x="13" w:y="1"/>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2,438,721,804.52</w:t>
            </w:r>
          </w:p>
        </w:tc>
      </w:tr>
    </w:tbl>
    <w:p>
      <w:pPr>
        <w:pStyle w:val="Style27"/>
        <w:keepNext w:val="0"/>
        <w:keepLines w:val="0"/>
        <w:framePr w:w="1704" w:h="264" w:hSpace="12" w:wrap="notBeside" w:vAnchor="text" w:hAnchor="text" w:x="123" w:y="3697"/>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2755" w:h="264" w:hSpace="12" w:wrap="notBeside" w:vAnchor="text" w:hAnchor="text" w:x="2960" w:y="3697"/>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7"/>
        <w:keepNext w:val="0"/>
        <w:keepLines w:val="0"/>
        <w:framePr w:w="2342" w:h="264" w:hSpace="12" w:wrap="notBeside" w:vAnchor="text" w:hAnchor="text" w:x="6733" w:y="3697"/>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sectPr>
          <w:headerReference w:type="default" r:id="rId44"/>
          <w:footerReference w:type="default" r:id="rId45"/>
          <w:footnotePr>
            <w:pos w:val="pageBottom"/>
            <w:numFmt w:val="decimal"/>
            <w:numRestart w:val="continuous"/>
          </w:footnotePr>
          <w:pgSz w:w="11900" w:h="16840"/>
          <w:pgMar w:top="1496" w:right="1135" w:bottom="1492" w:left="1678" w:header="0" w:footer="3" w:gutter="0"/>
          <w:cols w:space="720"/>
          <w:noEndnote/>
          <w:rtlGutter w:val="0"/>
          <w:docGrid w:linePitch="360"/>
        </w:sectPr>
      </w:pPr>
    </w:p>
    <w:p>
      <w:pPr>
        <w:pStyle w:val="Style2"/>
        <w:keepNext w:val="0"/>
        <w:keepLines w:val="0"/>
        <w:widowControl w:val="0"/>
        <w:shd w:val="clear" w:color="auto" w:fill="auto"/>
        <w:bidi w:val="0"/>
        <w:spacing w:before="300" w:after="40" w:line="240" w:lineRule="auto"/>
        <w:ind w:left="0" w:right="0" w:firstLine="0"/>
        <w:jc w:val="center"/>
      </w:pPr>
      <w:r>
        <w:rPr>
          <w:b/>
          <w:bCs/>
          <w:color w:val="000000"/>
          <w:spacing w:val="0"/>
          <w:w w:val="100"/>
          <w:position w:val="0"/>
        </w:rPr>
        <w:t>合并所有者权益变动表</w:t>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 xml:space="preserve">2020 </w:t>
      </w:r>
      <w:r>
        <w:rPr>
          <w:color w:val="000000"/>
          <w:spacing w:val="0"/>
          <w:w w:val="100"/>
          <w:position w:val="0"/>
        </w:rPr>
        <w:t xml:space="preserve">年 </w:t>
      </w:r>
      <w:r>
        <w:rPr>
          <w:b/>
          <w:bCs/>
          <w:color w:val="000000"/>
          <w:spacing w:val="0"/>
          <w:w w:val="100"/>
          <w:position w:val="0"/>
        </w:rPr>
        <w:t xml:space="preserve">1-12 </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11798" w:right="0" w:firstLine="0"/>
        <w:jc w:val="left"/>
      </w:pPr>
      <w:r>
        <w:rPr>
          <w:color w:val="000000"/>
          <w:spacing w:val="0"/>
          <w:w w:val="100"/>
          <w:position w:val="0"/>
        </w:rPr>
        <w:t>单位：元币种：人民币</w:t>
      </w:r>
    </w:p>
    <w:tbl>
      <w:tblPr>
        <w:tblOverlap w:val="never"/>
        <w:jc w:val="center"/>
        <w:tblLayout w:type="fixed"/>
      </w:tblPr>
      <w:tblGrid>
        <w:gridCol w:w="3331"/>
        <w:gridCol w:w="1085"/>
        <w:gridCol w:w="240"/>
        <w:gridCol w:w="235"/>
        <w:gridCol w:w="240"/>
        <w:gridCol w:w="1090"/>
        <w:gridCol w:w="456"/>
        <w:gridCol w:w="922"/>
        <w:gridCol w:w="360"/>
        <w:gridCol w:w="1085"/>
        <w:gridCol w:w="418"/>
        <w:gridCol w:w="1205"/>
        <w:gridCol w:w="336"/>
        <w:gridCol w:w="1286"/>
        <w:gridCol w:w="302"/>
        <w:gridCol w:w="1354"/>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年度</w:t>
            </w:r>
          </w:p>
        </w:tc>
      </w:tr>
      <w:tr>
        <w:trPr>
          <w:trHeight w:val="547"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少数股东权益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实收资本</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或 股本</w:t>
            </w:r>
            <w:r>
              <w:rPr>
                <w:color w:val="000000"/>
                <w:spacing w:val="0"/>
                <w:w w:val="100"/>
                <w:position w:val="0"/>
                <w:sz w:val="22"/>
                <w:szCs w:val="22"/>
              </w:rPr>
              <w:t>）</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其他权 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 库存</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一般 风险 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小计</w:t>
            </w: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734"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优 先 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both"/>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textDirection w:val="tbRlV"/>
            <w:vAlign w:val="top"/>
          </w:tcPr>
          <w:p>
            <w:pPr/>
          </w:p>
        </w:tc>
        <w:tc>
          <w:tcPr>
            <w:vMerge/>
            <w:tcBorders>
              <w:left w:val="single" w:sz="4"/>
              <w:right w:val="single" w:sz="4"/>
            </w:tcBorders>
            <w:shd w:val="clear" w:color="auto" w:fill="FFFFFF"/>
            <w:vAlign w:val="center"/>
          </w:tcPr>
          <w:p>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1,875,717.12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197,290,540.40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837,495,109.20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2,024,477,866.72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2,024,477,866.72</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-4,069,558.27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-33,503,681.37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-37,573,239.64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-37,573,239.64</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1,875,717.12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193,220,982.13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803,991,427.83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1,986,904,627.08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1,986,904,627.08</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245,584,320.45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285,768,107.87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285,768,107.87</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476,643,748.70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476,568,107.87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476,568,107.87</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-231,059,428.25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31"/>
        <w:gridCol w:w="1085"/>
        <w:gridCol w:w="240"/>
        <w:gridCol w:w="235"/>
        <w:gridCol w:w="240"/>
        <w:gridCol w:w="1090"/>
        <w:gridCol w:w="456"/>
        <w:gridCol w:w="922"/>
        <w:gridCol w:w="360"/>
        <w:gridCol w:w="1085"/>
        <w:gridCol w:w="418"/>
        <w:gridCol w:w="1205"/>
        <w:gridCol w:w="336"/>
        <w:gridCol w:w="1286"/>
        <w:gridCol w:w="302"/>
        <w:gridCol w:w="1354"/>
      </w:tblGrid>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1,800,076.29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1,049,575,748.28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2,272,672,734.95</w:t>
            </w:r>
          </w:p>
        </w:tc>
      </w:tr>
    </w:tbl>
    <w:p>
      <w:pPr>
        <w:widowControl w:val="0"/>
        <w:spacing w:after="599" w:line="1" w:lineRule="exact"/>
      </w:pPr>
    </w:p>
    <w:tbl>
      <w:tblPr>
        <w:tblOverlap w:val="never"/>
        <w:jc w:val="center"/>
        <w:tblLayout w:type="fixed"/>
      </w:tblPr>
      <w:tblGrid>
        <w:gridCol w:w="3840"/>
        <w:gridCol w:w="1166"/>
        <w:gridCol w:w="216"/>
        <w:gridCol w:w="211"/>
        <w:gridCol w:w="216"/>
        <w:gridCol w:w="1061"/>
        <w:gridCol w:w="422"/>
        <w:gridCol w:w="898"/>
        <w:gridCol w:w="250"/>
        <w:gridCol w:w="1085"/>
        <w:gridCol w:w="298"/>
        <w:gridCol w:w="1195"/>
        <w:gridCol w:w="274"/>
        <w:gridCol w:w="1195"/>
        <w:gridCol w:w="408"/>
        <w:gridCol w:w="1190"/>
      </w:tblGrid>
      <w:tr>
        <w:trPr>
          <w:trHeight w:val="25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5"/>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5620" w:right="0" w:firstLine="0"/>
              <w:jc w:val="left"/>
              <w:rPr>
                <w:sz w:val="18"/>
                <w:szCs w:val="18"/>
              </w:rPr>
            </w:pP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年度</w:t>
            </w:r>
          </w:p>
        </w:tc>
      </w:tr>
      <w:tr>
        <w:trPr>
          <w:trHeight w:val="480" w:hRule="exact"/>
        </w:trPr>
        <w:tc>
          <w:tcPr>
            <w:vMerge/>
            <w:tcBorders>
              <w:left w:val="single" w:sz="4"/>
            </w:tcBorders>
            <w:shd w:val="clear" w:color="auto" w:fill="FFFFFF"/>
            <w:vAlign w:val="center"/>
          </w:tcPr>
          <w:p>
            <w:pPr/>
          </w:p>
        </w:tc>
        <w:tc>
          <w:tcPr>
            <w:gridSpan w:val="1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归属于母公司所有者权益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both"/>
              <w:rPr>
                <w:sz w:val="18"/>
                <w:szCs w:val="18"/>
              </w:rPr>
            </w:pPr>
            <w:r>
              <w:rPr>
                <w:color w:val="000000"/>
                <w:spacing w:val="0"/>
                <w:w w:val="100"/>
                <w:position w:val="0"/>
                <w:sz w:val="18"/>
                <w:szCs w:val="18"/>
              </w:rPr>
              <w:t>少数 股东 权益</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所有者权益合 计</w:t>
            </w:r>
          </w:p>
        </w:tc>
      </w:tr>
      <w:tr>
        <w:trPr>
          <w:trHeight w:val="490"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 股本</w:t>
            </w:r>
            <w:r>
              <w:rPr>
                <w:color w:val="000000"/>
                <w:spacing w:val="0"/>
                <w:w w:val="100"/>
                <w:position w:val="0"/>
                <w:sz w:val="22"/>
                <w:szCs w:val="22"/>
              </w:rPr>
              <w:t>）</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其他权 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left"/>
              <w:rPr>
                <w:sz w:val="18"/>
                <w:szCs w:val="18"/>
              </w:rPr>
            </w:pPr>
            <w:r>
              <w:rPr>
                <w:color w:val="000000"/>
                <w:spacing w:val="0"/>
                <w:w w:val="100"/>
                <w:position w:val="0"/>
                <w:sz w:val="18"/>
                <w:szCs w:val="18"/>
              </w:rPr>
              <w:t>减： 库存</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其他综合 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专 项 储 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未分配利润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其 他</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420" w:firstLine="0"/>
              <w:jc w:val="right"/>
              <w:rPr>
                <w:sz w:val="18"/>
                <w:szCs w:val="18"/>
              </w:rPr>
            </w:pPr>
            <w:r>
              <w:rPr>
                <w:color w:val="000000"/>
                <w:spacing w:val="0"/>
                <w:w w:val="100"/>
                <w:position w:val="0"/>
                <w:sz w:val="18"/>
                <w:szCs w:val="18"/>
              </w:rPr>
              <w:t>小计</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96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8" w:lineRule="exact"/>
              <w:ind w:left="0" w:right="0" w:firstLine="0"/>
              <w:jc w:val="both"/>
              <w:rPr>
                <w:sz w:val="18"/>
                <w:szCs w:val="18"/>
              </w:rPr>
            </w:pPr>
            <w:r>
              <w:rPr>
                <w:color w:val="000000"/>
                <w:spacing w:val="0"/>
                <w:w w:val="100"/>
                <w:position w:val="0"/>
                <w:sz w:val="18"/>
                <w:szCs w:val="18"/>
              </w:rPr>
              <w:t>优 先 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both"/>
              <w:rPr>
                <w:sz w:val="18"/>
                <w:szCs w:val="18"/>
              </w:rPr>
            </w:pPr>
            <w:r>
              <w:rPr>
                <w:color w:val="000000"/>
                <w:spacing w:val="0"/>
                <w:w w:val="100"/>
                <w:position w:val="0"/>
                <w:sz w:val="18"/>
                <w:szCs w:val="18"/>
              </w:rPr>
              <w:t>永 续 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1"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1,507,850.67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163,707,953.81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641,804,563.27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1,191,120,367.75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1,191,120,367.75</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-3,812,557.58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-3,812,557.58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-3,812,557.58</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同一控制下企业合并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1,507,850.67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163,707,953.81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637,992,005.69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1,187,307,810.17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1,187,307,810.17</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561,316,500.00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367,866.45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199,503,103.51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837,170,056.55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837,170,056.55</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367,866.45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385,725,690.10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386,093,556.55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386,093,556.55</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561,316,500.00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603,716,500.00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603,716,500.00</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42,400,000.00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561,316,500.00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603,716,500.00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603,716,500.00</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-186,222,586.59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.提取一般风险准备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840"/>
        <w:gridCol w:w="1166"/>
        <w:gridCol w:w="216"/>
        <w:gridCol w:w="211"/>
        <w:gridCol w:w="216"/>
        <w:gridCol w:w="1061"/>
        <w:gridCol w:w="422"/>
        <w:gridCol w:w="898"/>
        <w:gridCol w:w="250"/>
        <w:gridCol w:w="1085"/>
        <w:gridCol w:w="298"/>
        <w:gridCol w:w="1195"/>
        <w:gridCol w:w="274"/>
        <w:gridCol w:w="1195"/>
        <w:gridCol w:w="408"/>
        <w:gridCol w:w="1190"/>
      </w:tblGrid>
      <w:tr>
        <w:trPr>
          <w:trHeight w:val="264" w:hRule="exact"/>
        </w:trPr>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right w:val="single" w:sz="4"/>
            </w:tcBorders>
            <w:shd w:val="clear" w:color="auto" w:fill="FFFFFF"/>
            <w:vAlign w:val="top"/>
          </w:tcPr>
          <w:p>
            <w:pPr>
              <w:framePr w:w="13925" w:h="3442" w:vSpace="269" w:wrap="notBeside" w:vAnchor="text" w:hAnchor="text" w:x="10" w:y="1"/>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1,875,717.12</w:t>
            </w: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197,290,540.40</w:t>
            </w: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837,495,109.20</w:t>
            </w: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2,024,477,866.72</w:t>
            </w:r>
          </w:p>
        </w:tc>
        <w:tc>
          <w:tcPr>
            <w:tcBorders>
              <w:top w:val="single" w:sz="4"/>
              <w:left w:val="single" w:sz="4"/>
              <w:bottom w:val="single" w:sz="4"/>
            </w:tcBorders>
            <w:shd w:val="clear" w:color="auto" w:fill="FFFFFF"/>
            <w:vAlign w:val="top"/>
          </w:tcPr>
          <w:p>
            <w:pPr>
              <w:framePr w:w="13925" w:h="3442" w:vSpace="269" w:wrap="notBeside" w:vAnchor="text" w:hAnchor="text" w:x="10" w:y="1"/>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framePr w:w="13925" w:h="3442" w:vSpace="269" w:wrap="notBeside" w:vAnchor="text" w:hAnchor="text" w:x="10"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2,024,477,866.72</w:t>
            </w:r>
          </w:p>
        </w:tc>
      </w:tr>
    </w:tbl>
    <w:p>
      <w:pPr>
        <w:pStyle w:val="Style27"/>
        <w:keepNext w:val="0"/>
        <w:keepLines w:val="0"/>
        <w:framePr w:w="1709" w:h="264" w:hSpace="9" w:wrap="notBeside" w:vAnchor="text" w:hAnchor="text" w:x="20" w:y="3447"/>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2755" w:h="264" w:hSpace="9" w:wrap="notBeside" w:vAnchor="text" w:hAnchor="text" w:x="5170" w:y="3447"/>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7"/>
        <w:keepNext w:val="0"/>
        <w:keepLines w:val="0"/>
        <w:framePr w:w="2342" w:h="264" w:hSpace="9" w:wrap="notBeside" w:vAnchor="text" w:hAnchor="text" w:x="11568" w:y="3447"/>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pP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母公司所有者权益变动表</w:t>
      </w:r>
    </w:p>
    <w:p>
      <w:pPr>
        <w:pStyle w:val="Style2"/>
        <w:keepNext w:val="0"/>
        <w:keepLines w:val="0"/>
        <w:widowControl w:val="0"/>
        <w:shd w:val="clear" w:color="auto" w:fill="auto"/>
        <w:bidi w:val="0"/>
        <w:spacing w:before="0" w:after="40" w:line="240" w:lineRule="auto"/>
        <w:ind w:left="0" w:right="0" w:firstLine="0"/>
        <w:jc w:val="center"/>
      </w:pPr>
      <w:r>
        <w:rPr>
          <w:b/>
          <w:bCs/>
          <w:color w:val="000000"/>
          <w:spacing w:val="0"/>
          <w:w w:val="100"/>
          <w:position w:val="0"/>
        </w:rPr>
        <w:t xml:space="preserve">2020 </w:t>
      </w:r>
      <w:r>
        <w:rPr>
          <w:color w:val="000000"/>
          <w:spacing w:val="0"/>
          <w:w w:val="100"/>
          <w:position w:val="0"/>
        </w:rPr>
        <w:t xml:space="preserve">年 </w:t>
      </w:r>
      <w:r>
        <w:rPr>
          <w:b/>
          <w:bCs/>
          <w:color w:val="000000"/>
          <w:spacing w:val="0"/>
          <w:w w:val="100"/>
          <w:position w:val="0"/>
        </w:rPr>
        <w:t xml:space="preserve">1-12 </w:t>
      </w:r>
      <w:r>
        <w:rPr>
          <w:color w:val="000000"/>
          <w:spacing w:val="0"/>
          <w:w w:val="100"/>
          <w:position w:val="0"/>
        </w:rPr>
        <w:t>月</w:t>
      </w:r>
    </w:p>
    <w:p>
      <w:pPr>
        <w:pStyle w:val="Style27"/>
        <w:keepNext w:val="0"/>
        <w:keepLines w:val="0"/>
        <w:widowControl w:val="0"/>
        <w:shd w:val="clear" w:color="auto" w:fill="auto"/>
        <w:bidi w:val="0"/>
        <w:spacing w:before="0" w:after="0" w:line="240" w:lineRule="auto"/>
        <w:ind w:left="11746" w:right="0" w:firstLine="0"/>
        <w:jc w:val="left"/>
      </w:pPr>
      <w:r>
        <w:rPr>
          <w:color w:val="000000"/>
          <w:spacing w:val="0"/>
          <w:w w:val="100"/>
          <w:position w:val="0"/>
        </w:rPr>
        <w:t>单位：元币种：人民币</w:t>
      </w:r>
    </w:p>
    <w:tbl>
      <w:tblPr>
        <w:tblOverlap w:val="never"/>
        <w:jc w:val="center"/>
        <w:tblLayout w:type="fixed"/>
      </w:tblPr>
      <w:tblGrid>
        <w:gridCol w:w="3744"/>
        <w:gridCol w:w="1176"/>
        <w:gridCol w:w="730"/>
        <w:gridCol w:w="634"/>
        <w:gridCol w:w="643"/>
        <w:gridCol w:w="1229"/>
        <w:gridCol w:w="701"/>
        <w:gridCol w:w="658"/>
        <w:gridCol w:w="533"/>
        <w:gridCol w:w="1248"/>
        <w:gridCol w:w="1229"/>
        <w:gridCol w:w="1368"/>
      </w:tblGrid>
      <w:tr>
        <w:trPr>
          <w:trHeight w:val="250"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2020</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exact"/>
              <w:ind w:left="0" w:right="0" w:firstLine="0"/>
              <w:jc w:val="cente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 股本</w:t>
            </w:r>
            <w:r>
              <w:rPr>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5" w:lineRule="exact"/>
              <w:ind w:left="0" w:right="0" w:firstLine="0"/>
              <w:jc w:val="center"/>
              <w:rPr>
                <w:sz w:val="18"/>
                <w:szCs w:val="18"/>
              </w:rPr>
            </w:pPr>
            <w:r>
              <w:rPr>
                <w:color w:val="000000"/>
                <w:spacing w:val="0"/>
                <w:w w:val="100"/>
                <w:position w:val="0"/>
                <w:sz w:val="18"/>
                <w:szCs w:val="18"/>
              </w:rPr>
              <w:t>减：库 存股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0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197,290,540.40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695,753,670.21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1,880,860,710.61</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-4,069,558.27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-36,626,024.47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-40,695,582.74</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193,220,982.13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659,127,645.74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1,840,165,127.87</w:t>
            </w: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171,534,854.25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211,794,282.50</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402,594,282.50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402,594,282.50</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744"/>
        <w:gridCol w:w="1176"/>
        <w:gridCol w:w="730"/>
        <w:gridCol w:w="634"/>
        <w:gridCol w:w="643"/>
        <w:gridCol w:w="1229"/>
        <w:gridCol w:w="701"/>
        <w:gridCol w:w="658"/>
        <w:gridCol w:w="533"/>
        <w:gridCol w:w="1248"/>
        <w:gridCol w:w="1229"/>
        <w:gridCol w:w="1368"/>
      </w:tblGrid>
      <w:tr>
        <w:trPr>
          <w:trHeight w:val="264"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-231,059,428.25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-40,259,428.25</w:t>
            </w: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-190,800,000.00</w:t>
            </w: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233,480,410.38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830,662,499.99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2,051,959,410.37</w:t>
            </w:r>
          </w:p>
        </w:tc>
      </w:tr>
    </w:tbl>
    <w:p>
      <w:pPr>
        <w:widowControl w:val="0"/>
        <w:spacing w:after="599" w:line="1" w:lineRule="exact"/>
      </w:pPr>
    </w:p>
    <w:tbl>
      <w:tblPr>
        <w:tblOverlap w:val="never"/>
        <w:jc w:val="center"/>
        <w:tblLayout w:type="fixed"/>
      </w:tblPr>
      <w:tblGrid>
        <w:gridCol w:w="3778"/>
        <w:gridCol w:w="1176"/>
        <w:gridCol w:w="725"/>
        <w:gridCol w:w="634"/>
        <w:gridCol w:w="643"/>
        <w:gridCol w:w="1234"/>
        <w:gridCol w:w="701"/>
        <w:gridCol w:w="658"/>
        <w:gridCol w:w="533"/>
        <w:gridCol w:w="1243"/>
        <w:gridCol w:w="1248"/>
        <w:gridCol w:w="1344"/>
      </w:tblGrid>
      <w:tr>
        <w:trPr>
          <w:trHeight w:val="259"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项目</w:t>
            </w:r>
          </w:p>
        </w:tc>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2019</w:t>
            </w:r>
            <w:r>
              <w:rPr>
                <w:color w:val="000000"/>
                <w:spacing w:val="0"/>
                <w:w w:val="100"/>
                <w:position w:val="0"/>
                <w:sz w:val="18"/>
                <w:szCs w:val="18"/>
              </w:rPr>
              <w:t>年度</w:t>
            </w:r>
          </w:p>
        </w:tc>
      </w:tr>
      <w:tr>
        <w:trPr>
          <w:trHeight w:val="326" w:hRule="exact"/>
        </w:trPr>
        <w:tc>
          <w:tcPr>
            <w:vMerge/>
            <w:tcBorders>
              <w:left w:val="single" w:sz="4"/>
            </w:tcBorders>
            <w:shd w:val="clear" w:color="auto" w:fill="FFFFFF"/>
            <w:vAlign w:val="center"/>
          </w:tcPr>
          <w:p>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pPr>
            <w:r>
              <w:rPr>
                <w:color w:val="000000"/>
                <w:spacing w:val="0"/>
                <w:w w:val="100"/>
                <w:position w:val="0"/>
                <w:sz w:val="18"/>
                <w:szCs w:val="18"/>
              </w:rPr>
              <w:t>实收资本</w:t>
            </w:r>
            <w:r>
              <w:rPr>
                <w:color w:val="000000"/>
                <w:spacing w:val="0"/>
                <w:w w:val="100"/>
                <w:position w:val="0"/>
                <w:sz w:val="22"/>
                <w:szCs w:val="22"/>
              </w:rPr>
              <w:t>（</w:t>
            </w:r>
            <w:r>
              <w:rPr>
                <w:color w:val="000000"/>
                <w:spacing w:val="0"/>
                <w:w w:val="100"/>
                <w:position w:val="0"/>
                <w:sz w:val="18"/>
                <w:szCs w:val="18"/>
              </w:rPr>
              <w:t>或 股本</w:t>
            </w:r>
            <w:r>
              <w:rPr>
                <w:color w:val="000000"/>
                <w:spacing w:val="0"/>
                <w:w w:val="100"/>
                <w:position w:val="0"/>
                <w:sz w:val="22"/>
                <w:szCs w:val="22"/>
              </w:rPr>
              <w:t>）</w:t>
            </w:r>
          </w:p>
        </w:tc>
        <w:tc>
          <w:tcPr>
            <w:gridSpan w:val="3"/>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其他权益工具</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资本公积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减：库存 股</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其他综 合收益</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专项 储备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rPr>
              <w:t>盈余公积</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未分配利润</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所有者权益合计</w:t>
            </w:r>
          </w:p>
        </w:tc>
      </w:tr>
      <w:tr>
        <w:trPr>
          <w:trHeight w:val="31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优先股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8"/>
                <w:szCs w:val="18"/>
              </w:rPr>
              <w:t>永续债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其他</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一、上年年末余额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163,707,953.81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546,596,395.65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1,094,404,349.46</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-446,004.78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-446,004.78</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二、本年期初余额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381,600,000.00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163,707,953.81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546,150,390.87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1,093,958,344.68</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三、本期增减变动金额（减少以</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一</w:t>
            </w:r>
            <w:r>
              <w:rPr>
                <w:rFonts w:ascii="Arial Narrow" w:eastAsia="Arial Narrow" w:hAnsi="Arial Narrow" w:cs="Arial Narrow"/>
                <w:color w:val="000000"/>
                <w:spacing w:val="0"/>
                <w:w w:val="100"/>
                <w:position w:val="0"/>
                <w:sz w:val="18"/>
                <w:szCs w:val="18"/>
              </w:rPr>
              <w:t>"</w:t>
            </w:r>
            <w:r>
              <w:rPr>
                <w:color w:val="000000"/>
                <w:spacing w:val="0"/>
                <w:w w:val="100"/>
                <w:position w:val="0"/>
                <w:sz w:val="18"/>
                <w:szCs w:val="18"/>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561,316,500.00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149,603,279.34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786,902,365.93</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335,825,865.93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335,825,865.93</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（二）所有者投入和减少资本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561,316,500.00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603,716,500.00</w:t>
            </w:r>
          </w:p>
        </w:tc>
      </w:tr>
      <w:tr>
        <w:trPr>
          <w:trHeight w:val="250"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.所有者投入的普通股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42,400,000.00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561,316,500.00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18"/>
                <w:szCs w:val="18"/>
              </w:rPr>
            </w:pPr>
            <w:r>
              <w:rPr>
                <w:rFonts w:ascii="Arial Narrow" w:eastAsia="Arial Narrow" w:hAnsi="Arial Narrow" w:cs="Arial Narrow"/>
                <w:color w:val="000000"/>
                <w:spacing w:val="0"/>
                <w:w w:val="100"/>
                <w:position w:val="0"/>
                <w:sz w:val="18"/>
                <w:szCs w:val="18"/>
              </w:rPr>
              <w:t>603,716,500.00</w:t>
            </w: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.其他权益工具持有者投入资本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.股份支付计入所有者权益的金额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9"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left"/>
        <w:tblLayout w:type="fixed"/>
      </w:tblPr>
      <w:tblGrid>
        <w:gridCol w:w="3778"/>
        <w:gridCol w:w="1176"/>
        <w:gridCol w:w="725"/>
        <w:gridCol w:w="634"/>
        <w:gridCol w:w="643"/>
        <w:gridCol w:w="1234"/>
        <w:gridCol w:w="701"/>
        <w:gridCol w:w="658"/>
        <w:gridCol w:w="533"/>
        <w:gridCol w:w="1243"/>
        <w:gridCol w:w="1248"/>
        <w:gridCol w:w="1344"/>
      </w:tblGrid>
      <w:tr>
        <w:trPr>
          <w:trHeight w:val="274" w:hRule="exact"/>
        </w:trPr>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（三）利润分配</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-186,222,586.59</w:t>
            </w:r>
          </w:p>
        </w:tc>
        <w:tc>
          <w:tcPr>
            <w:tcBorders>
              <w:top w:val="single" w:sz="4"/>
              <w:left w:val="single" w:sz="4"/>
              <w:righ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r>
      <w:tr>
        <w:trPr>
          <w:trHeight w:val="250" w:hRule="exact"/>
        </w:trPr>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w:t>
            </w:r>
            <w:r>
              <w:rPr>
                <w:color w:val="000000"/>
                <w:spacing w:val="0"/>
                <w:w w:val="100"/>
                <w:position w:val="0"/>
                <w:sz w:val="18"/>
                <w:szCs w:val="18"/>
              </w:rPr>
              <w:t>提取盈余公积</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260"/>
              <w:jc w:val="lef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-33,582,586.59</w:t>
            </w: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.对所有者（或股东）的分配</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c>
          <w:tcPr>
            <w:tcBorders>
              <w:top w:val="single" w:sz="4"/>
              <w:left w:val="single" w:sz="4"/>
              <w:right w:val="single" w:sz="4"/>
            </w:tcBorders>
            <w:shd w:val="clear" w:color="auto" w:fill="FFFFFF"/>
            <w:vAlign w:val="bottom"/>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-152,640,000.00</w:t>
            </w: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.其他</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（四）所有者权益内部结转</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.资本公积转增资本（或股本）</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.盈余公积转增资本（或股本）</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w:t>
            </w:r>
            <w:r>
              <w:rPr>
                <w:color w:val="000000"/>
                <w:spacing w:val="0"/>
                <w:w w:val="100"/>
                <w:position w:val="0"/>
                <w:sz w:val="18"/>
                <w:szCs w:val="18"/>
              </w:rPr>
              <w:t>.盈余公积弥补亏损</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w:t>
            </w:r>
            <w:r>
              <w:rPr>
                <w:color w:val="000000"/>
                <w:spacing w:val="0"/>
                <w:w w:val="100"/>
                <w:position w:val="0"/>
                <w:sz w:val="18"/>
                <w:szCs w:val="18"/>
              </w:rPr>
              <w:t>.设定受益计划变动额结转留存收益</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w:t>
            </w:r>
            <w:r>
              <w:rPr>
                <w:color w:val="000000"/>
                <w:spacing w:val="0"/>
                <w:w w:val="100"/>
                <w:position w:val="0"/>
                <w:sz w:val="18"/>
                <w:szCs w:val="18"/>
              </w:rPr>
              <w:t>.其他综合收益结转留存收益</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6</w:t>
            </w:r>
            <w:r>
              <w:rPr>
                <w:color w:val="000000"/>
                <w:spacing w:val="0"/>
                <w:w w:val="100"/>
                <w:position w:val="0"/>
                <w:sz w:val="18"/>
                <w:szCs w:val="18"/>
              </w:rPr>
              <w:t>.其他</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（五）专项储备</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45"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w:t>
            </w:r>
            <w:r>
              <w:rPr>
                <w:color w:val="000000"/>
                <w:spacing w:val="0"/>
                <w:w w:val="100"/>
                <w:position w:val="0"/>
                <w:sz w:val="18"/>
                <w:szCs w:val="18"/>
              </w:rPr>
              <w:t>.本期提取</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w:t>
            </w:r>
            <w:r>
              <w:rPr>
                <w:color w:val="000000"/>
                <w:spacing w:val="0"/>
                <w:w w:val="100"/>
                <w:position w:val="0"/>
                <w:sz w:val="18"/>
                <w:szCs w:val="18"/>
              </w:rPr>
              <w:t>.本期使用</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0" w:hRule="exact"/>
        </w:trPr>
        <w:tc>
          <w:tcPr>
            <w:tcBorders>
              <w:top w:val="single" w:sz="4"/>
              <w:left w:val="single" w:sz="4"/>
            </w:tcBorders>
            <w:shd w:val="clear" w:color="auto" w:fill="FFFFFF"/>
            <w:vAlign w:val="top"/>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（六）其他</w:t>
            </w: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right w:val="single" w:sz="4"/>
            </w:tcBorders>
            <w:shd w:val="clear" w:color="auto" w:fill="FFFFFF"/>
            <w:vAlign w:val="top"/>
          </w:tcPr>
          <w:p>
            <w:pPr>
              <w:framePr w:w="13915" w:h="4013" w:vSpace="269" w:wrap="notBeside" w:vAnchor="text" w:hAnchor="text" w:x="15" w:y="1"/>
              <w:widowControl w:val="0"/>
              <w:rPr>
                <w:sz w:val="10"/>
                <w:szCs w:val="10"/>
              </w:rPr>
            </w:pPr>
          </w:p>
        </w:tc>
      </w:tr>
      <w:tr>
        <w:trPr>
          <w:trHeight w:val="259" w:hRule="exact"/>
        </w:trPr>
        <w:tc>
          <w:tcPr>
            <w:tcBorders>
              <w:top w:val="single" w:sz="4"/>
              <w:left w:val="single" w:sz="4"/>
              <w:bottom w:val="single" w:sz="4"/>
            </w:tcBorders>
            <w:shd w:val="clear" w:color="auto" w:fill="FFFFFF"/>
            <w:vAlign w:val="center"/>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四、本期期末余额</w:t>
            </w:r>
          </w:p>
        </w:tc>
        <w:tc>
          <w:tcPr>
            <w:tcBorders>
              <w:top w:val="single" w:sz="4"/>
              <w:left w:val="single" w:sz="4"/>
              <w:bottom w:val="single" w:sz="4"/>
            </w:tcBorders>
            <w:shd w:val="clear" w:color="auto" w:fill="FFFFFF"/>
            <w:vAlign w:val="center"/>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424,000,000.00</w:t>
            </w:r>
          </w:p>
        </w:tc>
        <w:tc>
          <w:tcPr>
            <w:tcBorders>
              <w:top w:val="single" w:sz="4"/>
              <w:left w:val="single" w:sz="4"/>
              <w:bottom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bottom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bottom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563,816,500.00</w:t>
            </w:r>
          </w:p>
        </w:tc>
        <w:tc>
          <w:tcPr>
            <w:tcBorders>
              <w:top w:val="single" w:sz="4"/>
              <w:left w:val="single" w:sz="4"/>
              <w:bottom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bottom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bottom w:val="single" w:sz="4"/>
            </w:tcBorders>
            <w:shd w:val="clear" w:color="auto" w:fill="FFFFFF"/>
            <w:vAlign w:val="top"/>
          </w:tcPr>
          <w:p>
            <w:pPr>
              <w:framePr w:w="13915" w:h="4013" w:vSpace="269" w:wrap="notBeside" w:vAnchor="text" w:hAnchor="text" w:x="15" w:y="1"/>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197,290,540.40</w:t>
            </w:r>
          </w:p>
        </w:tc>
        <w:tc>
          <w:tcPr>
            <w:tcBorders>
              <w:top w:val="single" w:sz="4"/>
              <w:left w:val="single" w:sz="4"/>
              <w:bottom w:val="single" w:sz="4"/>
            </w:tcBorders>
            <w:shd w:val="clear" w:color="auto" w:fill="FFFFFF"/>
            <w:vAlign w:val="center"/>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695,753,670.21</w:t>
            </w:r>
          </w:p>
        </w:tc>
        <w:tc>
          <w:tcPr>
            <w:tcBorders>
              <w:top w:val="single" w:sz="4"/>
              <w:left w:val="single" w:sz="4"/>
              <w:bottom w:val="single" w:sz="4"/>
              <w:right w:val="single" w:sz="4"/>
            </w:tcBorders>
            <w:shd w:val="clear" w:color="auto" w:fill="FFFFFF"/>
            <w:vAlign w:val="center"/>
          </w:tcPr>
          <w:p>
            <w:pPr>
              <w:pStyle w:val="Style31"/>
              <w:keepNext w:val="0"/>
              <w:keepLines w:val="0"/>
              <w:framePr w:w="13915" w:h="4013" w:vSpace="269" w:wrap="notBeside" w:vAnchor="text" w:hAnchor="text" w:x="15" w:y="1"/>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1,880,860,710.61</w:t>
            </w:r>
          </w:p>
        </w:tc>
      </w:tr>
    </w:tbl>
    <w:p>
      <w:pPr>
        <w:pStyle w:val="Style27"/>
        <w:keepNext w:val="0"/>
        <w:keepLines w:val="0"/>
        <w:framePr w:w="1709" w:h="264" w:hSpace="14" w:wrap="notBeside" w:vAnchor="text" w:hAnchor="text" w:x="20" w:y="4019"/>
        <w:widowControl w:val="0"/>
        <w:shd w:val="clear" w:color="auto" w:fill="auto"/>
        <w:bidi w:val="0"/>
        <w:spacing w:before="0" w:after="0" w:line="240" w:lineRule="auto"/>
        <w:ind w:left="0" w:right="0" w:firstLine="0"/>
        <w:jc w:val="left"/>
      </w:pPr>
      <w:r>
        <w:rPr>
          <w:color w:val="000000"/>
          <w:spacing w:val="0"/>
          <w:w w:val="100"/>
          <w:position w:val="0"/>
        </w:rPr>
        <w:t>法定代表人：左春</w:t>
      </w:r>
    </w:p>
    <w:p>
      <w:pPr>
        <w:pStyle w:val="Style27"/>
        <w:keepNext w:val="0"/>
        <w:keepLines w:val="0"/>
        <w:framePr w:w="2755" w:h="264" w:hSpace="14" w:wrap="notBeside" w:vAnchor="text" w:hAnchor="text" w:x="5170" w:y="4019"/>
        <w:widowControl w:val="0"/>
        <w:shd w:val="clear" w:color="auto" w:fill="auto"/>
        <w:bidi w:val="0"/>
        <w:spacing w:before="0" w:after="0" w:line="240" w:lineRule="auto"/>
        <w:ind w:left="0" w:right="0" w:firstLine="0"/>
        <w:jc w:val="center"/>
      </w:pPr>
      <w:r>
        <w:rPr>
          <w:color w:val="000000"/>
          <w:spacing w:val="0"/>
          <w:w w:val="100"/>
          <w:position w:val="0"/>
        </w:rPr>
        <w:t>主管会计工作负责人：张志华</w:t>
      </w:r>
    </w:p>
    <w:p>
      <w:pPr>
        <w:pStyle w:val="Style27"/>
        <w:keepNext w:val="0"/>
        <w:keepLines w:val="0"/>
        <w:framePr w:w="2338" w:h="264" w:hSpace="14" w:wrap="notBeside" w:vAnchor="text" w:hAnchor="text" w:x="11463" w:y="4019"/>
        <w:widowControl w:val="0"/>
        <w:shd w:val="clear" w:color="auto" w:fill="auto"/>
        <w:bidi w:val="0"/>
        <w:spacing w:before="0" w:after="0" w:line="240" w:lineRule="auto"/>
        <w:ind w:left="0" w:right="0" w:firstLine="0"/>
        <w:jc w:val="left"/>
      </w:pPr>
      <w:r>
        <w:rPr>
          <w:color w:val="000000"/>
          <w:spacing w:val="0"/>
          <w:w w:val="100"/>
          <w:position w:val="0"/>
        </w:rPr>
        <w:t>会计机构负责人：杨培兰</w:t>
      </w:r>
    </w:p>
    <w:p>
      <w:pPr>
        <w:widowControl w:val="0"/>
        <w:spacing w:line="1" w:lineRule="exact"/>
        <w:sectPr>
          <w:headerReference w:type="default" r:id="rId46"/>
          <w:footerReference w:type="default" r:id="rId47"/>
          <w:footnotePr>
            <w:pos w:val="pageBottom"/>
            <w:numFmt w:val="decimal"/>
            <w:numRestart w:val="continuous"/>
          </w:footnotePr>
          <w:pgSz w:w="16840" w:h="11900" w:orient="landscape"/>
          <w:pgMar w:top="1335" w:right="1401" w:bottom="1777" w:left="1495" w:header="0" w:footer="3" w:gutter="0"/>
          <w:cols w:space="720"/>
          <w:noEndnote/>
          <w:rtlGutter w:val="0"/>
          <w:docGrid w:linePitch="360"/>
        </w:sectPr>
      </w:pPr>
    </w:p>
    <w:p>
      <w:pPr>
        <w:pStyle w:val="Style20"/>
        <w:keepNext/>
        <w:keepLines/>
        <w:widowControl w:val="0"/>
        <w:shd w:val="clear" w:color="auto" w:fill="auto"/>
        <w:bidi w:val="0"/>
        <w:spacing w:before="0" w:after="12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rPr>
        <w:t>三</w:t>
      </w:r>
      <w:bookmarkEnd w:id="562"/>
      <w:r>
        <w:rPr>
          <w:color w:val="000000"/>
          <w:spacing w:val="0"/>
          <w:w w:val="100"/>
          <w:position w:val="0"/>
        </w:rPr>
        <w:t>、公司基本情况</w:t>
      </w:r>
      <w:bookmarkEnd w:id="560"/>
      <w:bookmarkEnd w:id="561"/>
      <w:bookmarkEnd w:id="563"/>
    </w:p>
    <w:p>
      <w:pPr>
        <w:pStyle w:val="Style20"/>
        <w:keepNext/>
        <w:keepLines/>
        <w:widowControl w:val="0"/>
        <w:numPr>
          <w:ilvl w:val="0"/>
          <w:numId w:val="59"/>
        </w:numPr>
        <w:shd w:val="clear" w:color="auto" w:fill="auto"/>
        <w:bidi w:val="0"/>
        <w:spacing w:before="0" w:line="240" w:lineRule="auto"/>
        <w:ind w:left="0" w:right="0" w:firstLine="0"/>
        <w:jc w:val="left"/>
      </w:pPr>
      <w:bookmarkStart w:id="560" w:name="bookmark560"/>
      <w:bookmarkStart w:id="561" w:name="bookmark561"/>
      <w:bookmarkStart w:id="564" w:name="bookmark564"/>
      <w:bookmarkStart w:id="565" w:name="bookmark565"/>
      <w:bookmarkEnd w:id="564"/>
      <w:r>
        <w:rPr>
          <w:color w:val="000000"/>
          <w:spacing w:val="0"/>
          <w:w w:val="100"/>
          <w:position w:val="0"/>
        </w:rPr>
        <w:t>公司概况</w:t>
      </w:r>
      <w:bookmarkEnd w:id="560"/>
      <w:bookmarkEnd w:id="561"/>
      <w:bookmarkEnd w:id="56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中科软科技股份有限公司（以下简称</w:t>
      </w:r>
      <w:r>
        <w:rPr>
          <w:b/>
          <w:bCs/>
          <w:color w:val="000000"/>
          <w:spacing w:val="0"/>
          <w:w w:val="100"/>
          <w:position w:val="0"/>
        </w:rPr>
        <w:t>“</w:t>
      </w:r>
      <w:r>
        <w:rPr>
          <w:color w:val="000000"/>
          <w:spacing w:val="0"/>
          <w:w w:val="100"/>
          <w:position w:val="0"/>
        </w:rPr>
        <w:t>本公司或公司</w:t>
      </w:r>
      <w:r>
        <w:rPr>
          <w:b/>
          <w:bCs/>
          <w:color w:val="000000"/>
          <w:spacing w:val="0"/>
          <w:w w:val="100"/>
          <w:position w:val="0"/>
        </w:rPr>
        <w:t>”</w:t>
      </w:r>
      <w:r>
        <w:rPr>
          <w:color w:val="000000"/>
          <w:spacing w:val="0"/>
          <w:w w:val="100"/>
          <w:position w:val="0"/>
        </w:rPr>
        <w:t>）原名中科软件股份有限公 司，系经国家经济贸易委员会国经贸企改【</w:t>
      </w:r>
      <w:r>
        <w:rPr>
          <w:b/>
          <w:bCs/>
          <w:color w:val="000000"/>
          <w:spacing w:val="0"/>
          <w:w w:val="100"/>
          <w:position w:val="0"/>
        </w:rPr>
        <w:t>2000</w:t>
      </w:r>
      <w:r>
        <w:rPr>
          <w:color w:val="000000"/>
          <w:spacing w:val="0"/>
          <w:w w:val="100"/>
          <w:position w:val="0"/>
        </w:rPr>
        <w:t>】</w:t>
      </w:r>
      <w:r>
        <w:rPr>
          <w:b/>
          <w:bCs/>
          <w:color w:val="000000"/>
          <w:spacing w:val="0"/>
          <w:w w:val="100"/>
          <w:position w:val="0"/>
        </w:rPr>
        <w:t>955</w:t>
      </w:r>
      <w:r>
        <w:rPr>
          <w:color w:val="000000"/>
          <w:spacing w:val="0"/>
          <w:w w:val="100"/>
          <w:position w:val="0"/>
        </w:rPr>
        <w:t>号文批准，于</w:t>
      </w:r>
      <w:r>
        <w:rPr>
          <w:b/>
          <w:bCs/>
          <w:color w:val="000000"/>
          <w:spacing w:val="0"/>
          <w:w w:val="100"/>
          <w:position w:val="0"/>
        </w:rPr>
        <w:t>2000</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 xml:space="preserve">11 </w:t>
      </w:r>
      <w:r>
        <w:rPr>
          <w:color w:val="000000"/>
          <w:spacing w:val="0"/>
          <w:w w:val="100"/>
          <w:position w:val="0"/>
        </w:rPr>
        <w:t>日由原北京中科软信息系统有限公司（以下简称</w:t>
      </w:r>
      <w:r>
        <w:rPr>
          <w:b/>
          <w:bCs/>
          <w:color w:val="000000"/>
          <w:spacing w:val="0"/>
          <w:w w:val="100"/>
          <w:position w:val="0"/>
        </w:rPr>
        <w:t>“</w:t>
      </w:r>
      <w:r>
        <w:rPr>
          <w:color w:val="000000"/>
          <w:spacing w:val="0"/>
          <w:w w:val="100"/>
          <w:position w:val="0"/>
        </w:rPr>
        <w:t>中科软有限</w:t>
      </w:r>
      <w:r>
        <w:rPr>
          <w:b/>
          <w:bCs/>
          <w:color w:val="000000"/>
          <w:spacing w:val="0"/>
          <w:w w:val="100"/>
          <w:position w:val="0"/>
        </w:rPr>
        <w:t>”</w:t>
      </w:r>
      <w:r>
        <w:rPr>
          <w:color w:val="000000"/>
          <w:spacing w:val="0"/>
          <w:w w:val="100"/>
          <w:position w:val="0"/>
        </w:rPr>
        <w:t>）依法整体变更设立， 设立时总股本为</w:t>
      </w:r>
      <w:r>
        <w:rPr>
          <w:b/>
          <w:bCs/>
          <w:color w:val="000000"/>
          <w:spacing w:val="0"/>
          <w:w w:val="100"/>
          <w:position w:val="0"/>
        </w:rPr>
        <w:t>7,500</w:t>
      </w:r>
      <w:r>
        <w:rPr>
          <w:color w:val="000000"/>
          <w:spacing w:val="0"/>
          <w:w w:val="100"/>
          <w:position w:val="0"/>
        </w:rPr>
        <w:t>万元。</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本公司于</w:t>
      </w:r>
      <w:r>
        <w:rPr>
          <w:b/>
          <w:bCs/>
          <w:color w:val="000000"/>
          <w:spacing w:val="0"/>
          <w:w w:val="100"/>
          <w:position w:val="0"/>
        </w:rPr>
        <w:t>2019</w:t>
      </w:r>
      <w:r>
        <w:rPr>
          <w:color w:val="000000"/>
          <w:spacing w:val="0"/>
          <w:w w:val="100"/>
          <w:position w:val="0"/>
        </w:rPr>
        <w:t>年经中国证券监督管理委员会证监许可</w:t>
      </w:r>
      <w:r>
        <w:rPr>
          <w:b/>
          <w:bCs/>
          <w:color w:val="000000"/>
          <w:spacing w:val="0"/>
          <w:w w:val="100"/>
          <w:position w:val="0"/>
        </w:rPr>
        <w:t>[</w:t>
      </w:r>
      <w:r>
        <w:rPr>
          <w:b/>
          <w:bCs/>
          <w:color w:val="000000"/>
          <w:spacing w:val="0"/>
          <w:w w:val="100"/>
          <w:position w:val="0"/>
        </w:rPr>
        <w:t>2019]1424</w:t>
      </w:r>
      <w:r>
        <w:rPr>
          <w:color w:val="000000"/>
          <w:spacing w:val="0"/>
          <w:w w:val="100"/>
          <w:position w:val="0"/>
        </w:rPr>
        <w:t>号文核准，同意 本公司向社会公众发行人民币普通股</w:t>
      </w:r>
      <w:r>
        <w:rPr>
          <w:color w:val="000000"/>
          <w:spacing w:val="0"/>
          <w:w w:val="100"/>
          <w:position w:val="0"/>
        </w:rPr>
        <w:t>（</w:t>
      </w:r>
      <w:r>
        <w:rPr>
          <w:b/>
          <w:bCs/>
          <w:color w:val="000000"/>
          <w:spacing w:val="0"/>
          <w:w w:val="100"/>
          <w:position w:val="0"/>
        </w:rPr>
        <w:t>A</w:t>
      </w:r>
      <w:r>
        <w:rPr>
          <w:color w:val="000000"/>
          <w:spacing w:val="0"/>
          <w:w w:val="100"/>
          <w:position w:val="0"/>
        </w:rPr>
        <w:t>股）不超过</w:t>
      </w:r>
      <w:r>
        <w:rPr>
          <w:b/>
          <w:bCs/>
          <w:color w:val="000000"/>
          <w:spacing w:val="0"/>
          <w:w w:val="100"/>
          <w:position w:val="0"/>
        </w:rPr>
        <w:t>4,240</w:t>
      </w:r>
      <w:r>
        <w:rPr>
          <w:color w:val="000000"/>
          <w:spacing w:val="0"/>
          <w:w w:val="100"/>
          <w:position w:val="0"/>
        </w:rPr>
        <w:t>万股。本公司实际向社会 公众发行人民币普通股</w:t>
      </w:r>
      <w:r>
        <w:rPr>
          <w:color w:val="000000"/>
          <w:spacing w:val="0"/>
          <w:w w:val="100"/>
          <w:position w:val="0"/>
        </w:rPr>
        <w:t>（</w:t>
      </w:r>
      <w:r>
        <w:rPr>
          <w:b/>
          <w:bCs/>
          <w:color w:val="000000"/>
          <w:spacing w:val="0"/>
          <w:w w:val="100"/>
          <w:position w:val="0"/>
        </w:rPr>
        <w:t>A</w:t>
      </w:r>
      <w:r>
        <w:rPr>
          <w:color w:val="000000"/>
          <w:spacing w:val="0"/>
          <w:w w:val="100"/>
          <w:position w:val="0"/>
        </w:rPr>
        <w:t>股）</w:t>
      </w:r>
      <w:r>
        <w:rPr>
          <w:b/>
          <w:bCs/>
          <w:color w:val="000000"/>
          <w:spacing w:val="0"/>
          <w:w w:val="100"/>
          <w:position w:val="0"/>
        </w:rPr>
        <w:t>4,240</w:t>
      </w:r>
      <w:r>
        <w:rPr>
          <w:color w:val="000000"/>
          <w:spacing w:val="0"/>
          <w:w w:val="100"/>
          <w:position w:val="0"/>
        </w:rPr>
        <w:t>万股，每股面值</w:t>
      </w:r>
      <w:r>
        <w:rPr>
          <w:b/>
          <w:bCs/>
          <w:color w:val="000000"/>
          <w:spacing w:val="0"/>
          <w:w w:val="100"/>
          <w:position w:val="0"/>
        </w:rPr>
        <w:t>1</w:t>
      </w:r>
      <w:r>
        <w:rPr>
          <w:color w:val="000000"/>
          <w:spacing w:val="0"/>
          <w:w w:val="100"/>
          <w:position w:val="0"/>
        </w:rPr>
        <w:t>元，发行后的注册资本变更为 人民币</w:t>
      </w:r>
      <w:r>
        <w:rPr>
          <w:b/>
          <w:bCs/>
          <w:color w:val="000000"/>
          <w:spacing w:val="0"/>
          <w:w w:val="100"/>
          <w:position w:val="0"/>
        </w:rPr>
        <w:t>42,400</w:t>
      </w:r>
      <w:r>
        <w:rPr>
          <w:color w:val="000000"/>
          <w:spacing w:val="0"/>
          <w:w w:val="100"/>
          <w:position w:val="0"/>
        </w:rPr>
        <w:t>万元。</w:t>
      </w:r>
    </w:p>
    <w:p>
      <w:pPr>
        <w:pStyle w:val="Style2"/>
        <w:keepNext w:val="0"/>
        <w:keepLines w:val="0"/>
        <w:widowControl w:val="0"/>
        <w:pBdr>
          <w:bottom w:val="single" w:sz="4" w:space="0" w:color="auto"/>
        </w:pBdr>
        <w:shd w:val="clear" w:color="auto" w:fill="auto"/>
        <w:bidi w:val="0"/>
        <w:spacing w:before="0" w:after="220" w:line="467" w:lineRule="exact"/>
        <w:ind w:left="0" w:right="0" w:firstLine="480"/>
        <w:jc w:val="both"/>
      </w:pPr>
      <w:r>
        <w:rPr>
          <w:color w:val="000000"/>
          <w:spacing w:val="0"/>
          <w:w w:val="100"/>
          <w:position w:val="0"/>
        </w:rPr>
        <w:t>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日，本公司股权结构如下：</w:t>
      </w:r>
    </w:p>
    <w:tbl>
      <w:tblPr>
        <w:tblOverlap w:val="never"/>
        <w:jc w:val="center"/>
        <w:tblLayout w:type="fixed"/>
      </w:tblPr>
      <w:tblGrid>
        <w:gridCol w:w="4646"/>
        <w:gridCol w:w="2827"/>
        <w:gridCol w:w="1301"/>
      </w:tblGrid>
      <w:tr>
        <w:trPr>
          <w:trHeight w:val="254" w:hRule="exact"/>
        </w:trPr>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股东名称</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720" w:firstLine="0"/>
              <w:jc w:val="right"/>
              <w:rPr>
                <w:sz w:val="20"/>
                <w:szCs w:val="20"/>
              </w:rPr>
            </w:pPr>
            <w:r>
              <w:rPr>
                <w:color w:val="000000"/>
                <w:spacing w:val="0"/>
                <w:w w:val="100"/>
                <w:position w:val="0"/>
                <w:sz w:val="20"/>
                <w:szCs w:val="20"/>
              </w:rPr>
              <w:t>股份</w:t>
            </w:r>
          </w:p>
        </w:tc>
        <w:tc>
          <w:tcPr>
            <w:tcBorders>
              <w:top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0"/>
                <w:szCs w:val="20"/>
              </w:rPr>
              <w:t>比例</w:t>
            </w:r>
            <w:r>
              <w:rPr>
                <w:color w:val="000000"/>
                <w:spacing w:val="0"/>
                <w:w w:val="100"/>
                <w:position w:val="0"/>
                <w:sz w:val="24"/>
                <w:szCs w:val="24"/>
              </w:rPr>
              <w:t>％</w:t>
            </w:r>
          </w:p>
        </w:tc>
      </w:tr>
      <w:tr>
        <w:trPr>
          <w:trHeight w:val="283"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Arial Narrow" w:eastAsia="Arial Narrow" w:hAnsi="Arial Narrow" w:cs="Arial Narrow"/>
                <w:color w:val="000000"/>
                <w:spacing w:val="0"/>
                <w:w w:val="100"/>
                <w:position w:val="0"/>
                <w:sz w:val="20"/>
                <w:szCs w:val="20"/>
              </w:rPr>
              <w:t>99,411,840.00</w:t>
            </w:r>
          </w:p>
        </w:tc>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北京市海淀区国有资产投资经营有限公司</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Arial Narrow" w:eastAsia="Arial Narrow" w:hAnsi="Arial Narrow" w:cs="Arial Narrow"/>
                <w:color w:val="000000"/>
                <w:spacing w:val="0"/>
                <w:w w:val="100"/>
                <w:position w:val="0"/>
                <w:sz w:val="20"/>
                <w:szCs w:val="20"/>
              </w:rPr>
              <w:t>63,653,040.00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15.01</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郭丹</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80"/>
              <w:jc w:val="both"/>
              <w:rPr>
                <w:sz w:val="20"/>
                <w:szCs w:val="20"/>
              </w:rPr>
            </w:pPr>
            <w:r>
              <w:rPr>
                <w:rFonts w:ascii="Arial Narrow" w:eastAsia="Arial Narrow" w:hAnsi="Arial Narrow" w:cs="Arial Narrow"/>
                <w:color w:val="000000"/>
                <w:spacing w:val="0"/>
                <w:w w:val="100"/>
                <w:position w:val="0"/>
                <w:sz w:val="20"/>
                <w:szCs w:val="20"/>
              </w:rPr>
              <w:t>15,920,000.00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3.75</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程明荣</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6,989,337.00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杨舒涵</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5,902,900.00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邢立</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5,059,022.00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w:t>
            </w:r>
          </w:p>
        </w:tc>
      </w:tr>
      <w:tr>
        <w:trPr>
          <w:trHeight w:val="27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孙熙杰</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4,905,040.00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1.16</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左春</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4,118,400.00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0.97</w:t>
            </w:r>
          </w:p>
        </w:tc>
      </w:tr>
      <w:tr>
        <w:trPr>
          <w:trHeight w:val="288"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孙静</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3,418,947.00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0.81</w:t>
            </w:r>
          </w:p>
        </w:tc>
      </w:tr>
      <w:tr>
        <w:trPr>
          <w:trHeight w:val="278"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谢中阳</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1080" w:right="0" w:firstLine="0"/>
              <w:jc w:val="both"/>
              <w:rPr>
                <w:sz w:val="20"/>
                <w:szCs w:val="20"/>
              </w:rPr>
            </w:pPr>
            <w:r>
              <w:rPr>
                <w:rFonts w:ascii="Arial Narrow" w:eastAsia="Arial Narrow" w:hAnsi="Arial Narrow" w:cs="Arial Narrow"/>
                <w:color w:val="000000"/>
                <w:spacing w:val="0"/>
                <w:w w:val="100"/>
                <w:position w:val="0"/>
                <w:sz w:val="20"/>
                <w:szCs w:val="20"/>
              </w:rPr>
              <w:t>3,362,746.00</w:t>
            </w:r>
          </w:p>
        </w:tc>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0.79</w:t>
            </w:r>
          </w:p>
        </w:tc>
      </w:tr>
      <w:tr>
        <w:trPr>
          <w:trHeight w:val="283" w:hRule="exact"/>
        </w:trPr>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前十名以外的其他股东</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Arial Narrow" w:eastAsia="Arial Narrow" w:hAnsi="Arial Narrow" w:cs="Arial Narrow"/>
                <w:color w:val="000000"/>
                <w:spacing w:val="0"/>
                <w:w w:val="100"/>
                <w:position w:val="0"/>
                <w:sz w:val="20"/>
                <w:szCs w:val="20"/>
              </w:rPr>
              <w:t>211,258,728.00</w:t>
            </w:r>
          </w:p>
        </w:tc>
        <w:tc>
          <w:tcPr>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49.83</w:t>
            </w:r>
          </w:p>
        </w:tc>
      </w:tr>
      <w:tr>
        <w:trPr>
          <w:trHeight w:val="274" w:hRule="exact"/>
        </w:trPr>
        <w:tc>
          <w:tcPr>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8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bl>
    <w:p>
      <w:pPr>
        <w:pStyle w:val="Style27"/>
        <w:keepNext w:val="0"/>
        <w:keepLines w:val="0"/>
        <w:widowControl w:val="0"/>
        <w:shd w:val="clear" w:color="auto" w:fill="auto"/>
        <w:bidi w:val="0"/>
        <w:spacing w:before="0" w:after="0" w:line="240" w:lineRule="auto"/>
        <w:ind w:left="437" w:right="0" w:firstLine="0"/>
        <w:jc w:val="left"/>
        <w:rPr>
          <w:sz w:val="22"/>
          <w:szCs w:val="22"/>
        </w:rPr>
      </w:pPr>
      <w:r>
        <w:rPr>
          <w:color w:val="000000"/>
          <w:spacing w:val="0"/>
          <w:w w:val="100"/>
          <w:position w:val="0"/>
          <w:sz w:val="22"/>
          <w:szCs w:val="22"/>
        </w:rPr>
        <w:t>本公司企业法人营业执照规定的经营范围是：计算机软件开发及产品的销售及服</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务；计算机系统集成及服务；计算机及外部设备、电子产品的销售；经营本企业和成 员企业自产产品及技术出口业务；本企业和成员企业生产所需的原辅材料、机械设备、 仪器仪表、零配件及技术的进口业务（但国家限定公司经营或禁止进出口的商品及技 术除外）；经营进料加工和</w:t>
      </w:r>
      <w:r>
        <w:rPr>
          <w:b/>
          <w:bCs/>
          <w:color w:val="000000"/>
          <w:spacing w:val="0"/>
          <w:w w:val="100"/>
          <w:position w:val="0"/>
        </w:rPr>
        <w:t>“</w:t>
      </w:r>
      <w:r>
        <w:rPr>
          <w:color w:val="000000"/>
          <w:spacing w:val="0"/>
          <w:w w:val="100"/>
          <w:position w:val="0"/>
        </w:rPr>
        <w:t>三来一补</w:t>
      </w:r>
      <w:r>
        <w:rPr>
          <w:b/>
          <w:bCs/>
          <w:color w:val="000000"/>
          <w:spacing w:val="0"/>
          <w:w w:val="100"/>
          <w:position w:val="0"/>
        </w:rPr>
        <w:t>”</w:t>
      </w:r>
      <w:r>
        <w:rPr>
          <w:color w:val="000000"/>
          <w:spacing w:val="0"/>
          <w:w w:val="100"/>
          <w:position w:val="0"/>
        </w:rPr>
        <w:t>业务；建筑智能化系统集成（其中消防子系统 除外）专项工程设计；建筑智能化工程专业承包；安防系统工程设计和施工服务。依 法须经批准的项目，经相关部门批准后依批准的内容开展经营活动。</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本公司及其子公司业务性质和主要经营活动是从事计算机软件研发、销售、服务 与实施的智能密集型企业。公司业务以大型行业应用软件开发及系统集成为核心，涵 </w:t>
      </w:r>
      <w:r>
        <w:rPr>
          <w:color w:val="000000"/>
          <w:spacing w:val="0"/>
          <w:w w:val="100"/>
          <w:position w:val="0"/>
        </w:rPr>
        <w:t>盖了软件产品的各个层次，经过多年的发展，现已扩展至</w:t>
      </w:r>
      <w:r>
        <w:rPr>
          <w:b/>
          <w:bCs/>
          <w:color w:val="000000"/>
          <w:spacing w:val="0"/>
          <w:w w:val="100"/>
          <w:position w:val="0"/>
        </w:rPr>
        <w:t>10</w:t>
      </w:r>
      <w:r>
        <w:rPr>
          <w:color w:val="000000"/>
          <w:spacing w:val="0"/>
          <w:w w:val="100"/>
          <w:position w:val="0"/>
        </w:rPr>
        <w:t>余个应用领域，并在保 险、政务及医疗卫生领域形成领先优势。</w:t>
      </w:r>
    </w:p>
    <w:p>
      <w:pPr>
        <w:pStyle w:val="Style2"/>
        <w:keepNext w:val="0"/>
        <w:keepLines w:val="0"/>
        <w:widowControl w:val="0"/>
        <w:shd w:val="clear" w:color="auto" w:fill="auto"/>
        <w:bidi w:val="0"/>
        <w:spacing w:before="0" w:after="260" w:line="463" w:lineRule="exact"/>
        <w:ind w:left="0" w:right="0" w:firstLine="500"/>
        <w:jc w:val="both"/>
      </w:pPr>
      <w:r>
        <w:rPr>
          <w:color w:val="000000"/>
          <w:spacing w:val="0"/>
          <w:w w:val="100"/>
          <w:position w:val="0"/>
        </w:rPr>
        <w:t>本财务报表及财务报表附注业经本公司第七届董事会第六次会议于</w:t>
      </w: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 xml:space="preserve">月 </w:t>
      </w:r>
      <w:r>
        <w:rPr>
          <w:b/>
          <w:bCs/>
          <w:color w:val="000000"/>
          <w:spacing w:val="0"/>
          <w:w w:val="100"/>
          <w:position w:val="0"/>
        </w:rPr>
        <w:t>15</w:t>
      </w:r>
      <w:r>
        <w:rPr>
          <w:color w:val="000000"/>
          <w:spacing w:val="0"/>
          <w:w w:val="100"/>
          <w:position w:val="0"/>
        </w:rPr>
        <w:t>日批准。</w:t>
      </w:r>
    </w:p>
    <w:p>
      <w:pPr>
        <w:pStyle w:val="Style20"/>
        <w:keepNext/>
        <w:keepLines/>
        <w:widowControl w:val="0"/>
        <w:numPr>
          <w:ilvl w:val="0"/>
          <w:numId w:val="59"/>
        </w:numPr>
        <w:shd w:val="clear" w:color="auto" w:fill="auto"/>
        <w:bidi w:val="0"/>
        <w:spacing w:before="0" w:after="100" w:line="240" w:lineRule="auto"/>
        <w:ind w:left="0" w:right="0" w:firstLine="0"/>
        <w:jc w:val="left"/>
      </w:pPr>
      <w:bookmarkStart w:id="566" w:name="bookmark566"/>
      <w:bookmarkStart w:id="567" w:name="bookmark567"/>
      <w:bookmarkStart w:id="568" w:name="bookmark568"/>
      <w:bookmarkStart w:id="569" w:name="bookmark569"/>
      <w:bookmarkEnd w:id="568"/>
      <w:r>
        <w:rPr>
          <w:color w:val="000000"/>
          <w:spacing w:val="0"/>
          <w:w w:val="100"/>
          <w:position w:val="0"/>
        </w:rPr>
        <w:t>合并财务报表范围</w:t>
      </w:r>
      <w:bookmarkEnd w:id="566"/>
      <w:bookmarkEnd w:id="567"/>
      <w:bookmarkEnd w:id="56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1" w:lineRule="exact"/>
        <w:ind w:left="0" w:right="0" w:firstLine="500"/>
        <w:jc w:val="both"/>
      </w:pPr>
      <w:r>
        <w:rPr>
          <w:color w:val="000000"/>
          <w:spacing w:val="0"/>
          <w:w w:val="100"/>
          <w:position w:val="0"/>
        </w:rPr>
        <w:t>本期合并财务报表的合并范围包括本公司及全部子公司。</w:t>
      </w:r>
    </w:p>
    <w:p>
      <w:pPr>
        <w:pStyle w:val="Style2"/>
        <w:keepNext w:val="0"/>
        <w:keepLines w:val="0"/>
        <w:widowControl w:val="0"/>
        <w:shd w:val="clear" w:color="auto" w:fill="auto"/>
        <w:bidi w:val="0"/>
        <w:spacing w:before="0" w:after="580" w:line="461" w:lineRule="exact"/>
        <w:ind w:left="0" w:right="0" w:firstLine="500"/>
        <w:jc w:val="both"/>
      </w:pPr>
      <w:r>
        <w:rPr>
          <w:color w:val="000000"/>
          <w:spacing w:val="0"/>
          <w:w w:val="100"/>
          <w:position w:val="0"/>
        </w:rPr>
        <w:t>本期合并范围的变动情况详见本节“八、合并范围的变更</w:t>
      </w:r>
      <w:r>
        <w:rPr>
          <w:color w:val="000000"/>
          <w:spacing w:val="0"/>
          <w:w w:val="100"/>
          <w:position w:val="0"/>
        </w:rPr>
        <w:t>"，</w:t>
      </w:r>
      <w:r>
        <w:rPr>
          <w:color w:val="000000"/>
          <w:spacing w:val="0"/>
          <w:w w:val="100"/>
          <w:position w:val="0"/>
        </w:rPr>
        <w:t>本公司在其他主体 中的权益情况详见本节“九、在其他主体中的权益"。</w:t>
      </w:r>
    </w:p>
    <w:p>
      <w:pPr>
        <w:pStyle w:val="Style20"/>
        <w:keepNext/>
        <w:keepLines/>
        <w:widowControl w:val="0"/>
        <w:shd w:val="clear" w:color="auto" w:fill="auto"/>
        <w:tabs>
          <w:tab w:pos="488" w:val="left"/>
        </w:tabs>
        <w:bidi w:val="0"/>
        <w:spacing w:before="0" w:after="100" w:line="240" w:lineRule="auto"/>
        <w:ind w:left="0" w:right="0" w:firstLine="0"/>
        <w:jc w:val="left"/>
      </w:pPr>
      <w:bookmarkStart w:id="570" w:name="bookmark570"/>
      <w:bookmarkStart w:id="571" w:name="bookmark571"/>
      <w:bookmarkStart w:id="572" w:name="bookmark572"/>
      <w:bookmarkStart w:id="573" w:name="bookmark573"/>
      <w:r>
        <w:rPr>
          <w:color w:val="000000"/>
          <w:spacing w:val="0"/>
          <w:w w:val="100"/>
          <w:position w:val="0"/>
        </w:rPr>
        <w:t>四</w:t>
      </w:r>
      <w:bookmarkEnd w:id="572"/>
      <w:r>
        <w:rPr>
          <w:color w:val="000000"/>
          <w:spacing w:val="0"/>
          <w:w w:val="100"/>
          <w:position w:val="0"/>
        </w:rPr>
        <w:t>、</w:t>
        <w:tab/>
        <w:t>财务报表的编制基础</w:t>
      </w:r>
      <w:bookmarkEnd w:id="570"/>
      <w:bookmarkEnd w:id="571"/>
      <w:bookmarkEnd w:id="573"/>
    </w:p>
    <w:p>
      <w:pPr>
        <w:pStyle w:val="Style20"/>
        <w:keepNext/>
        <w:keepLines/>
        <w:widowControl w:val="0"/>
        <w:numPr>
          <w:ilvl w:val="0"/>
          <w:numId w:val="61"/>
        </w:numPr>
        <w:shd w:val="clear" w:color="auto" w:fill="auto"/>
        <w:tabs>
          <w:tab w:pos="446" w:val="left"/>
        </w:tabs>
        <w:bidi w:val="0"/>
        <w:spacing w:before="0" w:after="0" w:line="240" w:lineRule="auto"/>
        <w:ind w:left="0" w:right="0" w:firstLine="0"/>
        <w:jc w:val="left"/>
      </w:pPr>
      <w:bookmarkStart w:id="570" w:name="bookmark570"/>
      <w:bookmarkStart w:id="571" w:name="bookmark571"/>
      <w:bookmarkStart w:id="574" w:name="bookmark574"/>
      <w:bookmarkStart w:id="575" w:name="bookmark575"/>
      <w:bookmarkEnd w:id="574"/>
      <w:r>
        <w:rPr>
          <w:color w:val="000000"/>
          <w:spacing w:val="0"/>
          <w:w w:val="100"/>
          <w:position w:val="0"/>
        </w:rPr>
        <w:t>编制基础</w:t>
      </w:r>
      <w:bookmarkEnd w:id="570"/>
      <w:bookmarkEnd w:id="571"/>
      <w:bookmarkEnd w:id="575"/>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本财务报表按照财政部颁布的企业会计准则及其应用指南、解释及其他有关规定 （统称“企业会计准则“）编制。此外，本公司还按照中国证监会《公开发行证券的 公司信息披露编报规则第</w:t>
      </w:r>
      <w:r>
        <w:rPr>
          <w:b/>
          <w:bCs/>
          <w:color w:val="000000"/>
          <w:spacing w:val="0"/>
          <w:w w:val="100"/>
          <w:position w:val="0"/>
        </w:rPr>
        <w:t>15</w:t>
      </w:r>
      <w:r>
        <w:rPr>
          <w:color w:val="000000"/>
          <w:spacing w:val="0"/>
          <w:w w:val="100"/>
          <w:position w:val="0"/>
        </w:rPr>
        <w:t>号</w:t>
      </w:r>
      <w:r>
        <w:rPr>
          <w:rFonts w:ascii="SimHei" w:eastAsia="SimHei" w:hAnsi="SimHei" w:cs="SimHei"/>
          <w:color w:val="000000"/>
          <w:spacing w:val="0"/>
          <w:w w:val="100"/>
          <w:position w:val="0"/>
          <w:sz w:val="16"/>
          <w:szCs w:val="16"/>
        </w:rPr>
        <w:t>一</w:t>
      </w:r>
      <w:r>
        <w:rPr>
          <w:color w:val="000000"/>
          <w:spacing w:val="0"/>
          <w:w w:val="100"/>
          <w:position w:val="0"/>
        </w:rPr>
        <w:t>财务报告的一般规定》（</w:t>
      </w:r>
      <w:r>
        <w:rPr>
          <w:b/>
          <w:bCs/>
          <w:color w:val="000000"/>
          <w:spacing w:val="0"/>
          <w:w w:val="100"/>
          <w:position w:val="0"/>
        </w:rPr>
        <w:t>2014</w:t>
      </w:r>
      <w:r>
        <w:rPr>
          <w:color w:val="000000"/>
          <w:spacing w:val="0"/>
          <w:w w:val="100"/>
          <w:position w:val="0"/>
        </w:rPr>
        <w:t>年修订）披露有关财 务信息。</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本财务报表以持续经营为基础列报。</w:t>
      </w:r>
    </w:p>
    <w:p>
      <w:pPr>
        <w:pStyle w:val="Style2"/>
        <w:keepNext w:val="0"/>
        <w:keepLines w:val="0"/>
        <w:widowControl w:val="0"/>
        <w:shd w:val="clear" w:color="auto" w:fill="auto"/>
        <w:bidi w:val="0"/>
        <w:spacing w:before="0" w:after="260" w:line="468" w:lineRule="exact"/>
        <w:ind w:left="0" w:right="0" w:firstLine="500"/>
        <w:jc w:val="both"/>
      </w:pPr>
      <w:r>
        <w:rPr>
          <w:color w:val="000000"/>
          <w:spacing w:val="0"/>
          <w:w w:val="100"/>
          <w:position w:val="0"/>
        </w:rPr>
        <w:t>本公司会计核算以权责发生制为基础。除某些金融工具外，本财务报表均以历史 成本为计量基础。资产如果发生减值，则按照相关规定计提相应的减值准备。</w:t>
      </w:r>
    </w:p>
    <w:p>
      <w:pPr>
        <w:pStyle w:val="Style20"/>
        <w:keepNext/>
        <w:keepLines/>
        <w:widowControl w:val="0"/>
        <w:numPr>
          <w:ilvl w:val="0"/>
          <w:numId w:val="61"/>
        </w:numPr>
        <w:shd w:val="clear" w:color="auto" w:fill="auto"/>
        <w:tabs>
          <w:tab w:pos="446" w:val="left"/>
        </w:tabs>
        <w:bidi w:val="0"/>
        <w:spacing w:before="0" w:after="100" w:line="240" w:lineRule="auto"/>
        <w:ind w:left="0" w:right="0" w:firstLine="0"/>
        <w:jc w:val="left"/>
      </w:pPr>
      <w:bookmarkStart w:id="576" w:name="bookmark576"/>
      <w:bookmarkStart w:id="577" w:name="bookmark577"/>
      <w:bookmarkStart w:id="578" w:name="bookmark578"/>
      <w:bookmarkStart w:id="579" w:name="bookmark579"/>
      <w:bookmarkEnd w:id="578"/>
      <w:r>
        <w:rPr>
          <w:color w:val="000000"/>
          <w:spacing w:val="0"/>
          <w:w w:val="100"/>
          <w:position w:val="0"/>
        </w:rPr>
        <w:t>持续经营</w:t>
      </w:r>
      <w:bookmarkEnd w:id="576"/>
      <w:bookmarkEnd w:id="577"/>
      <w:bookmarkEnd w:id="57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580" w:line="475" w:lineRule="exact"/>
        <w:ind w:left="0" w:right="0" w:firstLine="500"/>
        <w:jc w:val="both"/>
      </w:pPr>
      <w:r>
        <w:rPr>
          <w:color w:val="000000"/>
          <w:spacing w:val="0"/>
          <w:w w:val="100"/>
          <w:position w:val="0"/>
        </w:rPr>
        <w:t>公司自本报告期末至少</w:t>
      </w:r>
      <w:r>
        <w:rPr>
          <w:color w:val="000000"/>
          <w:spacing w:val="0"/>
          <w:w w:val="100"/>
          <w:position w:val="0"/>
          <w:sz w:val="24"/>
          <w:szCs w:val="24"/>
        </w:rPr>
        <w:t>12</w:t>
      </w:r>
      <w:r>
        <w:rPr>
          <w:color w:val="000000"/>
          <w:spacing w:val="0"/>
          <w:w w:val="100"/>
          <w:position w:val="0"/>
        </w:rPr>
        <w:t>个月内具备持续经营能力，无影响持续经营能力的重 大事项。</w:t>
      </w:r>
    </w:p>
    <w:p>
      <w:pPr>
        <w:pStyle w:val="Style20"/>
        <w:keepNext/>
        <w:keepLines/>
        <w:widowControl w:val="0"/>
        <w:shd w:val="clear" w:color="auto" w:fill="auto"/>
        <w:tabs>
          <w:tab w:pos="512" w:val="left"/>
        </w:tabs>
        <w:bidi w:val="0"/>
        <w:spacing w:before="0" w:after="40" w:line="240" w:lineRule="auto"/>
        <w:ind w:left="0" w:right="0" w:firstLine="0"/>
        <w:jc w:val="left"/>
      </w:pPr>
      <w:bookmarkStart w:id="580" w:name="bookmark580"/>
      <w:bookmarkStart w:id="581" w:name="bookmark581"/>
      <w:bookmarkStart w:id="582" w:name="bookmark582"/>
      <w:bookmarkStart w:id="583" w:name="bookmark583"/>
      <w:r>
        <w:rPr>
          <w:color w:val="000000"/>
          <w:spacing w:val="0"/>
          <w:w w:val="100"/>
          <w:position w:val="0"/>
        </w:rPr>
        <w:t>五</w:t>
      </w:r>
      <w:bookmarkEnd w:id="582"/>
      <w:r>
        <w:rPr>
          <w:color w:val="000000"/>
          <w:spacing w:val="0"/>
          <w:w w:val="100"/>
          <w:position w:val="0"/>
        </w:rPr>
        <w:t>、</w:t>
        <w:tab/>
        <w:t>重要会计政策及会计估计</w:t>
      </w:r>
      <w:bookmarkEnd w:id="580"/>
      <w:bookmarkEnd w:id="581"/>
      <w:bookmarkEnd w:id="583"/>
    </w:p>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具体会计政策和会计估计提示：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3"/>
        </w:numPr>
        <w:shd w:val="clear" w:color="auto" w:fill="auto"/>
        <w:bidi w:val="0"/>
        <w:spacing w:before="0" w:after="0" w:line="240" w:lineRule="auto"/>
        <w:ind w:left="0" w:right="0" w:firstLine="0"/>
        <w:jc w:val="left"/>
      </w:pPr>
      <w:bookmarkStart w:id="584" w:name="bookmark584"/>
      <w:bookmarkStart w:id="585" w:name="bookmark585"/>
      <w:bookmarkStart w:id="586" w:name="bookmark586"/>
      <w:bookmarkStart w:id="587" w:name="bookmark587"/>
      <w:bookmarkEnd w:id="586"/>
      <w:r>
        <w:rPr>
          <w:color w:val="000000"/>
          <w:spacing w:val="0"/>
          <w:w w:val="100"/>
          <w:position w:val="0"/>
        </w:rPr>
        <w:t>遵循企业会计准则的声明</w:t>
      </w:r>
      <w:bookmarkEnd w:id="584"/>
      <w:bookmarkEnd w:id="585"/>
      <w:bookmarkEnd w:id="587"/>
    </w:p>
    <w:p>
      <w:pPr>
        <w:pStyle w:val="Style2"/>
        <w:keepNext w:val="0"/>
        <w:keepLines w:val="0"/>
        <w:widowControl w:val="0"/>
        <w:shd w:val="clear" w:color="auto" w:fill="auto"/>
        <w:bidi w:val="0"/>
        <w:spacing w:before="0" w:after="100" w:line="468" w:lineRule="exact"/>
        <w:ind w:left="0" w:right="0" w:firstLine="500"/>
        <w:jc w:val="both"/>
      </w:pPr>
      <w:r>
        <w:rPr>
          <w:color w:val="000000"/>
          <w:spacing w:val="0"/>
          <w:w w:val="100"/>
          <w:position w:val="0"/>
        </w:rPr>
        <w:t>本财务报表符合企业会计准则的要求，真实、完整地反映了本公司</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 xml:space="preserve">月 </w:t>
      </w:r>
      <w:r>
        <w:rPr>
          <w:b/>
          <w:bCs/>
          <w:color w:val="000000"/>
          <w:spacing w:val="0"/>
          <w:w w:val="100"/>
          <w:position w:val="0"/>
        </w:rPr>
        <w:t>31</w:t>
      </w:r>
      <w:r>
        <w:rPr>
          <w:color w:val="000000"/>
          <w:spacing w:val="0"/>
          <w:w w:val="100"/>
          <w:position w:val="0"/>
        </w:rPr>
        <w:t>日的合并及公司财务状况以及</w:t>
      </w:r>
      <w:r>
        <w:rPr>
          <w:b/>
          <w:bCs/>
          <w:color w:val="000000"/>
          <w:spacing w:val="0"/>
          <w:w w:val="100"/>
          <w:position w:val="0"/>
        </w:rPr>
        <w:t>2020</w:t>
      </w:r>
      <w:r>
        <w:rPr>
          <w:color w:val="000000"/>
          <w:spacing w:val="0"/>
          <w:w w:val="100"/>
          <w:position w:val="0"/>
        </w:rPr>
        <w:t>年的合并及公司经营成果和合并及公司现金流 量等有关信息。</w:t>
      </w:r>
    </w:p>
    <w:p>
      <w:pPr>
        <w:pStyle w:val="Style20"/>
        <w:keepNext/>
        <w:keepLines/>
        <w:widowControl w:val="0"/>
        <w:numPr>
          <w:ilvl w:val="0"/>
          <w:numId w:val="63"/>
        </w:numPr>
        <w:shd w:val="clear" w:color="auto" w:fill="auto"/>
        <w:tabs>
          <w:tab w:pos="358" w:val="left"/>
        </w:tabs>
        <w:bidi w:val="0"/>
        <w:spacing w:before="0" w:after="100" w:line="240" w:lineRule="auto"/>
        <w:ind w:left="0" w:right="0" w:firstLine="0"/>
        <w:jc w:val="left"/>
      </w:pPr>
      <w:bookmarkStart w:id="588" w:name="bookmark588"/>
      <w:bookmarkStart w:id="589" w:name="bookmark589"/>
      <w:bookmarkStart w:id="590" w:name="bookmark590"/>
      <w:bookmarkStart w:id="591" w:name="bookmark591"/>
      <w:bookmarkEnd w:id="590"/>
      <w:r>
        <w:rPr>
          <w:color w:val="000000"/>
          <w:spacing w:val="0"/>
          <w:w w:val="100"/>
          <w:position w:val="0"/>
        </w:rPr>
        <w:t>会计期间</w:t>
      </w:r>
      <w:bookmarkEnd w:id="588"/>
      <w:bookmarkEnd w:id="589"/>
      <w:bookmarkEnd w:id="591"/>
    </w:p>
    <w:p>
      <w:pPr>
        <w:pStyle w:val="Style2"/>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本公司会计期间采用公历年度，即每年自</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日起至</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日止。</w:t>
      </w:r>
    </w:p>
    <w:p>
      <w:pPr>
        <w:pStyle w:val="Style20"/>
        <w:keepNext/>
        <w:keepLines/>
        <w:widowControl w:val="0"/>
        <w:numPr>
          <w:ilvl w:val="0"/>
          <w:numId w:val="63"/>
        </w:numPr>
        <w:shd w:val="clear" w:color="auto" w:fill="auto"/>
        <w:tabs>
          <w:tab w:pos="358" w:val="left"/>
        </w:tabs>
        <w:bidi w:val="0"/>
        <w:spacing w:before="0" w:after="100" w:line="240" w:lineRule="auto"/>
        <w:ind w:left="0" w:right="0" w:firstLine="0"/>
        <w:jc w:val="left"/>
      </w:pPr>
      <w:bookmarkStart w:id="592" w:name="bookmark592"/>
      <w:bookmarkStart w:id="593" w:name="bookmark593"/>
      <w:bookmarkStart w:id="594" w:name="bookmark594"/>
      <w:bookmarkStart w:id="595" w:name="bookmark595"/>
      <w:bookmarkEnd w:id="594"/>
      <w:r>
        <w:rPr>
          <w:color w:val="000000"/>
          <w:spacing w:val="0"/>
          <w:w w:val="100"/>
          <w:position w:val="0"/>
        </w:rPr>
        <w:t>营业周期</w:t>
      </w:r>
      <w:bookmarkEnd w:id="592"/>
      <w:bookmarkEnd w:id="593"/>
      <w:bookmarkEnd w:id="595"/>
    </w:p>
    <w:p>
      <w:pPr>
        <w:pStyle w:val="Style2"/>
        <w:keepNext w:val="0"/>
        <w:keepLines w:val="0"/>
        <w:widowControl w:val="0"/>
        <w:shd w:val="clear" w:color="auto" w:fill="auto"/>
        <w:tabs>
          <w:tab w:pos="893" w:val="left"/>
        </w:tabs>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本公司的营业周期为</w:t>
      </w:r>
      <w:r>
        <w:rPr>
          <w:b/>
          <w:bCs/>
          <w:color w:val="000000"/>
          <w:spacing w:val="0"/>
          <w:w w:val="100"/>
          <w:position w:val="0"/>
        </w:rPr>
        <w:t>12</w:t>
      </w:r>
      <w:r>
        <w:rPr>
          <w:color w:val="000000"/>
          <w:spacing w:val="0"/>
          <w:w w:val="100"/>
          <w:position w:val="0"/>
        </w:rPr>
        <w:t>个月。</w:t>
      </w:r>
    </w:p>
    <w:p>
      <w:pPr>
        <w:pStyle w:val="Style20"/>
        <w:keepNext/>
        <w:keepLines/>
        <w:widowControl w:val="0"/>
        <w:numPr>
          <w:ilvl w:val="0"/>
          <w:numId w:val="63"/>
        </w:numPr>
        <w:shd w:val="clear" w:color="auto" w:fill="auto"/>
        <w:tabs>
          <w:tab w:pos="358" w:val="left"/>
        </w:tabs>
        <w:bidi w:val="0"/>
        <w:spacing w:before="0" w:after="0" w:line="240" w:lineRule="auto"/>
        <w:ind w:left="0" w:right="0" w:firstLine="0"/>
        <w:jc w:val="left"/>
      </w:pPr>
      <w:bookmarkStart w:id="596" w:name="bookmark596"/>
      <w:bookmarkStart w:id="597" w:name="bookmark597"/>
      <w:bookmarkStart w:id="598" w:name="bookmark598"/>
      <w:bookmarkStart w:id="599" w:name="bookmark599"/>
      <w:bookmarkEnd w:id="598"/>
      <w:r>
        <w:rPr>
          <w:color w:val="000000"/>
          <w:spacing w:val="0"/>
          <w:w w:val="100"/>
          <w:position w:val="0"/>
        </w:rPr>
        <w:t>记账本位币</w:t>
      </w:r>
      <w:bookmarkEnd w:id="596"/>
      <w:bookmarkEnd w:id="597"/>
      <w:bookmarkEnd w:id="599"/>
    </w:p>
    <w:p>
      <w:pPr>
        <w:pStyle w:val="Style2"/>
        <w:keepNext w:val="0"/>
        <w:keepLines w:val="0"/>
        <w:widowControl w:val="0"/>
        <w:shd w:val="clear" w:color="auto" w:fill="auto"/>
        <w:bidi w:val="0"/>
        <w:spacing w:before="0" w:after="260" w:line="468" w:lineRule="exact"/>
        <w:ind w:left="0" w:right="0" w:firstLine="500"/>
        <w:jc w:val="left"/>
      </w:pPr>
      <w:r>
        <w:rPr>
          <w:color w:val="000000"/>
          <w:spacing w:val="0"/>
          <w:w w:val="100"/>
          <w:position w:val="0"/>
        </w:rPr>
        <w:t>本公司及境内子公司以人民币为记账本位币。本公司之境外子公司根据其经营所 处的主要经济环境中的货币确定港币为其记账本位币，编制财务报表时折算为人民币。 本公司编制本财务报表时所采用的货币为人民币。</w:t>
      </w:r>
    </w:p>
    <w:p>
      <w:pPr>
        <w:pStyle w:val="Style20"/>
        <w:keepNext/>
        <w:keepLines/>
        <w:widowControl w:val="0"/>
        <w:numPr>
          <w:ilvl w:val="0"/>
          <w:numId w:val="63"/>
        </w:numPr>
        <w:shd w:val="clear" w:color="auto" w:fill="auto"/>
        <w:tabs>
          <w:tab w:pos="358" w:val="left"/>
        </w:tabs>
        <w:bidi w:val="0"/>
        <w:spacing w:before="0" w:after="100" w:line="240" w:lineRule="auto"/>
        <w:ind w:left="0" w:right="0" w:firstLine="0"/>
        <w:jc w:val="left"/>
      </w:pPr>
      <w:bookmarkStart w:id="600" w:name="bookmark600"/>
      <w:bookmarkStart w:id="601" w:name="bookmark601"/>
      <w:bookmarkStart w:id="602" w:name="bookmark602"/>
      <w:bookmarkStart w:id="603" w:name="bookmark603"/>
      <w:bookmarkEnd w:id="602"/>
      <w:r>
        <w:rPr>
          <w:color w:val="000000"/>
          <w:spacing w:val="0"/>
          <w:w w:val="100"/>
          <w:position w:val="0"/>
        </w:rPr>
        <w:t>同一控制下和非同一控制下企业合并的会计处理方法</w:t>
      </w:r>
      <w:bookmarkEnd w:id="600"/>
      <w:bookmarkEnd w:id="601"/>
      <w:bookmarkEnd w:id="603"/>
    </w:p>
    <w:p>
      <w:pPr>
        <w:pStyle w:val="Style2"/>
        <w:keepNext w:val="0"/>
        <w:keepLines w:val="0"/>
        <w:widowControl w:val="0"/>
        <w:shd w:val="clear" w:color="auto" w:fill="auto"/>
        <w:tabs>
          <w:tab w:pos="893" w:val="left"/>
        </w:tabs>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numPr>
          <w:ilvl w:val="0"/>
          <w:numId w:val="65"/>
        </w:numPr>
        <w:shd w:val="clear" w:color="auto" w:fill="auto"/>
        <w:tabs>
          <w:tab w:pos="517" w:val="left"/>
        </w:tabs>
        <w:bidi w:val="0"/>
        <w:spacing w:before="0" w:after="0" w:line="466" w:lineRule="exact"/>
        <w:ind w:left="0" w:right="0" w:firstLine="0"/>
        <w:jc w:val="left"/>
      </w:pPr>
      <w:bookmarkStart w:id="604" w:name="bookmark604"/>
      <w:bookmarkEnd w:id="604"/>
      <w:r>
        <w:rPr>
          <w:color w:val="000000"/>
          <w:spacing w:val="0"/>
          <w:w w:val="100"/>
          <w:position w:val="0"/>
        </w:rPr>
        <w:t>同一控制下的企业合并</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对于同一控制下的企业合并，合并方在合并中取得的被合并方的资产、负债，除 因会计政策不同而进行的调整以外，按合并日被合并方在最终控制方合并财务报表中 的账面价值计量。合并对价的账面价值与合并中取得的净资产账面价值的差额调整资 本公积，资本公积不足冲减的，调整留存收益。</w:t>
      </w:r>
    </w:p>
    <w:p>
      <w:pPr>
        <w:pStyle w:val="Style2"/>
        <w:keepNext w:val="0"/>
        <w:keepLines w:val="0"/>
        <w:widowControl w:val="0"/>
        <w:shd w:val="clear" w:color="auto" w:fill="auto"/>
        <w:bidi w:val="0"/>
        <w:spacing w:before="0" w:after="0" w:line="466" w:lineRule="exact"/>
        <w:ind w:left="0" w:right="0" w:firstLine="500"/>
        <w:jc w:val="left"/>
      </w:pPr>
      <w:r>
        <w:rPr>
          <w:color w:val="000000"/>
          <w:spacing w:val="0"/>
          <w:w w:val="100"/>
          <w:position w:val="0"/>
        </w:rPr>
        <w:t>通过多次交易分步实现同一控制下的企业合并</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在个别财务报表中，以合并日持股比例计算的合并日应享有被合并方净资产在最 终控制方合并财务报表中的账面价值的份额作为该项投资的初始投资成本；初始投资 成本与合并前持有投资的账面价值加上合并日新支付对价的账面价值之和的差额，调 整资本公积，资本公积不足冲减的，调整留存收益。</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在合并财务报表中，合并方在合并中取得的被合并方的资产、负债，除因会计政 策不同而进行的调整以外，按合并日在最终控制方合并财务报表中的账面价值计量； 合并前持有投资的账面价值加上合并日新支付对价的账面价值之和，与合并中取得的 净资产账面价值的差额，调整资本公积，资本公积不足冲减的，调整留存收益。合并 方在取得被合并方控制权之前持有的长期股权投资，在取得原股权之日与合并方与被 合并方同处于同一方最终控制之日孰晚日起至合并日之间已确认有关损益、其他综合 收益和其他所有者权益变动，应分别冲减比较报表期间的期初留存收益或当期损益。</w:t>
      </w:r>
    </w:p>
    <w:p>
      <w:pPr>
        <w:pStyle w:val="Style2"/>
        <w:keepNext w:val="0"/>
        <w:keepLines w:val="0"/>
        <w:widowControl w:val="0"/>
        <w:numPr>
          <w:ilvl w:val="0"/>
          <w:numId w:val="65"/>
        </w:numPr>
        <w:shd w:val="clear" w:color="auto" w:fill="auto"/>
        <w:tabs>
          <w:tab w:pos="517" w:val="left"/>
        </w:tabs>
        <w:bidi w:val="0"/>
        <w:spacing w:before="0" w:after="100" w:line="466" w:lineRule="exact"/>
        <w:ind w:left="0" w:right="0" w:firstLine="0"/>
        <w:jc w:val="left"/>
      </w:pPr>
      <w:bookmarkStart w:id="605" w:name="bookmark605"/>
      <w:bookmarkEnd w:id="605"/>
      <w:r>
        <w:rPr>
          <w:color w:val="000000"/>
          <w:spacing w:val="0"/>
          <w:w w:val="100"/>
          <w:position w:val="0"/>
        </w:rPr>
        <w:t>非同一控制下的企业合并</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对于非同一控制下的企业合并，合并成本为购买日为取得对被购买方的控制权而 付出的资产、发生或承担的负债以及发行的权益性证券的公允价值。在购买日，取得 的被购买方的资产、负债及或有负债按公允价值确认。</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对合并成本大于合并中取得的被购买方可辨认净资产公允价值份额的差额，确认 为商誉，按成本扣除累计减值准备进行后续计量；对合并成本小于合并中取得的被购 买方可辨认净资产公允价值份额的差额，经复核后计入当期损益。</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通过多次交易分步实现非同一控制下的企业合并</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在个别财务报表中，以购买日之前所持被购买方的股权投资的账面价值与购买日 新增投资成本之和，作为该项投资的初始投资成本。购买日之前持有的股权投资因采 用权益法核算而确认的其他综合收益，购买日对这部分其他综合收益不作处理，在处 置该项投资时采用与被投资单位直接处置相关资产或负债相同的基础进行会计处理; 因被投资方除净损益、其他综合收益和利润分配以外的其他所有者权益变动而确认的 所有者权益，在处置该项投资时转入处置期间的当期损益。购买日之前持有的股权投 资采用公允价值计量的，原计入其他综合收益的累计公允价值变动在改按成本法核算 时转入当期损益。</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在合并财务报表中，合并成本为购买日支付的对价与购买日之前已经持有的被购 买方的股权在购买日的公允价值之和。对于购买日之前已经持有的被购买方的股权, 按照该股权在购买日的公允价值进行重新计量，公允价值与其账面价值之间的差额计 入当期收益；购买日之前已经持有的被购买方的股权涉及其他综合收益、其他所有者 权益变动转为购买日当期收益，由于被投资方重新计量设定收益计划净负债或净资产 变动而产生的其他综合收益除外。</w:t>
      </w:r>
    </w:p>
    <w:p>
      <w:pPr>
        <w:pStyle w:val="Style2"/>
        <w:keepNext w:val="0"/>
        <w:keepLines w:val="0"/>
        <w:widowControl w:val="0"/>
        <w:numPr>
          <w:ilvl w:val="0"/>
          <w:numId w:val="65"/>
        </w:numPr>
        <w:shd w:val="clear" w:color="auto" w:fill="auto"/>
        <w:bidi w:val="0"/>
        <w:spacing w:before="0" w:after="0" w:line="466" w:lineRule="exact"/>
        <w:ind w:left="0" w:right="0" w:firstLine="0"/>
        <w:jc w:val="left"/>
      </w:pPr>
      <w:bookmarkStart w:id="606" w:name="bookmark606"/>
      <w:bookmarkEnd w:id="606"/>
      <w:r>
        <w:rPr>
          <w:color w:val="000000"/>
          <w:spacing w:val="0"/>
          <w:w w:val="100"/>
          <w:position w:val="0"/>
        </w:rPr>
        <w:t>企业合并中有关交易费用的处理</w:t>
      </w:r>
    </w:p>
    <w:p>
      <w:pPr>
        <w:pStyle w:val="Style2"/>
        <w:keepNext w:val="0"/>
        <w:keepLines w:val="0"/>
        <w:widowControl w:val="0"/>
        <w:shd w:val="clear" w:color="auto" w:fill="auto"/>
        <w:bidi w:val="0"/>
        <w:spacing w:before="0" w:after="280" w:line="466" w:lineRule="exact"/>
        <w:ind w:left="0" w:right="0" w:firstLine="500"/>
        <w:jc w:val="both"/>
      </w:pPr>
      <w:r>
        <w:rPr>
          <w:color w:val="000000"/>
          <w:spacing w:val="0"/>
          <w:w w:val="100"/>
          <w:position w:val="0"/>
        </w:rPr>
        <w:t>为进行企业合并发生的审计、法律服务、评估咨询等中介费用以及其他相关管理 费用，于发生时计入当期损益。作为合并对价发行的权益性证券或债务性证券的交易 费用，计入权益性证券或债务性证券的初始确认金额。</w:t>
      </w:r>
    </w:p>
    <w:p>
      <w:pPr>
        <w:pStyle w:val="Style20"/>
        <w:keepNext/>
        <w:keepLines/>
        <w:widowControl w:val="0"/>
        <w:numPr>
          <w:ilvl w:val="0"/>
          <w:numId w:val="63"/>
        </w:numPr>
        <w:shd w:val="clear" w:color="auto" w:fill="auto"/>
        <w:bidi w:val="0"/>
        <w:spacing w:before="0" w:after="100" w:line="240" w:lineRule="auto"/>
        <w:ind w:left="0" w:right="0" w:firstLine="0"/>
        <w:jc w:val="left"/>
      </w:pPr>
      <w:bookmarkStart w:id="607" w:name="bookmark607"/>
      <w:bookmarkStart w:id="608" w:name="bookmark608"/>
      <w:bookmarkStart w:id="609" w:name="bookmark609"/>
      <w:bookmarkStart w:id="610" w:name="bookmark610"/>
      <w:bookmarkEnd w:id="609"/>
      <w:r>
        <w:rPr>
          <w:color w:val="000000"/>
          <w:spacing w:val="0"/>
          <w:w w:val="100"/>
          <w:position w:val="0"/>
        </w:rPr>
        <w:t>合并财务报表的编制方法</w:t>
      </w:r>
      <w:bookmarkEnd w:id="607"/>
      <w:bookmarkEnd w:id="608"/>
      <w:bookmarkEnd w:id="61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67"/>
        </w:numPr>
        <w:shd w:val="clear" w:color="auto" w:fill="auto"/>
        <w:bidi w:val="0"/>
        <w:spacing w:before="0" w:after="0" w:line="456" w:lineRule="exact"/>
        <w:ind w:left="0" w:right="0" w:firstLine="0"/>
        <w:jc w:val="left"/>
      </w:pPr>
      <w:bookmarkStart w:id="611" w:name="bookmark611"/>
      <w:bookmarkEnd w:id="611"/>
      <w:r>
        <w:rPr>
          <w:color w:val="000000"/>
          <w:spacing w:val="0"/>
          <w:w w:val="100"/>
          <w:position w:val="0"/>
        </w:rPr>
        <w:t>合并范围</w:t>
      </w:r>
    </w:p>
    <w:p>
      <w:pPr>
        <w:pStyle w:val="Style2"/>
        <w:keepNext w:val="0"/>
        <w:keepLines w:val="0"/>
        <w:widowControl w:val="0"/>
        <w:shd w:val="clear" w:color="auto" w:fill="auto"/>
        <w:bidi w:val="0"/>
        <w:spacing w:before="0" w:after="0" w:line="456" w:lineRule="exact"/>
        <w:ind w:left="0" w:right="0" w:firstLine="500"/>
        <w:jc w:val="both"/>
        <w:sectPr>
          <w:headerReference w:type="default" r:id="rId48"/>
          <w:footerReference w:type="default" r:id="rId49"/>
          <w:footnotePr>
            <w:pos w:val="pageBottom"/>
            <w:numFmt w:val="decimal"/>
            <w:numRestart w:val="continuous"/>
          </w:footnotePr>
          <w:pgSz w:w="11900" w:h="16840"/>
          <w:pgMar w:top="1566" w:right="1072" w:bottom="1700" w:left="1713" w:header="0" w:footer="3" w:gutter="0"/>
          <w:cols w:space="720"/>
          <w:noEndnote/>
          <w:rtlGutter w:val="0"/>
          <w:docGrid w:linePitch="360"/>
        </w:sectPr>
      </w:pPr>
      <w:r>
        <w:rPr>
          <w:color w:val="000000"/>
          <w:spacing w:val="0"/>
          <w:w w:val="100"/>
          <w:position w:val="0"/>
        </w:rPr>
        <w:t>合并财务报表的合并范围以控制为基础予以确定。控制，是指本公司拥有对被投 资单位的权力，通过参与被投资单位的相关活动而享有可变回报，并且有能力运用对</w:t>
      </w:r>
    </w:p>
    <w:p>
      <w:pPr>
        <w:pStyle w:val="Style2"/>
        <w:keepNext w:val="0"/>
        <w:keepLines w:val="0"/>
        <w:widowControl w:val="0"/>
        <w:shd w:val="clear" w:color="auto" w:fill="auto"/>
        <w:bidi w:val="0"/>
        <w:spacing w:before="0" w:after="0" w:line="499" w:lineRule="exact"/>
        <w:ind w:left="0" w:right="0" w:firstLine="580"/>
        <w:jc w:val="both"/>
      </w:pPr>
      <w:r>
        <w:rPr>
          <w:rFonts w:ascii="SimHei" w:eastAsia="SimHei" w:hAnsi="SimHei" w:cs="SimHei"/>
          <w:color w:val="000000"/>
          <w:spacing w:val="0"/>
          <w:w w:val="100"/>
          <w:position w:val="0"/>
          <w:sz w:val="16"/>
          <w:szCs w:val="16"/>
        </w:rPr>
        <w:t xml:space="preserve">中科软科技股份有限公司 </w:t>
      </w:r>
      <w:r>
        <w:rPr>
          <w:color w:val="000000"/>
          <w:spacing w:val="0"/>
          <w:w w:val="100"/>
          <w:position w:val="0"/>
          <w:sz w:val="20"/>
          <w:szCs w:val="20"/>
        </w:rPr>
        <w:t>2020</w:t>
      </w:r>
      <w:r>
        <w:rPr>
          <w:rFonts w:ascii="SimHei" w:eastAsia="SimHei" w:hAnsi="SimHei" w:cs="SimHei"/>
          <w:color w:val="000000"/>
          <w:spacing w:val="0"/>
          <w:w w:val="100"/>
          <w:position w:val="0"/>
          <w:sz w:val="16"/>
          <w:szCs w:val="16"/>
        </w:rPr>
        <w:t xml:space="preserve">年年度报告 </w:t>
      </w:r>
      <w:r>
        <w:rPr>
          <w:color w:val="000000"/>
          <w:spacing w:val="0"/>
          <w:w w:val="100"/>
          <w:position w:val="0"/>
        </w:rPr>
        <w:t>被投资单位的权力影响其回报金额。子公司，是指被本公司控制的主体(含企业、被 投资单位中可分割的部分、结构化主体等)。</w:t>
      </w:r>
    </w:p>
    <w:p>
      <w:pPr>
        <w:pStyle w:val="Style2"/>
        <w:keepNext w:val="0"/>
        <w:keepLines w:val="0"/>
        <w:widowControl w:val="0"/>
        <w:numPr>
          <w:ilvl w:val="0"/>
          <w:numId w:val="67"/>
        </w:numPr>
        <w:shd w:val="clear" w:color="auto" w:fill="auto"/>
        <w:tabs>
          <w:tab w:pos="472" w:val="left"/>
        </w:tabs>
        <w:bidi w:val="0"/>
        <w:spacing w:before="0" w:after="0" w:line="499" w:lineRule="exact"/>
        <w:ind w:left="0" w:right="0" w:firstLine="0"/>
        <w:jc w:val="left"/>
      </w:pPr>
      <w:bookmarkStart w:id="612" w:name="bookmark612"/>
      <w:bookmarkEnd w:id="612"/>
      <w:r>
        <w:rPr>
          <w:color w:val="000000"/>
          <w:spacing w:val="0"/>
          <w:w w:val="100"/>
          <w:position w:val="0"/>
        </w:rPr>
        <w:t>合并财务报表的编制方法</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合并财务报表以本公司和子公司的财务报表为基础，根据其他有关资料，由本公 司编制。在编制合并财务报表时，本公司和子公司的会计政策和会计期间要求保持一 致，公司间的重大交易和往来余额予以抵销。</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在报告期内因同一控制下企业合并增加的子公司以及业务，视同该子公司以及业 务自同受最终控制方控制之日起纳入本公司的合并范围，将其自同受最终控制方控制 之日起的经营成果、现金流量分别纳入合并利润表、合并现金流量表中。</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在报告期内因非同一控制下企业合并增加的子公司以及业务，将该子公司以及业 务自购买日至报告期末的收入、费用、利润纳入合并利润表，将其现金流量纳入合并 现金流量表。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子公司的股东权益中不属于本公司所拥有的部分，作为少数股东权益在合并资产 负债表中股东权益项下单独列示；子公司当期净损益中属于少数股东权益的份额，在 合并利润表中净利润项目下以“少数股东损益"项目列示。少数股东分担的子公司的 亏损超过了少数股东在该子公司期初所有者权益中所享有的份额，其余额仍冲减少数 股东权益。</w:t>
      </w:r>
    </w:p>
    <w:p>
      <w:pPr>
        <w:pStyle w:val="Style2"/>
        <w:keepNext w:val="0"/>
        <w:keepLines w:val="0"/>
        <w:widowControl w:val="0"/>
        <w:numPr>
          <w:ilvl w:val="0"/>
          <w:numId w:val="67"/>
        </w:numPr>
        <w:shd w:val="clear" w:color="auto" w:fill="auto"/>
        <w:tabs>
          <w:tab w:pos="472" w:val="left"/>
        </w:tabs>
        <w:bidi w:val="0"/>
        <w:spacing w:before="0" w:after="0" w:line="467" w:lineRule="exact"/>
        <w:ind w:left="0" w:right="0" w:firstLine="0"/>
        <w:jc w:val="left"/>
      </w:pPr>
      <w:bookmarkStart w:id="613" w:name="bookmark613"/>
      <w:bookmarkEnd w:id="613"/>
      <w:r>
        <w:rPr>
          <w:color w:val="000000"/>
          <w:spacing w:val="0"/>
          <w:w w:val="100"/>
          <w:position w:val="0"/>
        </w:rPr>
        <w:t>购买子公司少数股东股权</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因购买少数股权新取得的长期股权投资成本与按照新增持股比例计算应享有子 公司自购买日或合并日开始持续计算的净资产份额之间的差额，以及在不丧失控制权 的情况下因部分处置对子公司的股权投资而取得的处置价款与处置长期股权投资相 对应享有子公司自购买日或合并日开始持续计算的净资产份额之间的差额，均调整合 并资产负债表中的资本公积，资本公积不足冲减的，调整留存收益。</w:t>
      </w:r>
    </w:p>
    <w:p>
      <w:pPr>
        <w:pStyle w:val="Style2"/>
        <w:keepNext w:val="0"/>
        <w:keepLines w:val="0"/>
        <w:widowControl w:val="0"/>
        <w:numPr>
          <w:ilvl w:val="0"/>
          <w:numId w:val="67"/>
        </w:numPr>
        <w:shd w:val="clear" w:color="auto" w:fill="auto"/>
        <w:tabs>
          <w:tab w:pos="472" w:val="left"/>
        </w:tabs>
        <w:bidi w:val="0"/>
        <w:spacing w:before="0" w:after="0" w:line="467" w:lineRule="exact"/>
        <w:ind w:left="0" w:right="0" w:firstLine="0"/>
        <w:jc w:val="left"/>
      </w:pPr>
      <w:bookmarkStart w:id="614" w:name="bookmark614"/>
      <w:bookmarkEnd w:id="614"/>
      <w:r>
        <w:rPr>
          <w:color w:val="000000"/>
          <w:spacing w:val="0"/>
          <w:w w:val="100"/>
          <w:position w:val="0"/>
        </w:rPr>
        <w:t>丧失子公司控制权的处理</w:t>
      </w:r>
    </w:p>
    <w:p>
      <w:pPr>
        <w:pStyle w:val="Style2"/>
        <w:keepNext w:val="0"/>
        <w:keepLines w:val="0"/>
        <w:widowControl w:val="0"/>
        <w:shd w:val="clear" w:color="auto" w:fill="auto"/>
        <w:bidi w:val="0"/>
        <w:spacing w:before="0" w:after="0" w:line="464" w:lineRule="exact"/>
        <w:ind w:left="0" w:right="0" w:firstLine="480"/>
        <w:jc w:val="both"/>
        <w:sectPr>
          <w:headerReference w:type="default" r:id="rId50"/>
          <w:footerReference w:type="default" r:id="rId51"/>
          <w:footnotePr>
            <w:pos w:val="pageBottom"/>
            <w:numFmt w:val="decimal"/>
            <w:numRestart w:val="continuous"/>
          </w:footnotePr>
          <w:pgSz w:w="11900" w:h="16840"/>
          <w:pgMar w:top="730" w:right="1254" w:bottom="1392" w:left="1785" w:header="302" w:footer="3" w:gutter="0"/>
          <w:cols w:space="720"/>
          <w:noEndnote/>
          <w:rtlGutter w:val="0"/>
          <w:docGrid w:linePitch="360"/>
        </w:sectPr>
      </w:pPr>
      <w:r>
        <w:rPr>
          <w:color w:val="000000"/>
          <w:spacing w:val="0"/>
          <w:w w:val="100"/>
          <w:position w:val="0"/>
        </w:rPr>
        <w:t>因处置部分股权投资或其他原因丧失了对原有子公司控制权的，剩余股权按照其 在丧失控制权日的公允价值进行重新计量；处置股权取得的对价与剩余股权公允价值 之和，减去按原持股比例计算应享有原有子公司自购买日开始持续计算的净资产账面 价值的份额与商誉之和，形成的差额计入丧失控制权当期的投资收益。</w:t>
      </w:r>
    </w:p>
    <w:p>
      <w:pPr>
        <w:pStyle w:val="Style2"/>
        <w:keepNext w:val="0"/>
        <w:keepLines w:val="0"/>
        <w:widowControl w:val="0"/>
        <w:shd w:val="clear" w:color="auto" w:fill="auto"/>
        <w:bidi w:val="0"/>
        <w:spacing w:before="0" w:after="260" w:line="466" w:lineRule="exact"/>
        <w:ind w:left="0" w:right="0" w:firstLine="500"/>
        <w:jc w:val="left"/>
      </w:pPr>
      <w:r>
        <w:rPr>
          <w:color w:val="000000"/>
          <w:spacing w:val="0"/>
          <w:w w:val="100"/>
          <w:position w:val="0"/>
        </w:rPr>
        <w:t>与原有子公司的股权投资相关的其他综合收益等，在丧失控制权时转入当期损益, 由于被投资方重新计量设定收益计划净负债或净资产变动而产生的其他综合收益除 外。</w:t>
      </w:r>
    </w:p>
    <w:p>
      <w:pPr>
        <w:pStyle w:val="Style20"/>
        <w:keepNext/>
        <w:keepLines/>
        <w:widowControl w:val="0"/>
        <w:numPr>
          <w:ilvl w:val="0"/>
          <w:numId w:val="63"/>
        </w:numPr>
        <w:shd w:val="clear" w:color="auto" w:fill="auto"/>
        <w:tabs>
          <w:tab w:pos="354" w:val="left"/>
        </w:tabs>
        <w:bidi w:val="0"/>
        <w:spacing w:before="0" w:after="100" w:line="240" w:lineRule="auto"/>
        <w:ind w:left="0" w:right="0" w:firstLine="0"/>
        <w:jc w:val="left"/>
      </w:pPr>
      <w:bookmarkStart w:id="615" w:name="bookmark615"/>
      <w:bookmarkStart w:id="616" w:name="bookmark616"/>
      <w:bookmarkStart w:id="617" w:name="bookmark617"/>
      <w:bookmarkStart w:id="618" w:name="bookmark618"/>
      <w:bookmarkEnd w:id="617"/>
      <w:r>
        <w:rPr>
          <w:color w:val="000000"/>
          <w:spacing w:val="0"/>
          <w:w w:val="100"/>
          <w:position w:val="0"/>
        </w:rPr>
        <w:t>合营安排分类及共同经营会计处理方法</w:t>
      </w:r>
      <w:bookmarkEnd w:id="615"/>
      <w:bookmarkEnd w:id="616"/>
      <w:bookmarkEnd w:id="61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合营安排，是指一项由两个或两个以上的参与方共同控制的安排。本公司合营安 排分为共同经营和合营企业。</w:t>
      </w:r>
    </w:p>
    <w:p>
      <w:pPr>
        <w:pStyle w:val="Style2"/>
        <w:keepNext w:val="0"/>
        <w:keepLines w:val="0"/>
        <w:widowControl w:val="0"/>
        <w:numPr>
          <w:ilvl w:val="0"/>
          <w:numId w:val="69"/>
        </w:numPr>
        <w:shd w:val="clear" w:color="auto" w:fill="auto"/>
        <w:tabs>
          <w:tab w:pos="517" w:val="left"/>
        </w:tabs>
        <w:bidi w:val="0"/>
        <w:spacing w:before="0" w:after="0" w:line="468" w:lineRule="exact"/>
        <w:ind w:left="0" w:right="0" w:firstLine="0"/>
        <w:jc w:val="left"/>
      </w:pPr>
      <w:bookmarkStart w:id="619" w:name="bookmark619"/>
      <w:bookmarkEnd w:id="619"/>
      <w:r>
        <w:rPr>
          <w:color w:val="000000"/>
          <w:spacing w:val="0"/>
          <w:w w:val="100"/>
          <w:position w:val="0"/>
        </w:rPr>
        <w:t>共同经营</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共同经营是指本公司享有该安排相关资产且承担该安排相关负债的合营安排。 本公司确认与共同经营中利益份额相关的下列项目，并按照相关企业会计准则的 规定进行会计处理：</w:t>
      </w:r>
    </w:p>
    <w:p>
      <w:pPr>
        <w:pStyle w:val="Style2"/>
        <w:keepNext w:val="0"/>
        <w:keepLines w:val="0"/>
        <w:widowControl w:val="0"/>
        <w:shd w:val="clear" w:color="auto" w:fill="auto"/>
        <w:tabs>
          <w:tab w:pos="911" w:val="left"/>
        </w:tabs>
        <w:bidi w:val="0"/>
        <w:spacing w:before="0" w:after="0" w:line="468" w:lineRule="exact"/>
        <w:ind w:left="0" w:right="0" w:firstLine="500"/>
        <w:jc w:val="left"/>
      </w:pPr>
      <w:bookmarkStart w:id="620" w:name="bookmark620"/>
      <w:r>
        <w:rPr>
          <w:b/>
          <w:bCs/>
          <w:color w:val="000000"/>
          <w:spacing w:val="0"/>
          <w:w w:val="100"/>
          <w:position w:val="0"/>
        </w:rPr>
        <w:t>A</w:t>
      </w:r>
      <w:bookmarkEnd w:id="620"/>
      <w:r>
        <w:rPr>
          <w:color w:val="000000"/>
          <w:spacing w:val="0"/>
          <w:w w:val="100"/>
          <w:position w:val="0"/>
        </w:rPr>
        <w:t>、</w:t>
        <w:tab/>
      </w:r>
      <w:r>
        <w:rPr>
          <w:color w:val="000000"/>
          <w:spacing w:val="0"/>
          <w:w w:val="100"/>
          <w:position w:val="0"/>
        </w:rPr>
        <w:t>确认单独所持有的资产，以及按其份额确认共同持有的资产；</w:t>
      </w:r>
    </w:p>
    <w:p>
      <w:pPr>
        <w:pStyle w:val="Style2"/>
        <w:keepNext w:val="0"/>
        <w:keepLines w:val="0"/>
        <w:widowControl w:val="0"/>
        <w:shd w:val="clear" w:color="auto" w:fill="auto"/>
        <w:tabs>
          <w:tab w:pos="911" w:val="left"/>
        </w:tabs>
        <w:bidi w:val="0"/>
        <w:spacing w:before="0" w:after="0" w:line="468" w:lineRule="exact"/>
        <w:ind w:left="0" w:right="0" w:firstLine="500"/>
        <w:jc w:val="left"/>
      </w:pPr>
      <w:bookmarkStart w:id="621" w:name="bookmark621"/>
      <w:r>
        <w:rPr>
          <w:b/>
          <w:bCs/>
          <w:color w:val="000000"/>
          <w:spacing w:val="0"/>
          <w:w w:val="100"/>
          <w:position w:val="0"/>
        </w:rPr>
        <w:t>B</w:t>
      </w:r>
      <w:bookmarkEnd w:id="621"/>
      <w:r>
        <w:rPr>
          <w:color w:val="000000"/>
          <w:spacing w:val="0"/>
          <w:w w:val="100"/>
          <w:position w:val="0"/>
        </w:rPr>
        <w:t>、</w:t>
        <w:tab/>
      </w:r>
      <w:r>
        <w:rPr>
          <w:color w:val="000000"/>
          <w:spacing w:val="0"/>
          <w:w w:val="100"/>
          <w:position w:val="0"/>
        </w:rPr>
        <w:t>确认单独所承担的负债，以及按其份额确认共同承担的负债；</w:t>
      </w:r>
    </w:p>
    <w:p>
      <w:pPr>
        <w:pStyle w:val="Style2"/>
        <w:keepNext w:val="0"/>
        <w:keepLines w:val="0"/>
        <w:widowControl w:val="0"/>
        <w:shd w:val="clear" w:color="auto" w:fill="auto"/>
        <w:tabs>
          <w:tab w:pos="911" w:val="left"/>
        </w:tabs>
        <w:bidi w:val="0"/>
        <w:spacing w:before="0" w:after="0" w:line="468" w:lineRule="exact"/>
        <w:ind w:left="0" w:right="0" w:firstLine="500"/>
        <w:jc w:val="left"/>
      </w:pPr>
      <w:bookmarkStart w:id="622" w:name="bookmark622"/>
      <w:r>
        <w:rPr>
          <w:b/>
          <w:bCs/>
          <w:color w:val="000000"/>
          <w:spacing w:val="0"/>
          <w:w w:val="100"/>
          <w:position w:val="0"/>
        </w:rPr>
        <w:t>C</w:t>
      </w:r>
      <w:bookmarkEnd w:id="622"/>
      <w:r>
        <w:rPr>
          <w:color w:val="000000"/>
          <w:spacing w:val="0"/>
          <w:w w:val="100"/>
          <w:position w:val="0"/>
        </w:rPr>
        <w:t>、</w:t>
        <w:tab/>
      </w:r>
      <w:r>
        <w:rPr>
          <w:color w:val="000000"/>
          <w:spacing w:val="0"/>
          <w:w w:val="100"/>
          <w:position w:val="0"/>
        </w:rPr>
        <w:t>确认出售其享有的共同经营产出份额所产生的收入；</w:t>
      </w:r>
    </w:p>
    <w:p>
      <w:pPr>
        <w:pStyle w:val="Style2"/>
        <w:keepNext w:val="0"/>
        <w:keepLines w:val="0"/>
        <w:widowControl w:val="0"/>
        <w:shd w:val="clear" w:color="auto" w:fill="auto"/>
        <w:tabs>
          <w:tab w:pos="911" w:val="left"/>
        </w:tabs>
        <w:bidi w:val="0"/>
        <w:spacing w:before="0" w:after="0" w:line="468" w:lineRule="exact"/>
        <w:ind w:left="0" w:right="0" w:firstLine="500"/>
        <w:jc w:val="left"/>
      </w:pPr>
      <w:bookmarkStart w:id="623" w:name="bookmark623"/>
      <w:r>
        <w:rPr>
          <w:b/>
          <w:bCs/>
          <w:color w:val="000000"/>
          <w:spacing w:val="0"/>
          <w:w w:val="100"/>
          <w:position w:val="0"/>
        </w:rPr>
        <w:t>D</w:t>
      </w:r>
      <w:bookmarkEnd w:id="623"/>
      <w:r>
        <w:rPr>
          <w:color w:val="000000"/>
          <w:spacing w:val="0"/>
          <w:w w:val="100"/>
          <w:position w:val="0"/>
        </w:rPr>
        <w:t>、</w:t>
        <w:tab/>
      </w:r>
      <w:r>
        <w:rPr>
          <w:color w:val="000000"/>
          <w:spacing w:val="0"/>
          <w:w w:val="100"/>
          <w:position w:val="0"/>
        </w:rPr>
        <w:t>按其份额确认共同经营因出售产出所产生的收入；</w:t>
      </w:r>
    </w:p>
    <w:p>
      <w:pPr>
        <w:pStyle w:val="Style2"/>
        <w:keepNext w:val="0"/>
        <w:keepLines w:val="0"/>
        <w:widowControl w:val="0"/>
        <w:shd w:val="clear" w:color="auto" w:fill="auto"/>
        <w:tabs>
          <w:tab w:pos="911" w:val="left"/>
        </w:tabs>
        <w:bidi w:val="0"/>
        <w:spacing w:before="0" w:after="0" w:line="468" w:lineRule="exact"/>
        <w:ind w:left="0" w:right="0" w:firstLine="500"/>
        <w:jc w:val="left"/>
      </w:pPr>
      <w:bookmarkStart w:id="624" w:name="bookmark624"/>
      <w:r>
        <w:rPr>
          <w:b/>
          <w:bCs/>
          <w:color w:val="000000"/>
          <w:spacing w:val="0"/>
          <w:w w:val="100"/>
          <w:position w:val="0"/>
        </w:rPr>
        <w:t>E</w:t>
      </w:r>
      <w:bookmarkEnd w:id="624"/>
      <w:r>
        <w:rPr>
          <w:color w:val="000000"/>
          <w:spacing w:val="0"/>
          <w:w w:val="100"/>
          <w:position w:val="0"/>
        </w:rPr>
        <w:t>、</w:t>
        <w:tab/>
      </w:r>
      <w:r>
        <w:rPr>
          <w:color w:val="000000"/>
          <w:spacing w:val="0"/>
          <w:w w:val="100"/>
          <w:position w:val="0"/>
        </w:rPr>
        <w:t>确认单独所发生的费用，以及按其份额确认共同经营发生的费用。</w:t>
      </w:r>
    </w:p>
    <w:p>
      <w:pPr>
        <w:pStyle w:val="Style2"/>
        <w:keepNext w:val="0"/>
        <w:keepLines w:val="0"/>
        <w:widowControl w:val="0"/>
        <w:numPr>
          <w:ilvl w:val="0"/>
          <w:numId w:val="69"/>
        </w:numPr>
        <w:shd w:val="clear" w:color="auto" w:fill="auto"/>
        <w:tabs>
          <w:tab w:pos="517" w:val="left"/>
        </w:tabs>
        <w:bidi w:val="0"/>
        <w:spacing w:before="0" w:after="0" w:line="468" w:lineRule="exact"/>
        <w:ind w:left="0" w:right="0" w:firstLine="0"/>
        <w:jc w:val="left"/>
      </w:pPr>
      <w:bookmarkStart w:id="625" w:name="bookmark625"/>
      <w:bookmarkEnd w:id="625"/>
      <w:r>
        <w:rPr>
          <w:color w:val="000000"/>
          <w:spacing w:val="0"/>
          <w:w w:val="100"/>
          <w:position w:val="0"/>
        </w:rPr>
        <w:t>合营企业</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合营企业是指本公司仅对该安排的净资产享有权利的合营安排。</w:t>
      </w:r>
    </w:p>
    <w:p>
      <w:pPr>
        <w:pStyle w:val="Style2"/>
        <w:keepNext w:val="0"/>
        <w:keepLines w:val="0"/>
        <w:widowControl w:val="0"/>
        <w:shd w:val="clear" w:color="auto" w:fill="auto"/>
        <w:bidi w:val="0"/>
        <w:spacing w:before="0" w:after="260" w:line="468" w:lineRule="exact"/>
        <w:ind w:left="0" w:right="0" w:firstLine="500"/>
        <w:jc w:val="left"/>
      </w:pPr>
      <w:r>
        <w:rPr>
          <w:color w:val="000000"/>
          <w:spacing w:val="0"/>
          <w:w w:val="100"/>
          <w:position w:val="0"/>
        </w:rPr>
        <w:t>本公司按照长期股权投资有关权益法核算的规定对合营企业的投资进行会计处 理。</w:t>
      </w:r>
    </w:p>
    <w:p>
      <w:pPr>
        <w:pStyle w:val="Style20"/>
        <w:keepNext/>
        <w:keepLines/>
        <w:widowControl w:val="0"/>
        <w:numPr>
          <w:ilvl w:val="0"/>
          <w:numId w:val="63"/>
        </w:numPr>
        <w:shd w:val="clear" w:color="auto" w:fill="auto"/>
        <w:tabs>
          <w:tab w:pos="358" w:val="left"/>
        </w:tabs>
        <w:bidi w:val="0"/>
        <w:spacing w:before="0" w:after="0" w:line="240" w:lineRule="auto"/>
        <w:ind w:left="0" w:right="0" w:firstLine="0"/>
        <w:jc w:val="left"/>
      </w:pPr>
      <w:bookmarkStart w:id="626" w:name="bookmark626"/>
      <w:bookmarkStart w:id="627" w:name="bookmark627"/>
      <w:bookmarkStart w:id="628" w:name="bookmark628"/>
      <w:bookmarkStart w:id="629" w:name="bookmark629"/>
      <w:bookmarkEnd w:id="628"/>
      <w:r>
        <w:rPr>
          <w:color w:val="000000"/>
          <w:spacing w:val="0"/>
          <w:w w:val="100"/>
          <w:position w:val="0"/>
        </w:rPr>
        <w:t>现金及现金等价物的确定标准</w:t>
      </w:r>
      <w:bookmarkEnd w:id="626"/>
      <w:bookmarkEnd w:id="627"/>
      <w:bookmarkEnd w:id="629"/>
    </w:p>
    <w:p>
      <w:pPr>
        <w:pStyle w:val="Style2"/>
        <w:keepNext w:val="0"/>
        <w:keepLines w:val="0"/>
        <w:widowControl w:val="0"/>
        <w:shd w:val="clear" w:color="auto" w:fill="auto"/>
        <w:bidi w:val="0"/>
        <w:spacing w:before="0" w:after="260" w:line="470" w:lineRule="exact"/>
        <w:ind w:left="0" w:right="0" w:firstLine="500"/>
        <w:jc w:val="left"/>
      </w:pPr>
      <w:r>
        <w:rPr>
          <w:color w:val="000000"/>
          <w:spacing w:val="0"/>
          <w:w w:val="100"/>
          <w:position w:val="0"/>
        </w:rPr>
        <w:t>现金是指库存现金以及可以随时用于支付的存款。现金等价物，是指本公司持有 的期限短、流动性强、易于转换为已知金额现金、价值变动风险很小的投资。</w:t>
      </w:r>
    </w:p>
    <w:p>
      <w:pPr>
        <w:pStyle w:val="Style20"/>
        <w:keepNext/>
        <w:keepLines/>
        <w:widowControl w:val="0"/>
        <w:numPr>
          <w:ilvl w:val="0"/>
          <w:numId w:val="63"/>
        </w:numPr>
        <w:shd w:val="clear" w:color="auto" w:fill="auto"/>
        <w:tabs>
          <w:tab w:pos="358" w:val="left"/>
        </w:tabs>
        <w:bidi w:val="0"/>
        <w:spacing w:before="0" w:after="100" w:line="240" w:lineRule="auto"/>
        <w:ind w:left="0" w:right="0" w:firstLine="0"/>
        <w:jc w:val="left"/>
      </w:pPr>
      <w:bookmarkStart w:id="630" w:name="bookmark630"/>
      <w:bookmarkStart w:id="631" w:name="bookmark631"/>
      <w:bookmarkStart w:id="632" w:name="bookmark632"/>
      <w:bookmarkStart w:id="633" w:name="bookmark633"/>
      <w:bookmarkEnd w:id="632"/>
      <w:r>
        <w:rPr>
          <w:color w:val="000000"/>
          <w:spacing w:val="0"/>
          <w:w w:val="100"/>
          <w:position w:val="0"/>
        </w:rPr>
        <w:t>外币业务和外币报表折算</w:t>
      </w:r>
      <w:bookmarkEnd w:id="630"/>
      <w:bookmarkEnd w:id="631"/>
      <w:bookmarkEnd w:id="63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71"/>
        </w:numPr>
        <w:shd w:val="clear" w:color="auto" w:fill="auto"/>
        <w:bidi w:val="0"/>
        <w:spacing w:before="0" w:after="0" w:line="468" w:lineRule="exact"/>
        <w:ind w:left="0" w:right="0" w:firstLine="0"/>
        <w:jc w:val="left"/>
      </w:pPr>
      <w:bookmarkStart w:id="634" w:name="bookmark634"/>
      <w:bookmarkEnd w:id="634"/>
      <w:r>
        <w:rPr>
          <w:color w:val="000000"/>
          <w:spacing w:val="0"/>
          <w:w w:val="100"/>
          <w:position w:val="0"/>
        </w:rPr>
        <w:t>外币业务</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本公司发生外币业务，按交易发生日的即期汇率折算为记账本位币金额。</w:t>
      </w:r>
    </w:p>
    <w:p>
      <w:pPr>
        <w:pStyle w:val="Style2"/>
        <w:keepNext w:val="0"/>
        <w:keepLines w:val="0"/>
        <w:widowControl w:val="0"/>
        <w:shd w:val="clear" w:color="auto" w:fill="auto"/>
        <w:bidi w:val="0"/>
        <w:spacing w:before="0" w:after="100" w:line="468" w:lineRule="exact"/>
        <w:ind w:left="0" w:right="0" w:firstLine="500"/>
        <w:jc w:val="left"/>
        <w:sectPr>
          <w:headerReference w:type="default" r:id="rId52"/>
          <w:footerReference w:type="default" r:id="rId53"/>
          <w:footnotePr>
            <w:pos w:val="pageBottom"/>
            <w:numFmt w:val="decimal"/>
            <w:numRestart w:val="continuous"/>
          </w:footnotePr>
          <w:pgSz w:w="11900" w:h="16840"/>
          <w:pgMar w:top="1570" w:right="1014" w:bottom="1570" w:left="1770" w:header="0" w:footer="3" w:gutter="0"/>
          <w:cols w:space="720"/>
          <w:noEndnote/>
          <w:rtlGutter w:val="0"/>
          <w:docGrid w:linePitch="360"/>
        </w:sectPr>
      </w:pPr>
      <w:r>
        <w:rPr>
          <w:color w:val="000000"/>
          <w:spacing w:val="0"/>
          <w:w w:val="100"/>
          <w:position w:val="0"/>
        </w:rPr>
        <w:t>资产负债表日，对外币货币性项目，采用资产负债表日即期汇率折算。因资产负 债表日即期汇率与初始确认时或者前一资产负债表日即期汇率不同而产生的汇兑差 额，计入当期损益；对以历史成本计量的外币非货币性项目，仍采用交易发生日的即</w:t>
      </w:r>
    </w:p>
    <w:p>
      <w:pPr>
        <w:pStyle w:val="Style2"/>
        <w:keepNext w:val="0"/>
        <w:keepLines w:val="0"/>
        <w:widowControl w:val="0"/>
        <w:shd w:val="clear" w:color="auto" w:fill="auto"/>
        <w:bidi w:val="0"/>
        <w:spacing w:before="0" w:after="0" w:line="475" w:lineRule="exact"/>
        <w:ind w:left="0" w:right="0" w:firstLine="0"/>
        <w:jc w:val="left"/>
      </w:pPr>
      <w:r>
        <w:rPr>
          <w:color w:val="000000"/>
          <w:spacing w:val="0"/>
          <w:w w:val="100"/>
          <w:position w:val="0"/>
        </w:rPr>
        <w:t>期汇率折算；对以公允价值计量的外币非货币性项目，采用公允价值确定日的即期汇 率折算，折算后的记账本位币金额与原记账本位币金额的差额，计入当期损益。</w:t>
      </w:r>
    </w:p>
    <w:p>
      <w:pPr>
        <w:pStyle w:val="Style2"/>
        <w:keepNext w:val="0"/>
        <w:keepLines w:val="0"/>
        <w:widowControl w:val="0"/>
        <w:numPr>
          <w:ilvl w:val="0"/>
          <w:numId w:val="71"/>
        </w:numPr>
        <w:shd w:val="clear" w:color="auto" w:fill="auto"/>
        <w:bidi w:val="0"/>
        <w:spacing w:before="0" w:after="0" w:line="468" w:lineRule="exact"/>
        <w:ind w:left="0" w:right="0" w:firstLine="0"/>
        <w:jc w:val="left"/>
      </w:pPr>
      <w:bookmarkStart w:id="635" w:name="bookmark635"/>
      <w:bookmarkEnd w:id="635"/>
      <w:r>
        <w:rPr>
          <w:color w:val="000000"/>
          <w:spacing w:val="0"/>
          <w:w w:val="100"/>
          <w:position w:val="0"/>
        </w:rPr>
        <w:t>外币财务报表的折算</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资产负债表日，对境外子公司外币财务报表进行折算时，资产负债表中的资产和 负债项目，采用资产负债表日的即期汇率折算，股东权益项目除“未分配利润</w:t>
      </w:r>
      <w:r>
        <w:rPr>
          <w:color w:val="000000"/>
          <w:spacing w:val="0"/>
          <w:w w:val="100"/>
          <w:position w:val="0"/>
        </w:rPr>
        <w:t>"</w:t>
      </w:r>
      <w:r>
        <w:rPr>
          <w:color w:val="000000"/>
          <w:spacing w:val="0"/>
          <w:w w:val="100"/>
          <w:position w:val="0"/>
        </w:rPr>
        <w:t>外， 其他项目采用发生日的即期汇率折算。</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利润表中的收入和费用项目，采用交易发生日的即期汇率折算。</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现金流量表所有项目均按照现金流量发生日的即期汇率折算。汇率变动对现金的 影响额作为调节项目，在现金流量表中单独列示“汇率变动对现金及现金等价物的影 响“项目反映。</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由于财务报表折算而产生的差额，在资产负债表股东权益项目下的“其他综合收 益”项目反映。</w:t>
      </w:r>
    </w:p>
    <w:p>
      <w:pPr>
        <w:pStyle w:val="Style2"/>
        <w:keepNext w:val="0"/>
        <w:keepLines w:val="0"/>
        <w:widowControl w:val="0"/>
        <w:shd w:val="clear" w:color="auto" w:fill="auto"/>
        <w:bidi w:val="0"/>
        <w:spacing w:before="0" w:after="0" w:line="497" w:lineRule="exact"/>
        <w:ind w:left="0" w:right="0" w:firstLine="480"/>
        <w:jc w:val="both"/>
      </w:pPr>
      <w:r>
        <w:rPr>
          <w:color w:val="000000"/>
          <w:spacing w:val="0"/>
          <w:w w:val="100"/>
          <w:position w:val="0"/>
          <w:shd w:val="clear" w:color="auto" w:fill="FFFFFF"/>
        </w:rPr>
        <w:t>处置境外经营并丧失控制权时，将资产负债表中股东权益项目下列示的、与该境 外经营相关的外币报表折算差额，全部或按处置该境外经营的比例转入处置当期损益。</w:t>
      </w:r>
    </w:p>
    <w:p>
      <w:pPr>
        <w:pStyle w:val="Style20"/>
        <w:keepNext/>
        <w:keepLines/>
        <w:widowControl w:val="0"/>
        <w:numPr>
          <w:ilvl w:val="0"/>
          <w:numId w:val="63"/>
        </w:numPr>
        <w:shd w:val="clear" w:color="auto" w:fill="auto"/>
        <w:bidi w:val="0"/>
        <w:spacing w:before="0" w:after="100" w:line="497" w:lineRule="exact"/>
        <w:ind w:left="0" w:right="0" w:firstLine="0"/>
        <w:jc w:val="left"/>
      </w:pPr>
      <w:bookmarkStart w:id="636" w:name="bookmark636"/>
      <w:bookmarkStart w:id="637" w:name="bookmark637"/>
      <w:bookmarkStart w:id="638" w:name="bookmark638"/>
      <w:bookmarkStart w:id="639" w:name="bookmark639"/>
      <w:bookmarkEnd w:id="638"/>
      <w:r>
        <w:rPr>
          <w:color w:val="000000"/>
          <w:spacing w:val="0"/>
          <w:w w:val="100"/>
          <w:position w:val="0"/>
        </w:rPr>
        <w:t>金融工具</w:t>
      </w:r>
      <w:bookmarkEnd w:id="636"/>
      <w:bookmarkEnd w:id="637"/>
      <w:bookmarkEnd w:id="63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金融工具是指形成一方的金融资产，并形成其他方的金融负债或权益工具的合同。</w:t>
      </w:r>
    </w:p>
    <w:p>
      <w:pPr>
        <w:pStyle w:val="Style2"/>
        <w:keepNext w:val="0"/>
        <w:keepLines w:val="0"/>
        <w:widowControl w:val="0"/>
        <w:numPr>
          <w:ilvl w:val="0"/>
          <w:numId w:val="73"/>
        </w:numPr>
        <w:shd w:val="clear" w:color="auto" w:fill="auto"/>
        <w:tabs>
          <w:tab w:pos="517" w:val="left"/>
        </w:tabs>
        <w:bidi w:val="0"/>
        <w:spacing w:before="0" w:after="0" w:line="468" w:lineRule="exact"/>
        <w:ind w:left="0" w:right="0" w:firstLine="0"/>
        <w:jc w:val="left"/>
      </w:pPr>
      <w:bookmarkStart w:id="640" w:name="bookmark640"/>
      <w:bookmarkEnd w:id="640"/>
      <w:r>
        <w:rPr>
          <w:color w:val="000000"/>
          <w:spacing w:val="0"/>
          <w:w w:val="100"/>
          <w:position w:val="0"/>
        </w:rPr>
        <w:t>金融工具的确认和终止确认</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本公司于成为金融工具合同的一方时确认一项金融资产或金融负债。</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金融资产满足下列条件之一的，终止确认：</w:t>
      </w:r>
    </w:p>
    <w:p>
      <w:pPr>
        <w:pStyle w:val="Style2"/>
        <w:keepNext w:val="0"/>
        <w:keepLines w:val="0"/>
        <w:widowControl w:val="0"/>
        <w:numPr>
          <w:ilvl w:val="0"/>
          <w:numId w:val="75"/>
        </w:numPr>
        <w:shd w:val="clear" w:color="auto" w:fill="auto"/>
        <w:tabs>
          <w:tab w:pos="901" w:val="left"/>
        </w:tabs>
        <w:bidi w:val="0"/>
        <w:spacing w:before="0" w:after="0" w:line="468" w:lineRule="exact"/>
        <w:ind w:left="0" w:right="0" w:firstLine="480"/>
        <w:jc w:val="left"/>
      </w:pPr>
      <w:bookmarkStart w:id="641" w:name="bookmark641"/>
      <w:bookmarkEnd w:id="641"/>
      <w:r>
        <w:rPr>
          <w:color w:val="000000"/>
          <w:spacing w:val="0"/>
          <w:w w:val="100"/>
          <w:position w:val="0"/>
        </w:rPr>
        <w:t>收取该金融资产现金流量的合同权利终止；</w:t>
      </w:r>
    </w:p>
    <w:p>
      <w:pPr>
        <w:pStyle w:val="Style2"/>
        <w:keepNext w:val="0"/>
        <w:keepLines w:val="0"/>
        <w:widowControl w:val="0"/>
        <w:numPr>
          <w:ilvl w:val="0"/>
          <w:numId w:val="75"/>
        </w:numPr>
        <w:shd w:val="clear" w:color="auto" w:fill="auto"/>
        <w:tabs>
          <w:tab w:pos="901" w:val="left"/>
        </w:tabs>
        <w:bidi w:val="0"/>
        <w:spacing w:before="0" w:after="0" w:line="468" w:lineRule="exact"/>
        <w:ind w:left="0" w:right="0" w:firstLine="480"/>
        <w:jc w:val="left"/>
      </w:pPr>
      <w:bookmarkStart w:id="642" w:name="bookmark642"/>
      <w:bookmarkEnd w:id="642"/>
      <w:r>
        <w:rPr>
          <w:color w:val="000000"/>
          <w:spacing w:val="0"/>
          <w:w w:val="100"/>
          <w:position w:val="0"/>
        </w:rPr>
        <w:t>该金融资产已转移，且符合下述金融资产转移的终止确认条件。</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金融负债的现时义务全部或部分已经解除的，终止确认该金融负债或其一部分。 本公司(债务人)与债权人之间签订协议，以承担新金融负债方式替换现存金融负债， 且新金融负债与现存金融负债的合同条款实质上不同的，终止确认现存金融负债，并 同时确认新金融负债。</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以常规方式买卖金融资产，按交易日进行会计确认和终止确认。</w:t>
      </w:r>
    </w:p>
    <w:p>
      <w:pPr>
        <w:pStyle w:val="Style2"/>
        <w:keepNext w:val="0"/>
        <w:keepLines w:val="0"/>
        <w:widowControl w:val="0"/>
        <w:numPr>
          <w:ilvl w:val="0"/>
          <w:numId w:val="73"/>
        </w:numPr>
        <w:shd w:val="clear" w:color="auto" w:fill="auto"/>
        <w:tabs>
          <w:tab w:pos="517" w:val="left"/>
        </w:tabs>
        <w:bidi w:val="0"/>
        <w:spacing w:before="0" w:after="0" w:line="468" w:lineRule="exact"/>
        <w:ind w:left="0" w:right="0" w:firstLine="0"/>
        <w:jc w:val="left"/>
      </w:pPr>
      <w:bookmarkStart w:id="643" w:name="bookmark643"/>
      <w:bookmarkEnd w:id="643"/>
      <w:r>
        <w:rPr>
          <w:color w:val="000000"/>
          <w:spacing w:val="0"/>
          <w:w w:val="100"/>
          <w:position w:val="0"/>
        </w:rPr>
        <w:t>金融资产分类和计量</w:t>
      </w:r>
    </w:p>
    <w:p>
      <w:pPr>
        <w:pStyle w:val="Style2"/>
        <w:keepNext w:val="0"/>
        <w:keepLines w:val="0"/>
        <w:widowControl w:val="0"/>
        <w:shd w:val="clear" w:color="auto" w:fill="auto"/>
        <w:bidi w:val="0"/>
        <w:spacing w:before="0" w:after="240" w:line="468" w:lineRule="exact"/>
        <w:ind w:left="0" w:right="0" w:firstLine="480"/>
        <w:jc w:val="left"/>
      </w:pPr>
      <w:r>
        <w:rPr>
          <w:color w:val="000000"/>
          <w:spacing w:val="0"/>
          <w:w w:val="100"/>
          <w:position w:val="0"/>
        </w:rPr>
        <w:t>本公司在初始确认时根据管理金融资产的业务模式和金融资产的合同现金流量 特征，将金融资产分为以下三类：以摊余成本计量的金融资产、以公允价值计量且其</w:t>
      </w:r>
    </w:p>
    <w:p>
      <w:pPr>
        <w:pStyle w:val="Style39"/>
        <w:keepNext w:val="0"/>
        <w:keepLines w:val="0"/>
        <w:widowControl w:val="0"/>
        <w:shd w:val="clear" w:color="auto" w:fill="auto"/>
        <w:bidi w:val="0"/>
        <w:spacing w:before="0" w:after="0" w:line="240" w:lineRule="auto"/>
        <w:ind w:left="0" w:right="0" w:firstLine="0"/>
        <w:jc w:val="center"/>
      </w:pPr>
      <w:r>
        <w:rPr>
          <w:color w:val="000000"/>
          <w:spacing w:val="0"/>
          <w:w w:val="100"/>
          <w:position w:val="0"/>
        </w:rPr>
        <w:t xml:space="preserve">99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rPr>
        <w:t>变动计入其他综合收益的金融资产、以公允价值计量且其变动计入当期损益的金融资 产。</w:t>
      </w:r>
    </w:p>
    <w:p>
      <w:pPr>
        <w:pStyle w:val="Style2"/>
        <w:keepNext w:val="0"/>
        <w:keepLines w:val="0"/>
        <w:widowControl w:val="0"/>
        <w:shd w:val="clear" w:color="auto" w:fill="auto"/>
        <w:bidi w:val="0"/>
        <w:spacing w:before="0" w:after="0" w:line="466" w:lineRule="exact"/>
        <w:ind w:left="0" w:right="0" w:firstLine="0"/>
        <w:jc w:val="both"/>
      </w:pPr>
      <w:r>
        <w:rPr>
          <w:b/>
          <w:bCs/>
          <w:color w:val="000000"/>
          <w:spacing w:val="0"/>
          <w:w w:val="100"/>
          <w:position w:val="0"/>
        </w:rPr>
        <w:t>以摊余成本计量的金融资产</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本公司将同时符合下列条件且未被指定为以公允价值计量且其变动计入当期损 益的金融资产，分类为以摊余成本计量的金融资产：</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本公司管理该金融资产的业务模式是以收取合同现金流量为目标；</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该金融资产的合同条款规定，在特定日期产生的现金流量，仅为对本金和以未偿 付本金金额为基础的利息的支付。</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初始确认后，对于该类金融资产采用实际利率法以摊余成本计量。以摊余成本计 量且不属于任何套期关系的一部分的金融资产所产生的利得或损失，在终止确认、按 照实际利率法摊销或确认减值时，计入当期损益。</w:t>
      </w:r>
    </w:p>
    <w:p>
      <w:pPr>
        <w:pStyle w:val="Style20"/>
        <w:keepNext/>
        <w:keepLines/>
        <w:widowControl w:val="0"/>
        <w:shd w:val="clear" w:color="auto" w:fill="auto"/>
        <w:bidi w:val="0"/>
        <w:spacing w:before="0" w:after="0" w:line="470" w:lineRule="exact"/>
        <w:ind w:left="0" w:right="0" w:firstLine="0"/>
        <w:jc w:val="left"/>
      </w:pPr>
      <w:bookmarkStart w:id="644" w:name="bookmark644"/>
      <w:bookmarkStart w:id="645" w:name="bookmark645"/>
      <w:bookmarkStart w:id="646" w:name="bookmark646"/>
      <w:r>
        <w:rPr>
          <w:color w:val="000000"/>
          <w:spacing w:val="0"/>
          <w:w w:val="100"/>
          <w:position w:val="0"/>
        </w:rPr>
        <w:t>以公允价值计量且其变动计入其他综合收益的金融资产</w:t>
      </w:r>
      <w:bookmarkEnd w:id="644"/>
      <w:bookmarkEnd w:id="645"/>
      <w:bookmarkEnd w:id="646"/>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本公司将同时符合下列条件且未被指定为以公允价值计量且其变动计入当期损 益的金融资产，分类为以公允价值计量且其变动计入其他综合收益的金融资产：</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本公司管理该金融资产的业务模式既以收取合同现金流量为目标又以出售该金 融资产为目标；</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该金融资产的合同条款规定，在特定日期产生的现金流量，仅为对本金和以未偿 付本金金额为基础的利息的支付。</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初始确认后，对于该类金融资产以公允价值进行后续计量。采用实际利率法计算 的利息、减值损失或利得及汇兑损益计入当期损益，其他利得或损失计入其他综合收 益。终止确认时，将之前计入其他综合收益的累计利得或损失从其他综合收益中转出， 计入当期损益。</w:t>
      </w:r>
    </w:p>
    <w:p>
      <w:pPr>
        <w:pStyle w:val="Style20"/>
        <w:keepNext/>
        <w:keepLines/>
        <w:widowControl w:val="0"/>
        <w:shd w:val="clear" w:color="auto" w:fill="auto"/>
        <w:bidi w:val="0"/>
        <w:spacing w:before="0" w:after="0" w:line="470" w:lineRule="exact"/>
        <w:ind w:left="0" w:right="0" w:firstLine="0"/>
        <w:jc w:val="left"/>
      </w:pPr>
      <w:bookmarkStart w:id="647" w:name="bookmark647"/>
      <w:bookmarkStart w:id="648" w:name="bookmark648"/>
      <w:bookmarkStart w:id="649" w:name="bookmark649"/>
      <w:r>
        <w:rPr>
          <w:color w:val="000000"/>
          <w:spacing w:val="0"/>
          <w:w w:val="100"/>
          <w:position w:val="0"/>
        </w:rPr>
        <w:t>以公允价值计量且其变动计入当期损益的金融资产</w:t>
      </w:r>
      <w:bookmarkEnd w:id="647"/>
      <w:bookmarkEnd w:id="648"/>
      <w:bookmarkEnd w:id="649"/>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除上述以摊余成本计量和以公允价值计量且其变动计入其他综合收益的金融资 产外，本公司将其余所有的金融资产分类为以公允价值计量且其变动计入当期损益的 金融资产。在初始确认时，为消除或显著减少会计错配，本公司将部分本应以摊余成 本计量或以公允价值计量且其变动计入其他综合收益的金融资产不可撤销地指定为 以公允价值计量且其变动计入当期损益的金融资产。</w:t>
      </w:r>
    </w:p>
    <w:p>
      <w:pPr>
        <w:pStyle w:val="Style2"/>
        <w:keepNext w:val="0"/>
        <w:keepLines w:val="0"/>
        <w:widowControl w:val="0"/>
        <w:shd w:val="clear" w:color="auto" w:fill="auto"/>
        <w:bidi w:val="0"/>
        <w:spacing w:before="0" w:after="0" w:line="485" w:lineRule="exact"/>
        <w:ind w:left="0" w:right="0" w:firstLine="480"/>
        <w:jc w:val="both"/>
      </w:pPr>
      <w:r>
        <w:rPr>
          <w:color w:val="000000"/>
          <w:spacing w:val="0"/>
          <w:w w:val="100"/>
          <w:position w:val="0"/>
        </w:rPr>
        <w:t>初始确认后，对于该类金融资产以公允价值进行后续计量，产生的利得或损失（包 括利息和股利收入）计入当期损益，除非该金融资产属于套期关系的一部分。</w:t>
      </w:r>
    </w:p>
    <w:p>
      <w:pPr>
        <w:pStyle w:val="Style39"/>
        <w:keepNext w:val="0"/>
        <w:keepLines w:val="0"/>
        <w:widowControl w:val="0"/>
        <w:shd w:val="clear" w:color="auto" w:fill="auto"/>
        <w:bidi w:val="0"/>
        <w:spacing w:before="0" w:after="0" w:line="240" w:lineRule="auto"/>
        <w:ind w:left="0" w:right="0" w:firstLine="0"/>
        <w:jc w:val="center"/>
        <w:sectPr>
          <w:headerReference w:type="default" r:id="rId54"/>
          <w:footerReference w:type="default" r:id="rId55"/>
          <w:footnotePr>
            <w:pos w:val="pageBottom"/>
            <w:numFmt w:val="decimal"/>
            <w:numRestart w:val="continuous"/>
          </w:footnotePr>
          <w:pgSz w:w="11900" w:h="16840"/>
          <w:pgMar w:top="1570" w:right="1044" w:bottom="1196" w:left="1755" w:header="0" w:footer="768" w:gutter="0"/>
          <w:pgNumType w:start="102"/>
          <w:cols w:space="720"/>
          <w:noEndnote/>
          <w:rtlGutter w:val="0"/>
          <w:docGrid w:linePitch="360"/>
        </w:sectPr>
      </w:pPr>
      <w:r>
        <w:rPr>
          <w:color w:val="000000"/>
          <w:spacing w:val="0"/>
          <w:w w:val="100"/>
          <w:position w:val="0"/>
        </w:rPr>
        <w:t xml:space="preserve">100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管理金融资产的业务模式，是指本公司如何管理金融资产以产生现金流量。业务 模式决定本公司所管理金融资产现金流量的来源是收取合同现金流量、出售金融资产 还是两者兼有。本公司以客观事实为依据、以关键管理人员决定的对金融资产进行管 理的特定业务目标为基础，确定管理金融资产的业务模式。</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本公司对金融资产的合同现金流量特征进行评估，以确定相关金融资产在特定日 期产生的合同现金流量是否仅为对本金和以未偿付本金金额为基础的利息的支付。其 中，本金是指金融资产在初始确认时的公允价值；利息包括对货币时间价值、与特定 时期未偿付本金金额相关的信用风险、以及其他基本借贷风险、成本和利润的对价。 此外，本公司对可能导致金融资产合同现金流量的时间分布或金额发生变更的合同条 款进行评估，以确定其是否满足上述合同现金流量特征的要求。</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仅在本公司改变管理金融资产的业务模式时，所有受影响的相关金融资产在业务 模式发生变更后的首个报告期间的第一天进行重分类，否则金融资产在初始确认后不 得进行重分类。</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金融资产在初始确认时以公允价值计量。对于以公允价值计量且其变动计入当期 损益的金融资产，相关交易费用直接计入当期损益；对于其他类别的金融资产，相关 交易费用计入初始确认金额。因销售产品或提供劳务而产生的、未包含或不考虑重大 融资成分的应收账款，本公司按照预期有权收取的对价金额作为初始确认金额。</w:t>
      </w:r>
    </w:p>
    <w:p>
      <w:pPr>
        <w:pStyle w:val="Style2"/>
        <w:keepNext w:val="0"/>
        <w:keepLines w:val="0"/>
        <w:widowControl w:val="0"/>
        <w:numPr>
          <w:ilvl w:val="0"/>
          <w:numId w:val="73"/>
        </w:numPr>
        <w:shd w:val="clear" w:color="auto" w:fill="auto"/>
        <w:bidi w:val="0"/>
        <w:spacing w:before="0" w:after="0" w:line="468" w:lineRule="exact"/>
        <w:ind w:left="0" w:right="0" w:firstLine="0"/>
        <w:jc w:val="left"/>
      </w:pPr>
      <w:bookmarkStart w:id="650" w:name="bookmark650"/>
      <w:bookmarkEnd w:id="650"/>
      <w:r>
        <w:rPr>
          <w:color w:val="000000"/>
          <w:spacing w:val="0"/>
          <w:w w:val="100"/>
          <w:position w:val="0"/>
        </w:rPr>
        <w:t>金融负债分类和计量</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本公司的金融负债于初始确认时分类为：以公允价值计量且其变动计入当期损益 的金融负债、以摊余成本计量的金融负债。对于未划分为以公允价值计量且其变动计 入当期损益的金融负债的，相关交易费用计入其初始确认金额。</w:t>
      </w:r>
    </w:p>
    <w:p>
      <w:pPr>
        <w:pStyle w:val="Style20"/>
        <w:keepNext/>
        <w:keepLines/>
        <w:widowControl w:val="0"/>
        <w:shd w:val="clear" w:color="auto" w:fill="auto"/>
        <w:bidi w:val="0"/>
        <w:spacing w:before="0" w:after="0" w:line="468" w:lineRule="exact"/>
        <w:ind w:left="0" w:right="0" w:firstLine="0"/>
        <w:jc w:val="left"/>
      </w:pPr>
      <w:bookmarkStart w:id="651" w:name="bookmark651"/>
      <w:bookmarkStart w:id="652" w:name="bookmark652"/>
      <w:bookmarkStart w:id="653" w:name="bookmark653"/>
      <w:r>
        <w:rPr>
          <w:color w:val="000000"/>
          <w:spacing w:val="0"/>
          <w:w w:val="100"/>
          <w:position w:val="0"/>
        </w:rPr>
        <w:t>以公允价值计量且其变动计入当期损益的金融负债</w:t>
      </w:r>
      <w:bookmarkEnd w:id="651"/>
      <w:bookmarkEnd w:id="652"/>
      <w:bookmarkEnd w:id="653"/>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以公允价值计量且其变动计入当期损益的金融负债，包括交易性金融负债和初始 确认时指定为以公允价值计量且其变动计入当期损益的金融负债。对于此类金融负债, 按照公允价值进行后续计量，公允价值变动形成的利得或损失以及与该等金融负债相 关的股利和利息支出计入当期损益。</w:t>
      </w:r>
    </w:p>
    <w:p>
      <w:pPr>
        <w:pStyle w:val="Style20"/>
        <w:keepNext/>
        <w:keepLines/>
        <w:widowControl w:val="0"/>
        <w:shd w:val="clear" w:color="auto" w:fill="auto"/>
        <w:bidi w:val="0"/>
        <w:spacing w:before="0" w:after="0" w:line="468" w:lineRule="exact"/>
        <w:ind w:left="0" w:right="0" w:firstLine="0"/>
        <w:jc w:val="left"/>
      </w:pPr>
      <w:bookmarkStart w:id="654" w:name="bookmark654"/>
      <w:bookmarkStart w:id="655" w:name="bookmark655"/>
      <w:bookmarkStart w:id="656" w:name="bookmark656"/>
      <w:r>
        <w:rPr>
          <w:color w:val="000000"/>
          <w:spacing w:val="0"/>
          <w:w w:val="100"/>
          <w:position w:val="0"/>
        </w:rPr>
        <w:t>以摊余成本计量的金融负债</w:t>
      </w:r>
      <w:bookmarkEnd w:id="654"/>
      <w:bookmarkEnd w:id="655"/>
      <w:bookmarkEnd w:id="656"/>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其他金融负债采用实际利率法，按摊余成本进行后续计量，终止确认或摊销产生 的利得或损失计入当期损益。</w:t>
      </w:r>
    </w:p>
    <w:p>
      <w:pPr>
        <w:pStyle w:val="Style2"/>
        <w:keepNext w:val="0"/>
        <w:keepLines w:val="0"/>
        <w:widowControl w:val="0"/>
        <w:shd w:val="clear" w:color="auto" w:fill="auto"/>
        <w:bidi w:val="0"/>
        <w:spacing w:before="0" w:after="0" w:line="468" w:lineRule="exact"/>
        <w:ind w:left="0" w:right="0" w:firstLine="0"/>
        <w:jc w:val="left"/>
        <w:sectPr>
          <w:headerReference w:type="default" r:id="rId56"/>
          <w:footerReference w:type="default" r:id="rId57"/>
          <w:footnotePr>
            <w:pos w:val="pageBottom"/>
            <w:numFmt w:val="decimal"/>
            <w:numRestart w:val="continuous"/>
          </w:footnotePr>
          <w:pgSz w:w="11900" w:h="16840"/>
          <w:pgMar w:top="1570" w:right="1014" w:bottom="1503" w:left="1775" w:header="0" w:footer="3" w:gutter="0"/>
          <w:pgNumType w:start="101"/>
          <w:cols w:space="720"/>
          <w:noEndnote/>
          <w:rtlGutter w:val="0"/>
          <w:docGrid w:linePitch="360"/>
        </w:sectPr>
      </w:pPr>
      <w:r>
        <w:rPr>
          <w:b/>
          <w:bCs/>
          <w:color w:val="000000"/>
          <w:spacing w:val="0"/>
          <w:w w:val="100"/>
          <w:position w:val="0"/>
        </w:rPr>
        <w:t>金融负债与权益工具的区分</w:t>
      </w:r>
    </w:p>
    <w:p>
      <w:pPr>
        <w:pStyle w:val="Style2"/>
        <w:keepNext w:val="0"/>
        <w:keepLines w:val="0"/>
        <w:widowControl w:val="0"/>
        <w:shd w:val="clear" w:color="auto" w:fill="auto"/>
        <w:bidi w:val="0"/>
        <w:spacing w:before="0" w:after="0" w:line="468" w:lineRule="exact"/>
        <w:ind w:left="0" w:right="0" w:firstLine="480"/>
        <w:jc w:val="left"/>
      </w:pPr>
      <w:r>
        <w:rPr>
          <w:color w:val="000000"/>
          <w:spacing w:val="0"/>
          <w:w w:val="100"/>
          <w:position w:val="0"/>
        </w:rPr>
        <w:t>金融负债，是指符合下列条件之一的负债：</w:t>
      </w:r>
    </w:p>
    <w:p>
      <w:pPr>
        <w:pStyle w:val="Style2"/>
        <w:keepNext w:val="0"/>
        <w:keepLines w:val="0"/>
        <w:widowControl w:val="0"/>
        <w:numPr>
          <w:ilvl w:val="0"/>
          <w:numId w:val="77"/>
        </w:numPr>
        <w:shd w:val="clear" w:color="auto" w:fill="auto"/>
        <w:tabs>
          <w:tab w:pos="892" w:val="left"/>
        </w:tabs>
        <w:bidi w:val="0"/>
        <w:spacing w:before="0" w:after="0" w:line="468" w:lineRule="exact"/>
        <w:ind w:left="0" w:right="0" w:firstLine="480"/>
        <w:jc w:val="left"/>
      </w:pPr>
      <w:bookmarkStart w:id="657" w:name="bookmark657"/>
      <w:bookmarkEnd w:id="657"/>
      <w:r>
        <w:rPr>
          <w:color w:val="000000"/>
          <w:spacing w:val="0"/>
          <w:w w:val="100"/>
          <w:position w:val="0"/>
        </w:rPr>
        <w:t>向其他方交付现金或其他金融资产的合同义务。</w:t>
      </w:r>
    </w:p>
    <w:p>
      <w:pPr>
        <w:pStyle w:val="Style2"/>
        <w:keepNext w:val="0"/>
        <w:keepLines w:val="0"/>
        <w:widowControl w:val="0"/>
        <w:numPr>
          <w:ilvl w:val="0"/>
          <w:numId w:val="77"/>
        </w:numPr>
        <w:shd w:val="clear" w:color="auto" w:fill="auto"/>
        <w:tabs>
          <w:tab w:pos="892" w:val="left"/>
        </w:tabs>
        <w:bidi w:val="0"/>
        <w:spacing w:before="0" w:after="0" w:line="468" w:lineRule="exact"/>
        <w:ind w:left="0" w:right="0" w:firstLine="480"/>
        <w:jc w:val="left"/>
      </w:pPr>
      <w:bookmarkStart w:id="658" w:name="bookmark658"/>
      <w:bookmarkEnd w:id="658"/>
      <w:r>
        <w:rPr>
          <w:color w:val="000000"/>
          <w:spacing w:val="0"/>
          <w:w w:val="100"/>
          <w:position w:val="0"/>
        </w:rPr>
        <w:t>在潜在不利条件下，与其他方交换金融资产或金融负债的合同义务。</w:t>
      </w:r>
    </w:p>
    <w:p>
      <w:pPr>
        <w:pStyle w:val="Style2"/>
        <w:keepNext w:val="0"/>
        <w:keepLines w:val="0"/>
        <w:widowControl w:val="0"/>
        <w:numPr>
          <w:ilvl w:val="0"/>
          <w:numId w:val="77"/>
        </w:numPr>
        <w:shd w:val="clear" w:color="auto" w:fill="auto"/>
        <w:tabs>
          <w:tab w:pos="878" w:val="left"/>
        </w:tabs>
        <w:bidi w:val="0"/>
        <w:spacing w:before="0" w:after="0" w:line="468" w:lineRule="exact"/>
        <w:ind w:left="0" w:right="0" w:firstLine="480"/>
        <w:jc w:val="both"/>
      </w:pPr>
      <w:bookmarkStart w:id="659" w:name="bookmark659"/>
      <w:bookmarkEnd w:id="659"/>
      <w:r>
        <w:rPr>
          <w:color w:val="000000"/>
          <w:spacing w:val="0"/>
          <w:w w:val="100"/>
          <w:position w:val="0"/>
        </w:rPr>
        <w:t>将来须用或可用企业自身权益工具进行结算的非衍生工具合同，且企业根据该 合同将交付可变数量的自身权益工具。</w:t>
      </w:r>
    </w:p>
    <w:p>
      <w:pPr>
        <w:pStyle w:val="Style2"/>
        <w:keepNext w:val="0"/>
        <w:keepLines w:val="0"/>
        <w:widowControl w:val="0"/>
        <w:numPr>
          <w:ilvl w:val="0"/>
          <w:numId w:val="77"/>
        </w:numPr>
        <w:shd w:val="clear" w:color="auto" w:fill="auto"/>
        <w:tabs>
          <w:tab w:pos="840" w:val="left"/>
        </w:tabs>
        <w:bidi w:val="0"/>
        <w:spacing w:before="0" w:after="0" w:line="468" w:lineRule="exact"/>
        <w:ind w:left="0" w:right="0" w:firstLine="480"/>
        <w:jc w:val="both"/>
      </w:pPr>
      <w:bookmarkStart w:id="660" w:name="bookmark660"/>
      <w:bookmarkEnd w:id="660"/>
      <w:r>
        <w:rPr>
          <w:color w:val="000000"/>
          <w:spacing w:val="0"/>
          <w:w w:val="100"/>
          <w:position w:val="0"/>
        </w:rPr>
        <w:t>将来须用或可用企业自身权益工具进行结算的衍生工具合同，但以固定数量的 自身权益工具交换固定金额的现金或其他金融资产的衍生工具合同除外。</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权益工具，是指能证明拥有某个企业在扣除所有负债后的资产中剩余权益的合同。</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如果本公司不能无条件地避免以交付现金或其他金融资产来履行一项合同义务， 则该合同义务符合金融负债的定义。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如果一项金融工具须用或可用本公司自身权益工具进行结算，需要考虑用于结算 该工具的本公司自身权益工具，是作为现金或其他金融资产的替代品，还是为了使该 工具持有方享有在发行方扣除所有负债后的资产中的剩余权益。如果是前者，该工具 是本公司的金融负债；如果是后者，该工具是本公司的权益工具。</w:t>
      </w:r>
    </w:p>
    <w:p>
      <w:pPr>
        <w:pStyle w:val="Style2"/>
        <w:keepNext w:val="0"/>
        <w:keepLines w:val="0"/>
        <w:widowControl w:val="0"/>
        <w:numPr>
          <w:ilvl w:val="0"/>
          <w:numId w:val="73"/>
        </w:numPr>
        <w:shd w:val="clear" w:color="auto" w:fill="auto"/>
        <w:tabs>
          <w:tab w:pos="508" w:val="left"/>
        </w:tabs>
        <w:bidi w:val="0"/>
        <w:spacing w:before="0" w:after="0" w:line="468" w:lineRule="exact"/>
        <w:ind w:left="0" w:right="0" w:firstLine="0"/>
        <w:jc w:val="left"/>
      </w:pPr>
      <w:bookmarkStart w:id="661" w:name="bookmark661"/>
      <w:bookmarkEnd w:id="661"/>
      <w:r>
        <w:rPr>
          <w:color w:val="000000"/>
          <w:spacing w:val="0"/>
          <w:w w:val="100"/>
          <w:position w:val="0"/>
        </w:rPr>
        <w:t>衍生金融工具及嵌入衍生工具</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本公司衍生金融工具包括远期外汇合约、货币汇率互换合同、利率互换合同及外 汇期权合同等。初始以衍生交易合同签订当日的公允价值进行计量，并以其公允价值 进行后续计量。公允价值为正数的衍生金融工具确认为一项资产，公允价值为负数的 确认为一项负债。因公允价值变动而产生的任何不符合套期会计规定的利得或损失， 直接计入当期损益。</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对包含嵌入衍生工具的混合工具，如主合同为金融资产的，混合工具作为一个整 体适用金融资产分类的相关规定。如主合同并非金融资产，且该混合工具不是以公允 价值计量且其变动计入当期损益进行会计处理，嵌入衍生工具与该主合同在经济特征 及风险方面不存在紧密关系，且与嵌入衍生工具条件相同，单独存在的工具符合衍生 工具定义的，嵌入衍生工具从混合工具中分拆，作为单独的衍生金融工具处理。如果 无法在取得时或后续的资产负债表日对嵌入衍生工具进行单独计量，则将混合工具整 体指定为以公允价值计量且其变动计入当期损益的金融资产或金融负债。</w:t>
      </w:r>
    </w:p>
    <w:p>
      <w:pPr>
        <w:pStyle w:val="Style2"/>
        <w:keepNext w:val="0"/>
        <w:keepLines w:val="0"/>
        <w:widowControl w:val="0"/>
        <w:numPr>
          <w:ilvl w:val="0"/>
          <w:numId w:val="73"/>
        </w:numPr>
        <w:shd w:val="clear" w:color="auto" w:fill="auto"/>
        <w:tabs>
          <w:tab w:pos="508" w:val="left"/>
        </w:tabs>
        <w:bidi w:val="0"/>
        <w:spacing w:before="0" w:after="0" w:line="468" w:lineRule="exact"/>
        <w:ind w:left="0" w:right="0" w:firstLine="0"/>
        <w:jc w:val="left"/>
      </w:pPr>
      <w:bookmarkStart w:id="662" w:name="bookmark662"/>
      <w:bookmarkEnd w:id="662"/>
      <w:r>
        <w:rPr>
          <w:color w:val="000000"/>
          <w:spacing w:val="0"/>
          <w:w w:val="100"/>
          <w:position w:val="0"/>
        </w:rPr>
        <w:t>金融工具的公允价值</w:t>
      </w:r>
    </w:p>
    <w:p>
      <w:pPr>
        <w:pStyle w:val="Style2"/>
        <w:keepNext w:val="0"/>
        <w:keepLines w:val="0"/>
        <w:widowControl w:val="0"/>
        <w:shd w:val="clear" w:color="auto" w:fill="auto"/>
        <w:bidi w:val="0"/>
        <w:spacing w:before="0" w:after="40" w:line="468" w:lineRule="exact"/>
        <w:ind w:left="0" w:right="0" w:firstLine="480"/>
        <w:jc w:val="both"/>
      </w:pPr>
      <w:r>
        <w:rPr>
          <w:color w:val="000000"/>
          <w:spacing w:val="0"/>
          <w:w w:val="100"/>
          <w:position w:val="0"/>
        </w:rPr>
        <w:t>存在活跃市场的金融资产或金融负债，本公司采用活跃市场中的报价确定其公允 价值。金融工具不存在活跃市场的，本公司采用估值技术确定其公允价值。</w:t>
      </w:r>
    </w:p>
    <w:p>
      <w:pPr>
        <w:pStyle w:val="Style39"/>
        <w:keepNext w:val="0"/>
        <w:keepLines w:val="0"/>
        <w:widowControl w:val="0"/>
        <w:shd w:val="clear" w:color="auto" w:fill="auto"/>
        <w:bidi w:val="0"/>
        <w:spacing w:before="0" w:after="0" w:line="240" w:lineRule="auto"/>
        <w:ind w:left="0" w:right="0" w:firstLine="0"/>
        <w:jc w:val="center"/>
        <w:sectPr>
          <w:headerReference w:type="default" r:id="rId58"/>
          <w:footerReference w:type="default" r:id="rId59"/>
          <w:footnotePr>
            <w:pos w:val="pageBottom"/>
            <w:numFmt w:val="decimal"/>
            <w:numRestart w:val="continuous"/>
          </w:footnotePr>
          <w:pgSz w:w="11900" w:h="16840"/>
          <w:pgMar w:top="1570" w:right="1014" w:bottom="1196" w:left="1780" w:header="0" w:footer="768" w:gutter="0"/>
          <w:pgNumType w:start="105"/>
          <w:cols w:space="720"/>
          <w:noEndnote/>
          <w:rtlGutter w:val="0"/>
          <w:docGrid w:linePitch="360"/>
        </w:sectPr>
      </w:pPr>
      <w:r>
        <w:rPr>
          <w:color w:val="000000"/>
          <w:spacing w:val="0"/>
          <w:w w:val="100"/>
          <w:position w:val="0"/>
        </w:rPr>
        <w:t xml:space="preserve">102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7" w:lineRule="exact"/>
        <w:ind w:left="0" w:right="0" w:firstLine="0"/>
        <w:jc w:val="left"/>
      </w:pPr>
      <w:bookmarkStart w:id="663" w:name="bookmark663"/>
      <w:r>
        <w:rPr>
          <w:color w:val="000000"/>
          <w:spacing w:val="0"/>
          <w:w w:val="100"/>
          <w:position w:val="0"/>
        </w:rPr>
        <w:t>（</w:t>
      </w:r>
      <w:bookmarkEnd w:id="663"/>
      <w:r>
        <w:rPr>
          <w:b/>
          <w:bCs/>
          <w:color w:val="000000"/>
          <w:spacing w:val="0"/>
          <w:w w:val="100"/>
          <w:position w:val="0"/>
        </w:rPr>
        <w:t>6</w:t>
      </w:r>
      <w:r>
        <w:rPr>
          <w:color w:val="000000"/>
          <w:spacing w:val="0"/>
          <w:w w:val="100"/>
          <w:position w:val="0"/>
        </w:rPr>
        <w:t>）金融资产减值</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本公司以预期信用损失为基础，对下列项目进行减值会计处理并确认损失准备：</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以摊余成本计量的金融资产；</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以公允价值计量且其变动计入其他综合收益的应收款项和债权投资；</w:t>
      </w:r>
    </w:p>
    <w:p>
      <w:pPr>
        <w:pStyle w:val="Style2"/>
        <w:keepNext w:val="0"/>
        <w:keepLines w:val="0"/>
        <w:widowControl w:val="0"/>
        <w:shd w:val="clear" w:color="auto" w:fill="auto"/>
        <w:bidi w:val="0"/>
        <w:spacing w:before="0" w:after="0" w:line="467" w:lineRule="exact"/>
        <w:ind w:left="0" w:right="0" w:firstLine="360"/>
        <w:jc w:val="left"/>
      </w:pPr>
      <w:r>
        <w:rPr>
          <w:color w:val="000000"/>
          <w:spacing w:val="0"/>
          <w:w w:val="100"/>
          <w:position w:val="0"/>
        </w:rPr>
        <w:t>《企业会计准则第</w:t>
      </w:r>
      <w:r>
        <w:rPr>
          <w:b/>
          <w:bCs/>
          <w:color w:val="000000"/>
          <w:spacing w:val="0"/>
          <w:w w:val="100"/>
          <w:position w:val="0"/>
        </w:rPr>
        <w:t>14</w:t>
      </w:r>
      <w:r>
        <w:rPr>
          <w:color w:val="000000"/>
          <w:spacing w:val="0"/>
          <w:w w:val="100"/>
          <w:position w:val="0"/>
        </w:rPr>
        <w:t>号一一收入》定义的合同资产；</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租赁应收款；</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财务担保合同（以公允价值计量且其变动计入当期损益、金融资产转移不符合终 止确认条件或继续涉入被转移金融资产所形成的除外）。</w:t>
      </w:r>
    </w:p>
    <w:p>
      <w:pPr>
        <w:pStyle w:val="Style20"/>
        <w:keepNext/>
        <w:keepLines/>
        <w:widowControl w:val="0"/>
        <w:shd w:val="clear" w:color="auto" w:fill="auto"/>
        <w:bidi w:val="0"/>
        <w:spacing w:before="0" w:after="0" w:line="467" w:lineRule="exact"/>
        <w:ind w:left="0" w:right="0" w:firstLine="0"/>
        <w:jc w:val="left"/>
      </w:pPr>
      <w:bookmarkStart w:id="664" w:name="bookmark664"/>
      <w:bookmarkStart w:id="665" w:name="bookmark665"/>
      <w:bookmarkStart w:id="666" w:name="bookmark666"/>
      <w:r>
        <w:rPr>
          <w:color w:val="000000"/>
          <w:spacing w:val="0"/>
          <w:w w:val="100"/>
          <w:position w:val="0"/>
        </w:rPr>
        <w:t>预期信用损失的计量</w:t>
      </w:r>
      <w:bookmarkEnd w:id="664"/>
      <w:bookmarkEnd w:id="665"/>
      <w:bookmarkEnd w:id="666"/>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预期信用损失，是指以发生违约的风险为权重的金融工具信用损失的加权平均值。 信用损失，是指本公司按照原实际利率折现的、根据合同应收的所有合同现金流量与 预期收取的所有现金流量之间的差额，即全部现金短缺的现值。</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本公司考虑有关过去事项、当前状况以及对未来经济状况的预测等合理且有依据 的信息，以发生违约的风险为权重，计算合同应收的现金流量与预期能收到的现金流 量之间差额的现值的概率加权金额，确认预期信用损失。</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本公司对于处于不同阶段的金融工具的预期信用损失分别进行计量。金融工具自 初始确认后信用风险未显著增加的，处于第一阶段，本公司按照未来</w:t>
      </w:r>
      <w:r>
        <w:rPr>
          <w:b/>
          <w:bCs/>
          <w:color w:val="000000"/>
          <w:spacing w:val="0"/>
          <w:w w:val="100"/>
          <w:position w:val="0"/>
        </w:rPr>
        <w:t>12</w:t>
      </w:r>
      <w:r>
        <w:rPr>
          <w:color w:val="000000"/>
          <w:spacing w:val="0"/>
          <w:w w:val="100"/>
          <w:position w:val="0"/>
        </w:rPr>
        <w:t>个月内的预 期信用损失计量损失准备；金融工具自初始确认后信用风险已显著增加但尚未发生信 用减值的，处于第二阶段，本公司按照该工具整个存续期的预期信用损失计量损失准 备；金融工具自初始确认后已经发生信用减值的，处于第三阶段，本公司按照该工具 整个存续期的预期信用损失计量损失准备。</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对于在资产负债表日具有较低信用风险的金融工具，本公司假设其信用风险自初 始确认后并未显著增加，按照未来</w:t>
      </w:r>
      <w:r>
        <w:rPr>
          <w:b/>
          <w:bCs/>
          <w:color w:val="000000"/>
          <w:spacing w:val="0"/>
          <w:w w:val="100"/>
          <w:position w:val="0"/>
        </w:rPr>
        <w:t>12</w:t>
      </w:r>
      <w:r>
        <w:rPr>
          <w:color w:val="000000"/>
          <w:spacing w:val="0"/>
          <w:w w:val="100"/>
          <w:position w:val="0"/>
        </w:rPr>
        <w:t>个月内的预期信用损失计量损失准备。</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整个存续期预期信用损失，是指因金融工具整个预计存续期内所有可能发生的违 约事件而导致的预期信用损失。未来</w:t>
      </w:r>
      <w:r>
        <w:rPr>
          <w:b/>
          <w:bCs/>
          <w:color w:val="000000"/>
          <w:spacing w:val="0"/>
          <w:w w:val="100"/>
          <w:position w:val="0"/>
        </w:rPr>
        <w:t>12</w:t>
      </w:r>
      <w:r>
        <w:rPr>
          <w:color w:val="000000"/>
          <w:spacing w:val="0"/>
          <w:w w:val="100"/>
          <w:position w:val="0"/>
        </w:rPr>
        <w:t>个月内预期信用损失，是指因资产负债表日 后</w:t>
      </w:r>
      <w:r>
        <w:rPr>
          <w:b/>
          <w:bCs/>
          <w:color w:val="000000"/>
          <w:spacing w:val="0"/>
          <w:w w:val="100"/>
          <w:position w:val="0"/>
        </w:rPr>
        <w:t>12</w:t>
      </w:r>
      <w:r>
        <w:rPr>
          <w:color w:val="000000"/>
          <w:spacing w:val="0"/>
          <w:w w:val="100"/>
          <w:position w:val="0"/>
        </w:rPr>
        <w:t>个月内（若金融工具的预计存续期少于</w:t>
      </w:r>
      <w:r>
        <w:rPr>
          <w:b/>
          <w:bCs/>
          <w:color w:val="000000"/>
          <w:spacing w:val="0"/>
          <w:w w:val="100"/>
          <w:position w:val="0"/>
        </w:rPr>
        <w:t>12</w:t>
      </w:r>
      <w:r>
        <w:rPr>
          <w:color w:val="000000"/>
          <w:spacing w:val="0"/>
          <w:w w:val="100"/>
          <w:position w:val="0"/>
        </w:rPr>
        <w:t>个月，则为预计存续期）可能发生的 金融工具违约事件而导致的预期信用损失，是整个存续期预期信用损失的一部分。</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在计量预期信用损失时，本公司需考虑的最长期限为企业面临信用风险的最长合 同期限（包括考虑续约选择权）。</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本公司对于处于第一阶段和第二阶段、以及较低信用风险的金融工具，按照其未 扣除减值准备的账面余额和实际利率计算利息收入。对于处于第三阶段的金融工具， 按照其账面余额减已计提减值准备后的摊余成本和实际利率计算利息收入。</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对于应收票据、应收账款，无论是否存在重大融资成分，本公司始终按照相当于 整个存续期内预期信用损失的金额计量其损失准备。</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当单项金融资产无法以合理成本评估预期信用损失的信息时，本公司依据信用风 险特征对应收票据和应收账款划分组合，在组合基础上计算预期信用损失，确定组合 的依据如下：</w:t>
      </w:r>
    </w:p>
    <w:p>
      <w:pPr>
        <w:pStyle w:val="Style2"/>
        <w:keepNext w:val="0"/>
        <w:keepLines w:val="0"/>
        <w:widowControl w:val="0"/>
        <w:shd w:val="clear" w:color="auto" w:fill="auto"/>
        <w:tabs>
          <w:tab w:pos="891" w:val="left"/>
        </w:tabs>
        <w:bidi w:val="0"/>
        <w:spacing w:before="0" w:after="0" w:line="467" w:lineRule="exact"/>
        <w:ind w:left="0" w:right="0" w:firstLine="480"/>
        <w:jc w:val="left"/>
      </w:pPr>
      <w:bookmarkStart w:id="667" w:name="bookmark667"/>
      <w:r>
        <w:rPr>
          <w:b/>
          <w:bCs/>
          <w:color w:val="000000"/>
          <w:spacing w:val="0"/>
          <w:w w:val="100"/>
          <w:position w:val="0"/>
        </w:rPr>
        <w:t>A</w:t>
      </w:r>
      <w:bookmarkEnd w:id="667"/>
      <w:r>
        <w:rPr>
          <w:color w:val="000000"/>
          <w:spacing w:val="0"/>
          <w:w w:val="100"/>
          <w:position w:val="0"/>
        </w:rPr>
        <w:t>、</w:t>
        <w:tab/>
      </w:r>
      <w:r>
        <w:rPr>
          <w:color w:val="000000"/>
          <w:spacing w:val="0"/>
          <w:w w:val="100"/>
          <w:position w:val="0"/>
        </w:rPr>
        <w:t>应收票据</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应收票据组合</w:t>
      </w:r>
      <w:r>
        <w:rPr>
          <w:b/>
          <w:bCs/>
          <w:color w:val="000000"/>
          <w:spacing w:val="0"/>
          <w:w w:val="100"/>
          <w:position w:val="0"/>
        </w:rPr>
        <w:t>1</w:t>
      </w:r>
      <w:r>
        <w:rPr>
          <w:color w:val="000000"/>
          <w:spacing w:val="0"/>
          <w:w w:val="100"/>
          <w:position w:val="0"/>
        </w:rPr>
        <w:t>：银行承兑汇票</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应收票据组合</w:t>
      </w:r>
      <w:r>
        <w:rPr>
          <w:b/>
          <w:bCs/>
          <w:color w:val="000000"/>
          <w:spacing w:val="0"/>
          <w:w w:val="100"/>
          <w:position w:val="0"/>
        </w:rPr>
        <w:t>2</w:t>
      </w:r>
      <w:r>
        <w:rPr>
          <w:color w:val="000000"/>
          <w:spacing w:val="0"/>
          <w:w w:val="100"/>
          <w:position w:val="0"/>
        </w:rPr>
        <w:t>：商业承兑汇票</w:t>
      </w:r>
    </w:p>
    <w:p>
      <w:pPr>
        <w:pStyle w:val="Style2"/>
        <w:keepNext w:val="0"/>
        <w:keepLines w:val="0"/>
        <w:widowControl w:val="0"/>
        <w:shd w:val="clear" w:color="auto" w:fill="auto"/>
        <w:tabs>
          <w:tab w:pos="891" w:val="left"/>
        </w:tabs>
        <w:bidi w:val="0"/>
        <w:spacing w:before="0" w:after="0" w:line="467" w:lineRule="exact"/>
        <w:ind w:left="0" w:right="0" w:firstLine="480"/>
        <w:jc w:val="left"/>
      </w:pPr>
      <w:bookmarkStart w:id="668" w:name="bookmark668"/>
      <w:r>
        <w:rPr>
          <w:b/>
          <w:bCs/>
          <w:color w:val="000000"/>
          <w:spacing w:val="0"/>
          <w:w w:val="100"/>
          <w:position w:val="0"/>
        </w:rPr>
        <w:t>B</w:t>
      </w:r>
      <w:bookmarkEnd w:id="668"/>
      <w:r>
        <w:rPr>
          <w:color w:val="000000"/>
          <w:spacing w:val="0"/>
          <w:w w:val="100"/>
          <w:position w:val="0"/>
        </w:rPr>
        <w:t>、</w:t>
        <w:tab/>
      </w:r>
      <w:r>
        <w:rPr>
          <w:color w:val="000000"/>
          <w:spacing w:val="0"/>
          <w:w w:val="100"/>
          <w:position w:val="0"/>
        </w:rPr>
        <w:t>应收账款</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应收账款组合</w:t>
      </w:r>
      <w:r>
        <w:rPr>
          <w:b/>
          <w:bCs/>
          <w:color w:val="000000"/>
          <w:spacing w:val="0"/>
          <w:w w:val="100"/>
          <w:position w:val="0"/>
        </w:rPr>
        <w:t>1</w:t>
      </w:r>
      <w:r>
        <w:rPr>
          <w:color w:val="000000"/>
          <w:spacing w:val="0"/>
          <w:w w:val="100"/>
          <w:position w:val="0"/>
        </w:rPr>
        <w:t>：应收中央</w:t>
      </w:r>
      <w:r>
        <w:rPr>
          <w:b/>
          <w:bCs/>
          <w:color w:val="000000"/>
          <w:spacing w:val="0"/>
          <w:w w:val="100"/>
          <w:position w:val="0"/>
        </w:rPr>
        <w:t>/</w:t>
      </w:r>
      <w:r>
        <w:rPr>
          <w:color w:val="000000"/>
          <w:spacing w:val="0"/>
          <w:w w:val="100"/>
          <w:position w:val="0"/>
        </w:rPr>
        <w:t>国有企业客户</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应收账款组合</w:t>
      </w:r>
      <w:r>
        <w:rPr>
          <w:b/>
          <w:bCs/>
          <w:color w:val="000000"/>
          <w:spacing w:val="0"/>
          <w:w w:val="100"/>
          <w:position w:val="0"/>
        </w:rPr>
        <w:t>2</w:t>
      </w:r>
      <w:r>
        <w:rPr>
          <w:color w:val="000000"/>
          <w:spacing w:val="0"/>
          <w:w w:val="100"/>
          <w:position w:val="0"/>
        </w:rPr>
        <w:t>：应收政府</w:t>
      </w:r>
      <w:r>
        <w:rPr>
          <w:b/>
          <w:bCs/>
          <w:color w:val="000000"/>
          <w:spacing w:val="0"/>
          <w:w w:val="100"/>
          <w:position w:val="0"/>
        </w:rPr>
        <w:t>/</w:t>
      </w:r>
      <w:r>
        <w:rPr>
          <w:color w:val="000000"/>
          <w:spacing w:val="0"/>
          <w:w w:val="100"/>
          <w:position w:val="0"/>
        </w:rPr>
        <w:t>事业单位客户</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应收账款组合</w:t>
      </w:r>
      <w:r>
        <w:rPr>
          <w:b/>
          <w:bCs/>
          <w:color w:val="000000"/>
          <w:spacing w:val="0"/>
          <w:w w:val="100"/>
          <w:position w:val="0"/>
        </w:rPr>
        <w:t>3</w:t>
      </w:r>
      <w:r>
        <w:rPr>
          <w:color w:val="000000"/>
          <w:spacing w:val="0"/>
          <w:w w:val="100"/>
          <w:position w:val="0"/>
        </w:rPr>
        <w:t>：应收关联方客户</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应收账款组合</w:t>
      </w:r>
      <w:r>
        <w:rPr>
          <w:b/>
          <w:bCs/>
          <w:color w:val="000000"/>
          <w:spacing w:val="0"/>
          <w:w w:val="100"/>
          <w:position w:val="0"/>
        </w:rPr>
        <w:t>4</w:t>
      </w:r>
      <w:r>
        <w:rPr>
          <w:color w:val="000000"/>
          <w:spacing w:val="0"/>
          <w:w w:val="100"/>
          <w:position w:val="0"/>
        </w:rPr>
        <w:t>：应收外资企业客户</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应收账款组合</w:t>
      </w:r>
      <w:r>
        <w:rPr>
          <w:b/>
          <w:bCs/>
          <w:color w:val="000000"/>
          <w:spacing w:val="0"/>
          <w:w w:val="100"/>
          <w:position w:val="0"/>
        </w:rPr>
        <w:t>5</w:t>
      </w:r>
      <w:r>
        <w:rPr>
          <w:color w:val="000000"/>
          <w:spacing w:val="0"/>
          <w:w w:val="100"/>
          <w:position w:val="0"/>
        </w:rPr>
        <w:t>：应收其他</w:t>
      </w:r>
      <w:r>
        <w:rPr>
          <w:b/>
          <w:bCs/>
          <w:color w:val="000000"/>
          <w:spacing w:val="0"/>
          <w:w w:val="100"/>
          <w:position w:val="0"/>
        </w:rPr>
        <w:t>/</w:t>
      </w:r>
      <w:r>
        <w:rPr>
          <w:color w:val="000000"/>
          <w:spacing w:val="0"/>
          <w:w w:val="100"/>
          <w:position w:val="0"/>
        </w:rPr>
        <w:t>民营企业客户</w:t>
      </w:r>
    </w:p>
    <w:p>
      <w:pPr>
        <w:pStyle w:val="Style2"/>
        <w:keepNext w:val="0"/>
        <w:keepLines w:val="0"/>
        <w:widowControl w:val="0"/>
        <w:shd w:val="clear" w:color="auto" w:fill="auto"/>
        <w:tabs>
          <w:tab w:pos="891" w:val="left"/>
        </w:tabs>
        <w:bidi w:val="0"/>
        <w:spacing w:before="0" w:after="0" w:line="467" w:lineRule="exact"/>
        <w:ind w:left="0" w:right="0" w:firstLine="480"/>
        <w:jc w:val="left"/>
      </w:pPr>
      <w:bookmarkStart w:id="669" w:name="bookmark669"/>
      <w:r>
        <w:rPr>
          <w:b/>
          <w:bCs/>
          <w:color w:val="000000"/>
          <w:spacing w:val="0"/>
          <w:w w:val="100"/>
          <w:position w:val="0"/>
        </w:rPr>
        <w:t>C</w:t>
      </w:r>
      <w:bookmarkEnd w:id="669"/>
      <w:r>
        <w:rPr>
          <w:color w:val="000000"/>
          <w:spacing w:val="0"/>
          <w:w w:val="100"/>
          <w:position w:val="0"/>
        </w:rPr>
        <w:t>、</w:t>
        <w:tab/>
      </w:r>
      <w:r>
        <w:rPr>
          <w:color w:val="000000"/>
          <w:spacing w:val="0"/>
          <w:w w:val="100"/>
          <w:position w:val="0"/>
        </w:rPr>
        <w:t>合同资产</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合同资产组合</w:t>
      </w:r>
      <w:r>
        <w:rPr>
          <w:b/>
          <w:bCs/>
          <w:color w:val="000000"/>
          <w:spacing w:val="0"/>
          <w:w w:val="100"/>
          <w:position w:val="0"/>
        </w:rPr>
        <w:t>1</w:t>
      </w:r>
      <w:r>
        <w:rPr>
          <w:color w:val="000000"/>
          <w:spacing w:val="0"/>
          <w:w w:val="100"/>
          <w:position w:val="0"/>
        </w:rPr>
        <w:t>：中央</w:t>
      </w:r>
      <w:r>
        <w:rPr>
          <w:b/>
          <w:bCs/>
          <w:color w:val="000000"/>
          <w:spacing w:val="0"/>
          <w:w w:val="100"/>
          <w:position w:val="0"/>
        </w:rPr>
        <w:t>/</w:t>
      </w:r>
      <w:r>
        <w:rPr>
          <w:color w:val="000000"/>
          <w:spacing w:val="0"/>
          <w:w w:val="100"/>
          <w:position w:val="0"/>
        </w:rPr>
        <w:t>国有企业客户组合</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合同资产组合</w:t>
      </w:r>
      <w:r>
        <w:rPr>
          <w:b/>
          <w:bCs/>
          <w:color w:val="000000"/>
          <w:spacing w:val="0"/>
          <w:w w:val="100"/>
          <w:position w:val="0"/>
        </w:rPr>
        <w:t>2</w:t>
      </w:r>
      <w:r>
        <w:rPr>
          <w:color w:val="000000"/>
          <w:spacing w:val="0"/>
          <w:w w:val="100"/>
          <w:position w:val="0"/>
        </w:rPr>
        <w:t>：政府</w:t>
      </w:r>
      <w:r>
        <w:rPr>
          <w:b/>
          <w:bCs/>
          <w:color w:val="000000"/>
          <w:spacing w:val="0"/>
          <w:w w:val="100"/>
          <w:position w:val="0"/>
        </w:rPr>
        <w:t>/</w:t>
      </w:r>
      <w:r>
        <w:rPr>
          <w:color w:val="000000"/>
          <w:spacing w:val="0"/>
          <w:w w:val="100"/>
          <w:position w:val="0"/>
        </w:rPr>
        <w:t>事业单位客户组合</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合同资产组合</w:t>
      </w:r>
      <w:r>
        <w:rPr>
          <w:b/>
          <w:bCs/>
          <w:color w:val="000000"/>
          <w:spacing w:val="0"/>
          <w:w w:val="100"/>
          <w:position w:val="0"/>
        </w:rPr>
        <w:t>3</w:t>
      </w:r>
      <w:r>
        <w:rPr>
          <w:color w:val="000000"/>
          <w:spacing w:val="0"/>
          <w:w w:val="100"/>
          <w:position w:val="0"/>
        </w:rPr>
        <w:t>：外资企业客户组合</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合同资产组合</w:t>
      </w:r>
      <w:r>
        <w:rPr>
          <w:b/>
          <w:bCs/>
          <w:color w:val="000000"/>
          <w:spacing w:val="0"/>
          <w:w w:val="100"/>
          <w:position w:val="0"/>
        </w:rPr>
        <w:t>4</w:t>
      </w:r>
      <w:r>
        <w:rPr>
          <w:color w:val="000000"/>
          <w:spacing w:val="0"/>
          <w:w w:val="100"/>
          <w:position w:val="0"/>
        </w:rPr>
        <w:t>：其他</w:t>
      </w:r>
      <w:r>
        <w:rPr>
          <w:b/>
          <w:bCs/>
          <w:color w:val="000000"/>
          <w:spacing w:val="0"/>
          <w:w w:val="100"/>
          <w:position w:val="0"/>
        </w:rPr>
        <w:t>/</w:t>
      </w:r>
      <w:r>
        <w:rPr>
          <w:color w:val="000000"/>
          <w:spacing w:val="0"/>
          <w:w w:val="100"/>
          <w:position w:val="0"/>
        </w:rPr>
        <w:t>民营企业客户组合</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对于划分为组合的应收票据、合同资产，本公司参考历史信用损失经验，结合当 前状况以及对未来经济状况的预测，通过违约风险敞口和整个存续期预期信用损失率, 计算预期信用损失。</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对于划分为组合的应收账款，本公司参考历史信用损失经验，结合当前状况以及 对未来经济状况的预测，编制应收账款账龄</w:t>
      </w:r>
      <w:r>
        <w:rPr>
          <w:b/>
          <w:bCs/>
          <w:color w:val="000000"/>
          <w:spacing w:val="0"/>
          <w:w w:val="100"/>
          <w:position w:val="0"/>
        </w:rPr>
        <w:t>/</w:t>
      </w:r>
      <w:r>
        <w:rPr>
          <w:color w:val="000000"/>
          <w:spacing w:val="0"/>
          <w:w w:val="100"/>
          <w:position w:val="0"/>
        </w:rPr>
        <w:t>逾期天数与整个存续期预期信用损失率对 照表，计算预期信用损失。</w:t>
      </w:r>
    </w:p>
    <w:p>
      <w:pPr>
        <w:pStyle w:val="Style2"/>
        <w:keepNext w:val="0"/>
        <w:keepLines w:val="0"/>
        <w:widowControl w:val="0"/>
        <w:shd w:val="clear" w:color="auto" w:fill="auto"/>
        <w:bidi w:val="0"/>
        <w:spacing w:before="0" w:after="0" w:line="467" w:lineRule="exact"/>
        <w:ind w:left="0" w:right="0" w:firstLine="0"/>
        <w:jc w:val="left"/>
      </w:pPr>
      <w:r>
        <w:rPr>
          <w:b/>
          <w:bCs/>
          <w:color w:val="000000"/>
          <w:spacing w:val="0"/>
          <w:w w:val="100"/>
          <w:position w:val="0"/>
        </w:rPr>
        <w:t>其他应收款</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本公司依据信用风险特征将其他应收款划分为若干组合，在组合基础上计算预期 信用损失，确定组合的依据如下：</w:t>
      </w:r>
    </w:p>
    <w:p>
      <w:pPr>
        <w:pStyle w:val="Style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其他应收款组合</w:t>
      </w:r>
      <w:r>
        <w:rPr>
          <w:b/>
          <w:bCs/>
          <w:color w:val="000000"/>
          <w:spacing w:val="0"/>
          <w:w w:val="100"/>
          <w:position w:val="0"/>
        </w:rPr>
        <w:t>1</w:t>
      </w:r>
      <w:r>
        <w:rPr>
          <w:color w:val="000000"/>
          <w:spacing w:val="0"/>
          <w:w w:val="100"/>
          <w:position w:val="0"/>
        </w:rPr>
        <w:t>:应收押金和保证金</w:t>
      </w:r>
    </w:p>
    <w:p>
      <w:pPr>
        <w:pStyle w:val="Style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其他应收款组合</w:t>
      </w:r>
      <w:r>
        <w:rPr>
          <w:b/>
          <w:bCs/>
          <w:color w:val="000000"/>
          <w:spacing w:val="0"/>
          <w:w w:val="100"/>
          <w:position w:val="0"/>
        </w:rPr>
        <w:t>2</w:t>
      </w:r>
      <w:r>
        <w:rPr>
          <w:color w:val="000000"/>
          <w:spacing w:val="0"/>
          <w:w w:val="100"/>
          <w:position w:val="0"/>
        </w:rPr>
        <w:t>：应收备用金</w:t>
      </w:r>
    </w:p>
    <w:p>
      <w:pPr>
        <w:pStyle w:val="Style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其他应收款组合</w:t>
      </w:r>
      <w:r>
        <w:rPr>
          <w:b/>
          <w:bCs/>
          <w:color w:val="000000"/>
          <w:spacing w:val="0"/>
          <w:w w:val="100"/>
          <w:position w:val="0"/>
        </w:rPr>
        <w:t>3</w:t>
      </w:r>
      <w:r>
        <w:rPr>
          <w:color w:val="000000"/>
          <w:spacing w:val="0"/>
          <w:w w:val="100"/>
          <w:position w:val="0"/>
        </w:rPr>
        <w:t>：应收往来款</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对划分为组合的其他应收款，本公司通过违约风险敞口和未来</w:t>
      </w:r>
      <w:r>
        <w:rPr>
          <w:b/>
          <w:bCs/>
          <w:color w:val="000000"/>
          <w:spacing w:val="0"/>
          <w:w w:val="100"/>
          <w:position w:val="0"/>
        </w:rPr>
        <w:t>12</w:t>
      </w:r>
      <w:r>
        <w:rPr>
          <w:color w:val="000000"/>
          <w:spacing w:val="0"/>
          <w:w w:val="100"/>
          <w:position w:val="0"/>
        </w:rPr>
        <w:t>个月内或整个 存续期预期信用损失率，计算预期信用损失。</w:t>
      </w:r>
    </w:p>
    <w:p>
      <w:pPr>
        <w:pStyle w:val="Style20"/>
        <w:keepNext/>
        <w:keepLines/>
        <w:widowControl w:val="0"/>
        <w:shd w:val="clear" w:color="auto" w:fill="auto"/>
        <w:bidi w:val="0"/>
        <w:spacing w:before="0" w:after="0" w:line="471" w:lineRule="exact"/>
        <w:ind w:left="0" w:right="0" w:firstLine="0"/>
        <w:jc w:val="left"/>
      </w:pPr>
      <w:bookmarkStart w:id="670" w:name="bookmark670"/>
      <w:bookmarkStart w:id="671" w:name="bookmark671"/>
      <w:bookmarkStart w:id="672" w:name="bookmark672"/>
      <w:r>
        <w:rPr>
          <w:color w:val="000000"/>
          <w:spacing w:val="0"/>
          <w:w w:val="100"/>
          <w:position w:val="0"/>
        </w:rPr>
        <w:t>债权投资、其他债权投资</w:t>
      </w:r>
      <w:bookmarkEnd w:id="670"/>
      <w:bookmarkEnd w:id="671"/>
      <w:bookmarkEnd w:id="672"/>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对于债权投资和其他债权投资，本公司按照投资的性质，根据交易对手和风险敞 口的各种类型，通过违约风险敞口和未来</w:t>
      </w:r>
      <w:r>
        <w:rPr>
          <w:b/>
          <w:bCs/>
          <w:color w:val="000000"/>
          <w:spacing w:val="0"/>
          <w:w w:val="100"/>
          <w:position w:val="0"/>
        </w:rPr>
        <w:t>12</w:t>
      </w:r>
      <w:r>
        <w:rPr>
          <w:color w:val="000000"/>
          <w:spacing w:val="0"/>
          <w:w w:val="100"/>
          <w:position w:val="0"/>
        </w:rPr>
        <w:t>个月内或整个存续期预期信用损失率， 计算预期信用损失。</w:t>
      </w:r>
    </w:p>
    <w:p>
      <w:pPr>
        <w:pStyle w:val="Style20"/>
        <w:keepNext/>
        <w:keepLines/>
        <w:widowControl w:val="0"/>
        <w:shd w:val="clear" w:color="auto" w:fill="auto"/>
        <w:bidi w:val="0"/>
        <w:spacing w:before="0" w:after="0" w:line="471" w:lineRule="exact"/>
        <w:ind w:left="0" w:right="0" w:firstLine="0"/>
        <w:jc w:val="left"/>
      </w:pPr>
      <w:bookmarkStart w:id="673" w:name="bookmark673"/>
      <w:bookmarkStart w:id="674" w:name="bookmark674"/>
      <w:bookmarkStart w:id="675" w:name="bookmark675"/>
      <w:r>
        <w:rPr>
          <w:color w:val="000000"/>
          <w:spacing w:val="0"/>
          <w:w w:val="100"/>
          <w:position w:val="0"/>
        </w:rPr>
        <w:t>信用风险显著增加的评估</w:t>
      </w:r>
      <w:bookmarkEnd w:id="673"/>
      <w:bookmarkEnd w:id="674"/>
      <w:bookmarkEnd w:id="675"/>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本公司通过比较金融工具在资产负债表日发生违约的风险与在初始确认日发生 违约的风险，以确定金融工具预计存续期内发生违约风险的相对变化，以评估金融工 具的信用风险自初始确认后是否已显著增加。</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在确定信用风险自初始确认后是否显著增加时，本公司考虑无须付出不必要的额 外成本或努力即可获得的合理且有依据的信息，包括前瞻性信息。本公司考虑的信息 包括：</w:t>
      </w:r>
    </w:p>
    <w:p>
      <w:pPr>
        <w:pStyle w:val="Style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债务人未能按合同到期日支付本金和利息的情况；</w:t>
      </w:r>
    </w:p>
    <w:p>
      <w:pPr>
        <w:pStyle w:val="Style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已发生的或预期的金融工具的外部或内部信用评级（如有）的严重恶化；</w:t>
      </w:r>
    </w:p>
    <w:p>
      <w:pPr>
        <w:pStyle w:val="Style2"/>
        <w:keepNext w:val="0"/>
        <w:keepLines w:val="0"/>
        <w:widowControl w:val="0"/>
        <w:shd w:val="clear" w:color="auto" w:fill="auto"/>
        <w:bidi w:val="0"/>
        <w:spacing w:before="0" w:after="0" w:line="471" w:lineRule="exact"/>
        <w:ind w:left="0" w:right="0" w:firstLine="480"/>
        <w:jc w:val="left"/>
      </w:pPr>
      <w:r>
        <w:rPr>
          <w:color w:val="000000"/>
          <w:spacing w:val="0"/>
          <w:w w:val="100"/>
          <w:position w:val="0"/>
        </w:rPr>
        <w:t>已发生的或预期的债务人经营成果的严重恶化；</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现存的或预期的技术、市场、经济或法律环境变化，并将对债务人对本公司的还 款能力产生重大不利影响。</w:t>
      </w:r>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根据金融工具的性质，本公司以单项金融工具或金融工具组合为基础评估信用风 险是否显著增加。以金融工具组合为基础进行评估时，本公司可基于共同信用风险特 征对金融工具进行分类，例如逾期信息和信用风险评级。</w:t>
      </w:r>
    </w:p>
    <w:p>
      <w:pPr>
        <w:pStyle w:val="Style20"/>
        <w:keepNext/>
        <w:keepLines/>
        <w:widowControl w:val="0"/>
        <w:shd w:val="clear" w:color="auto" w:fill="auto"/>
        <w:bidi w:val="0"/>
        <w:spacing w:before="0" w:after="0" w:line="471" w:lineRule="exact"/>
        <w:ind w:left="0" w:right="0" w:firstLine="0"/>
        <w:jc w:val="left"/>
      </w:pPr>
      <w:bookmarkStart w:id="676" w:name="bookmark676"/>
      <w:bookmarkStart w:id="677" w:name="bookmark677"/>
      <w:bookmarkStart w:id="678" w:name="bookmark678"/>
      <w:r>
        <w:rPr>
          <w:color w:val="000000"/>
          <w:spacing w:val="0"/>
          <w:w w:val="100"/>
          <w:position w:val="0"/>
        </w:rPr>
        <w:t>已发生信用减值的金融资产</w:t>
      </w:r>
      <w:bookmarkEnd w:id="676"/>
      <w:bookmarkEnd w:id="677"/>
      <w:bookmarkEnd w:id="678"/>
    </w:p>
    <w:p>
      <w:pPr>
        <w:pStyle w:val="Style2"/>
        <w:keepNext w:val="0"/>
        <w:keepLines w:val="0"/>
        <w:widowControl w:val="0"/>
        <w:shd w:val="clear" w:color="auto" w:fill="auto"/>
        <w:bidi w:val="0"/>
        <w:spacing w:before="0" w:after="0" w:line="471" w:lineRule="exact"/>
        <w:ind w:left="0" w:right="0" w:firstLine="480"/>
        <w:jc w:val="both"/>
      </w:pPr>
      <w:r>
        <w:rPr>
          <w:color w:val="000000"/>
          <w:spacing w:val="0"/>
          <w:w w:val="100"/>
          <w:position w:val="0"/>
        </w:rPr>
        <w:t xml:space="preserve">本公司在资产负债表日评估以摊余成本计量的金融资产和以公允价值计量且其 变动计入其他综合收益的债权投资是否已发生信用减值。当对金融资产预期未来现金 </w:t>
      </w:r>
      <w:r>
        <w:rPr>
          <w:color w:val="000000"/>
          <w:spacing w:val="0"/>
          <w:w w:val="100"/>
          <w:position w:val="0"/>
        </w:rPr>
        <w:t>流量具有不利影响的一项或多项事件发生时，该金融资产成为已发生信用减值的金融 资产。金融资产已发生信用减值的证据包括下列可观察信息：</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发行方或债务人发生重大财务困难；</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债务人违反合同，如偿付利息或本金违约或逾期等；</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本公司出于与债务人财务困难有关的经济或合同考虑，给予债务人在任何其他情 况下都不会做出的让步；</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债务人很可能破产或进行其他财务重组；</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发行方或债务人财务困难导致该金融资产的活跃市场消失。</w:t>
      </w:r>
    </w:p>
    <w:p>
      <w:pPr>
        <w:pStyle w:val="Style20"/>
        <w:keepNext/>
        <w:keepLines/>
        <w:widowControl w:val="0"/>
        <w:shd w:val="clear" w:color="auto" w:fill="auto"/>
        <w:bidi w:val="0"/>
        <w:spacing w:before="0" w:after="0" w:line="468" w:lineRule="exact"/>
        <w:ind w:left="0" w:right="0" w:firstLine="0"/>
        <w:jc w:val="both"/>
      </w:pPr>
      <w:bookmarkStart w:id="679" w:name="bookmark679"/>
      <w:bookmarkStart w:id="680" w:name="bookmark680"/>
      <w:bookmarkStart w:id="681" w:name="bookmark681"/>
      <w:r>
        <w:rPr>
          <w:color w:val="000000"/>
          <w:spacing w:val="0"/>
          <w:w w:val="100"/>
          <w:position w:val="0"/>
        </w:rPr>
        <w:t>预期信用损失准备的列报</w:t>
      </w:r>
      <w:bookmarkEnd w:id="679"/>
      <w:bookmarkEnd w:id="680"/>
      <w:bookmarkEnd w:id="681"/>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为反映金融工具的信用风险自初始确认后的变化，本公司在每个资产负债表日重 新计量预期信用损失，由此形成的损失准备的增加或转回金额，应当作为减值损失或 利得计入当期损益。对于以摊余成本计量的金融资产，损失准备抵减该金融资产在资 产负债表中列示的账面价值；对于以公允价值计量且其变动计入其他综合收益的债权 投资，本公司在其他综合收益中确认其损失准备，不抵减该金融资产的账面价值。 </w:t>
      </w:r>
      <w:r>
        <w:rPr>
          <w:b/>
          <w:bCs/>
          <w:color w:val="000000"/>
          <w:spacing w:val="0"/>
          <w:w w:val="100"/>
          <w:position w:val="0"/>
        </w:rPr>
        <w:t>核销</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如果本公司不再合理预期金融资产合同现金流量能够全部或部分收回，则直接减 记该金融资产的账面余额。这种减记构成相关金融资产的终止确认。这种情况通常发 生在本公司确定债务人没有资产或收入来源可产生足够的现金流量以偿还将被减记 的金额。但是，按照本公司收回到期款项的程序，被减记的金融资产仍可能受到执行 活动的影响。</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已减记的金融资产以后又收回的，作为减值损失的转回计入收回当期的损益。</w:t>
      </w:r>
    </w:p>
    <w:p>
      <w:pPr>
        <w:pStyle w:val="Style2"/>
        <w:keepNext w:val="0"/>
        <w:keepLines w:val="0"/>
        <w:widowControl w:val="0"/>
        <w:numPr>
          <w:ilvl w:val="0"/>
          <w:numId w:val="79"/>
        </w:numPr>
        <w:shd w:val="clear" w:color="auto" w:fill="auto"/>
        <w:bidi w:val="0"/>
        <w:spacing w:before="0" w:after="0" w:line="468" w:lineRule="exact"/>
        <w:ind w:left="0" w:right="0" w:firstLine="0"/>
        <w:jc w:val="both"/>
      </w:pPr>
      <w:bookmarkStart w:id="682" w:name="bookmark682"/>
      <w:bookmarkEnd w:id="682"/>
      <w:r>
        <w:rPr>
          <w:color w:val="000000"/>
          <w:spacing w:val="0"/>
          <w:w w:val="100"/>
          <w:position w:val="0"/>
        </w:rPr>
        <w:t>金融资产转移</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金融资产转移，是指将金融资产让与或交付给该金融资产发行方以外的另一方 (转入方)。</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本公司已将金融资产所有权上几乎所有的风险和报酬转移给转入方的，终止确认 该金融资产；保留了金融资产所有权上几乎所有的风险和报酬的，不终止确认该金融 资产。</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 xml:space="preserve">本公司既没有转移也没有保留金融资产所有权上几乎所有的风险和报酬的，分别 下列情况处理：放弃了对该金融资产控制的，终止确认该金融资产并确认产生的资产 </w:t>
      </w:r>
      <w:r>
        <w:rPr>
          <w:color w:val="000000"/>
          <w:spacing w:val="0"/>
          <w:w w:val="100"/>
          <w:position w:val="0"/>
        </w:rPr>
        <w:t>和负债；未放弃对该金融资产控制的，按照其继续涉入所转移金融资产的程度确认有 关金融资产，并相应确认有关负债。</w:t>
      </w:r>
    </w:p>
    <w:p>
      <w:pPr>
        <w:pStyle w:val="Style2"/>
        <w:keepNext w:val="0"/>
        <w:keepLines w:val="0"/>
        <w:widowControl w:val="0"/>
        <w:numPr>
          <w:ilvl w:val="0"/>
          <w:numId w:val="79"/>
        </w:numPr>
        <w:shd w:val="clear" w:color="auto" w:fill="auto"/>
        <w:bidi w:val="0"/>
        <w:spacing w:before="0" w:after="0" w:line="467" w:lineRule="exact"/>
        <w:ind w:left="0" w:right="0" w:firstLine="0"/>
        <w:jc w:val="left"/>
      </w:pPr>
      <w:bookmarkStart w:id="683" w:name="bookmark683"/>
      <w:bookmarkEnd w:id="683"/>
      <w:r>
        <w:rPr>
          <w:color w:val="000000"/>
          <w:spacing w:val="0"/>
          <w:w w:val="100"/>
          <w:position w:val="0"/>
        </w:rPr>
        <w:t>金融资产和金融负债的抵销</w:t>
      </w:r>
    </w:p>
    <w:p>
      <w:pPr>
        <w:pStyle w:val="Style2"/>
        <w:keepNext w:val="0"/>
        <w:keepLines w:val="0"/>
        <w:widowControl w:val="0"/>
        <w:shd w:val="clear" w:color="auto" w:fill="auto"/>
        <w:bidi w:val="0"/>
        <w:spacing w:before="0" w:after="260" w:line="467" w:lineRule="exact"/>
        <w:ind w:left="0" w:right="0" w:firstLine="480"/>
        <w:jc w:val="both"/>
      </w:pPr>
      <w:r>
        <w:rPr>
          <w:color w:val="000000"/>
          <w:spacing w:val="0"/>
          <w:w w:val="100"/>
          <w:position w:val="0"/>
        </w:rPr>
        <w:t>当本公司具有抵销已确认金融资产和金融负债的法定权利，且目前可执行该种法 定权利，同时本公司计划以净额结算或同时变现该金融资产和清偿该金融负债时，金 融资产和金融负债以相互抵销后的金额在资产负债表内列示。除此以外，金融资产和 金融负债在资产负债表内分别列示，不予相互抵销。</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684" w:name="bookmark684"/>
      <w:bookmarkStart w:id="685" w:name="bookmark685"/>
      <w:bookmarkStart w:id="686" w:name="bookmark686"/>
      <w:bookmarkStart w:id="687" w:name="bookmark687"/>
      <w:bookmarkEnd w:id="686"/>
      <w:r>
        <w:rPr>
          <w:color w:val="000000"/>
          <w:spacing w:val="0"/>
          <w:w w:val="100"/>
          <w:position w:val="0"/>
        </w:rPr>
        <w:t>应收票据</w:t>
      </w:r>
      <w:bookmarkEnd w:id="684"/>
      <w:bookmarkEnd w:id="685"/>
      <w:bookmarkEnd w:id="687"/>
    </w:p>
    <w:p>
      <w:pPr>
        <w:pStyle w:val="Style20"/>
        <w:keepNext/>
        <w:keepLines/>
        <w:widowControl w:val="0"/>
        <w:shd w:val="clear" w:color="auto" w:fill="auto"/>
        <w:bidi w:val="0"/>
        <w:spacing w:before="0" w:after="100" w:line="240" w:lineRule="auto"/>
        <w:ind w:left="0" w:right="0" w:firstLine="0"/>
        <w:jc w:val="left"/>
      </w:pPr>
      <w:bookmarkStart w:id="684" w:name="bookmark684"/>
      <w:bookmarkStart w:id="685" w:name="bookmark685"/>
      <w:bookmarkStart w:id="688" w:name="bookmark688"/>
      <w:r>
        <w:rPr>
          <w:color w:val="000000"/>
          <w:spacing w:val="0"/>
          <w:w w:val="100"/>
          <w:position w:val="0"/>
        </w:rPr>
        <w:t>应收票据的预期信用损失的确定方法及会计处理方法</w:t>
      </w:r>
      <w:bookmarkEnd w:id="684"/>
      <w:bookmarkEnd w:id="685"/>
      <w:bookmarkEnd w:id="68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90" w:lineRule="exact"/>
        <w:ind w:left="0" w:right="0" w:firstLine="48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20"/>
        <w:keepNext/>
        <w:keepLines/>
        <w:widowControl w:val="0"/>
        <w:numPr>
          <w:ilvl w:val="0"/>
          <w:numId w:val="63"/>
        </w:numPr>
        <w:shd w:val="clear" w:color="auto" w:fill="auto"/>
        <w:tabs>
          <w:tab w:pos="459" w:val="left"/>
        </w:tabs>
        <w:bidi w:val="0"/>
        <w:spacing w:before="0" w:after="100" w:line="490" w:lineRule="exact"/>
        <w:ind w:left="0" w:right="0" w:firstLine="0"/>
        <w:jc w:val="left"/>
      </w:pPr>
      <w:bookmarkStart w:id="689" w:name="bookmark689"/>
      <w:bookmarkStart w:id="690" w:name="bookmark690"/>
      <w:bookmarkStart w:id="691" w:name="bookmark691"/>
      <w:bookmarkStart w:id="692" w:name="bookmark692"/>
      <w:bookmarkEnd w:id="691"/>
      <w:r>
        <w:rPr>
          <w:color w:val="000000"/>
          <w:spacing w:val="0"/>
          <w:w w:val="100"/>
          <w:position w:val="0"/>
        </w:rPr>
        <w:t>应收账款</w:t>
      </w:r>
      <w:bookmarkEnd w:id="689"/>
      <w:bookmarkEnd w:id="690"/>
      <w:bookmarkEnd w:id="692"/>
    </w:p>
    <w:p>
      <w:pPr>
        <w:pStyle w:val="Style20"/>
        <w:keepNext/>
        <w:keepLines/>
        <w:widowControl w:val="0"/>
        <w:shd w:val="clear" w:color="auto" w:fill="auto"/>
        <w:bidi w:val="0"/>
        <w:spacing w:before="0" w:after="100" w:line="240" w:lineRule="auto"/>
        <w:ind w:left="0" w:right="0" w:firstLine="0"/>
        <w:jc w:val="left"/>
      </w:pPr>
      <w:bookmarkStart w:id="689" w:name="bookmark689"/>
      <w:bookmarkStart w:id="690" w:name="bookmark690"/>
      <w:bookmarkStart w:id="693" w:name="bookmark693"/>
      <w:r>
        <w:rPr>
          <w:color w:val="000000"/>
          <w:spacing w:val="0"/>
          <w:w w:val="100"/>
          <w:position w:val="0"/>
        </w:rPr>
        <w:t>应收账款的预期信用损失的确定方法及会计处理方法</w:t>
      </w:r>
      <w:bookmarkEnd w:id="689"/>
      <w:bookmarkEnd w:id="690"/>
      <w:bookmarkEnd w:id="69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90" w:lineRule="exact"/>
        <w:ind w:left="0" w:right="0" w:firstLine="48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20"/>
        <w:keepNext/>
        <w:keepLines/>
        <w:widowControl w:val="0"/>
        <w:numPr>
          <w:ilvl w:val="0"/>
          <w:numId w:val="63"/>
        </w:numPr>
        <w:shd w:val="clear" w:color="auto" w:fill="auto"/>
        <w:tabs>
          <w:tab w:pos="459" w:val="left"/>
        </w:tabs>
        <w:bidi w:val="0"/>
        <w:spacing w:before="0" w:after="100" w:line="490" w:lineRule="exact"/>
        <w:ind w:left="0" w:right="0" w:firstLine="0"/>
        <w:jc w:val="left"/>
      </w:pPr>
      <w:bookmarkStart w:id="694" w:name="bookmark694"/>
      <w:bookmarkStart w:id="695" w:name="bookmark695"/>
      <w:bookmarkStart w:id="696" w:name="bookmark696"/>
      <w:bookmarkStart w:id="697" w:name="bookmark697"/>
      <w:bookmarkEnd w:id="696"/>
      <w:r>
        <w:rPr>
          <w:color w:val="000000"/>
          <w:spacing w:val="0"/>
          <w:w w:val="100"/>
          <w:position w:val="0"/>
        </w:rPr>
        <w:t>应收款项融资</w:t>
      </w:r>
      <w:bookmarkEnd w:id="694"/>
      <w:bookmarkEnd w:id="695"/>
      <w:bookmarkEnd w:id="69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698" w:name="bookmark698"/>
      <w:bookmarkStart w:id="699" w:name="bookmark699"/>
      <w:bookmarkStart w:id="700" w:name="bookmark700"/>
      <w:bookmarkStart w:id="701" w:name="bookmark701"/>
      <w:bookmarkEnd w:id="700"/>
      <w:r>
        <w:rPr>
          <w:color w:val="000000"/>
          <w:spacing w:val="0"/>
          <w:w w:val="100"/>
          <w:position w:val="0"/>
        </w:rPr>
        <w:t>其他应收款</w:t>
      </w:r>
      <w:bookmarkEnd w:id="698"/>
      <w:bookmarkEnd w:id="699"/>
      <w:bookmarkEnd w:id="701"/>
    </w:p>
    <w:p>
      <w:pPr>
        <w:pStyle w:val="Style20"/>
        <w:keepNext/>
        <w:keepLines/>
        <w:widowControl w:val="0"/>
        <w:shd w:val="clear" w:color="auto" w:fill="auto"/>
        <w:bidi w:val="0"/>
        <w:spacing w:before="0" w:after="100" w:line="240" w:lineRule="auto"/>
        <w:ind w:left="0" w:right="0" w:firstLine="0"/>
        <w:jc w:val="left"/>
      </w:pPr>
      <w:bookmarkStart w:id="698" w:name="bookmark698"/>
      <w:bookmarkStart w:id="699" w:name="bookmark699"/>
      <w:bookmarkStart w:id="702" w:name="bookmark702"/>
      <w:r>
        <w:rPr>
          <w:color w:val="000000"/>
          <w:spacing w:val="0"/>
          <w:w w:val="100"/>
          <w:position w:val="0"/>
        </w:rPr>
        <w:t>其他应收款预期信用损失的确定方法及会计处理方法</w:t>
      </w:r>
      <w:bookmarkEnd w:id="698"/>
      <w:bookmarkEnd w:id="699"/>
      <w:bookmarkEnd w:id="70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48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703" w:name="bookmark703"/>
      <w:bookmarkStart w:id="704" w:name="bookmark704"/>
      <w:bookmarkStart w:id="705" w:name="bookmark705"/>
      <w:bookmarkStart w:id="706" w:name="bookmark706"/>
      <w:bookmarkEnd w:id="705"/>
      <w:r>
        <w:rPr>
          <w:color w:val="000000"/>
          <w:spacing w:val="0"/>
          <w:w w:val="100"/>
          <w:position w:val="0"/>
        </w:rPr>
        <w:t>存货</w:t>
      </w:r>
      <w:bookmarkEnd w:id="703"/>
      <w:bookmarkEnd w:id="704"/>
      <w:bookmarkEnd w:id="706"/>
    </w:p>
    <w:p>
      <w:pPr>
        <w:pStyle w:val="Style2"/>
        <w:keepNext w:val="0"/>
        <w:keepLines w:val="0"/>
        <w:widowControl w:val="0"/>
        <w:shd w:val="clear" w:color="auto" w:fill="auto"/>
        <w:tabs>
          <w:tab w:pos="864" w:val="left"/>
        </w:tabs>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w:t>
        <w:tab/>
        <w:t>口不适用</w:t>
      </w:r>
    </w:p>
    <w:p>
      <w:pPr>
        <w:pStyle w:val="Style2"/>
        <w:keepNext w:val="0"/>
        <w:keepLines w:val="0"/>
        <w:widowControl w:val="0"/>
        <w:numPr>
          <w:ilvl w:val="0"/>
          <w:numId w:val="81"/>
        </w:numPr>
        <w:shd w:val="clear" w:color="auto" w:fill="auto"/>
        <w:tabs>
          <w:tab w:pos="517" w:val="left"/>
        </w:tabs>
        <w:bidi w:val="0"/>
        <w:spacing w:before="0" w:after="0" w:line="240" w:lineRule="auto"/>
        <w:ind w:left="0" w:right="0" w:firstLine="0"/>
        <w:jc w:val="left"/>
      </w:pPr>
      <w:bookmarkStart w:id="707" w:name="bookmark707"/>
      <w:bookmarkEnd w:id="707"/>
      <w:r>
        <w:rPr>
          <w:color w:val="000000"/>
          <w:spacing w:val="0"/>
          <w:w w:val="100"/>
          <w:position w:val="0"/>
        </w:rPr>
        <w:t>存货的分类</w:t>
      </w:r>
    </w:p>
    <w:p>
      <w:pPr>
        <w:pStyle w:val="Style2"/>
        <w:keepNext w:val="0"/>
        <w:keepLines w:val="0"/>
        <w:widowControl w:val="0"/>
        <w:shd w:val="clear" w:color="auto" w:fill="auto"/>
        <w:bidi w:val="0"/>
        <w:spacing w:before="0" w:after="0" w:line="485" w:lineRule="exact"/>
        <w:ind w:left="0" w:right="0" w:firstLine="480"/>
        <w:jc w:val="left"/>
      </w:pPr>
      <w:r>
        <w:rPr>
          <w:color w:val="000000"/>
          <w:spacing w:val="0"/>
          <w:w w:val="100"/>
          <w:position w:val="0"/>
        </w:rPr>
        <w:t>本公司存货分为发出商品和合同履约成本。</w:t>
      </w:r>
    </w:p>
    <w:p>
      <w:pPr>
        <w:pStyle w:val="Style2"/>
        <w:keepNext w:val="0"/>
        <w:keepLines w:val="0"/>
        <w:widowControl w:val="0"/>
        <w:numPr>
          <w:ilvl w:val="0"/>
          <w:numId w:val="81"/>
        </w:numPr>
        <w:shd w:val="clear" w:color="auto" w:fill="auto"/>
        <w:tabs>
          <w:tab w:pos="517" w:val="left"/>
        </w:tabs>
        <w:bidi w:val="0"/>
        <w:spacing w:before="0" w:after="0" w:line="485" w:lineRule="exact"/>
        <w:ind w:left="0" w:right="0" w:firstLine="0"/>
        <w:jc w:val="left"/>
      </w:pPr>
      <w:bookmarkStart w:id="708" w:name="bookmark708"/>
      <w:bookmarkEnd w:id="708"/>
      <w:r>
        <w:rPr>
          <w:color w:val="000000"/>
          <w:spacing w:val="0"/>
          <w:w w:val="100"/>
          <w:position w:val="0"/>
        </w:rPr>
        <w:t>发出存货的计价方法</w:t>
      </w:r>
    </w:p>
    <w:p>
      <w:pPr>
        <w:pStyle w:val="Style2"/>
        <w:keepNext w:val="0"/>
        <w:keepLines w:val="0"/>
        <w:widowControl w:val="0"/>
        <w:shd w:val="clear" w:color="auto" w:fill="auto"/>
        <w:bidi w:val="0"/>
        <w:spacing w:before="0" w:after="0" w:line="485" w:lineRule="exact"/>
        <w:ind w:left="0" w:right="0" w:firstLine="480"/>
        <w:jc w:val="left"/>
      </w:pPr>
      <w:r>
        <w:rPr>
          <w:color w:val="000000"/>
          <w:spacing w:val="0"/>
          <w:w w:val="100"/>
          <w:position w:val="0"/>
        </w:rPr>
        <w:t>本公司存货取得时按实际成本计价，发出时采用个别计价法计价。</w:t>
      </w:r>
    </w:p>
    <w:p>
      <w:pPr>
        <w:pStyle w:val="Style2"/>
        <w:keepNext w:val="0"/>
        <w:keepLines w:val="0"/>
        <w:widowControl w:val="0"/>
        <w:numPr>
          <w:ilvl w:val="0"/>
          <w:numId w:val="81"/>
        </w:numPr>
        <w:shd w:val="clear" w:color="auto" w:fill="auto"/>
        <w:tabs>
          <w:tab w:pos="517" w:val="left"/>
        </w:tabs>
        <w:bidi w:val="0"/>
        <w:spacing w:before="0" w:after="100" w:line="485" w:lineRule="exact"/>
        <w:ind w:left="0" w:right="0" w:firstLine="0"/>
        <w:jc w:val="left"/>
      </w:pPr>
      <w:bookmarkStart w:id="709" w:name="bookmark709"/>
      <w:bookmarkEnd w:id="709"/>
      <w:r>
        <w:rPr>
          <w:color w:val="000000"/>
          <w:spacing w:val="0"/>
          <w:w w:val="100"/>
          <w:position w:val="0"/>
        </w:rPr>
        <w:t>存货可变现净值的确定依据及存货跌价准备的计提方法</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存货可变现净值是按存货的估计售价减去至完工时估计将要发生的成本、估计的 销售费用以及相关税费后的金额。在确定存货的可变现净值时，以取得的确凿证据为 基础，同时考虑持有存货的目的以及资产负债表日后事项的影响。</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资产负债表日，存货成本高于其可变现净值的，计提存货跌价准备。本公司通常 按照单个存货项目计提存货跌价准备，资产负债表日，以前减记存货价值的影响因素 已经消失的，存货跌价准备在原已计提的金额内转回。</w:t>
      </w:r>
    </w:p>
    <w:p>
      <w:pPr>
        <w:pStyle w:val="Style2"/>
        <w:keepNext w:val="0"/>
        <w:keepLines w:val="0"/>
        <w:widowControl w:val="0"/>
        <w:numPr>
          <w:ilvl w:val="0"/>
          <w:numId w:val="81"/>
        </w:numPr>
        <w:shd w:val="clear" w:color="auto" w:fill="auto"/>
        <w:tabs>
          <w:tab w:pos="517" w:val="left"/>
        </w:tabs>
        <w:bidi w:val="0"/>
        <w:spacing w:before="0" w:after="0" w:line="466" w:lineRule="exact"/>
        <w:ind w:left="0" w:right="0" w:firstLine="0"/>
        <w:jc w:val="left"/>
      </w:pPr>
      <w:bookmarkStart w:id="710" w:name="bookmark710"/>
      <w:bookmarkEnd w:id="710"/>
      <w:r>
        <w:rPr>
          <w:color w:val="000000"/>
          <w:spacing w:val="0"/>
          <w:w w:val="100"/>
          <w:position w:val="0"/>
        </w:rPr>
        <w:t>存货的盘存制度</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本公司存货盘存制度采用永续盘存制。</w:t>
      </w:r>
    </w:p>
    <w:p>
      <w:pPr>
        <w:pStyle w:val="Style2"/>
        <w:keepNext w:val="0"/>
        <w:keepLines w:val="0"/>
        <w:widowControl w:val="0"/>
        <w:numPr>
          <w:ilvl w:val="0"/>
          <w:numId w:val="81"/>
        </w:numPr>
        <w:shd w:val="clear" w:color="auto" w:fill="auto"/>
        <w:tabs>
          <w:tab w:pos="517" w:val="left"/>
        </w:tabs>
        <w:bidi w:val="0"/>
        <w:spacing w:before="0" w:after="0" w:line="466" w:lineRule="exact"/>
        <w:ind w:left="0" w:right="0" w:firstLine="0"/>
        <w:jc w:val="left"/>
      </w:pPr>
      <w:bookmarkStart w:id="711" w:name="bookmark711"/>
      <w:bookmarkEnd w:id="711"/>
      <w:r>
        <w:rPr>
          <w:color w:val="000000"/>
          <w:spacing w:val="0"/>
          <w:w w:val="100"/>
          <w:position w:val="0"/>
        </w:rPr>
        <w:t>低值易耗品和包装物的摊销方法</w:t>
      </w:r>
    </w:p>
    <w:p>
      <w:pPr>
        <w:pStyle w:val="Style2"/>
        <w:keepNext w:val="0"/>
        <w:keepLines w:val="0"/>
        <w:widowControl w:val="0"/>
        <w:shd w:val="clear" w:color="auto" w:fill="auto"/>
        <w:bidi w:val="0"/>
        <w:spacing w:before="0" w:after="260" w:line="466" w:lineRule="exact"/>
        <w:ind w:left="0" w:right="0" w:firstLine="480"/>
        <w:jc w:val="left"/>
      </w:pPr>
      <w:r>
        <w:rPr>
          <w:color w:val="000000"/>
          <w:spacing w:val="0"/>
          <w:w w:val="100"/>
          <w:position w:val="0"/>
        </w:rPr>
        <w:t>本公司低值易耗品领用时采用一次转销法摊销。</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712" w:name="bookmark712"/>
      <w:bookmarkStart w:id="713" w:name="bookmark713"/>
      <w:bookmarkStart w:id="714" w:name="bookmark714"/>
      <w:bookmarkStart w:id="715" w:name="bookmark715"/>
      <w:bookmarkEnd w:id="714"/>
      <w:r>
        <w:rPr>
          <w:color w:val="000000"/>
          <w:spacing w:val="0"/>
          <w:w w:val="100"/>
          <w:position w:val="0"/>
        </w:rPr>
        <w:t>合同资产</w:t>
      </w:r>
      <w:bookmarkEnd w:id="712"/>
      <w:bookmarkEnd w:id="713"/>
      <w:bookmarkEnd w:id="715"/>
    </w:p>
    <w:p>
      <w:pPr>
        <w:pStyle w:val="Style20"/>
        <w:keepNext/>
        <w:keepLines/>
        <w:widowControl w:val="0"/>
        <w:numPr>
          <w:ilvl w:val="0"/>
          <w:numId w:val="83"/>
        </w:numPr>
        <w:shd w:val="clear" w:color="auto" w:fill="auto"/>
        <w:tabs>
          <w:tab w:pos="459" w:val="left"/>
        </w:tabs>
        <w:bidi w:val="0"/>
        <w:spacing w:before="0" w:after="100" w:line="240" w:lineRule="auto"/>
        <w:ind w:left="0" w:right="0" w:firstLine="0"/>
        <w:jc w:val="left"/>
      </w:pPr>
      <w:bookmarkStart w:id="712" w:name="bookmark712"/>
      <w:bookmarkStart w:id="713" w:name="bookmark713"/>
      <w:bookmarkStart w:id="716" w:name="bookmark716"/>
      <w:bookmarkStart w:id="717" w:name="bookmark717"/>
      <w:bookmarkEnd w:id="716"/>
      <w:r>
        <w:rPr>
          <w:color w:val="000000"/>
          <w:spacing w:val="0"/>
          <w:w w:val="100"/>
          <w:position w:val="0"/>
        </w:rPr>
        <w:t>.合同资产的确认方法及标准</w:t>
      </w:r>
      <w:bookmarkEnd w:id="712"/>
      <w:bookmarkEnd w:id="713"/>
      <w:bookmarkEnd w:id="71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自</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日起的会计政策。</w:t>
      </w:r>
    </w:p>
    <w:p>
      <w:pPr>
        <w:pStyle w:val="Style2"/>
        <w:keepNext w:val="0"/>
        <w:keepLines w:val="0"/>
        <w:widowControl w:val="0"/>
        <w:shd w:val="clear" w:color="auto" w:fill="auto"/>
        <w:bidi w:val="0"/>
        <w:spacing w:before="0" w:after="260" w:line="470" w:lineRule="exact"/>
        <w:ind w:left="0" w:right="0" w:firstLine="480"/>
        <w:jc w:val="both"/>
      </w:pPr>
      <w:r>
        <w:rPr>
          <w:color w:val="000000"/>
          <w:spacing w:val="0"/>
          <w:w w:val="100"/>
          <w:position w:val="0"/>
        </w:rPr>
        <w:t>本公司将客户尚未支付合同对价，但公司已经依据合同履行了履约义务，且不属 于无条件(即仅取决于时间流逝)向客户收款的权利，在资产负债表中列示为合同资 产。同一合同下的合同资产和合同负债以净额列示，不同合同下的合同资产和合同负 债不予抵销。</w:t>
      </w:r>
    </w:p>
    <w:p>
      <w:pPr>
        <w:pStyle w:val="Style20"/>
        <w:keepNext/>
        <w:keepLines/>
        <w:widowControl w:val="0"/>
        <w:numPr>
          <w:ilvl w:val="0"/>
          <w:numId w:val="83"/>
        </w:numPr>
        <w:shd w:val="clear" w:color="auto" w:fill="auto"/>
        <w:tabs>
          <w:tab w:pos="459" w:val="left"/>
        </w:tabs>
        <w:bidi w:val="0"/>
        <w:spacing w:before="0" w:after="100" w:line="240" w:lineRule="auto"/>
        <w:ind w:left="0" w:right="0" w:firstLine="0"/>
        <w:jc w:val="left"/>
      </w:pPr>
      <w:bookmarkStart w:id="718" w:name="bookmark718"/>
      <w:bookmarkStart w:id="719" w:name="bookmark719"/>
      <w:bookmarkStart w:id="720" w:name="bookmark720"/>
      <w:bookmarkStart w:id="721" w:name="bookmark721"/>
      <w:bookmarkEnd w:id="720"/>
      <w:r>
        <w:rPr>
          <w:color w:val="000000"/>
          <w:spacing w:val="0"/>
          <w:w w:val="100"/>
          <w:position w:val="0"/>
        </w:rPr>
        <w:t>.</w:t>
      </w:r>
      <w:r>
        <w:rPr>
          <w:color w:val="000000"/>
          <w:spacing w:val="0"/>
          <w:w w:val="100"/>
          <w:position w:val="0"/>
        </w:rPr>
        <w:t>合同资产预期信用损失的确定方法及会计处理方法</w:t>
      </w:r>
      <w:bookmarkEnd w:id="718"/>
      <w:bookmarkEnd w:id="719"/>
      <w:bookmarkEnd w:id="72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480"/>
        <w:jc w:val="left"/>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722" w:name="bookmark722"/>
      <w:bookmarkStart w:id="723" w:name="bookmark723"/>
      <w:bookmarkStart w:id="724" w:name="bookmark724"/>
      <w:bookmarkStart w:id="725" w:name="bookmark725"/>
      <w:bookmarkEnd w:id="724"/>
      <w:r>
        <w:rPr>
          <w:color w:val="000000"/>
          <w:spacing w:val="0"/>
          <w:w w:val="100"/>
          <w:position w:val="0"/>
        </w:rPr>
        <w:t>持有待售资产</w:t>
      </w:r>
      <w:bookmarkEnd w:id="722"/>
      <w:bookmarkEnd w:id="723"/>
      <w:bookmarkEnd w:id="725"/>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726" w:name="bookmark726"/>
      <w:bookmarkStart w:id="727" w:name="bookmark727"/>
      <w:bookmarkStart w:id="728" w:name="bookmark728"/>
      <w:bookmarkStart w:id="729" w:name="bookmark729"/>
      <w:bookmarkEnd w:id="728"/>
      <w:r>
        <w:rPr>
          <w:color w:val="000000"/>
          <w:spacing w:val="0"/>
          <w:w w:val="100"/>
          <w:position w:val="0"/>
        </w:rPr>
        <w:t>债权投资</w:t>
      </w:r>
      <w:bookmarkEnd w:id="726"/>
      <w:bookmarkEnd w:id="727"/>
      <w:bookmarkEnd w:id="729"/>
    </w:p>
    <w:p>
      <w:pPr>
        <w:pStyle w:val="Style20"/>
        <w:keepNext/>
        <w:keepLines/>
        <w:widowControl w:val="0"/>
        <w:numPr>
          <w:ilvl w:val="0"/>
          <w:numId w:val="85"/>
        </w:numPr>
        <w:shd w:val="clear" w:color="auto" w:fill="auto"/>
        <w:bidi w:val="0"/>
        <w:spacing w:before="0" w:after="100" w:line="240" w:lineRule="auto"/>
        <w:ind w:left="0" w:right="0" w:firstLine="0"/>
        <w:jc w:val="left"/>
      </w:pPr>
      <w:bookmarkStart w:id="726" w:name="bookmark726"/>
      <w:bookmarkStart w:id="727" w:name="bookmark727"/>
      <w:bookmarkStart w:id="730" w:name="bookmark730"/>
      <w:bookmarkStart w:id="731" w:name="bookmark731"/>
      <w:bookmarkEnd w:id="730"/>
      <w:r>
        <w:rPr>
          <w:color w:val="000000"/>
          <w:spacing w:val="0"/>
          <w:w w:val="100"/>
          <w:position w:val="0"/>
        </w:rPr>
        <w:t>.</w:t>
      </w:r>
      <w:r>
        <w:rPr>
          <w:color w:val="000000"/>
          <w:spacing w:val="0"/>
          <w:w w:val="100"/>
          <w:position w:val="0"/>
        </w:rPr>
        <w:t>债权投资预期信用损失的确定方法及会计处理方法</w:t>
      </w:r>
      <w:bookmarkEnd w:id="726"/>
      <w:bookmarkEnd w:id="727"/>
      <w:bookmarkEnd w:id="73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480"/>
        <w:jc w:val="left"/>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20"/>
        <w:keepNext/>
        <w:keepLines/>
        <w:widowControl w:val="0"/>
        <w:numPr>
          <w:ilvl w:val="0"/>
          <w:numId w:val="63"/>
        </w:numPr>
        <w:shd w:val="clear" w:color="auto" w:fill="auto"/>
        <w:tabs>
          <w:tab w:pos="459" w:val="left"/>
        </w:tabs>
        <w:bidi w:val="0"/>
        <w:spacing w:before="0" w:after="100" w:line="240" w:lineRule="auto"/>
        <w:ind w:left="0" w:right="0" w:firstLine="0"/>
        <w:jc w:val="left"/>
      </w:pPr>
      <w:bookmarkStart w:id="732" w:name="bookmark732"/>
      <w:bookmarkStart w:id="733" w:name="bookmark733"/>
      <w:bookmarkStart w:id="734" w:name="bookmark734"/>
      <w:bookmarkStart w:id="735" w:name="bookmark735"/>
      <w:bookmarkEnd w:id="734"/>
      <w:r>
        <w:rPr>
          <w:color w:val="000000"/>
          <w:spacing w:val="0"/>
          <w:w w:val="100"/>
          <w:position w:val="0"/>
        </w:rPr>
        <w:t>其他债权投资</w:t>
      </w:r>
      <w:bookmarkEnd w:id="732"/>
      <w:bookmarkEnd w:id="733"/>
      <w:bookmarkEnd w:id="735"/>
    </w:p>
    <w:p>
      <w:pPr>
        <w:pStyle w:val="Style20"/>
        <w:keepNext/>
        <w:keepLines/>
        <w:widowControl w:val="0"/>
        <w:numPr>
          <w:ilvl w:val="0"/>
          <w:numId w:val="87"/>
        </w:numPr>
        <w:shd w:val="clear" w:color="auto" w:fill="auto"/>
        <w:bidi w:val="0"/>
        <w:spacing w:before="0" w:after="100" w:line="240" w:lineRule="auto"/>
        <w:ind w:left="0" w:right="0" w:firstLine="0"/>
        <w:jc w:val="left"/>
      </w:pPr>
      <w:bookmarkStart w:id="732" w:name="bookmark732"/>
      <w:bookmarkStart w:id="733" w:name="bookmark733"/>
      <w:bookmarkStart w:id="736" w:name="bookmark736"/>
      <w:bookmarkStart w:id="737" w:name="bookmark737"/>
      <w:bookmarkEnd w:id="736"/>
      <w:r>
        <w:rPr>
          <w:rFonts w:ascii="Arial" w:eastAsia="Arial" w:hAnsi="Arial" w:cs="Arial"/>
          <w:color w:val="000000"/>
          <w:spacing w:val="0"/>
          <w:w w:val="100"/>
          <w:position w:val="0"/>
          <w:sz w:val="22"/>
          <w:szCs w:val="22"/>
        </w:rPr>
        <w:t>.</w:t>
      </w:r>
      <w:r>
        <w:rPr>
          <w:color w:val="000000"/>
          <w:spacing w:val="0"/>
          <w:w w:val="100"/>
          <w:position w:val="0"/>
        </w:rPr>
        <w:t>其他债权投资预期信用损失的确定方法及会计处理方法</w:t>
      </w:r>
      <w:bookmarkEnd w:id="732"/>
      <w:bookmarkEnd w:id="733"/>
      <w:bookmarkEnd w:id="737"/>
    </w:p>
    <w:p>
      <w:pPr>
        <w:pStyle w:val="Style2"/>
        <w:keepNext w:val="0"/>
        <w:keepLines w:val="0"/>
        <w:widowControl w:val="0"/>
        <w:shd w:val="clear" w:color="auto" w:fill="auto"/>
        <w:bidi w:val="0"/>
        <w:spacing w:before="0" w:after="100" w:line="240" w:lineRule="auto"/>
        <w:ind w:left="0" w:right="0" w:firstLine="0"/>
        <w:jc w:val="left"/>
        <w:sectPr>
          <w:headerReference w:type="default" r:id="rId60"/>
          <w:footerReference w:type="default" r:id="rId61"/>
          <w:footnotePr>
            <w:pos w:val="pageBottom"/>
            <w:numFmt w:val="decimal"/>
            <w:numRestart w:val="continuous"/>
          </w:footnotePr>
          <w:pgSz w:w="11900" w:h="16840"/>
          <w:pgMar w:top="1570" w:right="1085" w:bottom="1623" w:left="1709" w:header="0" w:footer="3" w:gutter="0"/>
          <w:pgNumType w:start="103"/>
          <w:cols w:space="720"/>
          <w:noEndnote/>
          <w:rtlGutter w:val="0"/>
          <w:docGrid w:linePitch="360"/>
        </w:sectPr>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60" w:line="485" w:lineRule="exact"/>
        <w:ind w:left="0" w:right="0" w:firstLine="500"/>
        <w:jc w:val="both"/>
      </w:pPr>
      <w:r>
        <w:rPr>
          <w:color w:val="000000"/>
          <w:spacing w:val="0"/>
          <w:w w:val="100"/>
          <w:position w:val="0"/>
        </w:rPr>
        <w:t>详见本节“五、重要会计政策及会计估计”之</w:t>
      </w:r>
      <w:r>
        <w:rPr>
          <w:color w:val="000000"/>
          <w:spacing w:val="0"/>
          <w:w w:val="100"/>
          <w:position w:val="0"/>
          <w:sz w:val="24"/>
          <w:szCs w:val="24"/>
        </w:rPr>
        <w:t>“10.</w:t>
      </w:r>
      <w:r>
        <w:rPr>
          <w:color w:val="000000"/>
          <w:spacing w:val="0"/>
          <w:w w:val="100"/>
          <w:position w:val="0"/>
        </w:rPr>
        <w:t>金融工具"中预期信用损失 的相关表述。</w:t>
      </w:r>
    </w:p>
    <w:p>
      <w:pPr>
        <w:pStyle w:val="Style20"/>
        <w:keepNext/>
        <w:keepLines/>
        <w:widowControl w:val="0"/>
        <w:numPr>
          <w:ilvl w:val="0"/>
          <w:numId w:val="89"/>
        </w:numPr>
        <w:shd w:val="clear" w:color="auto" w:fill="auto"/>
        <w:tabs>
          <w:tab w:pos="478" w:val="left"/>
        </w:tabs>
        <w:bidi w:val="0"/>
        <w:spacing w:before="0" w:after="100" w:line="240" w:lineRule="auto"/>
        <w:ind w:left="0" w:right="0" w:firstLine="0"/>
        <w:jc w:val="left"/>
      </w:pPr>
      <w:bookmarkStart w:id="738" w:name="bookmark738"/>
      <w:bookmarkStart w:id="739" w:name="bookmark739"/>
      <w:bookmarkStart w:id="740" w:name="bookmark740"/>
      <w:bookmarkStart w:id="741" w:name="bookmark741"/>
      <w:bookmarkEnd w:id="740"/>
      <w:r>
        <w:rPr>
          <w:color w:val="000000"/>
          <w:spacing w:val="0"/>
          <w:w w:val="100"/>
          <w:position w:val="0"/>
        </w:rPr>
        <w:t>长期应收款</w:t>
      </w:r>
      <w:bookmarkEnd w:id="738"/>
      <w:bookmarkEnd w:id="739"/>
      <w:bookmarkEnd w:id="741"/>
    </w:p>
    <w:p>
      <w:pPr>
        <w:pStyle w:val="Style20"/>
        <w:keepNext/>
        <w:keepLines/>
        <w:widowControl w:val="0"/>
        <w:numPr>
          <w:ilvl w:val="0"/>
          <w:numId w:val="91"/>
        </w:numPr>
        <w:shd w:val="clear" w:color="auto" w:fill="auto"/>
        <w:bidi w:val="0"/>
        <w:spacing w:before="0" w:after="100" w:line="240" w:lineRule="auto"/>
        <w:ind w:left="0" w:right="0" w:firstLine="0"/>
        <w:jc w:val="left"/>
      </w:pPr>
      <w:bookmarkStart w:id="738" w:name="bookmark738"/>
      <w:bookmarkStart w:id="739" w:name="bookmark739"/>
      <w:bookmarkStart w:id="742" w:name="bookmark742"/>
      <w:bookmarkStart w:id="743" w:name="bookmark743"/>
      <w:bookmarkEnd w:id="742"/>
      <w:r>
        <w:rPr>
          <w:color w:val="000000"/>
          <w:spacing w:val="0"/>
          <w:w w:val="100"/>
          <w:position w:val="0"/>
        </w:rPr>
        <w:t>.长期应收款预期信用损失的确定方法及会计处理方法</w:t>
      </w:r>
      <w:bookmarkEnd w:id="738"/>
      <w:bookmarkEnd w:id="739"/>
      <w:bookmarkEnd w:id="74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89"/>
        </w:numPr>
        <w:shd w:val="clear" w:color="auto" w:fill="auto"/>
        <w:tabs>
          <w:tab w:pos="478" w:val="left"/>
        </w:tabs>
        <w:bidi w:val="0"/>
        <w:spacing w:before="0" w:after="100" w:line="240" w:lineRule="auto"/>
        <w:ind w:left="0" w:right="0" w:firstLine="0"/>
        <w:jc w:val="left"/>
      </w:pPr>
      <w:bookmarkStart w:id="744" w:name="bookmark744"/>
      <w:bookmarkStart w:id="745" w:name="bookmark745"/>
      <w:bookmarkStart w:id="746" w:name="bookmark746"/>
      <w:bookmarkStart w:id="747" w:name="bookmark747"/>
      <w:bookmarkEnd w:id="746"/>
      <w:r>
        <w:rPr>
          <w:color w:val="000000"/>
          <w:spacing w:val="0"/>
          <w:w w:val="100"/>
          <w:position w:val="0"/>
        </w:rPr>
        <w:t>长期股权投资</w:t>
      </w:r>
      <w:bookmarkEnd w:id="744"/>
      <w:bookmarkEnd w:id="745"/>
      <w:bookmarkEnd w:id="74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长期股权投资包括对子公司、合营企业和联营企业的权益性投资。本公司能够对 被投资单位施加重大影响的，为本公司的联营企业。</w:t>
      </w:r>
    </w:p>
    <w:p>
      <w:pPr>
        <w:pStyle w:val="Style2"/>
        <w:keepNext w:val="0"/>
        <w:keepLines w:val="0"/>
        <w:widowControl w:val="0"/>
        <w:numPr>
          <w:ilvl w:val="0"/>
          <w:numId w:val="93"/>
        </w:numPr>
        <w:shd w:val="clear" w:color="auto" w:fill="auto"/>
        <w:tabs>
          <w:tab w:pos="517" w:val="left"/>
        </w:tabs>
        <w:bidi w:val="0"/>
        <w:spacing w:before="0" w:after="0" w:line="466" w:lineRule="exact"/>
        <w:ind w:left="0" w:right="0" w:firstLine="0"/>
        <w:jc w:val="left"/>
      </w:pPr>
      <w:bookmarkStart w:id="748" w:name="bookmark748"/>
      <w:bookmarkEnd w:id="748"/>
      <w:r>
        <w:rPr>
          <w:color w:val="000000"/>
          <w:spacing w:val="0"/>
          <w:w w:val="100"/>
          <w:position w:val="0"/>
        </w:rPr>
        <w:t>初始投资成本确定</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形成企业合并的长期股权投资：同一控制下企业合并取得的长期股权投资，在台 并日按照取得被合并方所有者权益在最终控制方合并财务报表中的账面价值份额作 为投资成本；非同一控制下企业合并取得的长期股权投资，按照合并成本作为长期股 权投资的投资成本。</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对于其他方式取得的长期股权投资：支付现金取得的长期股权投资，按照实际支 付的购买价款作为初始投资成本；发行权益性证券取得的长期股权投资，以发行权益 性证券的公允价值作为初始投资成本。</w:t>
      </w:r>
    </w:p>
    <w:p>
      <w:pPr>
        <w:pStyle w:val="Style2"/>
        <w:keepNext w:val="0"/>
        <w:keepLines w:val="0"/>
        <w:widowControl w:val="0"/>
        <w:numPr>
          <w:ilvl w:val="0"/>
          <w:numId w:val="93"/>
        </w:numPr>
        <w:shd w:val="clear" w:color="auto" w:fill="auto"/>
        <w:tabs>
          <w:tab w:pos="517" w:val="left"/>
        </w:tabs>
        <w:bidi w:val="0"/>
        <w:spacing w:before="0" w:after="0" w:line="466" w:lineRule="exact"/>
        <w:ind w:left="0" w:right="0" w:firstLine="0"/>
        <w:jc w:val="left"/>
      </w:pPr>
      <w:bookmarkStart w:id="749" w:name="bookmark749"/>
      <w:bookmarkEnd w:id="749"/>
      <w:r>
        <w:rPr>
          <w:color w:val="000000"/>
          <w:spacing w:val="0"/>
          <w:w w:val="100"/>
          <w:position w:val="0"/>
        </w:rPr>
        <w:t>后续计量及损益确认方法</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对子公司的投资，采用成本法核算，除非投资符合持有待售的条件；对联营企业 和合营企业的投资，采用权益法核算。</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采用成本法核算的长期股权投资，除取得投资时实际支付的价款或对价中包含的 已宣告但尚未发放的现金股利或利润外，被投资单位宣告分派的现金股利或利润，确 认为投资收益计入当期损益。</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采用权益法核算的长期股权投资，初始投资成本大于投资时应享有被投资单位可 辨认净资产公允价值份额的，不调整长期股权投资的投资成本；初始投资成本小于投 资时应享有被投资单位可辨认净资产公允价值份额的，对长期股权投资的账面价值进 行调整，差额计入投资当期的损益。</w:t>
      </w:r>
    </w:p>
    <w:p>
      <w:pPr>
        <w:pStyle w:val="Style2"/>
        <w:keepNext w:val="0"/>
        <w:keepLines w:val="0"/>
        <w:widowControl w:val="0"/>
        <w:shd w:val="clear" w:color="auto" w:fill="auto"/>
        <w:bidi w:val="0"/>
        <w:spacing w:before="0" w:after="100" w:line="466" w:lineRule="exact"/>
        <w:ind w:left="0" w:right="0" w:firstLine="500"/>
        <w:jc w:val="both"/>
      </w:pPr>
      <w:r>
        <w:rPr>
          <w:color w:val="000000"/>
          <w:spacing w:val="0"/>
          <w:w w:val="100"/>
          <w:position w:val="0"/>
        </w:rPr>
        <w:t>采用权益法核算时，按照应享有或应分担的被投资单位实现的净损益和其他综合 收益的份额，分别确认投资收益和其他综合收益，同时调整长期股权投资的账面价值; 按照被投资单位宣告分派的利润或现金股利计算应享有的部分，相应减少长期股权投 资的账面价值；被投资单位除净损益、其他综合收益和利润分配以外所有者权益的其</w:t>
      </w:r>
    </w:p>
    <w:p>
      <w:pPr>
        <w:pStyle w:val="Style39"/>
        <w:keepNext w:val="0"/>
        <w:keepLines w:val="0"/>
        <w:widowControl w:val="0"/>
        <w:shd w:val="clear" w:color="auto" w:fill="auto"/>
        <w:bidi w:val="0"/>
        <w:spacing w:before="0" w:line="240" w:lineRule="auto"/>
        <w:ind w:left="0" w:right="0" w:firstLine="0"/>
        <w:jc w:val="center"/>
        <w:sectPr>
          <w:headerReference w:type="default" r:id="rId62"/>
          <w:footerReference w:type="default" r:id="rId63"/>
          <w:footnotePr>
            <w:pos w:val="pageBottom"/>
            <w:numFmt w:val="decimal"/>
            <w:numRestart w:val="continuous"/>
          </w:footnotePr>
          <w:pgSz w:w="11900" w:h="16840"/>
          <w:pgMar w:top="1570" w:right="1135" w:bottom="1196" w:left="1771" w:header="0" w:footer="768" w:gutter="0"/>
          <w:pgNumType w:start="112"/>
          <w:cols w:space="720"/>
          <w:noEndnote/>
          <w:rtlGutter w:val="0"/>
          <w:docGrid w:linePitch="360"/>
        </w:sectPr>
      </w:pPr>
      <w:r>
        <w:rPr>
          <w:color w:val="000000"/>
          <w:spacing w:val="0"/>
          <w:w w:val="100"/>
          <w:position w:val="0"/>
        </w:rPr>
        <w:t xml:space="preserve">109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6" w:lineRule="exact"/>
        <w:ind w:left="0" w:right="0" w:firstLine="0"/>
        <w:jc w:val="both"/>
      </w:pPr>
      <w:r>
        <w:rPr>
          <w:color w:val="000000"/>
          <w:spacing w:val="0"/>
          <w:w w:val="100"/>
          <w:position w:val="0"/>
        </w:rPr>
        <w:t>他变动，调整长期股权投资的账面价值并计入资本公积(其他资本公积)。在确认应 享有被投资单位净损益的份额时，以取得投资时被投资单位各项可辨认资产等的公允 价值为基础，并按照本公司的会计政策及会计期间，对被投资单位的净利润进行调整 后确认。</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因追加投资等原因能够对被投资单位施加重大影响或实施共同控制但不构成控 制的，在转换日，按照原股权的公允价值加上新增投资成本之和，作为改按权益法核 算的初始投资成本。原股权于转换日的公允价值与账面价值之间的差额，以及原计入 其他综合收益的累计公允价值变动转入改按权益法核算的当期损益。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因处置部分股权投资等原因丧失了对被投资单位的共同控制或重大影响的，处置 后的剩余股权在丧失共同控制或重大影响之日改按《企业会计准则第</w:t>
      </w:r>
      <w:r>
        <w:rPr>
          <w:b/>
          <w:bCs/>
          <w:color w:val="000000"/>
          <w:spacing w:val="0"/>
          <w:w w:val="100"/>
          <w:position w:val="0"/>
        </w:rPr>
        <w:t>22</w:t>
      </w:r>
      <w:r>
        <w:rPr>
          <w:color w:val="000000"/>
          <w:spacing w:val="0"/>
          <w:w w:val="100"/>
          <w:position w:val="0"/>
        </w:rPr>
        <w:t>号一金融工 具确认和计量》进行会计处理，公允价值与账面价值之间的差额计入当期损益。原股 权投资因采用权益法核算而确认的其他综合收益，在终止采用权益法核算时采用与被 投资单位直接处置相关资产或负债相同的基础进行会计处理；原股权投资相关的其他 所有者权益变动转入当期损益。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因处置部分股权投资等原因丧失了对被投资单位的控制的，处置后的剩余股权能 够对被投资单位实施共同控制或施加重大影响的，改按权益法核算，并对该剩余股权 视同自取得时即采用权益法核算进行调整；处置后的剩余股权不能对被投资单位实施 共同控制或施加重大影响的，改按《企业会计准则第</w:t>
      </w:r>
      <w:r>
        <w:rPr>
          <w:b/>
          <w:bCs/>
          <w:color w:val="000000"/>
          <w:spacing w:val="0"/>
          <w:w w:val="100"/>
          <w:position w:val="0"/>
        </w:rPr>
        <w:t>22</w:t>
      </w:r>
      <w:r>
        <w:rPr>
          <w:color w:val="000000"/>
          <w:spacing w:val="0"/>
          <w:w w:val="100"/>
          <w:position w:val="0"/>
        </w:rPr>
        <w:t>号一金融工具确认和计量》 的有关规定进行会计处理，其在丧失控制之日的公允价值与账面价值之间的差额计入 当期损益。</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因其他投资方增资而导致本公司持股比例下降、从而丧失控制权但能对被投资单 位实施共同控制或施加重大影响的，按照新的持股比例确认本公司应享有的被投资单 位因增资扩股而增加净资产的份额，与应结转持股比例下降部分所对应的长期股权投 资原账面价值之间的差额计入当期损益；然后，按照新的持股比例视同自取得投资时 即采用权益法核算进行调整。</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本公司与联营企业及合营企业之间发生的未实现内部交易损益按照持股比例计 算归属于本公司的部分，在抵销基础上确认投资损益。但本公司与被投资单位发生的 未实现内部交易损失，属于所转让资产减值损失的，不予以抵销。</w:t>
      </w:r>
    </w:p>
    <w:p>
      <w:pPr>
        <w:pStyle w:val="Style2"/>
        <w:keepNext w:val="0"/>
        <w:keepLines w:val="0"/>
        <w:widowControl w:val="0"/>
        <w:numPr>
          <w:ilvl w:val="0"/>
          <w:numId w:val="93"/>
        </w:numPr>
        <w:shd w:val="clear" w:color="auto" w:fill="auto"/>
        <w:bidi w:val="0"/>
        <w:spacing w:before="0" w:after="0" w:line="466" w:lineRule="exact"/>
        <w:ind w:left="0" w:right="0" w:firstLine="0"/>
        <w:jc w:val="left"/>
      </w:pPr>
      <w:bookmarkStart w:id="750" w:name="bookmark750"/>
      <w:bookmarkEnd w:id="750"/>
      <w:r>
        <w:rPr>
          <w:color w:val="000000"/>
          <w:spacing w:val="0"/>
          <w:w w:val="100"/>
          <w:position w:val="0"/>
        </w:rPr>
        <w:t>确定对被投资单位具有共同控制、重大影响的依据</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共同控制，是指按照相关约定对某项安排所共有的控制，并且该安排的相关活动 必须经过分享控制权的参与方一致同意后才能决策。在判断是否存在共同控制时，首 先判断是否由所有参与方或参与方组合集体控制该安排，其次再判断该安排相关活动 的决策是否必须经过这些集体控制该安排的参与方一致同意。如果所有参与方或一组 参与方必须一致行动才能决定某项安排的相关活动，则认为所有参与方或一组参与方 集体控制该安排；如果存在两个或两个以上的参与方组合能够集体控制某项安排的， 不构成共同控制。判断是否存在共同控制时，不考虑享有的保护性权利。</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重大影响，是指投资方对被投资单位的财务和经营政策有参与决策的权力，但并 不能够控制或者与其他方一起共同控制这些政策的制定。在确定能否对被投资单位施 加重大影响时，考虑投资方直接或间接持有被投资单位的表决权股份以及投资方及其 他方持有的当期可执行潜在表决权在假定转换为对被投资方单位的股权后产生的影 响，包括被投资单位发行的当期可转换的认股权证、股份期权及可转换公司债券等的 影响。</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当本公司直接或通过子公司间接拥有被投资单位</w:t>
      </w:r>
      <w:r>
        <w:rPr>
          <w:b/>
          <w:bCs/>
          <w:color w:val="000000"/>
          <w:spacing w:val="0"/>
          <w:w w:val="100"/>
          <w:position w:val="0"/>
        </w:rPr>
        <w:t xml:space="preserve">20% </w:t>
      </w:r>
      <w:r>
        <w:rPr>
          <w:color w:val="000000"/>
          <w:spacing w:val="0"/>
          <w:w w:val="100"/>
          <w:position w:val="0"/>
        </w:rPr>
        <w:t>(含</w:t>
      </w:r>
      <w:r>
        <w:rPr>
          <w:b/>
          <w:bCs/>
          <w:color w:val="000000"/>
          <w:spacing w:val="0"/>
          <w:w w:val="100"/>
          <w:position w:val="0"/>
        </w:rPr>
        <w:t>20%</w:t>
      </w:r>
      <w:r>
        <w:rPr>
          <w:color w:val="000000"/>
          <w:spacing w:val="0"/>
          <w:w w:val="100"/>
          <w:position w:val="0"/>
        </w:rPr>
        <w:t>)以上但低于</w:t>
      </w:r>
      <w:r>
        <w:rPr>
          <w:b/>
          <w:bCs/>
          <w:color w:val="000000"/>
          <w:spacing w:val="0"/>
          <w:w w:val="100"/>
          <w:position w:val="0"/>
        </w:rPr>
        <w:t xml:space="preserve">50% </w:t>
      </w:r>
      <w:r>
        <w:rPr>
          <w:color w:val="000000"/>
          <w:spacing w:val="0"/>
          <w:w w:val="100"/>
          <w:position w:val="0"/>
        </w:rPr>
        <w:t xml:space="preserve">的表决权股份时，一般认为对被投资单位具有重大影响，除非有明确证据表明该种情 况下不能参与被投资单位的生产经营决策，不形成重大影响；本公司拥有被投资单位 </w:t>
      </w:r>
      <w:r>
        <w:rPr>
          <w:b/>
          <w:bCs/>
          <w:color w:val="000000"/>
          <w:spacing w:val="0"/>
          <w:w w:val="100"/>
          <w:position w:val="0"/>
        </w:rPr>
        <w:t xml:space="preserve">20% </w:t>
      </w:r>
      <w:r>
        <w:rPr>
          <w:color w:val="000000"/>
          <w:spacing w:val="0"/>
          <w:w w:val="100"/>
          <w:position w:val="0"/>
        </w:rPr>
        <w:t>(不含)以下的表决权股份时，一般不认为对被投资单位具有重大影响，除非有 明确证据表明该种情况下能够参与被投资单位的生产经营决策，形成重大影响。</w:t>
      </w:r>
    </w:p>
    <w:p>
      <w:pPr>
        <w:pStyle w:val="Style2"/>
        <w:keepNext w:val="0"/>
        <w:keepLines w:val="0"/>
        <w:widowControl w:val="0"/>
        <w:numPr>
          <w:ilvl w:val="0"/>
          <w:numId w:val="93"/>
        </w:numPr>
        <w:shd w:val="clear" w:color="auto" w:fill="auto"/>
        <w:bidi w:val="0"/>
        <w:spacing w:before="0" w:after="0" w:line="466" w:lineRule="exact"/>
        <w:ind w:left="0" w:right="0" w:firstLine="0"/>
        <w:jc w:val="left"/>
      </w:pPr>
      <w:bookmarkStart w:id="751" w:name="bookmark751"/>
      <w:bookmarkEnd w:id="751"/>
      <w:r>
        <w:rPr>
          <w:color w:val="000000"/>
          <w:spacing w:val="0"/>
          <w:w w:val="100"/>
          <w:position w:val="0"/>
        </w:rPr>
        <w:t>减值测试方法及减值准备计提方法</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对子公司、联营企业及合营企业的投资，计提资产减值的方法见本节“五、</w:t>
      </w:r>
      <w:r>
        <w:rPr>
          <w:b/>
          <w:bCs/>
          <w:color w:val="000000"/>
          <w:spacing w:val="0"/>
          <w:w w:val="100"/>
          <w:position w:val="0"/>
        </w:rPr>
        <w:t>30</w:t>
      </w:r>
      <w:r>
        <w:rPr>
          <w:color w:val="000000"/>
          <w:spacing w:val="0"/>
          <w:w w:val="100"/>
          <w:position w:val="0"/>
        </w:rPr>
        <w:t>"。</w:t>
      </w:r>
    </w:p>
    <w:p>
      <w:pPr>
        <w:pStyle w:val="Style20"/>
        <w:keepNext/>
        <w:keepLines/>
        <w:widowControl w:val="0"/>
        <w:numPr>
          <w:ilvl w:val="0"/>
          <w:numId w:val="95"/>
        </w:numPr>
        <w:shd w:val="clear" w:color="auto" w:fill="auto"/>
        <w:bidi w:val="0"/>
        <w:spacing w:before="0" w:after="120" w:line="240" w:lineRule="auto"/>
        <w:ind w:left="0" w:right="0" w:firstLine="0"/>
        <w:jc w:val="left"/>
      </w:pPr>
      <w:bookmarkStart w:id="752" w:name="bookmark752"/>
      <w:bookmarkStart w:id="753" w:name="bookmark753"/>
      <w:bookmarkStart w:id="754" w:name="bookmark754"/>
      <w:bookmarkStart w:id="755" w:name="bookmark755"/>
      <w:bookmarkEnd w:id="754"/>
      <w:r>
        <w:rPr>
          <w:color w:val="000000"/>
          <w:spacing w:val="0"/>
          <w:w w:val="100"/>
          <w:position w:val="0"/>
        </w:rPr>
        <w:t>投资性房地产</w:t>
      </w:r>
      <w:bookmarkEnd w:id="752"/>
      <w:bookmarkEnd w:id="753"/>
      <w:bookmarkEnd w:id="755"/>
    </w:p>
    <w:p>
      <w:pPr>
        <w:pStyle w:val="Style20"/>
        <w:keepNext/>
        <w:keepLines/>
        <w:widowControl w:val="0"/>
        <w:numPr>
          <w:ilvl w:val="0"/>
          <w:numId w:val="97"/>
        </w:numPr>
        <w:shd w:val="clear" w:color="auto" w:fill="auto"/>
        <w:bidi w:val="0"/>
        <w:spacing w:before="0" w:line="240" w:lineRule="auto"/>
        <w:ind w:left="0" w:right="0" w:firstLine="0"/>
        <w:jc w:val="left"/>
      </w:pPr>
      <w:bookmarkStart w:id="752" w:name="bookmark752"/>
      <w:bookmarkStart w:id="753" w:name="bookmark753"/>
      <w:bookmarkStart w:id="756" w:name="bookmark756"/>
      <w:bookmarkStart w:id="757" w:name="bookmark757"/>
      <w:bookmarkEnd w:id="756"/>
      <w:r>
        <w:rPr>
          <w:rFonts w:ascii="Arial" w:eastAsia="Arial" w:hAnsi="Arial" w:cs="Arial"/>
          <w:color w:val="000000"/>
          <w:spacing w:val="0"/>
          <w:w w:val="100"/>
          <w:position w:val="0"/>
          <w:sz w:val="22"/>
          <w:szCs w:val="22"/>
        </w:rPr>
        <w:t>.</w:t>
      </w:r>
      <w:r>
        <w:rPr>
          <w:color w:val="000000"/>
          <w:spacing w:val="0"/>
          <w:w w:val="100"/>
          <w:position w:val="0"/>
        </w:rPr>
        <w:t>如果采用成本计量模式的：</w:t>
      </w:r>
      <w:bookmarkEnd w:id="752"/>
      <w:bookmarkEnd w:id="753"/>
      <w:bookmarkEnd w:id="757"/>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折旧或摊销方法</w:t>
      </w:r>
    </w:p>
    <w:p>
      <w:pPr>
        <w:pStyle w:val="Style2"/>
        <w:keepNext w:val="0"/>
        <w:keepLines w:val="0"/>
        <w:widowControl w:val="0"/>
        <w:shd w:val="clear" w:color="auto" w:fill="auto"/>
        <w:bidi w:val="0"/>
        <w:spacing w:before="0" w:after="0" w:line="464" w:lineRule="exact"/>
        <w:ind w:left="0" w:right="0" w:firstLine="500"/>
        <w:jc w:val="both"/>
      </w:pPr>
      <w:r>
        <w:rPr>
          <w:color w:val="000000"/>
          <w:spacing w:val="0"/>
          <w:w w:val="100"/>
          <w:position w:val="0"/>
        </w:rPr>
        <w:t>投资性房地产是指为赚取租金或资本增值，或两者兼有而持有的房地产。本公司 投资性房地产包括已出租的土地使用权、持有并准备增值后转让的土地使用权、已出 租的建筑物。</w:t>
      </w:r>
    </w:p>
    <w:p>
      <w:pPr>
        <w:pStyle w:val="Style2"/>
        <w:keepNext w:val="0"/>
        <w:keepLines w:val="0"/>
        <w:widowControl w:val="0"/>
        <w:shd w:val="clear" w:color="auto" w:fill="auto"/>
        <w:bidi w:val="0"/>
        <w:spacing w:before="0" w:after="40" w:line="464" w:lineRule="exact"/>
        <w:ind w:left="0" w:right="0" w:firstLine="500"/>
        <w:jc w:val="both"/>
      </w:pPr>
      <w:r>
        <w:rPr>
          <w:color w:val="000000"/>
          <w:spacing w:val="0"/>
          <w:w w:val="100"/>
          <w:position w:val="0"/>
        </w:rPr>
        <w:t>本公司投资性房地产按照取得时的成本进行初始计量，并按照固定资产或无形资 产的有关规定，按期计提折旧或摊销。</w:t>
      </w:r>
    </w:p>
    <w:p>
      <w:pPr>
        <w:pStyle w:val="Style2"/>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 xml:space="preserve">投资性房地产自达到预定可使用状态时开始计提折旧，终止确认时或划分为持有 </w:t>
      </w:r>
      <w:r>
        <w:rPr>
          <w:color w:val="000000"/>
          <w:spacing w:val="0"/>
          <w:w w:val="100"/>
          <w:position w:val="0"/>
        </w:rPr>
        <w:t>待售非流动资产时停止计提折旧。在不考虑减值准备的情况下，按固定资产类别、预</w:t>
      </w:r>
    </w:p>
    <w:p>
      <w:pPr>
        <w:pStyle w:val="Style27"/>
        <w:keepNext w:val="0"/>
        <w:keepLines w:val="0"/>
        <w:widowControl w:val="0"/>
        <w:shd w:val="clear" w:color="auto" w:fill="auto"/>
        <w:bidi w:val="0"/>
        <w:spacing w:before="0" w:after="0" w:line="240" w:lineRule="auto"/>
        <w:ind w:left="5" w:right="0" w:firstLine="0"/>
        <w:jc w:val="left"/>
        <w:rPr>
          <w:sz w:val="22"/>
          <w:szCs w:val="22"/>
        </w:rPr>
      </w:pPr>
      <w:r>
        <w:rPr>
          <w:color w:val="000000"/>
          <w:spacing w:val="0"/>
          <w:w w:val="100"/>
          <w:position w:val="0"/>
          <w:sz w:val="22"/>
          <w:szCs w:val="22"/>
        </w:rPr>
        <w:t>计使用寿命和预计残值，本公司确定投资性房地产的年折旧率如下:</w:t>
      </w:r>
    </w:p>
    <w:tbl>
      <w:tblPr>
        <w:tblOverlap w:val="never"/>
        <w:jc w:val="center"/>
        <w:tblLayout w:type="fixed"/>
      </w:tblPr>
      <w:tblGrid>
        <w:gridCol w:w="2472"/>
        <w:gridCol w:w="2885"/>
        <w:gridCol w:w="1541"/>
        <w:gridCol w:w="1963"/>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使用年限(年)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0"/>
                <w:szCs w:val="20"/>
              </w:rPr>
              <w:t>残值率</w:t>
            </w:r>
            <w:r>
              <w:rPr>
                <w:color w:val="000000"/>
                <w:spacing w:val="0"/>
                <w:w w:val="100"/>
                <w:position w:val="0"/>
                <w:sz w:val="24"/>
                <w:szCs w:val="24"/>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both"/>
              <w:rPr>
                <w:sz w:val="24"/>
                <w:szCs w:val="24"/>
              </w:rPr>
            </w:pPr>
            <w:r>
              <w:rPr>
                <w:color w:val="000000"/>
                <w:spacing w:val="0"/>
                <w:w w:val="100"/>
                <w:position w:val="0"/>
                <w:sz w:val="20"/>
                <w:szCs w:val="20"/>
              </w:rPr>
              <w:t>年折旧率</w:t>
            </w:r>
            <w:r>
              <w:rPr>
                <w:color w:val="000000"/>
                <w:spacing w:val="0"/>
                <w:w w:val="100"/>
                <w:position w:val="0"/>
                <w:sz w:val="24"/>
                <w:szCs w:val="24"/>
              </w:rPr>
              <w:t>％</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40"/>
              <w:jc w:val="both"/>
              <w:rPr>
                <w:sz w:val="20"/>
                <w:szCs w:val="20"/>
              </w:rPr>
            </w:pPr>
            <w:r>
              <w:rPr>
                <w:rFonts w:ascii="Arial Narrow" w:eastAsia="Arial Narrow" w:hAnsi="Arial Narrow" w:cs="Arial Narrow"/>
                <w:color w:val="000000"/>
                <w:spacing w:val="0"/>
                <w:w w:val="100"/>
                <w:position w:val="0"/>
                <w:sz w:val="20"/>
                <w:szCs w:val="20"/>
              </w:rPr>
              <w:t>2.38</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1.90</w:t>
            </w:r>
          </w:p>
        </w:tc>
      </w:tr>
    </w:tbl>
    <w:p>
      <w:pPr>
        <w:pStyle w:val="Style27"/>
        <w:keepNext w:val="0"/>
        <w:keepLines w:val="0"/>
        <w:widowControl w:val="0"/>
        <w:shd w:val="clear" w:color="auto" w:fill="auto"/>
        <w:bidi w:val="0"/>
        <w:spacing w:before="0" w:after="0" w:line="240" w:lineRule="auto"/>
        <w:ind w:left="485" w:right="0" w:firstLine="0"/>
        <w:jc w:val="left"/>
        <w:rPr>
          <w:sz w:val="22"/>
          <w:szCs w:val="22"/>
        </w:rPr>
      </w:pPr>
      <w:r>
        <w:rPr>
          <w:color w:val="000000"/>
          <w:spacing w:val="0"/>
          <w:w w:val="100"/>
          <w:position w:val="0"/>
          <w:sz w:val="22"/>
          <w:szCs w:val="22"/>
        </w:rPr>
        <w:t>采用成本模式进行后续计量的投资性房地产，计提资产减值方法见本节“五、</w:t>
      </w:r>
      <w:r>
        <w:rPr>
          <w:b/>
          <w:bCs/>
          <w:color w:val="000000"/>
          <w:spacing w:val="0"/>
          <w:w w:val="100"/>
          <w:position w:val="0"/>
          <w:sz w:val="22"/>
          <w:szCs w:val="22"/>
        </w:rPr>
        <w:t>30</w:t>
      </w:r>
      <w:r>
        <w:rPr>
          <w:color w:val="000000"/>
          <w:spacing w:val="0"/>
          <w:w w:val="100"/>
          <w:position w:val="0"/>
          <w:sz w:val="22"/>
          <w:szCs w:val="22"/>
        </w:rPr>
        <w:t>"。</w:t>
      </w:r>
    </w:p>
    <w:p>
      <w:pPr>
        <w:widowControl w:val="0"/>
        <w:spacing w:after="199" w:line="1" w:lineRule="exact"/>
      </w:pPr>
    </w:p>
    <w:p>
      <w:pPr>
        <w:pStyle w:val="Style2"/>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 xml:space="preserve">投资性房地产出售、转让、报废或毁损的处置收入扣除其账面价值和相关税费后 </w:t>
      </w:r>
      <w:r>
        <w:rPr>
          <w:color w:val="000000"/>
          <w:spacing w:val="0"/>
          <w:w w:val="100"/>
          <w:position w:val="0"/>
        </w:rPr>
        <w:t>的差额计入当期损益。</w:t>
      </w:r>
    </w:p>
    <w:p>
      <w:pPr>
        <w:pStyle w:val="Style20"/>
        <w:keepNext/>
        <w:keepLines/>
        <w:widowControl w:val="0"/>
        <w:numPr>
          <w:ilvl w:val="0"/>
          <w:numId w:val="95"/>
        </w:numPr>
        <w:shd w:val="clear" w:color="auto" w:fill="auto"/>
        <w:bidi w:val="0"/>
        <w:spacing w:before="0" w:after="120" w:line="240" w:lineRule="auto"/>
        <w:ind w:left="0" w:right="0" w:firstLine="0"/>
        <w:jc w:val="left"/>
      </w:pPr>
      <w:bookmarkStart w:id="758" w:name="bookmark758"/>
      <w:bookmarkStart w:id="759" w:name="bookmark759"/>
      <w:bookmarkStart w:id="760" w:name="bookmark760"/>
      <w:bookmarkStart w:id="761" w:name="bookmark761"/>
      <w:bookmarkEnd w:id="760"/>
      <w:r>
        <w:rPr>
          <w:color w:val="000000"/>
          <w:spacing w:val="0"/>
          <w:w w:val="100"/>
          <w:position w:val="0"/>
        </w:rPr>
        <w:t>固定资产</w:t>
      </w:r>
      <w:bookmarkEnd w:id="758"/>
      <w:bookmarkEnd w:id="759"/>
      <w:bookmarkEnd w:id="761"/>
    </w:p>
    <w:p>
      <w:pPr>
        <w:pStyle w:val="Style20"/>
        <w:keepNext/>
        <w:keepLines/>
        <w:widowControl w:val="0"/>
        <w:numPr>
          <w:ilvl w:val="0"/>
          <w:numId w:val="99"/>
        </w:numPr>
        <w:shd w:val="clear" w:color="auto" w:fill="auto"/>
        <w:bidi w:val="0"/>
        <w:spacing w:before="0" w:after="60" w:line="240" w:lineRule="auto"/>
        <w:ind w:left="0" w:right="0" w:firstLine="0"/>
        <w:jc w:val="left"/>
      </w:pPr>
      <w:bookmarkStart w:id="758" w:name="bookmark758"/>
      <w:bookmarkStart w:id="759" w:name="bookmark759"/>
      <w:bookmarkStart w:id="762" w:name="bookmark762"/>
      <w:bookmarkStart w:id="763" w:name="bookmark763"/>
      <w:bookmarkEnd w:id="762"/>
      <w:r>
        <w:rPr>
          <w:color w:val="000000"/>
          <w:spacing w:val="0"/>
          <w:w w:val="100"/>
          <w:position w:val="0"/>
        </w:rPr>
        <w:t>.</w:t>
      </w:r>
      <w:r>
        <w:rPr>
          <w:color w:val="000000"/>
          <w:spacing w:val="0"/>
          <w:w w:val="100"/>
          <w:position w:val="0"/>
        </w:rPr>
        <w:t>确认条件</w:t>
      </w:r>
      <w:bookmarkEnd w:id="758"/>
      <w:bookmarkEnd w:id="759"/>
      <w:bookmarkEnd w:id="763"/>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 xml:space="preserve">本公司固定资产是指为生产商品、提供劳务、出租或经营管理而持有的，使用寿 </w:t>
      </w:r>
      <w:r>
        <w:rPr>
          <w:color w:val="000000"/>
          <w:spacing w:val="0"/>
          <w:w w:val="100"/>
          <w:position w:val="0"/>
        </w:rPr>
        <w:t>命超过一个会计年度的有形资产。</w:t>
      </w:r>
    </w:p>
    <w:p>
      <w:pPr>
        <w:pStyle w:val="Style2"/>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 xml:space="preserve">与该固定资产有关的经济利益很可能流入企业，并且该固定资产的成本能够可靠 </w:t>
      </w:r>
      <w:r>
        <w:rPr>
          <w:color w:val="000000"/>
          <w:spacing w:val="0"/>
          <w:w w:val="100"/>
          <w:position w:val="0"/>
        </w:rPr>
        <w:t>地计量时，固定资产才能予以确认。</w:t>
      </w:r>
    </w:p>
    <w:p>
      <w:pPr>
        <w:pStyle w:val="Style2"/>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本公司固定资产按照取得时的实际成本进行初始计量。</w:t>
      </w:r>
    </w:p>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折旧方法</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1728"/>
        <w:gridCol w:w="1824"/>
        <w:gridCol w:w="1834"/>
        <w:gridCol w:w="1834"/>
        <w:gridCol w:w="184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折旧方法</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折旧年限(年)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残值率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年折旧率</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2.38%</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1.90%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11.88%</w:t>
            </w:r>
          </w:p>
        </w:tc>
      </w:tr>
      <w:tr>
        <w:trPr>
          <w:trHeight w:val="27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其他设备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年限平均法</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60" w:right="0" w:firstLine="0"/>
              <w:jc w:val="left"/>
              <w:rPr>
                <w:sz w:val="20"/>
                <w:szCs w:val="20"/>
              </w:rPr>
            </w:pPr>
            <w:r>
              <w:rPr>
                <w:rFonts w:ascii="Arial Narrow" w:eastAsia="Arial Narrow" w:hAnsi="Arial Narrow" w:cs="Arial Narrow"/>
                <w:color w:val="000000"/>
                <w:spacing w:val="0"/>
                <w:w w:val="100"/>
                <w:position w:val="0"/>
                <w:sz w:val="20"/>
                <w:szCs w:val="20"/>
              </w:rPr>
              <w:t>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19.00%</w:t>
            </w:r>
          </w:p>
        </w:tc>
      </w:tr>
      <w:tr>
        <w:trPr>
          <w:trHeight w:val="302" w:hRule="exact"/>
        </w:trPr>
        <w:tc>
          <w:tcPr>
            <w:tcBorders>
              <w:top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本公司采用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年限平均法计提折</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刑日。固定资产自达到预定可使用状态时开始计提折</w:t>
            </w:r>
          </w:p>
        </w:tc>
      </w:tr>
    </w:tbl>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2"/>
          <w:szCs w:val="22"/>
        </w:rPr>
        <w:t>旧，终止确认时或划分为持有待售非流动资产时停止计提折旧。在不考虑减值准备的</w:t>
      </w:r>
    </w:p>
    <w:p>
      <w:pPr>
        <w:widowControl w:val="0"/>
        <w:spacing w:after="199" w:line="1" w:lineRule="exact"/>
      </w:pPr>
    </w:p>
    <w:p>
      <w:pPr>
        <w:pStyle w:val="Style2"/>
        <w:keepNext w:val="0"/>
        <w:keepLines w:val="0"/>
        <w:widowControl w:val="0"/>
        <w:shd w:val="clear" w:color="auto" w:fill="auto"/>
        <w:bidi w:val="0"/>
        <w:spacing w:before="0" w:after="200" w:line="240" w:lineRule="auto"/>
        <w:ind w:left="0" w:right="0" w:firstLine="0"/>
        <w:jc w:val="left"/>
      </w:pPr>
      <w:r>
        <w:rPr>
          <w:color w:val="000000"/>
          <w:spacing w:val="0"/>
          <w:w w:val="100"/>
          <w:position w:val="0"/>
        </w:rPr>
        <w:t xml:space="preserve">情况下，按固定资产类别、预计使用寿命和预计残值，本公司确定各类固定资产的年 </w:t>
      </w:r>
      <w:r>
        <w:rPr>
          <w:color w:val="000000"/>
          <w:spacing w:val="0"/>
          <w:w w:val="100"/>
          <w:position w:val="0"/>
        </w:rPr>
        <w:t>折旧率如上。</w:t>
      </w:r>
    </w:p>
    <w:p>
      <w:pPr>
        <w:pStyle w:val="Style2"/>
        <w:keepNext w:val="0"/>
        <w:keepLines w:val="0"/>
        <w:widowControl w:val="0"/>
        <w:shd w:val="clear" w:color="auto" w:fill="auto"/>
        <w:bidi w:val="0"/>
        <w:spacing w:before="0" w:after="260" w:line="240" w:lineRule="auto"/>
        <w:ind w:left="0" w:right="0" w:firstLine="580"/>
        <w:jc w:val="left"/>
      </w:pPr>
      <w:r>
        <w:rPr>
          <w:color w:val="000000"/>
          <w:spacing w:val="0"/>
          <w:w w:val="100"/>
          <w:position w:val="0"/>
        </w:rPr>
        <w:t xml:space="preserve">其中，已计提减值准备的固定资产，还应扣除已计提的固定资产减值准备累计金 </w:t>
      </w:r>
      <w:r>
        <w:rPr>
          <w:color w:val="000000"/>
          <w:spacing w:val="0"/>
          <w:w w:val="100"/>
          <w:position w:val="0"/>
        </w:rPr>
        <w:t>额计算确定折旧率。</w:t>
      </w:r>
    </w:p>
    <w:p>
      <w:pPr>
        <w:pStyle w:val="Style20"/>
        <w:keepNext/>
        <w:keepLines/>
        <w:widowControl w:val="0"/>
        <w:numPr>
          <w:ilvl w:val="0"/>
          <w:numId w:val="83"/>
        </w:numPr>
        <w:shd w:val="clear" w:color="auto" w:fill="auto"/>
        <w:bidi w:val="0"/>
        <w:spacing w:before="0" w:after="120" w:line="240" w:lineRule="auto"/>
        <w:ind w:left="0" w:right="0" w:firstLine="0"/>
        <w:jc w:val="left"/>
      </w:pPr>
      <w:bookmarkStart w:id="764" w:name="bookmark764"/>
      <w:bookmarkStart w:id="765" w:name="bookmark765"/>
      <w:bookmarkStart w:id="766" w:name="bookmark766"/>
      <w:bookmarkStart w:id="767" w:name="bookmark767"/>
      <w:bookmarkEnd w:id="766"/>
      <w:r>
        <w:rPr>
          <w:color w:val="000000"/>
          <w:spacing w:val="0"/>
          <w:w w:val="100"/>
          <w:position w:val="0"/>
        </w:rPr>
        <w:t>.</w:t>
      </w:r>
      <w:r>
        <w:rPr>
          <w:color w:val="000000"/>
          <w:spacing w:val="0"/>
          <w:w w:val="100"/>
          <w:position w:val="0"/>
        </w:rPr>
        <w:t>融资租入固定资产的认定依据、计价和折旧方法</w:t>
      </w:r>
      <w:bookmarkEnd w:id="764"/>
      <w:bookmarkEnd w:id="765"/>
      <w:bookmarkEnd w:id="767"/>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00" w:line="240" w:lineRule="auto"/>
        <w:ind w:left="0" w:right="0" w:firstLine="580"/>
        <w:jc w:val="left"/>
      </w:pPr>
      <w:r>
        <w:rPr>
          <w:color w:val="000000"/>
          <w:spacing w:val="0"/>
          <w:w w:val="100"/>
          <w:position w:val="0"/>
        </w:rPr>
        <w:t>当本公司租入的固定资产符合下列一项或数项标准时，确认为融资租入固定资产:</w:t>
      </w:r>
    </w:p>
    <w:p>
      <w:pPr>
        <w:pStyle w:val="Style2"/>
        <w:keepNext w:val="0"/>
        <w:keepLines w:val="0"/>
        <w:widowControl w:val="0"/>
        <w:numPr>
          <w:ilvl w:val="0"/>
          <w:numId w:val="101"/>
        </w:numPr>
        <w:shd w:val="clear" w:color="auto" w:fill="auto"/>
        <w:bidi w:val="0"/>
        <w:spacing w:before="0" w:after="200" w:line="240" w:lineRule="auto"/>
        <w:ind w:left="0" w:right="0" w:firstLine="580"/>
        <w:jc w:val="left"/>
      </w:pPr>
      <w:bookmarkStart w:id="768" w:name="bookmark768"/>
      <w:bookmarkEnd w:id="768"/>
      <w:r>
        <w:rPr>
          <w:color w:val="000000"/>
          <w:spacing w:val="0"/>
          <w:w w:val="100"/>
          <w:position w:val="0"/>
        </w:rPr>
        <w:t>在租赁期届满时，租赁资产的所有权转移给本公司。</w:t>
      </w:r>
    </w:p>
    <w:p>
      <w:pPr>
        <w:pStyle w:val="Style2"/>
        <w:keepNext w:val="0"/>
        <w:keepLines w:val="0"/>
        <w:widowControl w:val="0"/>
        <w:numPr>
          <w:ilvl w:val="0"/>
          <w:numId w:val="101"/>
        </w:numPr>
        <w:shd w:val="clear" w:color="auto" w:fill="auto"/>
        <w:tabs>
          <w:tab w:pos="896" w:val="left"/>
        </w:tabs>
        <w:bidi w:val="0"/>
        <w:spacing w:before="0" w:after="0" w:line="469" w:lineRule="exact"/>
        <w:ind w:left="0" w:right="0" w:firstLine="500"/>
        <w:jc w:val="both"/>
      </w:pPr>
      <w:bookmarkStart w:id="769" w:name="bookmark769"/>
      <w:bookmarkEnd w:id="769"/>
      <w:r>
        <w:rPr>
          <w:color w:val="000000"/>
          <w:spacing w:val="0"/>
          <w:w w:val="100"/>
          <w:position w:val="0"/>
        </w:rPr>
        <w:t>本公司有购买租赁资产的选择权，所订立的购买价款预计将远低于行使选择权 时租赁资产的公允价值，因而在租赁开始日就可以合理确定本公司将会行使这种选择 权。</w:t>
      </w:r>
    </w:p>
    <w:p>
      <w:pPr>
        <w:pStyle w:val="Style2"/>
        <w:keepNext w:val="0"/>
        <w:keepLines w:val="0"/>
        <w:widowControl w:val="0"/>
        <w:numPr>
          <w:ilvl w:val="0"/>
          <w:numId w:val="101"/>
        </w:numPr>
        <w:shd w:val="clear" w:color="auto" w:fill="auto"/>
        <w:tabs>
          <w:tab w:pos="921" w:val="left"/>
        </w:tabs>
        <w:bidi w:val="0"/>
        <w:spacing w:before="0" w:after="0" w:line="469" w:lineRule="exact"/>
        <w:ind w:left="0" w:right="0" w:firstLine="500"/>
        <w:jc w:val="left"/>
      </w:pPr>
      <w:bookmarkStart w:id="770" w:name="bookmark770"/>
      <w:bookmarkEnd w:id="770"/>
      <w:r>
        <w:rPr>
          <w:color w:val="000000"/>
          <w:spacing w:val="0"/>
          <w:w w:val="100"/>
          <w:position w:val="0"/>
        </w:rPr>
        <w:t>即使资产的所有权不转移，但租赁期占租赁资产使用寿命的大部分。</w:t>
      </w:r>
    </w:p>
    <w:p>
      <w:pPr>
        <w:pStyle w:val="Style2"/>
        <w:keepNext w:val="0"/>
        <w:keepLines w:val="0"/>
        <w:widowControl w:val="0"/>
        <w:numPr>
          <w:ilvl w:val="0"/>
          <w:numId w:val="101"/>
        </w:numPr>
        <w:shd w:val="clear" w:color="auto" w:fill="auto"/>
        <w:tabs>
          <w:tab w:pos="886" w:val="left"/>
        </w:tabs>
        <w:bidi w:val="0"/>
        <w:spacing w:before="0" w:after="0" w:line="469" w:lineRule="exact"/>
        <w:ind w:left="0" w:right="0" w:firstLine="500"/>
        <w:jc w:val="both"/>
      </w:pPr>
      <w:bookmarkStart w:id="771" w:name="bookmark771"/>
      <w:bookmarkEnd w:id="771"/>
      <w:r>
        <w:rPr>
          <w:color w:val="000000"/>
          <w:spacing w:val="0"/>
          <w:w w:val="100"/>
          <w:position w:val="0"/>
        </w:rPr>
        <w:t>本公司在租赁开始日的最低租赁付款额现值，几乎相当于租赁开始日租赁资产 公允价值。</w:t>
      </w:r>
    </w:p>
    <w:p>
      <w:pPr>
        <w:pStyle w:val="Style2"/>
        <w:keepNext w:val="0"/>
        <w:keepLines w:val="0"/>
        <w:widowControl w:val="0"/>
        <w:numPr>
          <w:ilvl w:val="0"/>
          <w:numId w:val="101"/>
        </w:numPr>
        <w:shd w:val="clear" w:color="auto" w:fill="auto"/>
        <w:tabs>
          <w:tab w:pos="921" w:val="left"/>
        </w:tabs>
        <w:bidi w:val="0"/>
        <w:spacing w:before="0" w:after="0" w:line="469" w:lineRule="exact"/>
        <w:ind w:left="0" w:right="0" w:firstLine="500"/>
        <w:jc w:val="left"/>
      </w:pPr>
      <w:bookmarkStart w:id="772" w:name="bookmark772"/>
      <w:bookmarkEnd w:id="772"/>
      <w:r>
        <w:rPr>
          <w:color w:val="000000"/>
          <w:spacing w:val="0"/>
          <w:w w:val="100"/>
          <w:position w:val="0"/>
        </w:rPr>
        <w:t>租赁资产性质特殊，如果不作较大改造，只有本公司才能使用。</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融资租赁租入的固定资产，按租赁开始日租赁资产公允价值与最低租赁付款额的 现值两者中较低者，作为入账价值。最低租赁付款额作为长期应付款的入账价值，其 差额作为未确认融资费用。在租赁谈判和签订租赁合同过程中发生的，可归属于租赁 项目的手续费、律师费、差旅费、印花税等初始直接费用，计入租入资产价值。未确 认融资费用在租赁期内各个期间采用实际利率法进行分摊。</w:t>
      </w:r>
    </w:p>
    <w:p>
      <w:pPr>
        <w:pStyle w:val="Style2"/>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融资租入的固定资产采用与自有固定资产一致的政策计提租赁资产折旧。能够台 理确定租赁期届满时将会取得租赁资产所有权的，在租赁资产尚可使用年限内计提折 旧；无法合理确定租赁期届满时能够取得租赁资产所有权的，在租赁期与租赁资产尚 可使用年限两者中较短的期间内计提折旧。</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773" w:name="bookmark773"/>
      <w:bookmarkStart w:id="774" w:name="bookmark774"/>
      <w:bookmarkStart w:id="775" w:name="bookmark775"/>
      <w:bookmarkStart w:id="776" w:name="bookmark776"/>
      <w:bookmarkEnd w:id="775"/>
      <w:r>
        <w:rPr>
          <w:color w:val="000000"/>
          <w:spacing w:val="0"/>
          <w:w w:val="100"/>
          <w:position w:val="0"/>
        </w:rPr>
        <w:t>在建工程</w:t>
      </w:r>
      <w:bookmarkEnd w:id="773"/>
      <w:bookmarkEnd w:id="774"/>
      <w:bookmarkEnd w:id="77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本公司在建工程成本按实际工程支出确定，包括在建期间发生的各项必要工程支 出、工程达到预定可使用状态前的应予资本化的借款费用以及其他相关费用等。</w:t>
      </w:r>
    </w:p>
    <w:p>
      <w:pPr>
        <w:pStyle w:val="Style2"/>
        <w:keepNext w:val="0"/>
        <w:keepLines w:val="0"/>
        <w:widowControl w:val="0"/>
        <w:shd w:val="clear" w:color="auto" w:fill="auto"/>
        <w:bidi w:val="0"/>
        <w:spacing w:before="0" w:after="0" w:line="470" w:lineRule="exact"/>
        <w:ind w:left="0" w:right="0" w:firstLine="500"/>
        <w:jc w:val="left"/>
      </w:pPr>
      <w:r>
        <w:rPr>
          <w:color w:val="000000"/>
          <w:spacing w:val="0"/>
          <w:w w:val="100"/>
          <w:position w:val="0"/>
        </w:rPr>
        <w:t>在建工程在达到预定可使用状态时转入固定资产。</w:t>
      </w:r>
    </w:p>
    <w:p>
      <w:pPr>
        <w:pStyle w:val="Style2"/>
        <w:keepNext w:val="0"/>
        <w:keepLines w:val="0"/>
        <w:widowControl w:val="0"/>
        <w:shd w:val="clear" w:color="auto" w:fill="auto"/>
        <w:bidi w:val="0"/>
        <w:spacing w:before="0" w:after="260" w:line="470" w:lineRule="exact"/>
        <w:ind w:left="0" w:right="0" w:firstLine="500"/>
        <w:jc w:val="left"/>
      </w:pPr>
      <w:r>
        <w:rPr>
          <w:color w:val="000000"/>
          <w:spacing w:val="0"/>
          <w:w w:val="100"/>
          <w:position w:val="0"/>
        </w:rPr>
        <w:t>在建工程计提资产减值方法见本节“五、</w:t>
      </w:r>
      <w:r>
        <w:rPr>
          <w:b/>
          <w:bCs/>
          <w:color w:val="000000"/>
          <w:spacing w:val="0"/>
          <w:w w:val="100"/>
          <w:position w:val="0"/>
        </w:rPr>
        <w:t>30</w:t>
      </w:r>
      <w:r>
        <w:rPr>
          <w:color w:val="000000"/>
          <w:spacing w:val="0"/>
          <w:w w:val="100"/>
          <w:position w:val="0"/>
        </w:rPr>
        <w:t>"</w:t>
      </w:r>
      <w:r>
        <w:rPr>
          <w:color w:val="000000"/>
          <w:spacing w:val="0"/>
          <w:w w:val="100"/>
          <w:position w:val="0"/>
        </w:rPr>
        <w:t>。</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777" w:name="bookmark777"/>
      <w:bookmarkStart w:id="778" w:name="bookmark778"/>
      <w:bookmarkStart w:id="779" w:name="bookmark779"/>
      <w:bookmarkStart w:id="780" w:name="bookmark780"/>
      <w:bookmarkEnd w:id="779"/>
      <w:r>
        <w:rPr>
          <w:color w:val="000000"/>
          <w:spacing w:val="0"/>
          <w:w w:val="100"/>
          <w:position w:val="0"/>
        </w:rPr>
        <w:t>借款费用</w:t>
      </w:r>
      <w:bookmarkEnd w:id="777"/>
      <w:bookmarkEnd w:id="778"/>
      <w:bookmarkEnd w:id="780"/>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0"/>
        <w:jc w:val="left"/>
      </w:pPr>
      <w:bookmarkStart w:id="781" w:name="bookmark781"/>
      <w:r>
        <w:rPr>
          <w:color w:val="000000"/>
          <w:spacing w:val="0"/>
          <w:w w:val="100"/>
          <w:position w:val="0"/>
        </w:rPr>
        <w:t>（</w:t>
      </w:r>
      <w:bookmarkEnd w:id="781"/>
      <w:r>
        <w:rPr>
          <w:b/>
          <w:bCs/>
          <w:color w:val="000000"/>
          <w:spacing w:val="0"/>
          <w:w w:val="100"/>
          <w:position w:val="0"/>
        </w:rPr>
        <w:t>1</w:t>
      </w:r>
      <w:r>
        <w:rPr>
          <w:color w:val="000000"/>
          <w:spacing w:val="0"/>
          <w:w w:val="100"/>
          <w:position w:val="0"/>
        </w:rPr>
        <w:t>）借款费用资本化的确认原则</w:t>
      </w:r>
    </w:p>
    <w:p>
      <w:pPr>
        <w:pStyle w:val="Style2"/>
        <w:keepNext w:val="0"/>
        <w:keepLines w:val="0"/>
        <w:widowControl w:val="0"/>
        <w:shd w:val="clear" w:color="auto" w:fill="auto"/>
        <w:bidi w:val="0"/>
        <w:spacing w:before="0" w:after="0" w:line="467" w:lineRule="exact"/>
        <w:ind w:left="0" w:right="0" w:firstLine="500"/>
        <w:jc w:val="left"/>
      </w:pPr>
      <w:r>
        <w:rPr>
          <w:color w:val="000000"/>
          <w:spacing w:val="0"/>
          <w:w w:val="100"/>
          <w:position w:val="0"/>
        </w:rPr>
        <w:t>本公司发生的借款费用，可直接归属于符合资本化条件的资产的购建或者生产的, 予以资本化，计入相关资产成本；其他借款费用，在发生时根据其发生额确认为费用， 计入当期损益。借款费用同时满足下列条件的，开始资本化：</w:t>
      </w:r>
    </w:p>
    <w:p>
      <w:pPr>
        <w:pStyle w:val="Style2"/>
        <w:keepNext w:val="0"/>
        <w:keepLines w:val="0"/>
        <w:widowControl w:val="0"/>
        <w:numPr>
          <w:ilvl w:val="0"/>
          <w:numId w:val="103"/>
        </w:numPr>
        <w:shd w:val="clear" w:color="auto" w:fill="auto"/>
        <w:bidi w:val="0"/>
        <w:spacing w:before="0" w:after="100" w:line="467" w:lineRule="exact"/>
        <w:ind w:left="0" w:right="0" w:firstLine="500"/>
        <w:jc w:val="left"/>
      </w:pPr>
      <w:bookmarkStart w:id="782" w:name="bookmark782"/>
      <w:bookmarkEnd w:id="782"/>
      <w:r>
        <w:rPr>
          <w:color w:val="000000"/>
          <w:spacing w:val="0"/>
          <w:w w:val="100"/>
          <w:position w:val="0"/>
        </w:rPr>
        <w:t>资产支出已经发生，资产支出包括为购建或者生产符合资本化条件的资产而 以支付现金、转移非现金资产或者承担带息债务形式发生的支出；</w:t>
      </w:r>
    </w:p>
    <w:p>
      <w:pPr>
        <w:pStyle w:val="Style2"/>
        <w:keepNext w:val="0"/>
        <w:keepLines w:val="0"/>
        <w:widowControl w:val="0"/>
        <w:numPr>
          <w:ilvl w:val="0"/>
          <w:numId w:val="103"/>
        </w:numPr>
        <w:shd w:val="clear" w:color="auto" w:fill="auto"/>
        <w:tabs>
          <w:tab w:pos="921" w:val="left"/>
        </w:tabs>
        <w:bidi w:val="0"/>
        <w:spacing w:before="0" w:after="0" w:line="466" w:lineRule="exact"/>
        <w:ind w:left="0" w:right="0" w:firstLine="500"/>
        <w:jc w:val="both"/>
      </w:pPr>
      <w:bookmarkStart w:id="783" w:name="bookmark783"/>
      <w:bookmarkEnd w:id="783"/>
      <w:r>
        <w:rPr>
          <w:color w:val="000000"/>
          <w:spacing w:val="0"/>
          <w:w w:val="100"/>
          <w:position w:val="0"/>
        </w:rPr>
        <w:t>借款费用已经发生；</w:t>
      </w:r>
    </w:p>
    <w:p>
      <w:pPr>
        <w:pStyle w:val="Style2"/>
        <w:keepNext w:val="0"/>
        <w:keepLines w:val="0"/>
        <w:widowControl w:val="0"/>
        <w:numPr>
          <w:ilvl w:val="0"/>
          <w:numId w:val="103"/>
        </w:numPr>
        <w:shd w:val="clear" w:color="auto" w:fill="auto"/>
        <w:tabs>
          <w:tab w:pos="891" w:val="left"/>
        </w:tabs>
        <w:bidi w:val="0"/>
        <w:spacing w:before="0" w:after="0" w:line="466" w:lineRule="exact"/>
        <w:ind w:left="0" w:right="0" w:firstLine="500"/>
        <w:jc w:val="both"/>
      </w:pPr>
      <w:bookmarkStart w:id="784" w:name="bookmark784"/>
      <w:bookmarkEnd w:id="784"/>
      <w:r>
        <w:rPr>
          <w:color w:val="000000"/>
          <w:spacing w:val="0"/>
          <w:w w:val="100"/>
          <w:position w:val="0"/>
        </w:rPr>
        <w:t>为使资产达到预定可使用或者可销售状态所必要的购建或者生产活动已经开 始。</w:t>
      </w:r>
    </w:p>
    <w:p>
      <w:pPr>
        <w:pStyle w:val="Style2"/>
        <w:keepNext w:val="0"/>
        <w:keepLines w:val="0"/>
        <w:widowControl w:val="0"/>
        <w:numPr>
          <w:ilvl w:val="0"/>
          <w:numId w:val="99"/>
        </w:numPr>
        <w:shd w:val="clear" w:color="auto" w:fill="auto"/>
        <w:tabs>
          <w:tab w:pos="517" w:val="left"/>
        </w:tabs>
        <w:bidi w:val="0"/>
        <w:spacing w:before="0" w:after="0" w:line="466" w:lineRule="exact"/>
        <w:ind w:left="0" w:right="0" w:firstLine="0"/>
        <w:jc w:val="left"/>
      </w:pPr>
      <w:bookmarkStart w:id="785" w:name="bookmark785"/>
      <w:bookmarkEnd w:id="785"/>
      <w:r>
        <w:rPr>
          <w:color w:val="000000"/>
          <w:spacing w:val="0"/>
          <w:w w:val="100"/>
          <w:position w:val="0"/>
        </w:rPr>
        <w:t>借款费用资本化期间</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本公司购建或者生产符合资本化条件的资产达到预定可使用或者可销售状态时， 借款费用停止资本化。在符合资本化条件的资产达到预定可使用或者可销售状态之后 所发生的借款费用，在发生时根据其发生额确认为费用，计入当期损益。</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符合资本化条件的资产在购建或者生产过程中发生非正常中断、且中断时间连续 超过</w:t>
      </w:r>
      <w:r>
        <w:rPr>
          <w:b/>
          <w:bCs/>
          <w:color w:val="000000"/>
          <w:spacing w:val="0"/>
          <w:w w:val="100"/>
          <w:position w:val="0"/>
        </w:rPr>
        <w:t>3</w:t>
      </w:r>
      <w:r>
        <w:rPr>
          <w:color w:val="000000"/>
          <w:spacing w:val="0"/>
          <w:w w:val="100"/>
          <w:position w:val="0"/>
        </w:rPr>
        <w:t>个月的，暂停借款费用的资本化；正常中断期间的借款费用继续资本化。</w:t>
      </w:r>
    </w:p>
    <w:p>
      <w:pPr>
        <w:pStyle w:val="Style2"/>
        <w:keepNext w:val="0"/>
        <w:keepLines w:val="0"/>
        <w:widowControl w:val="0"/>
        <w:numPr>
          <w:ilvl w:val="0"/>
          <w:numId w:val="99"/>
        </w:numPr>
        <w:shd w:val="clear" w:color="auto" w:fill="auto"/>
        <w:tabs>
          <w:tab w:pos="517" w:val="left"/>
        </w:tabs>
        <w:bidi w:val="0"/>
        <w:spacing w:before="0" w:after="0" w:line="466" w:lineRule="exact"/>
        <w:ind w:left="0" w:right="0" w:firstLine="0"/>
        <w:jc w:val="left"/>
      </w:pPr>
      <w:bookmarkStart w:id="786" w:name="bookmark786"/>
      <w:bookmarkEnd w:id="786"/>
      <w:r>
        <w:rPr>
          <w:color w:val="000000"/>
          <w:spacing w:val="0"/>
          <w:w w:val="100"/>
          <w:position w:val="0"/>
        </w:rPr>
        <w:t>借款费用资本化率以及资本化金额的计算方法</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专门借款当期实际发生的利息费用，减去尚未动用的借款资金存入银行取得的利 息收入或进行暂时性投资取得的投资收益后的金额予以资本化；一般借款根据累计资 产支出超过专门借款部分的资产支出加权平均数乘以所占用一般借款的资本化率，确 定资本化金额。资本化率根据一般借款的加权平均利率计算确定。</w:t>
      </w:r>
    </w:p>
    <w:p>
      <w:pPr>
        <w:pStyle w:val="Style2"/>
        <w:keepNext w:val="0"/>
        <w:keepLines w:val="0"/>
        <w:widowControl w:val="0"/>
        <w:shd w:val="clear" w:color="auto" w:fill="auto"/>
        <w:bidi w:val="0"/>
        <w:spacing w:before="0" w:after="260" w:line="466" w:lineRule="exact"/>
        <w:ind w:left="0" w:right="0" w:firstLine="500"/>
        <w:jc w:val="both"/>
      </w:pPr>
      <w:r>
        <w:rPr>
          <w:color w:val="000000"/>
          <w:spacing w:val="0"/>
          <w:w w:val="100"/>
          <w:position w:val="0"/>
        </w:rPr>
        <w:t>资本化期间内，外币专门借款的汇兑差额全部予以资本化；外币一般借款的汇兑 差额计入当期损益。</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787" w:name="bookmark787"/>
      <w:bookmarkStart w:id="788" w:name="bookmark788"/>
      <w:bookmarkStart w:id="789" w:name="bookmark789"/>
      <w:bookmarkStart w:id="790" w:name="bookmark790"/>
      <w:bookmarkEnd w:id="789"/>
      <w:r>
        <w:rPr>
          <w:color w:val="000000"/>
          <w:spacing w:val="0"/>
          <w:w w:val="100"/>
          <w:position w:val="0"/>
        </w:rPr>
        <w:t>生物资产</w:t>
      </w:r>
      <w:bookmarkEnd w:id="787"/>
      <w:bookmarkEnd w:id="788"/>
      <w:bookmarkEnd w:id="79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791" w:name="bookmark791"/>
      <w:bookmarkStart w:id="792" w:name="bookmark792"/>
      <w:bookmarkStart w:id="793" w:name="bookmark793"/>
      <w:bookmarkStart w:id="794" w:name="bookmark794"/>
      <w:bookmarkEnd w:id="793"/>
      <w:r>
        <w:rPr>
          <w:color w:val="000000"/>
          <w:spacing w:val="0"/>
          <w:w w:val="100"/>
          <w:position w:val="0"/>
        </w:rPr>
        <w:t>油气资产</w:t>
      </w:r>
      <w:bookmarkEnd w:id="791"/>
      <w:bookmarkEnd w:id="792"/>
      <w:bookmarkEnd w:id="794"/>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795" w:name="bookmark795"/>
      <w:bookmarkStart w:id="796" w:name="bookmark796"/>
      <w:bookmarkStart w:id="797" w:name="bookmark797"/>
      <w:bookmarkStart w:id="798" w:name="bookmark798"/>
      <w:bookmarkEnd w:id="797"/>
      <w:r>
        <w:rPr>
          <w:color w:val="000000"/>
          <w:spacing w:val="0"/>
          <w:w w:val="100"/>
          <w:position w:val="0"/>
        </w:rPr>
        <w:t>使用权资产</w:t>
      </w:r>
      <w:bookmarkEnd w:id="795"/>
      <w:bookmarkEnd w:id="796"/>
      <w:bookmarkEnd w:id="79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799" w:name="bookmark799"/>
      <w:bookmarkStart w:id="800" w:name="bookmark800"/>
      <w:bookmarkStart w:id="801" w:name="bookmark801"/>
      <w:bookmarkStart w:id="802" w:name="bookmark802"/>
      <w:bookmarkEnd w:id="801"/>
      <w:r>
        <w:rPr>
          <w:color w:val="000000"/>
          <w:spacing w:val="0"/>
          <w:w w:val="100"/>
          <w:position w:val="0"/>
        </w:rPr>
        <w:t>无形资产</w:t>
      </w:r>
      <w:bookmarkEnd w:id="799"/>
      <w:bookmarkEnd w:id="800"/>
      <w:bookmarkEnd w:id="802"/>
    </w:p>
    <w:p>
      <w:pPr>
        <w:pStyle w:val="Style20"/>
        <w:keepNext/>
        <w:keepLines/>
        <w:widowControl w:val="0"/>
        <w:numPr>
          <w:ilvl w:val="0"/>
          <w:numId w:val="105"/>
        </w:numPr>
        <w:shd w:val="clear" w:color="auto" w:fill="auto"/>
        <w:bidi w:val="0"/>
        <w:spacing w:before="0" w:after="100" w:line="240" w:lineRule="auto"/>
        <w:ind w:left="0" w:right="0" w:firstLine="0"/>
        <w:jc w:val="left"/>
      </w:pPr>
      <w:bookmarkStart w:id="799" w:name="bookmark799"/>
      <w:bookmarkStart w:id="800" w:name="bookmark800"/>
      <w:bookmarkStart w:id="803" w:name="bookmark803"/>
      <w:bookmarkStart w:id="804" w:name="bookmark804"/>
      <w:bookmarkEnd w:id="803"/>
      <w:r>
        <w:rPr>
          <w:color w:val="000000"/>
          <w:spacing w:val="0"/>
          <w:w w:val="100"/>
          <w:position w:val="0"/>
        </w:rPr>
        <w:t>.</w:t>
      </w:r>
      <w:r>
        <w:rPr>
          <w:color w:val="000000"/>
          <w:spacing w:val="0"/>
          <w:w w:val="100"/>
          <w:position w:val="0"/>
        </w:rPr>
        <w:t>计价方法、使用寿命、减值测试</w:t>
      </w:r>
      <w:bookmarkEnd w:id="799"/>
      <w:bookmarkEnd w:id="800"/>
      <w:bookmarkEnd w:id="80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2" w:lineRule="exact"/>
        <w:ind w:left="0" w:right="0" w:firstLine="500"/>
        <w:jc w:val="left"/>
      </w:pPr>
      <w:r>
        <w:rPr>
          <w:color w:val="000000"/>
          <w:spacing w:val="0"/>
          <w:w w:val="100"/>
          <w:position w:val="0"/>
        </w:rPr>
        <w:t xml:space="preserve">本公司无形资产为软件，分为中间件软件、系统软件、综合报表管理平台软件、 </w:t>
      </w:r>
      <w:r>
        <w:rPr>
          <w:b/>
          <w:bCs/>
          <w:color w:val="000000"/>
          <w:spacing w:val="0"/>
          <w:w w:val="100"/>
          <w:position w:val="0"/>
        </w:rPr>
        <w:t>ILOG</w:t>
      </w:r>
      <w:r>
        <w:rPr>
          <w:color w:val="000000"/>
          <w:spacing w:val="0"/>
          <w:w w:val="100"/>
          <w:position w:val="0"/>
        </w:rPr>
        <w:t>软件等。</w:t>
      </w:r>
    </w:p>
    <w:p>
      <w:pPr>
        <w:pStyle w:val="Style2"/>
        <w:keepNext w:val="0"/>
        <w:keepLines w:val="0"/>
        <w:widowControl w:val="0"/>
        <w:shd w:val="clear" w:color="auto" w:fill="auto"/>
        <w:bidi w:val="0"/>
        <w:spacing w:before="0" w:after="100" w:line="462" w:lineRule="exact"/>
        <w:ind w:left="0" w:right="0" w:firstLine="500"/>
        <w:jc w:val="left"/>
      </w:pPr>
      <w:r>
        <w:rPr>
          <w:color w:val="000000"/>
          <w:spacing w:val="0"/>
          <w:w w:val="100"/>
          <w:position w:val="0"/>
        </w:rPr>
        <w:t>无形资产按照成本进行初始计量，并于取得无形资产时分析判断其使用寿命。使 用寿命为有限的，自无形资产可供使用时起，采用能反映与该资产有关的经济利益的 预期实现方式的摊销方法，在预计使用年限内摊销；无法可靠确定预期实现方式的, 采用直线法摊销；使用寿命不确定的无形资产，不作摊销。</w:t>
      </w:r>
    </w:p>
    <w:p>
      <w:pPr>
        <w:pStyle w:val="Style27"/>
        <w:keepNext w:val="0"/>
        <w:keepLines w:val="0"/>
        <w:widowControl w:val="0"/>
        <w:shd w:val="clear" w:color="auto" w:fill="auto"/>
        <w:bidi w:val="0"/>
        <w:spacing w:before="0" w:after="0" w:line="240" w:lineRule="auto"/>
        <w:ind w:left="586" w:right="0" w:firstLine="0"/>
        <w:jc w:val="left"/>
        <w:rPr>
          <w:sz w:val="22"/>
          <w:szCs w:val="22"/>
        </w:rPr>
      </w:pPr>
      <w:r>
        <w:rPr>
          <w:color w:val="000000"/>
          <w:spacing w:val="0"/>
          <w:w w:val="100"/>
          <w:position w:val="0"/>
          <w:sz w:val="22"/>
          <w:szCs w:val="22"/>
        </w:rPr>
        <w:t>使用寿命有限的无形资产摊销方法如下:</w:t>
      </w:r>
    </w:p>
    <w:tbl>
      <w:tblPr>
        <w:tblOverlap w:val="never"/>
        <w:jc w:val="center"/>
        <w:tblLayout w:type="fixed"/>
      </w:tblPr>
      <w:tblGrid>
        <w:gridCol w:w="2966"/>
        <w:gridCol w:w="1968"/>
        <w:gridCol w:w="2304"/>
        <w:gridCol w:w="1824"/>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类别</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使用寿命</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摊销方法</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备注</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软件</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 xml:space="preserve">2-15 </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年限平均法</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软件</w:t>
            </w:r>
          </w:p>
        </w:tc>
      </w:tr>
    </w:tbl>
    <w:p>
      <w:pPr>
        <w:pStyle w:val="Style27"/>
        <w:keepNext w:val="0"/>
        <w:keepLines w:val="0"/>
        <w:widowControl w:val="0"/>
        <w:shd w:val="clear" w:color="auto" w:fill="auto"/>
        <w:bidi w:val="0"/>
        <w:spacing w:before="0" w:after="0" w:line="504" w:lineRule="exact"/>
        <w:ind w:left="115" w:right="0" w:firstLine="0"/>
        <w:jc w:val="left"/>
        <w:rPr>
          <w:sz w:val="22"/>
          <w:szCs w:val="22"/>
        </w:rPr>
      </w:pPr>
      <w:r>
        <w:rPr>
          <w:color w:val="000000"/>
          <w:spacing w:val="0"/>
          <w:w w:val="100"/>
          <w:position w:val="0"/>
          <w:sz w:val="22"/>
          <w:szCs w:val="22"/>
        </w:rPr>
        <w:t>本公司于每年年度终了，对使用寿命有限的无形资产的使用寿命及摊销方法进行 复核，与以前估计不同的，调整原先估计数，并按会计估计变更处理。</w:t>
      </w:r>
    </w:p>
    <w:p>
      <w:pPr>
        <w:pStyle w:val="Style2"/>
        <w:keepNext w:val="0"/>
        <w:keepLines w:val="0"/>
        <w:widowControl w:val="0"/>
        <w:shd w:val="clear" w:color="auto" w:fill="auto"/>
        <w:bidi w:val="0"/>
        <w:spacing w:before="0" w:after="0" w:line="466" w:lineRule="exact"/>
        <w:ind w:left="0" w:right="0" w:firstLine="580"/>
        <w:jc w:val="both"/>
      </w:pPr>
      <w:r>
        <w:rPr>
          <w:color w:val="000000"/>
          <w:spacing w:val="0"/>
          <w:w w:val="100"/>
          <w:position w:val="0"/>
        </w:rPr>
        <w:t>资产负债表日预计某项无形资产已经不能给企业带来未来经济利益的，将该项无 形资产的账面价值全部转入当期损益。</w:t>
      </w:r>
    </w:p>
    <w:p>
      <w:pPr>
        <w:pStyle w:val="Style2"/>
        <w:keepNext w:val="0"/>
        <w:keepLines w:val="0"/>
        <w:widowControl w:val="0"/>
        <w:shd w:val="clear" w:color="auto" w:fill="auto"/>
        <w:bidi w:val="0"/>
        <w:spacing w:before="0" w:after="260" w:line="466" w:lineRule="exact"/>
        <w:ind w:left="0" w:right="0" w:firstLine="580"/>
        <w:jc w:val="both"/>
      </w:pPr>
      <w:r>
        <w:rPr>
          <w:color w:val="000000"/>
          <w:spacing w:val="0"/>
          <w:w w:val="100"/>
          <w:position w:val="0"/>
        </w:rPr>
        <w:t>无形资产计提资产减值方法见本节“五、</w:t>
      </w:r>
      <w:r>
        <w:rPr>
          <w:b/>
          <w:bCs/>
          <w:color w:val="000000"/>
          <w:spacing w:val="0"/>
          <w:w w:val="100"/>
          <w:position w:val="0"/>
        </w:rPr>
        <w:t>30</w:t>
      </w:r>
      <w:r>
        <w:rPr>
          <w:color w:val="000000"/>
          <w:spacing w:val="0"/>
          <w:w w:val="100"/>
          <w:position w:val="0"/>
        </w:rPr>
        <w:t>"</w:t>
      </w:r>
      <w:r>
        <w:rPr>
          <w:color w:val="000000"/>
          <w:spacing w:val="0"/>
          <w:w w:val="100"/>
          <w:position w:val="0"/>
        </w:rPr>
        <w:t>。</w:t>
      </w:r>
    </w:p>
    <w:p>
      <w:pPr>
        <w:pStyle w:val="Style20"/>
        <w:keepNext/>
        <w:keepLines/>
        <w:widowControl w:val="0"/>
        <w:numPr>
          <w:ilvl w:val="0"/>
          <w:numId w:val="105"/>
        </w:numPr>
        <w:shd w:val="clear" w:color="auto" w:fill="auto"/>
        <w:bidi w:val="0"/>
        <w:spacing w:before="0" w:after="100" w:line="240" w:lineRule="auto"/>
        <w:ind w:left="0" w:right="0" w:firstLine="0"/>
        <w:jc w:val="both"/>
      </w:pPr>
      <w:bookmarkStart w:id="805" w:name="bookmark805"/>
      <w:bookmarkStart w:id="806" w:name="bookmark806"/>
      <w:bookmarkStart w:id="807" w:name="bookmark807"/>
      <w:bookmarkStart w:id="808" w:name="bookmark808"/>
      <w:bookmarkEnd w:id="807"/>
      <w:r>
        <w:rPr>
          <w:color w:val="000000"/>
          <w:spacing w:val="0"/>
          <w:w w:val="100"/>
          <w:position w:val="0"/>
        </w:rPr>
        <w:t>.</w:t>
      </w:r>
      <w:r>
        <w:rPr>
          <w:color w:val="000000"/>
          <w:spacing w:val="0"/>
          <w:w w:val="100"/>
          <w:position w:val="0"/>
        </w:rPr>
        <w:t>内部研究开发支出会计政策</w:t>
      </w:r>
      <w:bookmarkEnd w:id="805"/>
      <w:bookmarkEnd w:id="806"/>
      <w:bookmarkEnd w:id="808"/>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本公司将内部研究开发项目的支出，区分为研究阶段支出和开发阶段支出。 研究阶段的支出，于发生时计入当期损益。</w:t>
      </w:r>
    </w:p>
    <w:p>
      <w:pPr>
        <w:pStyle w:val="Style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开发阶段的支出，同时满足下列条件的，才能予以资本化，即：完成该无形资产 以使其能够使用或出售在技术上具有可行性；具有完成该无形资产并使用或出售的意 图；无形资产产生经济利益的方式，包括能够证明运用该无形资产生产的产品存在市 场或无形资产自身存在市场，无形资产将在内部使用的，能够证明其有用性；有足够 的技术、财务资源和其他资源支持，以完成该无形资产的开发，并有能力使用或出售 该无形资产；归属于该无形资产开发阶段的支出能够可靠地计量。不满足上述条件的 开发支出计入当期损益。</w:t>
      </w:r>
    </w:p>
    <w:p>
      <w:pPr>
        <w:pStyle w:val="Style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本公司研究开发项目在满足上述条件，通过技术可行性及经济可行性研究，形成 项目立项后，进入开发阶段。</w:t>
      </w:r>
    </w:p>
    <w:p>
      <w:pPr>
        <w:pStyle w:val="Style2"/>
        <w:keepNext w:val="0"/>
        <w:keepLines w:val="0"/>
        <w:widowControl w:val="0"/>
        <w:shd w:val="clear" w:color="auto" w:fill="auto"/>
        <w:bidi w:val="0"/>
        <w:spacing w:before="0" w:after="260" w:line="469" w:lineRule="exact"/>
        <w:ind w:left="0" w:right="0" w:firstLine="580"/>
        <w:jc w:val="both"/>
      </w:pPr>
      <w:r>
        <w:rPr>
          <w:color w:val="000000"/>
          <w:spacing w:val="0"/>
          <w:w w:val="100"/>
          <w:position w:val="0"/>
        </w:rPr>
        <w:t>已资本化的开发阶段的支出在资产负债表上列示为开发支出，自该项目达到预定 用途之日转为无形资产。</w:t>
      </w:r>
    </w:p>
    <w:p>
      <w:pPr>
        <w:pStyle w:val="Style20"/>
        <w:keepNext/>
        <w:keepLines/>
        <w:widowControl w:val="0"/>
        <w:numPr>
          <w:ilvl w:val="0"/>
          <w:numId w:val="95"/>
        </w:numPr>
        <w:shd w:val="clear" w:color="auto" w:fill="auto"/>
        <w:bidi w:val="0"/>
        <w:spacing w:before="0" w:after="100" w:line="240" w:lineRule="auto"/>
        <w:ind w:left="0" w:right="0" w:firstLine="0"/>
        <w:jc w:val="both"/>
      </w:pPr>
      <w:bookmarkStart w:id="809" w:name="bookmark809"/>
      <w:bookmarkStart w:id="810" w:name="bookmark810"/>
      <w:bookmarkStart w:id="811" w:name="bookmark811"/>
      <w:bookmarkStart w:id="812" w:name="bookmark812"/>
      <w:bookmarkEnd w:id="811"/>
      <w:r>
        <w:rPr>
          <w:color w:val="000000"/>
          <w:spacing w:val="0"/>
          <w:w w:val="100"/>
          <w:position w:val="0"/>
        </w:rPr>
        <w:t>长期资产减值</w:t>
      </w:r>
      <w:bookmarkEnd w:id="809"/>
      <w:bookmarkEnd w:id="810"/>
      <w:bookmarkEnd w:id="812"/>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对子公司、联营企业和合营企业的长期股权投资、采用成本模式进行后续计量的 投资性房地产、固定资产、在建工程、采用成本模式计量的生产性生物资产、无形资 产、商誉、探明石油天然气矿区权益和井及相关设施等(存货、按公允价值模式计量 的投资性房地产、递延所得税资产、金融资产除外)的资产减值，按以下方法确定：</w:t>
      </w:r>
    </w:p>
    <w:p>
      <w:pPr>
        <w:pStyle w:val="Style2"/>
        <w:keepNext w:val="0"/>
        <w:keepLines w:val="0"/>
        <w:widowControl w:val="0"/>
        <w:shd w:val="clear" w:color="auto" w:fill="auto"/>
        <w:bidi w:val="0"/>
        <w:spacing w:before="0" w:after="0" w:line="437" w:lineRule="exact"/>
        <w:ind w:left="0" w:right="0" w:firstLine="580"/>
        <w:jc w:val="both"/>
      </w:pPr>
      <w:r>
        <w:rPr>
          <w:color w:val="000000"/>
          <w:spacing w:val="0"/>
          <w:w w:val="100"/>
          <w:position w:val="0"/>
        </w:rPr>
        <w:t xml:space="preserve">于资产负债表日判断资产是否存在可能发生减值的迹象，存在减值迹象的，本公 司将估计其可收回金额，进行减值测试。对因企业合并所形成的商誉、使用寿命不确 </w:t>
      </w:r>
      <w:r>
        <w:rPr>
          <w:color w:val="000000"/>
          <w:spacing w:val="0"/>
          <w:w w:val="100"/>
          <w:position w:val="0"/>
        </w:rPr>
        <w:t>定的无形资产和尚未达到可使用状态的无形资产无论是否存在减值迹象，每年都进行 减值测试。</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可收回金额根据资产的公允价值减去处置费用后的净额与资产预计未来现金流 量的现值两者之间较高者确定。本公司以单项资产为基础估计其可收回金额；难以对 单项资产的可收回金额进行估计的，以该资产所属的资产组为基础确定资产组的可收 回金额。资产组的认定，以资产组产生的主要现金流入是否独立于其他资产或者资产 组的现金流入为依据。</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当资产或资产组的可收回金额低于其账面价值时，本公司将其账面价值减记至可 收回金额，减记的金额计入当期损益，同时计提相应的资产减值准备。</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就商誉的减值测试而言，对于因企业合并形成的商誉的账面价值，自购买日起按 照合理的方法分摊至相关的资产组；难以分摊至相关的资产组的，将其分摊至相关的 资产组组合。相关的资产组或资产组组合，是能够从企业合并的协同效应中受益的资 产组或者资产组组合，且不大于本公司确定的报告分部。</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减值测试时，如与商誉相关的资产组或者资产组组合存在减值迹象的，首先对不 包含商誉的资产组或者资产组组合进行减值测试，计算可收回金额，确认相应的减值 损失。然后对包含商誉的资产组或者资产组组合进行减值测试，比较其账面价值与可 收回金额，如可收回金额低于账面价值的，确认商誉的减值损失。</w:t>
      </w:r>
    </w:p>
    <w:p>
      <w:pPr>
        <w:pStyle w:val="Style2"/>
        <w:keepNext w:val="0"/>
        <w:keepLines w:val="0"/>
        <w:widowControl w:val="0"/>
        <w:shd w:val="clear" w:color="auto" w:fill="auto"/>
        <w:bidi w:val="0"/>
        <w:spacing w:before="0" w:after="260" w:line="466" w:lineRule="exact"/>
        <w:ind w:left="0" w:right="0" w:firstLine="480"/>
        <w:jc w:val="left"/>
      </w:pPr>
      <w:r>
        <w:rPr>
          <w:color w:val="000000"/>
          <w:spacing w:val="0"/>
          <w:w w:val="100"/>
          <w:position w:val="0"/>
        </w:rPr>
        <w:t>资产减值损失一经确认，在以后会计期间不再转回。</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13" w:name="bookmark813"/>
      <w:bookmarkStart w:id="814" w:name="bookmark814"/>
      <w:bookmarkStart w:id="815" w:name="bookmark815"/>
      <w:bookmarkStart w:id="816" w:name="bookmark816"/>
      <w:bookmarkEnd w:id="815"/>
      <w:r>
        <w:rPr>
          <w:color w:val="000000"/>
          <w:spacing w:val="0"/>
          <w:w w:val="100"/>
          <w:position w:val="0"/>
        </w:rPr>
        <w:t>长期待摊费用</w:t>
      </w:r>
      <w:bookmarkEnd w:id="813"/>
      <w:bookmarkEnd w:id="814"/>
      <w:bookmarkEnd w:id="81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70" w:lineRule="exact"/>
        <w:ind w:left="0" w:right="0" w:firstLine="480"/>
        <w:jc w:val="both"/>
      </w:pPr>
      <w:r>
        <w:rPr>
          <w:color w:val="000000"/>
          <w:spacing w:val="0"/>
          <w:w w:val="100"/>
          <w:position w:val="0"/>
        </w:rPr>
        <w:t>本公司发生的长期待摊费用按实际成本计价，并按预计受益期限平均摊销。对不 能使以后会计期间受益的长期待摊费用项目，其摊余价值全部计入当期损益。</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17" w:name="bookmark817"/>
      <w:bookmarkStart w:id="818" w:name="bookmark818"/>
      <w:bookmarkStart w:id="819" w:name="bookmark819"/>
      <w:bookmarkStart w:id="820" w:name="bookmark820"/>
      <w:bookmarkEnd w:id="819"/>
      <w:r>
        <w:rPr>
          <w:color w:val="000000"/>
          <w:spacing w:val="0"/>
          <w:w w:val="100"/>
          <w:position w:val="0"/>
        </w:rPr>
        <w:t>合同负债</w:t>
      </w:r>
      <w:bookmarkEnd w:id="817"/>
      <w:bookmarkEnd w:id="818"/>
      <w:bookmarkEnd w:id="820"/>
    </w:p>
    <w:p>
      <w:pPr>
        <w:pStyle w:val="Style20"/>
        <w:keepNext/>
        <w:keepLines/>
        <w:widowControl w:val="0"/>
        <w:numPr>
          <w:ilvl w:val="0"/>
          <w:numId w:val="107"/>
        </w:numPr>
        <w:shd w:val="clear" w:color="auto" w:fill="auto"/>
        <w:bidi w:val="0"/>
        <w:spacing w:before="0" w:after="100" w:line="240" w:lineRule="auto"/>
        <w:ind w:left="0" w:right="0" w:firstLine="0"/>
        <w:jc w:val="left"/>
      </w:pPr>
      <w:bookmarkStart w:id="817" w:name="bookmark817"/>
      <w:bookmarkStart w:id="818" w:name="bookmark818"/>
      <w:bookmarkStart w:id="821" w:name="bookmark821"/>
      <w:bookmarkStart w:id="822" w:name="bookmark822"/>
      <w:bookmarkEnd w:id="821"/>
      <w:r>
        <w:rPr>
          <w:color w:val="000000"/>
          <w:spacing w:val="0"/>
          <w:w w:val="100"/>
          <w:position w:val="0"/>
        </w:rPr>
        <w:t>.</w:t>
      </w:r>
      <w:r>
        <w:rPr>
          <w:color w:val="000000"/>
          <w:spacing w:val="0"/>
          <w:w w:val="100"/>
          <w:position w:val="0"/>
        </w:rPr>
        <w:t>合同负债的确认方法</w:t>
      </w:r>
      <w:bookmarkEnd w:id="817"/>
      <w:bookmarkEnd w:id="818"/>
      <w:bookmarkEnd w:id="8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自</w:t>
      </w:r>
      <w:r>
        <w:rPr>
          <w:b/>
          <w:bCs/>
          <w:color w:val="000000"/>
          <w:spacing w:val="0"/>
          <w:w w:val="100"/>
          <w:position w:val="0"/>
        </w:rPr>
        <w:t>2020</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1</w:t>
      </w:r>
      <w:r>
        <w:rPr>
          <w:color w:val="000000"/>
          <w:spacing w:val="0"/>
          <w:w w:val="100"/>
          <w:position w:val="0"/>
        </w:rPr>
        <w:t>日起的会计政策。</w:t>
      </w:r>
    </w:p>
    <w:p>
      <w:pPr>
        <w:pStyle w:val="Style2"/>
        <w:keepNext w:val="0"/>
        <w:keepLines w:val="0"/>
        <w:widowControl w:val="0"/>
        <w:shd w:val="clear" w:color="auto" w:fill="auto"/>
        <w:bidi w:val="0"/>
        <w:spacing w:before="0" w:after="100" w:line="466" w:lineRule="exact"/>
        <w:ind w:left="0" w:right="0" w:firstLine="480"/>
        <w:jc w:val="both"/>
      </w:pPr>
      <w:r>
        <w:rPr>
          <w:color w:val="000000"/>
          <w:spacing w:val="0"/>
          <w:w w:val="100"/>
          <w:position w:val="0"/>
        </w:rPr>
        <w:t>本公司根据履行履约义务与客户付款之间的关系在资产负债表中列示合同资产 或合同负债。本公司已收或应收客户对价而应向客户转让商品或提供服务的义务列示 为合同负债。同一合同下的合同资产和合同负债以净额列示。</w:t>
      </w:r>
    </w:p>
    <w:p>
      <w:pPr>
        <w:pStyle w:val="Style20"/>
        <w:keepNext/>
        <w:keepLines/>
        <w:widowControl w:val="0"/>
        <w:numPr>
          <w:ilvl w:val="0"/>
          <w:numId w:val="95"/>
        </w:numPr>
        <w:shd w:val="clear" w:color="auto" w:fill="auto"/>
        <w:bidi w:val="0"/>
        <w:spacing w:before="0" w:after="100" w:line="240" w:lineRule="auto"/>
        <w:ind w:left="0" w:right="0" w:firstLine="0"/>
        <w:jc w:val="left"/>
      </w:pPr>
      <w:bookmarkStart w:id="823" w:name="bookmark823"/>
      <w:bookmarkStart w:id="824" w:name="bookmark824"/>
      <w:bookmarkStart w:id="825" w:name="bookmark825"/>
      <w:bookmarkStart w:id="826" w:name="bookmark826"/>
      <w:bookmarkEnd w:id="825"/>
      <w:r>
        <w:rPr>
          <w:color w:val="000000"/>
          <w:spacing w:val="0"/>
          <w:w w:val="100"/>
          <w:position w:val="0"/>
        </w:rPr>
        <w:t>职工薪酬</w:t>
      </w:r>
      <w:bookmarkEnd w:id="823"/>
      <w:bookmarkEnd w:id="824"/>
      <w:bookmarkEnd w:id="826"/>
    </w:p>
    <w:p>
      <w:pPr>
        <w:pStyle w:val="Style20"/>
        <w:keepNext/>
        <w:keepLines/>
        <w:widowControl w:val="0"/>
        <w:numPr>
          <w:ilvl w:val="0"/>
          <w:numId w:val="109"/>
        </w:numPr>
        <w:shd w:val="clear" w:color="auto" w:fill="auto"/>
        <w:tabs>
          <w:tab w:pos="459" w:val="left"/>
        </w:tabs>
        <w:bidi w:val="0"/>
        <w:spacing w:before="0" w:after="100" w:line="240" w:lineRule="auto"/>
        <w:ind w:left="0" w:right="0" w:firstLine="0"/>
        <w:jc w:val="left"/>
      </w:pPr>
      <w:bookmarkStart w:id="823" w:name="bookmark823"/>
      <w:bookmarkStart w:id="824" w:name="bookmark824"/>
      <w:bookmarkStart w:id="827" w:name="bookmark827"/>
      <w:bookmarkStart w:id="828" w:name="bookmark828"/>
      <w:bookmarkEnd w:id="827"/>
      <w:r>
        <w:rPr>
          <w:color w:val="000000"/>
          <w:spacing w:val="0"/>
          <w:w w:val="100"/>
          <w:position w:val="0"/>
        </w:rPr>
        <w:t>.</w:t>
      </w:r>
      <w:r>
        <w:rPr>
          <w:color w:val="000000"/>
          <w:spacing w:val="0"/>
          <w:w w:val="100"/>
          <w:position w:val="0"/>
        </w:rPr>
        <w:t>短期薪酬的会计处理方法</w:t>
      </w:r>
      <w:bookmarkEnd w:id="823"/>
      <w:bookmarkEnd w:id="824"/>
      <w:bookmarkEnd w:id="828"/>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40" w:line="472" w:lineRule="exact"/>
        <w:ind w:left="0" w:right="0" w:firstLine="480"/>
        <w:jc w:val="both"/>
      </w:pPr>
      <w:r>
        <w:rPr>
          <w:color w:val="000000"/>
          <w:spacing w:val="0"/>
          <w:w w:val="100"/>
          <w:position w:val="0"/>
        </w:rPr>
        <w:t>本公司在职工提供服务的会计期间，将实际发生的职工工资、奖金、按规定的基 准和比例为职工缴纳的医疗保险费、工伤保险费和生育保险费等社会保险费和住房公 积金，确认为负债，并计入当期损益或相关资产成本。如果该负债预期在职工提供相 关服务的年度报告期结束后十二个月内不能完全支付，且财务影响重大的，则该负债 将以折现后的金额计量。</w:t>
      </w:r>
    </w:p>
    <w:p>
      <w:pPr>
        <w:pStyle w:val="Style20"/>
        <w:keepNext/>
        <w:keepLines/>
        <w:widowControl w:val="0"/>
        <w:numPr>
          <w:ilvl w:val="0"/>
          <w:numId w:val="109"/>
        </w:numPr>
        <w:shd w:val="clear" w:color="auto" w:fill="auto"/>
        <w:tabs>
          <w:tab w:pos="459" w:val="left"/>
        </w:tabs>
        <w:bidi w:val="0"/>
        <w:spacing w:before="0" w:after="100" w:line="240" w:lineRule="auto"/>
        <w:ind w:left="0" w:right="0" w:firstLine="0"/>
        <w:jc w:val="left"/>
      </w:pPr>
      <w:bookmarkStart w:id="829" w:name="bookmark829"/>
      <w:bookmarkStart w:id="830" w:name="bookmark830"/>
      <w:bookmarkStart w:id="831" w:name="bookmark831"/>
      <w:bookmarkStart w:id="832" w:name="bookmark832"/>
      <w:bookmarkEnd w:id="831"/>
      <w:r>
        <w:rPr>
          <w:color w:val="000000"/>
          <w:spacing w:val="0"/>
          <w:w w:val="100"/>
          <w:position w:val="0"/>
        </w:rPr>
        <w:t>.</w:t>
      </w:r>
      <w:r>
        <w:rPr>
          <w:color w:val="000000"/>
          <w:spacing w:val="0"/>
          <w:w w:val="100"/>
          <w:position w:val="0"/>
        </w:rPr>
        <w:t>离职后福利的会计处理方法</w:t>
      </w:r>
      <w:bookmarkEnd w:id="829"/>
      <w:bookmarkEnd w:id="830"/>
      <w:bookmarkEnd w:id="83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73" w:lineRule="exact"/>
        <w:ind w:left="0" w:right="0" w:firstLine="480"/>
        <w:jc w:val="both"/>
      </w:pPr>
      <w:r>
        <w:rPr>
          <w:color w:val="000000"/>
          <w:spacing w:val="0"/>
          <w:w w:val="100"/>
          <w:position w:val="0"/>
        </w:rPr>
        <w:t>离职后福利计划包括设定提存计划和设定受益计划。其中，设定提存计划，是指 向独立的基金缴存固定费用后，企业不再承担进一步支付义务的离职后福利计划；设 定受益计划，是指除设定提存计划以外的离职后福利计划。</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设定提存计划</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设定提存计划包括基本养老保险、失业保险以及企业年金计划等。</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在职工提供服务的会计期间，根据设定提存计划计算的应缴存金额确认为负债, 并计入当期损益或相关资产成本。</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设定受益计划</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对于设定受益计划，在年度资产负债表日由独立精算师进行精算估值，以预期累 积福利单位法确定提供福利的成本。本公司设定受益计划导致的职工薪酬成本包括下 列组成部分：</w:t>
      </w:r>
    </w:p>
    <w:p>
      <w:pPr>
        <w:pStyle w:val="Style2"/>
        <w:keepNext w:val="0"/>
        <w:keepLines w:val="0"/>
        <w:widowControl w:val="0"/>
        <w:numPr>
          <w:ilvl w:val="0"/>
          <w:numId w:val="111"/>
        </w:numPr>
        <w:shd w:val="clear" w:color="auto" w:fill="auto"/>
        <w:tabs>
          <w:tab w:pos="896" w:val="left"/>
        </w:tabs>
        <w:bidi w:val="0"/>
        <w:spacing w:before="0" w:after="0" w:line="466" w:lineRule="exact"/>
        <w:ind w:left="0" w:right="0" w:firstLine="480"/>
        <w:jc w:val="both"/>
      </w:pPr>
      <w:bookmarkStart w:id="833" w:name="bookmark833"/>
      <w:bookmarkEnd w:id="833"/>
      <w:r>
        <w:rPr>
          <w:color w:val="000000"/>
          <w:spacing w:val="0"/>
          <w:w w:val="100"/>
          <w:position w:val="0"/>
        </w:rPr>
        <w:t>服务成本，包括当期服务成本、过去服务成本和结算利得或损失。其中，当期 服务成本，是指职工当期提供服务所导致的设定受益计划义务现值的增加额；过去服 务成本，是指设定受益计划修改所导致的与以前期间职工服务相关的设定受益计划义 务现值的增加或减少。</w:t>
      </w:r>
    </w:p>
    <w:p>
      <w:pPr>
        <w:pStyle w:val="Style2"/>
        <w:keepNext w:val="0"/>
        <w:keepLines w:val="0"/>
        <w:widowControl w:val="0"/>
        <w:numPr>
          <w:ilvl w:val="0"/>
          <w:numId w:val="111"/>
        </w:numPr>
        <w:shd w:val="clear" w:color="auto" w:fill="auto"/>
        <w:tabs>
          <w:tab w:pos="886" w:val="left"/>
        </w:tabs>
        <w:bidi w:val="0"/>
        <w:spacing w:before="0" w:after="0" w:line="466" w:lineRule="exact"/>
        <w:ind w:left="0" w:right="0" w:firstLine="480"/>
        <w:jc w:val="both"/>
      </w:pPr>
      <w:bookmarkStart w:id="834" w:name="bookmark834"/>
      <w:bookmarkEnd w:id="834"/>
      <w:r>
        <w:rPr>
          <w:color w:val="000000"/>
          <w:spacing w:val="0"/>
          <w:w w:val="100"/>
          <w:position w:val="0"/>
        </w:rPr>
        <w:t>设定受益计划净负债或净资产的利息净额，包括计划资产的利息收益、设定受 益计划义务的利息费用以及资产上限影响的利息。</w:t>
      </w:r>
    </w:p>
    <w:p>
      <w:pPr>
        <w:pStyle w:val="Style2"/>
        <w:keepNext w:val="0"/>
        <w:keepLines w:val="0"/>
        <w:widowControl w:val="0"/>
        <w:numPr>
          <w:ilvl w:val="0"/>
          <w:numId w:val="111"/>
        </w:numPr>
        <w:shd w:val="clear" w:color="auto" w:fill="auto"/>
        <w:tabs>
          <w:tab w:pos="901" w:val="left"/>
        </w:tabs>
        <w:bidi w:val="0"/>
        <w:spacing w:before="0" w:after="0" w:line="466" w:lineRule="exact"/>
        <w:ind w:left="0" w:right="0" w:firstLine="480"/>
        <w:jc w:val="both"/>
      </w:pPr>
      <w:bookmarkStart w:id="835" w:name="bookmark835"/>
      <w:bookmarkEnd w:id="835"/>
      <w:r>
        <w:rPr>
          <w:color w:val="000000"/>
          <w:spacing w:val="0"/>
          <w:w w:val="100"/>
          <w:position w:val="0"/>
        </w:rPr>
        <w:t>重新计量设定受益计划净负债或净资产所产生的变动。</w:t>
      </w:r>
    </w:p>
    <w:p>
      <w:pPr>
        <w:pStyle w:val="Style2"/>
        <w:keepNext w:val="0"/>
        <w:keepLines w:val="0"/>
        <w:widowControl w:val="0"/>
        <w:shd w:val="clear" w:color="auto" w:fill="auto"/>
        <w:bidi w:val="0"/>
        <w:spacing w:before="0" w:after="260" w:line="466" w:lineRule="exact"/>
        <w:ind w:left="0" w:right="0" w:firstLine="480"/>
        <w:jc w:val="both"/>
      </w:pPr>
      <w:r>
        <w:rPr>
          <w:color w:val="000000"/>
          <w:spacing w:val="0"/>
          <w:w w:val="100"/>
          <w:position w:val="0"/>
        </w:rPr>
        <w:t xml:space="preserve">除非其他会计准则要求或允许职工福利成本计入资产成本，本公司将上述第①和 ②项计入当期损益；第③项计入其他综合收益且不会在后续会计期间转回至损益，在 </w:t>
      </w:r>
      <w:r>
        <w:rPr>
          <w:color w:val="000000"/>
          <w:spacing w:val="0"/>
          <w:w w:val="100"/>
          <w:position w:val="0"/>
        </w:rPr>
        <w:t>原设定受益计划终止时在权益范围内将原计入其他综合收益的部分全部结转至未分 配利润。</w:t>
      </w:r>
    </w:p>
    <w:p>
      <w:pPr>
        <w:pStyle w:val="Style20"/>
        <w:keepNext/>
        <w:keepLines/>
        <w:widowControl w:val="0"/>
        <w:numPr>
          <w:ilvl w:val="0"/>
          <w:numId w:val="109"/>
        </w:numPr>
        <w:shd w:val="clear" w:color="auto" w:fill="auto"/>
        <w:tabs>
          <w:tab w:pos="459" w:val="left"/>
        </w:tabs>
        <w:bidi w:val="0"/>
        <w:spacing w:before="0" w:after="100" w:line="240" w:lineRule="auto"/>
        <w:ind w:left="0" w:right="0" w:firstLine="0"/>
        <w:jc w:val="both"/>
      </w:pPr>
      <w:bookmarkStart w:id="836" w:name="bookmark836"/>
      <w:bookmarkStart w:id="837" w:name="bookmark837"/>
      <w:bookmarkStart w:id="838" w:name="bookmark838"/>
      <w:bookmarkStart w:id="839" w:name="bookmark839"/>
      <w:bookmarkEnd w:id="838"/>
      <w:r>
        <w:rPr>
          <w:color w:val="000000"/>
          <w:spacing w:val="0"/>
          <w:w w:val="100"/>
          <w:position w:val="0"/>
        </w:rPr>
        <w:t>.</w:t>
      </w:r>
      <w:r>
        <w:rPr>
          <w:color w:val="000000"/>
          <w:spacing w:val="0"/>
          <w:w w:val="100"/>
          <w:position w:val="0"/>
        </w:rPr>
        <w:t>辞退福利的会计处理方法</w:t>
      </w:r>
      <w:bookmarkEnd w:id="836"/>
      <w:bookmarkEnd w:id="837"/>
      <w:bookmarkEnd w:id="839"/>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本公司向职工提供辞退福利的，在下列两者孰早日确认辞退福利产生的职工薪酬 负债，并计入当期损益：本公司不能单方面撤回因解除劳动关系计划或裁减建议所提 供的辞退福利时；本公司确认与涉及支付辞退福利的重组相关的成本或费用时。</w:t>
      </w:r>
    </w:p>
    <w:p>
      <w:pPr>
        <w:pStyle w:val="Style2"/>
        <w:keepNext w:val="0"/>
        <w:keepLines w:val="0"/>
        <w:widowControl w:val="0"/>
        <w:shd w:val="clear" w:color="auto" w:fill="auto"/>
        <w:bidi w:val="0"/>
        <w:spacing w:before="0" w:after="260" w:line="467" w:lineRule="exact"/>
        <w:ind w:left="0" w:right="0" w:firstLine="480"/>
        <w:jc w:val="both"/>
      </w:pPr>
      <w:r>
        <w:rPr>
          <w:color w:val="000000"/>
          <w:spacing w:val="0"/>
          <w:w w:val="100"/>
          <w:position w:val="0"/>
        </w:rPr>
        <w:t>实行职工内部退休计划的，在正式退休日之前的经济补偿，属于辞退福利，自职 工停止提供服务日至正常退休日期间，拟支付的内退职工工资和缴纳的社会保险费等 一次性计入当期损益。正式退休日期之后的经济补偿(如正常养老退休金)，按照离 职后福利处理。</w:t>
      </w:r>
    </w:p>
    <w:p>
      <w:pPr>
        <w:pStyle w:val="Style20"/>
        <w:keepNext/>
        <w:keepLines/>
        <w:widowControl w:val="0"/>
        <w:numPr>
          <w:ilvl w:val="0"/>
          <w:numId w:val="109"/>
        </w:numPr>
        <w:shd w:val="clear" w:color="auto" w:fill="auto"/>
        <w:tabs>
          <w:tab w:pos="459" w:val="left"/>
        </w:tabs>
        <w:bidi w:val="0"/>
        <w:spacing w:before="0" w:after="100" w:line="240" w:lineRule="auto"/>
        <w:ind w:left="0" w:right="0" w:firstLine="0"/>
        <w:jc w:val="left"/>
      </w:pPr>
      <w:bookmarkStart w:id="840" w:name="bookmark840"/>
      <w:bookmarkStart w:id="841" w:name="bookmark841"/>
      <w:bookmarkStart w:id="842" w:name="bookmark842"/>
      <w:bookmarkStart w:id="843" w:name="bookmark843"/>
      <w:bookmarkEnd w:id="842"/>
      <w:r>
        <w:rPr>
          <w:color w:val="000000"/>
          <w:spacing w:val="0"/>
          <w:w w:val="100"/>
          <w:position w:val="0"/>
        </w:rPr>
        <w:t>.</w:t>
      </w:r>
      <w:r>
        <w:rPr>
          <w:color w:val="000000"/>
          <w:spacing w:val="0"/>
          <w:w w:val="100"/>
          <w:position w:val="0"/>
        </w:rPr>
        <w:t>其他长期职工福利的会计处理方法</w:t>
      </w:r>
      <w:bookmarkEnd w:id="840"/>
      <w:bookmarkEnd w:id="841"/>
      <w:bookmarkEnd w:id="84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260" w:line="470" w:lineRule="exact"/>
        <w:ind w:left="0" w:right="0" w:firstLine="480"/>
        <w:jc w:val="both"/>
      </w:pPr>
      <w:r>
        <w:rPr>
          <w:color w:val="000000"/>
          <w:spacing w:val="0"/>
          <w:w w:val="100"/>
          <w:position w:val="0"/>
        </w:rPr>
        <w:t>本公司向职工提供的其他长期职工福利，符合设定提存计划条件的，按照上述关 于设定提存计划的有关规定进行处理。符合设定受益计划的，按照上述关于设定受益 计划的有关规定进行处理，但相关职工薪酬成本中“重新计量设定受益计划净负债或 净资产所产生的变动</w:t>
      </w:r>
      <w:r>
        <w:rPr>
          <w:color w:val="000000"/>
          <w:spacing w:val="0"/>
          <w:w w:val="100"/>
          <w:position w:val="0"/>
        </w:rPr>
        <w:t>"</w:t>
      </w:r>
      <w:r>
        <w:rPr>
          <w:color w:val="000000"/>
          <w:spacing w:val="0"/>
          <w:w w:val="100"/>
          <w:position w:val="0"/>
        </w:rPr>
        <w:t>部分计入当期损益或相关资产成本。</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44" w:name="bookmark844"/>
      <w:bookmarkStart w:id="845" w:name="bookmark845"/>
      <w:bookmarkStart w:id="846" w:name="bookmark846"/>
      <w:bookmarkStart w:id="847" w:name="bookmark847"/>
      <w:bookmarkEnd w:id="846"/>
      <w:r>
        <w:rPr>
          <w:color w:val="000000"/>
          <w:spacing w:val="0"/>
          <w:w w:val="100"/>
          <w:position w:val="0"/>
        </w:rPr>
        <w:t>租赁负债</w:t>
      </w:r>
      <w:bookmarkEnd w:id="844"/>
      <w:bookmarkEnd w:id="845"/>
      <w:bookmarkEnd w:id="84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48" w:name="bookmark848"/>
      <w:bookmarkStart w:id="849" w:name="bookmark849"/>
      <w:bookmarkStart w:id="850" w:name="bookmark850"/>
      <w:bookmarkStart w:id="851" w:name="bookmark851"/>
      <w:bookmarkEnd w:id="850"/>
      <w:r>
        <w:rPr>
          <w:color w:val="000000"/>
          <w:spacing w:val="0"/>
          <w:w w:val="100"/>
          <w:position w:val="0"/>
        </w:rPr>
        <w:t>预计负债</w:t>
      </w:r>
      <w:bookmarkEnd w:id="848"/>
      <w:bookmarkEnd w:id="849"/>
      <w:bookmarkEnd w:id="85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480"/>
        <w:jc w:val="left"/>
      </w:pPr>
      <w:r>
        <w:rPr>
          <w:color w:val="000000"/>
          <w:spacing w:val="0"/>
          <w:w w:val="100"/>
          <w:position w:val="0"/>
        </w:rPr>
        <w:t>如果与或有事项相关的义务同时符合以下条件，本公司将其确认为预计负债：</w:t>
      </w:r>
    </w:p>
    <w:p>
      <w:pPr>
        <w:pStyle w:val="Style2"/>
        <w:keepNext w:val="0"/>
        <w:keepLines w:val="0"/>
        <w:widowControl w:val="0"/>
        <w:numPr>
          <w:ilvl w:val="0"/>
          <w:numId w:val="113"/>
        </w:numPr>
        <w:shd w:val="clear" w:color="auto" w:fill="auto"/>
        <w:tabs>
          <w:tab w:pos="997" w:val="left"/>
        </w:tabs>
        <w:bidi w:val="0"/>
        <w:spacing w:before="0" w:after="0" w:line="467" w:lineRule="exact"/>
        <w:ind w:left="0" w:right="0" w:firstLine="480"/>
        <w:jc w:val="left"/>
      </w:pPr>
      <w:bookmarkStart w:id="852" w:name="bookmark852"/>
      <w:bookmarkEnd w:id="852"/>
      <w:r>
        <w:rPr>
          <w:color w:val="000000"/>
          <w:spacing w:val="0"/>
          <w:w w:val="100"/>
          <w:position w:val="0"/>
        </w:rPr>
        <w:t>该义务是本公司承担的现时义务；</w:t>
      </w:r>
    </w:p>
    <w:p>
      <w:pPr>
        <w:pStyle w:val="Style2"/>
        <w:keepNext w:val="0"/>
        <w:keepLines w:val="0"/>
        <w:widowControl w:val="0"/>
        <w:numPr>
          <w:ilvl w:val="0"/>
          <w:numId w:val="113"/>
        </w:numPr>
        <w:shd w:val="clear" w:color="auto" w:fill="auto"/>
        <w:tabs>
          <w:tab w:pos="997" w:val="left"/>
        </w:tabs>
        <w:bidi w:val="0"/>
        <w:spacing w:before="0" w:after="0" w:line="467" w:lineRule="exact"/>
        <w:ind w:left="0" w:right="0" w:firstLine="480"/>
        <w:jc w:val="left"/>
      </w:pPr>
      <w:bookmarkStart w:id="853" w:name="bookmark853"/>
      <w:bookmarkEnd w:id="853"/>
      <w:r>
        <w:rPr>
          <w:color w:val="000000"/>
          <w:spacing w:val="0"/>
          <w:w w:val="100"/>
          <w:position w:val="0"/>
        </w:rPr>
        <w:t>该义务的履行很可能导致经济利益流出本公司；</w:t>
      </w:r>
    </w:p>
    <w:p>
      <w:pPr>
        <w:pStyle w:val="Style2"/>
        <w:keepNext w:val="0"/>
        <w:keepLines w:val="0"/>
        <w:widowControl w:val="0"/>
        <w:numPr>
          <w:ilvl w:val="0"/>
          <w:numId w:val="113"/>
        </w:numPr>
        <w:shd w:val="clear" w:color="auto" w:fill="auto"/>
        <w:tabs>
          <w:tab w:pos="997" w:val="left"/>
        </w:tabs>
        <w:bidi w:val="0"/>
        <w:spacing w:before="0" w:after="0" w:line="467" w:lineRule="exact"/>
        <w:ind w:left="0" w:right="0" w:firstLine="480"/>
        <w:jc w:val="left"/>
      </w:pPr>
      <w:bookmarkStart w:id="854" w:name="bookmark854"/>
      <w:bookmarkEnd w:id="854"/>
      <w:r>
        <w:rPr>
          <w:color w:val="000000"/>
          <w:spacing w:val="0"/>
          <w:w w:val="100"/>
          <w:position w:val="0"/>
        </w:rPr>
        <w:t>该义务的金额能够可靠地计量。</w:t>
      </w:r>
    </w:p>
    <w:p>
      <w:pPr>
        <w:pStyle w:val="Style2"/>
        <w:keepNext w:val="0"/>
        <w:keepLines w:val="0"/>
        <w:widowControl w:val="0"/>
        <w:shd w:val="clear" w:color="auto" w:fill="auto"/>
        <w:bidi w:val="0"/>
        <w:spacing w:before="0" w:after="100" w:line="467" w:lineRule="exact"/>
        <w:ind w:left="0" w:right="0" w:firstLine="480"/>
        <w:jc w:val="both"/>
      </w:pPr>
      <w:r>
        <w:rPr>
          <w:color w:val="000000"/>
          <w:spacing w:val="0"/>
          <w:w w:val="100"/>
          <w:position w:val="0"/>
        </w:rPr>
        <w:t>预计负债按照履行相关现时义务所需支出的最佳估计数进行初始计量，并综合考 虑与或有事项有关的风险、不确定性和货币时间价值等因素。货币时间价值影响重大 的，通过对相关未来现金流出进行折现后确定最佳估计数。本公司于资产负债表日对 预计负债的账面价值进行复核，并对账面价值进行调整以反映当前最佳估计数。</w:t>
      </w:r>
    </w:p>
    <w:p>
      <w:pPr>
        <w:pStyle w:val="Style2"/>
        <w:keepNext w:val="0"/>
        <w:keepLines w:val="0"/>
        <w:widowControl w:val="0"/>
        <w:shd w:val="clear" w:color="auto" w:fill="auto"/>
        <w:bidi w:val="0"/>
        <w:spacing w:before="0" w:after="260" w:line="463" w:lineRule="exact"/>
        <w:ind w:left="0" w:right="0" w:firstLine="480"/>
        <w:jc w:val="both"/>
      </w:pPr>
      <w:r>
        <w:rPr>
          <w:color w:val="000000"/>
          <w:spacing w:val="0"/>
          <w:w w:val="100"/>
          <w:position w:val="0"/>
        </w:rPr>
        <w:t>如果清偿已确认预计负债所需支出全部或部分预期由第三方或其他方补偿，则补 偿金额只能在基本确定能收到时，作为资产单独确认。确认的补偿金额不超过所确认 负债的账面价值。</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55" w:name="bookmark855"/>
      <w:bookmarkStart w:id="856" w:name="bookmark856"/>
      <w:bookmarkStart w:id="857" w:name="bookmark857"/>
      <w:bookmarkStart w:id="858" w:name="bookmark858"/>
      <w:bookmarkEnd w:id="857"/>
      <w:r>
        <w:rPr>
          <w:color w:val="000000"/>
          <w:spacing w:val="0"/>
          <w:w w:val="100"/>
          <w:position w:val="0"/>
        </w:rPr>
        <w:t>股份支付</w:t>
      </w:r>
      <w:bookmarkEnd w:id="855"/>
      <w:bookmarkEnd w:id="856"/>
      <w:bookmarkEnd w:id="8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59" w:name="bookmark859"/>
      <w:bookmarkStart w:id="860" w:name="bookmark860"/>
      <w:bookmarkStart w:id="861" w:name="bookmark861"/>
      <w:bookmarkStart w:id="862" w:name="bookmark862"/>
      <w:bookmarkEnd w:id="861"/>
      <w:r>
        <w:rPr>
          <w:color w:val="000000"/>
          <w:spacing w:val="0"/>
          <w:w w:val="100"/>
          <w:position w:val="0"/>
        </w:rPr>
        <w:t>优先股、永续债等其他金融工具</w:t>
      </w:r>
      <w:bookmarkEnd w:id="859"/>
      <w:bookmarkEnd w:id="860"/>
      <w:bookmarkEnd w:id="86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95"/>
        </w:numPr>
        <w:shd w:val="clear" w:color="auto" w:fill="auto"/>
        <w:tabs>
          <w:tab w:pos="474" w:val="left"/>
        </w:tabs>
        <w:bidi w:val="0"/>
        <w:spacing w:before="0" w:after="100" w:line="240" w:lineRule="auto"/>
        <w:ind w:left="0" w:right="0" w:firstLine="0"/>
        <w:jc w:val="left"/>
      </w:pPr>
      <w:bookmarkStart w:id="863" w:name="bookmark863"/>
      <w:bookmarkStart w:id="864" w:name="bookmark864"/>
      <w:bookmarkStart w:id="865" w:name="bookmark865"/>
      <w:bookmarkStart w:id="866" w:name="bookmark866"/>
      <w:bookmarkEnd w:id="865"/>
      <w:r>
        <w:rPr>
          <w:color w:val="000000"/>
          <w:spacing w:val="0"/>
          <w:w w:val="100"/>
          <w:position w:val="0"/>
        </w:rPr>
        <w:t>收入</w:t>
      </w:r>
      <w:bookmarkEnd w:id="863"/>
      <w:bookmarkEnd w:id="864"/>
      <w:bookmarkEnd w:id="866"/>
    </w:p>
    <w:p>
      <w:pPr>
        <w:pStyle w:val="Style20"/>
        <w:keepNext/>
        <w:keepLines/>
        <w:widowControl w:val="0"/>
        <w:numPr>
          <w:ilvl w:val="0"/>
          <w:numId w:val="115"/>
        </w:numPr>
        <w:shd w:val="clear" w:color="auto" w:fill="auto"/>
        <w:bidi w:val="0"/>
        <w:spacing w:before="0" w:after="100" w:line="240" w:lineRule="auto"/>
        <w:ind w:left="0" w:right="0" w:firstLine="0"/>
        <w:jc w:val="left"/>
      </w:pPr>
      <w:bookmarkStart w:id="863" w:name="bookmark863"/>
      <w:bookmarkStart w:id="864" w:name="bookmark864"/>
      <w:bookmarkStart w:id="867" w:name="bookmark867"/>
      <w:bookmarkStart w:id="868" w:name="bookmark868"/>
      <w:bookmarkEnd w:id="867"/>
      <w:r>
        <w:rPr>
          <w:color w:val="000000"/>
          <w:spacing w:val="0"/>
          <w:w w:val="100"/>
          <w:position w:val="0"/>
        </w:rPr>
        <w:t>.</w:t>
      </w:r>
      <w:r>
        <w:rPr>
          <w:color w:val="000000"/>
          <w:spacing w:val="0"/>
          <w:w w:val="100"/>
          <w:position w:val="0"/>
        </w:rPr>
        <w:t>收入确认和计量所采用的会计政策</w:t>
      </w:r>
      <w:bookmarkEnd w:id="863"/>
      <w:bookmarkEnd w:id="864"/>
      <w:bookmarkEnd w:id="86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117"/>
        </w:numPr>
        <w:shd w:val="clear" w:color="auto" w:fill="auto"/>
        <w:bidi w:val="0"/>
        <w:spacing w:before="0" w:after="0" w:line="240" w:lineRule="auto"/>
        <w:ind w:left="0" w:right="0" w:firstLine="0"/>
        <w:jc w:val="left"/>
      </w:pPr>
      <w:bookmarkStart w:id="869" w:name="bookmark869"/>
      <w:bookmarkEnd w:id="869"/>
      <w:r>
        <w:rPr>
          <w:color w:val="000000"/>
          <w:spacing w:val="0"/>
          <w:w w:val="100"/>
          <w:position w:val="0"/>
        </w:rPr>
        <w:t>一般原则</w:t>
      </w:r>
    </w:p>
    <w:p>
      <w:pPr>
        <w:pStyle w:val="Style2"/>
        <w:keepNext w:val="0"/>
        <w:keepLines w:val="0"/>
        <w:widowControl w:val="0"/>
        <w:shd w:val="clear" w:color="auto" w:fill="auto"/>
        <w:bidi w:val="0"/>
        <w:spacing w:before="0" w:after="0" w:line="480" w:lineRule="exact"/>
        <w:ind w:left="0" w:right="0" w:firstLine="480"/>
        <w:jc w:val="both"/>
      </w:pPr>
      <w:r>
        <w:rPr>
          <w:color w:val="000000"/>
          <w:spacing w:val="0"/>
          <w:w w:val="100"/>
          <w:position w:val="0"/>
        </w:rPr>
        <w:t>本公司在履行了合同中的履约义务，即在客户取得相关商品或服务的控制权时确 认收入。</w:t>
      </w:r>
    </w:p>
    <w:p>
      <w:pPr>
        <w:pStyle w:val="Style2"/>
        <w:keepNext w:val="0"/>
        <w:keepLines w:val="0"/>
        <w:widowControl w:val="0"/>
        <w:shd w:val="clear" w:color="auto" w:fill="auto"/>
        <w:bidi w:val="0"/>
        <w:spacing w:before="0" w:after="0" w:line="442" w:lineRule="exact"/>
        <w:ind w:left="0" w:right="0" w:firstLine="480"/>
        <w:jc w:val="both"/>
      </w:pPr>
      <w:r>
        <w:rPr>
          <w:color w:val="000000"/>
          <w:spacing w:val="0"/>
          <w:w w:val="100"/>
          <w:position w:val="0"/>
        </w:rPr>
        <w:t>合同中包含两项或多项履约义务的，本公司在合同开始日，按照各单项履约义务 所承诺商品或服务的单独售价的相对比例，将交易价格分摊至各单项履约义务，按照 分摊至各单项履约义务的交易价格计量收入。</w:t>
      </w:r>
    </w:p>
    <w:p>
      <w:pPr>
        <w:pStyle w:val="Style2"/>
        <w:keepNext w:val="0"/>
        <w:keepLines w:val="0"/>
        <w:widowControl w:val="0"/>
        <w:shd w:val="clear" w:color="auto" w:fill="auto"/>
        <w:bidi w:val="0"/>
        <w:spacing w:before="0" w:after="0" w:line="470" w:lineRule="exact"/>
        <w:ind w:left="0" w:right="0" w:firstLine="480"/>
        <w:jc w:val="both"/>
      </w:pPr>
      <w:r>
        <w:rPr>
          <w:color w:val="000000"/>
          <w:spacing w:val="0"/>
          <w:w w:val="100"/>
          <w:position w:val="0"/>
        </w:rPr>
        <w:t>满足下列条件之一时，本公司属于在某一时段内履行履约义务；否则，属于在某 一时点履行履约义务：</w:t>
      </w:r>
    </w:p>
    <w:p>
      <w:pPr>
        <w:pStyle w:val="Style2"/>
        <w:keepNext w:val="0"/>
        <w:keepLines w:val="0"/>
        <w:widowControl w:val="0"/>
        <w:numPr>
          <w:ilvl w:val="0"/>
          <w:numId w:val="119"/>
        </w:numPr>
        <w:shd w:val="clear" w:color="auto" w:fill="auto"/>
        <w:tabs>
          <w:tab w:pos="901" w:val="left"/>
        </w:tabs>
        <w:bidi w:val="0"/>
        <w:spacing w:before="0" w:after="0" w:line="470" w:lineRule="exact"/>
        <w:ind w:left="0" w:right="0" w:firstLine="480"/>
        <w:jc w:val="both"/>
      </w:pPr>
      <w:bookmarkStart w:id="870" w:name="bookmark870"/>
      <w:bookmarkEnd w:id="870"/>
      <w:r>
        <w:rPr>
          <w:color w:val="000000"/>
          <w:spacing w:val="0"/>
          <w:w w:val="100"/>
          <w:position w:val="0"/>
        </w:rPr>
        <w:t>客户在本公司履约的同时即取得并消耗本公司履约所带来的经济利益。</w:t>
      </w:r>
    </w:p>
    <w:p>
      <w:pPr>
        <w:pStyle w:val="Style2"/>
        <w:keepNext w:val="0"/>
        <w:keepLines w:val="0"/>
        <w:widowControl w:val="0"/>
        <w:numPr>
          <w:ilvl w:val="0"/>
          <w:numId w:val="119"/>
        </w:numPr>
        <w:shd w:val="clear" w:color="auto" w:fill="auto"/>
        <w:tabs>
          <w:tab w:pos="901" w:val="left"/>
        </w:tabs>
        <w:bidi w:val="0"/>
        <w:spacing w:before="0" w:after="0" w:line="470" w:lineRule="exact"/>
        <w:ind w:left="0" w:right="0" w:firstLine="480"/>
        <w:jc w:val="left"/>
      </w:pPr>
      <w:bookmarkStart w:id="871" w:name="bookmark871"/>
      <w:bookmarkEnd w:id="871"/>
      <w:r>
        <w:rPr>
          <w:color w:val="000000"/>
          <w:spacing w:val="0"/>
          <w:w w:val="100"/>
          <w:position w:val="0"/>
        </w:rPr>
        <w:t>客户能够控制本公司履约过程中在建的商品。</w:t>
      </w:r>
    </w:p>
    <w:p>
      <w:pPr>
        <w:pStyle w:val="Style2"/>
        <w:keepNext w:val="0"/>
        <w:keepLines w:val="0"/>
        <w:widowControl w:val="0"/>
        <w:numPr>
          <w:ilvl w:val="0"/>
          <w:numId w:val="119"/>
        </w:numPr>
        <w:shd w:val="clear" w:color="auto" w:fill="auto"/>
        <w:tabs>
          <w:tab w:pos="867" w:val="left"/>
        </w:tabs>
        <w:bidi w:val="0"/>
        <w:spacing w:before="0" w:after="0" w:line="470" w:lineRule="exact"/>
        <w:ind w:left="0" w:right="0" w:firstLine="480"/>
        <w:jc w:val="left"/>
      </w:pPr>
      <w:bookmarkStart w:id="872" w:name="bookmark872"/>
      <w:bookmarkEnd w:id="872"/>
      <w:r>
        <w:rPr>
          <w:color w:val="000000"/>
          <w:spacing w:val="0"/>
          <w:w w:val="100"/>
          <w:position w:val="0"/>
        </w:rPr>
        <w:t>本公司履约过程中所产出的商品具有不可替代用途，且本公司在整个合同期间 内有权就累计至今已完成的履约部分收取款项。</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对于在某一时段内履行的履约义务，本公司在该段时间内按照履约进度确认收入。 履约进度不能合理确定时，本公司已经发生的成本预计能够得到补偿的，按照已经发 生的成本金额确认收入，直到履约进度能够合理确定为止。</w:t>
      </w:r>
    </w:p>
    <w:p>
      <w:pPr>
        <w:pStyle w:val="Style2"/>
        <w:keepNext w:val="0"/>
        <w:keepLines w:val="0"/>
        <w:widowControl w:val="0"/>
        <w:shd w:val="clear" w:color="auto" w:fill="auto"/>
        <w:bidi w:val="0"/>
        <w:spacing w:before="0" w:after="0" w:line="470" w:lineRule="exact"/>
        <w:ind w:left="0" w:right="0" w:firstLine="480"/>
        <w:jc w:val="left"/>
      </w:pPr>
      <w:r>
        <w:rPr>
          <w:color w:val="000000"/>
          <w:spacing w:val="0"/>
          <w:w w:val="100"/>
          <w:position w:val="0"/>
        </w:rPr>
        <w:t>对于在某一时点履行的履约义务，本公司在客户取得相关商品或服务控制权时点 确认收入。在判断客户是否已取得商品或服务控制权时，本公司会考虑下列迹象：</w:t>
      </w:r>
    </w:p>
    <w:p>
      <w:pPr>
        <w:pStyle w:val="Style2"/>
        <w:keepNext w:val="0"/>
        <w:keepLines w:val="0"/>
        <w:widowControl w:val="0"/>
        <w:numPr>
          <w:ilvl w:val="0"/>
          <w:numId w:val="121"/>
        </w:numPr>
        <w:shd w:val="clear" w:color="auto" w:fill="auto"/>
        <w:tabs>
          <w:tab w:pos="901" w:val="left"/>
        </w:tabs>
        <w:bidi w:val="0"/>
        <w:spacing w:before="0" w:after="0" w:line="470" w:lineRule="exact"/>
        <w:ind w:left="0" w:right="0" w:firstLine="480"/>
        <w:jc w:val="left"/>
      </w:pPr>
      <w:bookmarkStart w:id="873" w:name="bookmark873"/>
      <w:bookmarkEnd w:id="873"/>
      <w:r>
        <w:rPr>
          <w:color w:val="000000"/>
          <w:spacing w:val="0"/>
          <w:w w:val="100"/>
          <w:position w:val="0"/>
        </w:rPr>
        <w:t>本公司就该商品或服务享有现时收款权利，即客户就该商品负有现时付款义务。</w:t>
      </w:r>
    </w:p>
    <w:p>
      <w:pPr>
        <w:pStyle w:val="Style2"/>
        <w:keepNext w:val="0"/>
        <w:keepLines w:val="0"/>
        <w:widowControl w:val="0"/>
        <w:numPr>
          <w:ilvl w:val="0"/>
          <w:numId w:val="121"/>
        </w:numPr>
        <w:shd w:val="clear" w:color="auto" w:fill="auto"/>
        <w:tabs>
          <w:tab w:pos="896" w:val="left"/>
        </w:tabs>
        <w:bidi w:val="0"/>
        <w:spacing w:before="0" w:after="0" w:line="470" w:lineRule="exact"/>
        <w:ind w:left="0" w:right="0" w:firstLine="480"/>
        <w:jc w:val="left"/>
      </w:pPr>
      <w:bookmarkStart w:id="874" w:name="bookmark874"/>
      <w:bookmarkEnd w:id="874"/>
      <w:r>
        <w:rPr>
          <w:color w:val="000000"/>
          <w:spacing w:val="0"/>
          <w:w w:val="100"/>
          <w:position w:val="0"/>
        </w:rPr>
        <w:t>本公司已将该商品的法定所有权转移给客户，即客户已拥有该商品的法定所有 权。</w:t>
      </w:r>
    </w:p>
    <w:p>
      <w:pPr>
        <w:pStyle w:val="Style2"/>
        <w:keepNext w:val="0"/>
        <w:keepLines w:val="0"/>
        <w:widowControl w:val="0"/>
        <w:numPr>
          <w:ilvl w:val="0"/>
          <w:numId w:val="121"/>
        </w:numPr>
        <w:shd w:val="clear" w:color="auto" w:fill="auto"/>
        <w:tabs>
          <w:tab w:pos="901" w:val="left"/>
        </w:tabs>
        <w:bidi w:val="0"/>
        <w:spacing w:before="0" w:after="100" w:line="470" w:lineRule="exact"/>
        <w:ind w:left="0" w:right="0" w:firstLine="480"/>
        <w:jc w:val="left"/>
      </w:pPr>
      <w:bookmarkStart w:id="875" w:name="bookmark875"/>
      <w:bookmarkEnd w:id="875"/>
      <w:r>
        <w:rPr>
          <w:color w:val="000000"/>
          <w:spacing w:val="0"/>
          <w:w w:val="100"/>
          <w:position w:val="0"/>
        </w:rPr>
        <w:t>本公司已将该商品的实物转移给客户，即客户已实物占有该商品。</w:t>
      </w:r>
    </w:p>
    <w:p>
      <w:pPr>
        <w:pStyle w:val="Style2"/>
        <w:keepNext w:val="0"/>
        <w:keepLines w:val="0"/>
        <w:widowControl w:val="0"/>
        <w:numPr>
          <w:ilvl w:val="0"/>
          <w:numId w:val="121"/>
        </w:numPr>
        <w:shd w:val="clear" w:color="auto" w:fill="auto"/>
        <w:tabs>
          <w:tab w:pos="867" w:val="left"/>
        </w:tabs>
        <w:bidi w:val="0"/>
        <w:spacing w:before="0" w:after="0" w:line="466" w:lineRule="exact"/>
        <w:ind w:left="0" w:right="0" w:firstLine="480"/>
        <w:jc w:val="both"/>
      </w:pPr>
      <w:bookmarkStart w:id="876" w:name="bookmark876"/>
      <w:bookmarkEnd w:id="876"/>
      <w:r>
        <w:rPr>
          <w:color w:val="000000"/>
          <w:spacing w:val="0"/>
          <w:w w:val="100"/>
          <w:position w:val="0"/>
        </w:rPr>
        <w:t>本公司已将该商品所有权上的主要风险和报酬转移给客户，即客户已取得该商 品所有权上的主要风险和报酬。</w:t>
      </w:r>
    </w:p>
    <w:p>
      <w:pPr>
        <w:pStyle w:val="Style2"/>
        <w:keepNext w:val="0"/>
        <w:keepLines w:val="0"/>
        <w:widowControl w:val="0"/>
        <w:numPr>
          <w:ilvl w:val="0"/>
          <w:numId w:val="121"/>
        </w:numPr>
        <w:shd w:val="clear" w:color="auto" w:fill="auto"/>
        <w:tabs>
          <w:tab w:pos="901" w:val="left"/>
        </w:tabs>
        <w:bidi w:val="0"/>
        <w:spacing w:before="0" w:after="0" w:line="466" w:lineRule="exact"/>
        <w:ind w:left="0" w:right="0" w:firstLine="480"/>
        <w:jc w:val="both"/>
      </w:pPr>
      <w:bookmarkStart w:id="877" w:name="bookmark877"/>
      <w:bookmarkEnd w:id="877"/>
      <w:r>
        <w:rPr>
          <w:color w:val="000000"/>
          <w:spacing w:val="0"/>
          <w:w w:val="100"/>
          <w:position w:val="0"/>
        </w:rPr>
        <w:t>客户已接受该商品或服务。</w:t>
      </w:r>
    </w:p>
    <w:p>
      <w:pPr>
        <w:pStyle w:val="Style2"/>
        <w:keepNext w:val="0"/>
        <w:keepLines w:val="0"/>
        <w:widowControl w:val="0"/>
        <w:numPr>
          <w:ilvl w:val="0"/>
          <w:numId w:val="121"/>
        </w:numPr>
        <w:shd w:val="clear" w:color="auto" w:fill="auto"/>
        <w:tabs>
          <w:tab w:pos="901" w:val="left"/>
        </w:tabs>
        <w:bidi w:val="0"/>
        <w:spacing w:before="0" w:after="0" w:line="466" w:lineRule="exact"/>
        <w:ind w:left="0" w:right="0" w:firstLine="480"/>
        <w:jc w:val="left"/>
      </w:pPr>
      <w:bookmarkStart w:id="878" w:name="bookmark878"/>
      <w:bookmarkEnd w:id="878"/>
      <w:r>
        <w:rPr>
          <w:color w:val="000000"/>
          <w:spacing w:val="0"/>
          <w:w w:val="100"/>
          <w:position w:val="0"/>
        </w:rPr>
        <w:t>其他表明客户已取得商品控制权的迹象。</w:t>
      </w:r>
    </w:p>
    <w:p>
      <w:pPr>
        <w:pStyle w:val="Style2"/>
        <w:keepNext w:val="0"/>
        <w:keepLines w:val="0"/>
        <w:widowControl w:val="0"/>
        <w:numPr>
          <w:ilvl w:val="0"/>
          <w:numId w:val="117"/>
        </w:numPr>
        <w:shd w:val="clear" w:color="auto" w:fill="auto"/>
        <w:bidi w:val="0"/>
        <w:spacing w:before="0" w:after="0" w:line="466" w:lineRule="exact"/>
        <w:ind w:left="0" w:right="0" w:firstLine="0"/>
        <w:jc w:val="left"/>
      </w:pPr>
      <w:bookmarkStart w:id="879" w:name="bookmark879"/>
      <w:bookmarkEnd w:id="879"/>
      <w:r>
        <w:rPr>
          <w:color w:val="000000"/>
          <w:spacing w:val="0"/>
          <w:w w:val="100"/>
          <w:position w:val="0"/>
        </w:rPr>
        <w:t>具体方法</w:t>
      </w:r>
    </w:p>
    <w:p>
      <w:pPr>
        <w:pStyle w:val="Style2"/>
        <w:keepNext w:val="0"/>
        <w:keepLines w:val="0"/>
        <w:widowControl w:val="0"/>
        <w:numPr>
          <w:ilvl w:val="0"/>
          <w:numId w:val="123"/>
        </w:numPr>
        <w:shd w:val="clear" w:color="auto" w:fill="auto"/>
        <w:tabs>
          <w:tab w:pos="901" w:val="left"/>
        </w:tabs>
        <w:bidi w:val="0"/>
        <w:spacing w:before="0" w:after="0" w:line="466" w:lineRule="exact"/>
        <w:ind w:left="0" w:right="0" w:firstLine="480"/>
        <w:jc w:val="left"/>
      </w:pPr>
      <w:bookmarkStart w:id="880" w:name="bookmark880"/>
      <w:bookmarkEnd w:id="880"/>
      <w:r>
        <w:rPr>
          <w:color w:val="000000"/>
          <w:spacing w:val="0"/>
          <w:w w:val="100"/>
          <w:position w:val="0"/>
        </w:rPr>
        <w:t>软件产品收入</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自行开发研制的软件产品按照时点确认，在取得验收报告时确认收入。对于约定 了维护期的软件产品类合同，认定为销售商品、提供技术支持服务两项履约义务。在 整个维护期内，将维护期对应金额按照直线法确认收入。</w:t>
      </w:r>
    </w:p>
    <w:p>
      <w:pPr>
        <w:pStyle w:val="Style2"/>
        <w:keepNext w:val="0"/>
        <w:keepLines w:val="0"/>
        <w:widowControl w:val="0"/>
        <w:numPr>
          <w:ilvl w:val="0"/>
          <w:numId w:val="123"/>
        </w:numPr>
        <w:shd w:val="clear" w:color="auto" w:fill="auto"/>
        <w:tabs>
          <w:tab w:pos="901" w:val="left"/>
        </w:tabs>
        <w:bidi w:val="0"/>
        <w:spacing w:before="0" w:after="0" w:line="466" w:lineRule="exact"/>
        <w:ind w:left="0" w:right="0" w:firstLine="480"/>
        <w:jc w:val="left"/>
      </w:pPr>
      <w:bookmarkStart w:id="881" w:name="bookmark881"/>
      <w:bookmarkEnd w:id="881"/>
      <w:r>
        <w:rPr>
          <w:color w:val="000000"/>
          <w:spacing w:val="0"/>
          <w:w w:val="100"/>
          <w:position w:val="0"/>
        </w:rPr>
        <w:t>软件开发及服务收入</w:t>
      </w:r>
    </w:p>
    <w:p>
      <w:pPr>
        <w:pStyle w:val="Style2"/>
        <w:keepNext w:val="0"/>
        <w:keepLines w:val="0"/>
        <w:widowControl w:val="0"/>
        <w:shd w:val="clear" w:color="auto" w:fill="auto"/>
        <w:tabs>
          <w:tab w:pos="891" w:val="left"/>
        </w:tabs>
        <w:bidi w:val="0"/>
        <w:spacing w:before="0" w:after="0" w:line="466" w:lineRule="exact"/>
        <w:ind w:left="0" w:right="0" w:firstLine="480"/>
        <w:jc w:val="left"/>
      </w:pPr>
      <w:bookmarkStart w:id="882" w:name="bookmark882"/>
      <w:r>
        <w:rPr>
          <w:b/>
          <w:bCs/>
          <w:color w:val="000000"/>
          <w:spacing w:val="0"/>
          <w:w w:val="100"/>
          <w:position w:val="0"/>
        </w:rPr>
        <w:t>A</w:t>
      </w:r>
      <w:bookmarkEnd w:id="882"/>
      <w:r>
        <w:rPr>
          <w:color w:val="000000"/>
          <w:spacing w:val="0"/>
          <w:w w:val="100"/>
          <w:position w:val="0"/>
        </w:rPr>
        <w:t>、</w:t>
        <w:tab/>
      </w:r>
      <w:r>
        <w:rPr>
          <w:color w:val="000000"/>
          <w:spacing w:val="0"/>
          <w:w w:val="100"/>
          <w:position w:val="0"/>
        </w:rPr>
        <w:t>软件开发收入</w:t>
      </w:r>
    </w:p>
    <w:p>
      <w:pPr>
        <w:pStyle w:val="Style2"/>
        <w:keepNext w:val="0"/>
        <w:keepLines w:val="0"/>
        <w:widowControl w:val="0"/>
        <w:shd w:val="clear" w:color="auto" w:fill="auto"/>
        <w:bidi w:val="0"/>
        <w:spacing w:before="0" w:after="0" w:line="466" w:lineRule="exact"/>
        <w:ind w:left="0" w:right="0" w:firstLine="480"/>
        <w:jc w:val="left"/>
      </w:pPr>
      <w:r>
        <w:rPr>
          <w:color w:val="000000"/>
          <w:spacing w:val="0"/>
          <w:w w:val="100"/>
          <w:position w:val="0"/>
        </w:rPr>
        <w:t>公司软件开发主要为定制软件开发。定制软件开发系为客户定制的软件开发业务, 提供项目式开发服务解决方案包括合约中的一整套活动，公司在履行履约义务的过程 中若满足客户能够控制公司履约过程中在建的商品的或者满足履约过程中所产出的 商品具有不可替代用途</w:t>
      </w:r>
      <w:r>
        <w:rPr>
          <w:b/>
          <w:bCs/>
          <w:color w:val="000000"/>
          <w:spacing w:val="0"/>
          <w:w w:val="100"/>
          <w:position w:val="0"/>
        </w:rPr>
        <w:t>，</w:t>
      </w:r>
      <w:r>
        <w:rPr>
          <w:color w:val="000000"/>
          <w:spacing w:val="0"/>
          <w:w w:val="100"/>
          <w:position w:val="0"/>
        </w:rPr>
        <w:t>且该企业在整个合同期间内有权就累计至今已完成的履约部 分收取款项的，该项履约义务属于在某一时段内履行履约义务，按照履约进度确认收 入。对不满足某一时段内履行的履约义务，公司在客户取得相关商品控制权时点确认 收入。</w:t>
      </w:r>
    </w:p>
    <w:p>
      <w:pPr>
        <w:pStyle w:val="Style2"/>
        <w:keepNext w:val="0"/>
        <w:keepLines w:val="0"/>
        <w:widowControl w:val="0"/>
        <w:shd w:val="clear" w:color="auto" w:fill="auto"/>
        <w:tabs>
          <w:tab w:pos="891" w:val="left"/>
        </w:tabs>
        <w:bidi w:val="0"/>
        <w:spacing w:before="0" w:after="0" w:line="466" w:lineRule="exact"/>
        <w:ind w:left="0" w:right="0" w:firstLine="480"/>
        <w:jc w:val="left"/>
      </w:pPr>
      <w:bookmarkStart w:id="883" w:name="bookmark883"/>
      <w:r>
        <w:rPr>
          <w:b/>
          <w:bCs/>
          <w:color w:val="000000"/>
          <w:spacing w:val="0"/>
          <w:w w:val="100"/>
          <w:position w:val="0"/>
        </w:rPr>
        <w:t>B</w:t>
      </w:r>
      <w:bookmarkEnd w:id="883"/>
      <w:r>
        <w:rPr>
          <w:color w:val="000000"/>
          <w:spacing w:val="0"/>
          <w:w w:val="100"/>
          <w:position w:val="0"/>
        </w:rPr>
        <w:t>、</w:t>
        <w:tab/>
      </w:r>
      <w:r>
        <w:rPr>
          <w:color w:val="000000"/>
          <w:spacing w:val="0"/>
          <w:w w:val="100"/>
          <w:position w:val="0"/>
        </w:rPr>
        <w:t>技术服务收入</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在履约时，客户同时取得并耗用本公司履约所提供的经济利益，按照时段履约确 认收入。服务合同中约定按固定金额、固定期限收取服务费用的，在合同约定的服务 期限内采用直线法确认收入；服务合同中约定按照提供的工作量收取服务费用的，按 工作量确认收入。</w:t>
      </w:r>
    </w:p>
    <w:p>
      <w:pPr>
        <w:pStyle w:val="Style2"/>
        <w:keepNext w:val="0"/>
        <w:keepLines w:val="0"/>
        <w:widowControl w:val="0"/>
        <w:numPr>
          <w:ilvl w:val="0"/>
          <w:numId w:val="123"/>
        </w:numPr>
        <w:shd w:val="clear" w:color="auto" w:fill="auto"/>
        <w:tabs>
          <w:tab w:pos="901" w:val="left"/>
        </w:tabs>
        <w:bidi w:val="0"/>
        <w:spacing w:before="0" w:after="0" w:line="466" w:lineRule="exact"/>
        <w:ind w:left="0" w:right="0" w:firstLine="480"/>
        <w:jc w:val="both"/>
      </w:pPr>
      <w:bookmarkStart w:id="884" w:name="bookmark884"/>
      <w:bookmarkEnd w:id="884"/>
      <w:r>
        <w:rPr>
          <w:color w:val="000000"/>
          <w:spacing w:val="0"/>
          <w:w w:val="100"/>
          <w:position w:val="0"/>
        </w:rPr>
        <w:t>系统集成及其服务收入</w:t>
      </w:r>
    </w:p>
    <w:p>
      <w:pPr>
        <w:pStyle w:val="Style2"/>
        <w:keepNext w:val="0"/>
        <w:keepLines w:val="0"/>
        <w:widowControl w:val="0"/>
        <w:shd w:val="clear" w:color="auto" w:fill="auto"/>
        <w:bidi w:val="0"/>
        <w:spacing w:before="0" w:after="0" w:line="466" w:lineRule="exact"/>
        <w:ind w:left="0" w:right="0" w:firstLine="480"/>
        <w:jc w:val="both"/>
      </w:pPr>
      <w:r>
        <w:rPr>
          <w:b/>
          <w:bCs/>
          <w:color w:val="000000"/>
          <w:spacing w:val="0"/>
          <w:w w:val="100"/>
          <w:position w:val="0"/>
        </w:rPr>
        <w:t>A</w:t>
      </w:r>
      <w:r>
        <w:rPr>
          <w:color w:val="000000"/>
          <w:spacing w:val="0"/>
          <w:w w:val="100"/>
          <w:position w:val="0"/>
        </w:rPr>
        <w:t>、</w:t>
      </w:r>
      <w:r>
        <w:rPr>
          <w:color w:val="000000"/>
          <w:spacing w:val="0"/>
          <w:w w:val="100"/>
          <w:position w:val="0"/>
        </w:rPr>
        <w:t>系统集成</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公司提供系统之间的互连和互操作性问题，它是一个多厂商、多协议和面向各种 应用的体系结构具有高关联性，故认定为一项履约义务，在取得客户验收并取得签收 单后，确认收入。对于约定了维护期的系统集成类合同，认定为提供系统集成解决方 案、提供技术支持服务两项履约义务。在整个维护期内，将维护期对应金额按照直线 法确认收入。</w:t>
      </w:r>
    </w:p>
    <w:p>
      <w:pPr>
        <w:pStyle w:val="Style2"/>
        <w:keepNext w:val="0"/>
        <w:keepLines w:val="0"/>
        <w:widowControl w:val="0"/>
        <w:shd w:val="clear" w:color="auto" w:fill="auto"/>
        <w:bidi w:val="0"/>
        <w:spacing w:before="0" w:after="0" w:line="470" w:lineRule="exact"/>
        <w:ind w:left="0" w:right="0" w:firstLine="480"/>
        <w:jc w:val="both"/>
      </w:pPr>
      <w:r>
        <w:rPr>
          <w:b/>
          <w:bCs/>
          <w:color w:val="000000"/>
          <w:spacing w:val="0"/>
          <w:w w:val="100"/>
          <w:position w:val="0"/>
        </w:rPr>
        <w:t>B</w:t>
      </w:r>
      <w:r>
        <w:rPr>
          <w:color w:val="000000"/>
          <w:spacing w:val="0"/>
          <w:w w:val="100"/>
          <w:position w:val="0"/>
        </w:rPr>
        <w:t>、</w:t>
      </w:r>
      <w:r>
        <w:rPr>
          <w:color w:val="000000"/>
          <w:spacing w:val="0"/>
          <w:w w:val="100"/>
          <w:position w:val="0"/>
        </w:rPr>
        <w:t>建安工程</w:t>
      </w:r>
    </w:p>
    <w:p>
      <w:pPr>
        <w:pStyle w:val="Style2"/>
        <w:keepNext w:val="0"/>
        <w:keepLines w:val="0"/>
        <w:widowControl w:val="0"/>
        <w:shd w:val="clear" w:color="auto" w:fill="auto"/>
        <w:bidi w:val="0"/>
        <w:spacing w:before="0" w:after="120" w:line="470" w:lineRule="exact"/>
        <w:ind w:left="0" w:right="0" w:firstLine="480"/>
        <w:jc w:val="both"/>
      </w:pPr>
      <w:r>
        <w:rPr>
          <w:color w:val="000000"/>
          <w:spacing w:val="0"/>
          <w:w w:val="100"/>
          <w:position w:val="0"/>
        </w:rPr>
        <w:t>公司提供建筑安装等服务，由于客户能够控制本公司履约过程中在建的商品，按 照履约进度确认收入。</w:t>
      </w:r>
    </w:p>
    <w:p>
      <w:pPr>
        <w:pStyle w:val="Style2"/>
        <w:keepNext w:val="0"/>
        <w:keepLines w:val="0"/>
        <w:widowControl w:val="0"/>
        <w:shd w:val="clear" w:color="auto" w:fill="auto"/>
        <w:bidi w:val="0"/>
        <w:spacing w:before="0" w:after="0" w:line="379" w:lineRule="exact"/>
        <w:ind w:left="0" w:right="0" w:firstLine="0"/>
        <w:jc w:val="left"/>
      </w:pPr>
      <w:bookmarkStart w:id="885" w:name="bookmark885"/>
      <w:r>
        <w:rPr>
          <w:b/>
          <w:bCs/>
          <w:color w:val="000000"/>
          <w:spacing w:val="0"/>
          <w:w w:val="100"/>
          <w:position w:val="0"/>
        </w:rPr>
        <w:t>（</w:t>
      </w:r>
      <w:bookmarkEnd w:id="885"/>
      <w:r>
        <w:rPr>
          <w:b/>
          <w:bCs/>
          <w:color w:val="000000"/>
          <w:spacing w:val="0"/>
          <w:w w:val="100"/>
          <w:position w:val="0"/>
        </w:rPr>
        <w:t>2）,</w:t>
      </w:r>
      <w:r>
        <w:rPr>
          <w:b/>
          <w:bCs/>
          <w:color w:val="000000"/>
          <w:spacing w:val="0"/>
          <w:w w:val="100"/>
          <w:position w:val="0"/>
        </w:rPr>
        <w:t xml:space="preserve">同类业务采用不同经营模式导致收入确认会计政策存在差异的情况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95"/>
        </w:numPr>
        <w:shd w:val="clear" w:color="auto" w:fill="auto"/>
        <w:bidi w:val="0"/>
        <w:spacing w:before="0" w:after="0" w:line="379" w:lineRule="exact"/>
        <w:ind w:left="0" w:right="0" w:firstLine="0"/>
        <w:jc w:val="left"/>
      </w:pPr>
      <w:bookmarkStart w:id="886" w:name="bookmark886"/>
      <w:bookmarkEnd w:id="886"/>
      <w:r>
        <w:rPr>
          <w:b/>
          <w:bCs/>
          <w:color w:val="000000"/>
          <w:spacing w:val="0"/>
          <w:w w:val="100"/>
          <w:position w:val="0"/>
        </w:rPr>
        <w:t>合同成本</w:t>
      </w:r>
    </w:p>
    <w:p>
      <w:pPr>
        <w:pStyle w:val="Style2"/>
        <w:keepNext w:val="0"/>
        <w:keepLines w:val="0"/>
        <w:widowControl w:val="0"/>
        <w:shd w:val="clear" w:color="auto" w:fill="auto"/>
        <w:bidi w:val="0"/>
        <w:spacing w:before="0" w:after="0" w:line="379"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合同成本包括为取得合同发生的增量成本及合同履约成本。</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为取得合同发生的增量成本是指本公司不取得合同就不会发生的成本（如销售佣 金等）。该成本预期能够收回的，本公司将其作为合同取得成本确认为一项资产。本 公司为取得合同发生的、除预期能够收回的增量成本之外的其他支出于发生时计入当 期损益。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为履行合同发生的成本，不属于存货等其他企业会计准则规范范围且同时满足下 列条件的，本公司将其作为合同履约成本确认为一项资产：</w:t>
      </w:r>
    </w:p>
    <w:p>
      <w:pPr>
        <w:pStyle w:val="Style2"/>
        <w:keepNext w:val="0"/>
        <w:keepLines w:val="0"/>
        <w:widowControl w:val="0"/>
        <w:numPr>
          <w:ilvl w:val="0"/>
          <w:numId w:val="125"/>
        </w:numPr>
        <w:shd w:val="clear" w:color="auto" w:fill="auto"/>
        <w:tabs>
          <w:tab w:pos="891" w:val="left"/>
        </w:tabs>
        <w:bidi w:val="0"/>
        <w:spacing w:before="0" w:after="0" w:line="467" w:lineRule="exact"/>
        <w:ind w:left="0" w:right="0" w:firstLine="480"/>
        <w:jc w:val="both"/>
      </w:pPr>
      <w:bookmarkStart w:id="887" w:name="bookmark887"/>
      <w:bookmarkEnd w:id="887"/>
      <w:r>
        <w:rPr>
          <w:color w:val="000000"/>
          <w:spacing w:val="0"/>
          <w:w w:val="100"/>
          <w:position w:val="0"/>
        </w:rPr>
        <w:t>该成本与一份当前或预期取得的合同直接相关，包括直接人工、直接材料、制 造费用（或类似费用）、明确由客户承担的成本以及仅因该合同而发生的其他成本；</w:t>
      </w:r>
    </w:p>
    <w:p>
      <w:pPr>
        <w:pStyle w:val="Style2"/>
        <w:keepNext w:val="0"/>
        <w:keepLines w:val="0"/>
        <w:widowControl w:val="0"/>
        <w:numPr>
          <w:ilvl w:val="0"/>
          <w:numId w:val="125"/>
        </w:numPr>
        <w:shd w:val="clear" w:color="auto" w:fill="auto"/>
        <w:tabs>
          <w:tab w:pos="901" w:val="left"/>
        </w:tabs>
        <w:bidi w:val="0"/>
        <w:spacing w:before="0" w:after="0" w:line="467" w:lineRule="exact"/>
        <w:ind w:left="0" w:right="0" w:firstLine="480"/>
        <w:jc w:val="both"/>
      </w:pPr>
      <w:bookmarkStart w:id="888" w:name="bookmark888"/>
      <w:bookmarkEnd w:id="888"/>
      <w:r>
        <w:rPr>
          <w:color w:val="000000"/>
          <w:spacing w:val="0"/>
          <w:w w:val="100"/>
          <w:position w:val="0"/>
        </w:rPr>
        <w:t>该成本增加了本公司未来用于履行履约义务的资源；</w:t>
      </w:r>
    </w:p>
    <w:p>
      <w:pPr>
        <w:pStyle w:val="Style2"/>
        <w:keepNext w:val="0"/>
        <w:keepLines w:val="0"/>
        <w:widowControl w:val="0"/>
        <w:numPr>
          <w:ilvl w:val="0"/>
          <w:numId w:val="125"/>
        </w:numPr>
        <w:shd w:val="clear" w:color="auto" w:fill="auto"/>
        <w:tabs>
          <w:tab w:pos="901" w:val="left"/>
        </w:tabs>
        <w:bidi w:val="0"/>
        <w:spacing w:before="0" w:after="0" w:line="467" w:lineRule="exact"/>
        <w:ind w:left="0" w:right="0" w:firstLine="480"/>
        <w:jc w:val="both"/>
      </w:pPr>
      <w:bookmarkStart w:id="889" w:name="bookmark889"/>
      <w:bookmarkEnd w:id="889"/>
      <w:r>
        <w:rPr>
          <w:color w:val="000000"/>
          <w:spacing w:val="0"/>
          <w:w w:val="100"/>
          <w:position w:val="0"/>
        </w:rPr>
        <w:t>该成本预期能够收回。</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合同取得成本确认的资产和合同履约成本确认的资产（以下简称“与合同成本有 关的资产"）采用与该资产相关的商品或服务收入确认相同的基础进行摊销，计入当 期损益。</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当与合同成本有关的资产的账面价值高于下列两项的差额时，本公司对超出部分 计提减值准备，并确认为资产减值损失：</w:t>
      </w:r>
    </w:p>
    <w:p>
      <w:pPr>
        <w:pStyle w:val="Style2"/>
        <w:keepNext w:val="0"/>
        <w:keepLines w:val="0"/>
        <w:widowControl w:val="0"/>
        <w:numPr>
          <w:ilvl w:val="0"/>
          <w:numId w:val="127"/>
        </w:numPr>
        <w:shd w:val="clear" w:color="auto" w:fill="auto"/>
        <w:tabs>
          <w:tab w:pos="901" w:val="left"/>
        </w:tabs>
        <w:bidi w:val="0"/>
        <w:spacing w:before="0" w:after="0" w:line="467" w:lineRule="exact"/>
        <w:ind w:left="0" w:right="0" w:firstLine="480"/>
        <w:jc w:val="both"/>
      </w:pPr>
      <w:bookmarkStart w:id="890" w:name="bookmark890"/>
      <w:bookmarkEnd w:id="890"/>
      <w:r>
        <w:rPr>
          <w:color w:val="000000"/>
          <w:spacing w:val="0"/>
          <w:w w:val="100"/>
          <w:position w:val="0"/>
        </w:rPr>
        <w:t>本公司因转让与该资产相关的商品或服务预期能够取得的剩余对价；</w:t>
      </w:r>
    </w:p>
    <w:p>
      <w:pPr>
        <w:pStyle w:val="Style2"/>
        <w:keepNext w:val="0"/>
        <w:keepLines w:val="0"/>
        <w:widowControl w:val="0"/>
        <w:numPr>
          <w:ilvl w:val="0"/>
          <w:numId w:val="127"/>
        </w:numPr>
        <w:shd w:val="clear" w:color="auto" w:fill="auto"/>
        <w:tabs>
          <w:tab w:pos="901" w:val="left"/>
        </w:tabs>
        <w:bidi w:val="0"/>
        <w:spacing w:before="0" w:after="0" w:line="467" w:lineRule="exact"/>
        <w:ind w:left="0" w:right="0" w:firstLine="480"/>
        <w:jc w:val="both"/>
      </w:pPr>
      <w:bookmarkStart w:id="891" w:name="bookmark891"/>
      <w:bookmarkEnd w:id="891"/>
      <w:r>
        <w:rPr>
          <w:color w:val="000000"/>
          <w:spacing w:val="0"/>
          <w:w w:val="100"/>
          <w:position w:val="0"/>
        </w:rPr>
        <w:t>为转让该相关商品或服务估计将要发生的成本。</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确认为资产的合同履约成本，初始确认时摊销期限不超过一年或一个正常营业周 期，在“存货</w:t>
      </w:r>
      <w:r>
        <w:rPr>
          <w:color w:val="000000"/>
          <w:spacing w:val="0"/>
          <w:w w:val="100"/>
          <w:position w:val="0"/>
        </w:rPr>
        <w:t>"</w:t>
      </w:r>
      <w:r>
        <w:rPr>
          <w:color w:val="000000"/>
          <w:spacing w:val="0"/>
          <w:w w:val="100"/>
          <w:position w:val="0"/>
        </w:rPr>
        <w:t>项目中列示，初始确认时摊销期限超过一年或一个正常营业周期，在 “其他非流动资产“项目中列示。</w:t>
      </w:r>
    </w:p>
    <w:p>
      <w:pPr>
        <w:pStyle w:val="Style2"/>
        <w:keepNext w:val="0"/>
        <w:keepLines w:val="0"/>
        <w:widowControl w:val="0"/>
        <w:shd w:val="clear" w:color="auto" w:fill="auto"/>
        <w:bidi w:val="0"/>
        <w:spacing w:before="0" w:after="260" w:line="463" w:lineRule="exact"/>
        <w:ind w:left="0" w:right="0" w:firstLine="500"/>
        <w:jc w:val="both"/>
      </w:pPr>
      <w:r>
        <w:rPr>
          <w:color w:val="000000"/>
          <w:spacing w:val="0"/>
          <w:w w:val="100"/>
          <w:position w:val="0"/>
        </w:rPr>
        <w:t>确认为资产的合同取得成本，初始确认时摊销期限不超过一年或一个正常营业周 期，在“其他流动资产"项目中列示，初始确认时摊销期限超过一年或一个正常营业 周期，在“其他非流动资产"项目中列示。</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892" w:name="bookmark892"/>
      <w:bookmarkStart w:id="893" w:name="bookmark893"/>
      <w:bookmarkStart w:id="894" w:name="bookmark894"/>
      <w:bookmarkStart w:id="895" w:name="bookmark895"/>
      <w:bookmarkEnd w:id="894"/>
      <w:r>
        <w:rPr>
          <w:color w:val="000000"/>
          <w:spacing w:val="0"/>
          <w:w w:val="100"/>
          <w:position w:val="0"/>
        </w:rPr>
        <w:t>政府补助</w:t>
      </w:r>
      <w:bookmarkEnd w:id="892"/>
      <w:bookmarkEnd w:id="893"/>
      <w:bookmarkEnd w:id="89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政府补助在满足政府补助所附条件并能够收到时确认。</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对于货币性资产的政府补助，按照收到或应收的金额计量。对于非货币性资产的 政府补助，按照公允价值计量；公允价值不能够可靠取得的，按照名义金额</w:t>
      </w:r>
      <w:r>
        <w:rPr>
          <w:b/>
          <w:bCs/>
          <w:color w:val="000000"/>
          <w:spacing w:val="0"/>
          <w:w w:val="100"/>
          <w:position w:val="0"/>
        </w:rPr>
        <w:t>1</w:t>
      </w:r>
      <w:r>
        <w:rPr>
          <w:color w:val="000000"/>
          <w:spacing w:val="0"/>
          <w:w w:val="100"/>
          <w:position w:val="0"/>
        </w:rPr>
        <w:t>元计量。</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与资产相关的政府补助，是指本公司取得的、用于购建或以其他方式形成长期资 产的政府补助；除此之外，作为与收益相关的政府补助。</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对于政府文件未明确规定补助对象的，能够形成长期资产的，与资产价值相对应 的政府补助部分作为与资产相关的政府补助，其余部分作为与收益相关的政府补助； 难以区分的，将政府补助整体作为与收益相关的政府补助。</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与资产相关的政府补助，确认为递延收益在相关资产使用期限内按照合理、系统 的方法分期计入损益。与收益相关的政府补助，用于补偿已发生的相关成本费用的， 计入当期损益；用于补偿以后期间的相关成本费用的，则计入递延收益，于相关成本 费用计入当期损益。按照名义金额计量的政府补助，直接计入当期损益。本公司对相 同或类似的政府补助业务，采用一致的方法处理。</w:t>
      </w:r>
    </w:p>
    <w:p>
      <w:pPr>
        <w:pStyle w:val="Style2"/>
        <w:keepNext w:val="0"/>
        <w:keepLines w:val="0"/>
        <w:widowControl w:val="0"/>
        <w:shd w:val="clear" w:color="auto" w:fill="auto"/>
        <w:bidi w:val="0"/>
        <w:spacing w:before="0" w:after="0" w:line="468" w:lineRule="exact"/>
        <w:ind w:left="0" w:right="0" w:firstLine="500"/>
        <w:jc w:val="both"/>
      </w:pPr>
      <w:r>
        <w:rPr>
          <w:color w:val="000000"/>
          <w:spacing w:val="0"/>
          <w:w w:val="100"/>
          <w:position w:val="0"/>
        </w:rPr>
        <w:t>与日常活动相关的政府补助，按照经济业务实质，计入其他收益。与日常活动无 关的政府补助，计入营业外收支。</w:t>
      </w:r>
    </w:p>
    <w:p>
      <w:pPr>
        <w:pStyle w:val="Style2"/>
        <w:keepNext w:val="0"/>
        <w:keepLines w:val="0"/>
        <w:widowControl w:val="0"/>
        <w:shd w:val="clear" w:color="auto" w:fill="auto"/>
        <w:bidi w:val="0"/>
        <w:spacing w:before="0" w:after="260" w:line="468" w:lineRule="exact"/>
        <w:ind w:left="0" w:right="0" w:firstLine="500"/>
        <w:jc w:val="both"/>
      </w:pPr>
      <w:r>
        <w:rPr>
          <w:color w:val="000000"/>
          <w:spacing w:val="0"/>
          <w:w w:val="100"/>
          <w:position w:val="0"/>
        </w:rPr>
        <w:t>已确认的政府补助需要返还时，初始确认时冲减相关资产账面价值的，调整资产 账面价值；存在相关递延收益余额的，冲减相关递延收益账面余额，超出部分计入当 期损益；属于其他情况的，直接计入当期损益。</w:t>
      </w:r>
    </w:p>
    <w:p>
      <w:pPr>
        <w:pStyle w:val="Style20"/>
        <w:keepNext/>
        <w:keepLines/>
        <w:widowControl w:val="0"/>
        <w:numPr>
          <w:ilvl w:val="0"/>
          <w:numId w:val="95"/>
        </w:numPr>
        <w:shd w:val="clear" w:color="auto" w:fill="auto"/>
        <w:tabs>
          <w:tab w:pos="478" w:val="left"/>
        </w:tabs>
        <w:bidi w:val="0"/>
        <w:spacing w:before="0" w:after="100" w:line="240" w:lineRule="auto"/>
        <w:ind w:left="0" w:right="0" w:firstLine="0"/>
        <w:jc w:val="left"/>
      </w:pPr>
      <w:bookmarkStart w:id="896" w:name="bookmark896"/>
      <w:bookmarkStart w:id="897" w:name="bookmark897"/>
      <w:bookmarkStart w:id="898" w:name="bookmark898"/>
      <w:bookmarkStart w:id="899" w:name="bookmark899"/>
      <w:bookmarkEnd w:id="898"/>
      <w:r>
        <w:rPr>
          <w:color w:val="000000"/>
          <w:spacing w:val="0"/>
          <w:w w:val="100"/>
          <w:position w:val="0"/>
        </w:rPr>
        <w:t>递延所得税资产/递延所得税负债</w:t>
      </w:r>
      <w:bookmarkEnd w:id="896"/>
      <w:bookmarkEnd w:id="897"/>
      <w:bookmarkEnd w:id="89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500"/>
        <w:jc w:val="both"/>
      </w:pPr>
      <w:r>
        <w:rPr>
          <w:color w:val="000000"/>
          <w:spacing w:val="0"/>
          <w:w w:val="100"/>
          <w:position w:val="0"/>
        </w:rPr>
        <w:t>所得税包括当期所得税和递延所得税。除由于企业合并产生的调整商誉，或与直 接计入所有者权益的交易或者事项相关的递延所得税计入所有者权益外，均作为所得 税费用计入当期损益。</w:t>
      </w:r>
    </w:p>
    <w:p>
      <w:pPr>
        <w:pStyle w:val="Style2"/>
        <w:keepNext w:val="0"/>
        <w:keepLines w:val="0"/>
        <w:widowControl w:val="0"/>
        <w:shd w:val="clear" w:color="auto" w:fill="auto"/>
        <w:bidi w:val="0"/>
        <w:spacing w:before="0" w:after="100" w:line="467" w:lineRule="exact"/>
        <w:ind w:left="0" w:right="0" w:firstLine="500"/>
        <w:jc w:val="both"/>
      </w:pPr>
      <w:r>
        <w:rPr>
          <w:color w:val="000000"/>
          <w:spacing w:val="0"/>
          <w:w w:val="100"/>
          <w:position w:val="0"/>
        </w:rPr>
        <w:t>本公司根据资产、负债于资产负债表日的账面价值与计税基础之间的暂时性差异, 采用资产负债表债务法确认递延所得税。</w:t>
      </w:r>
    </w:p>
    <w:p>
      <w:pPr>
        <w:pStyle w:val="Style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各项应纳税暂时性差异均确认相关的递延所得税负债，除非该应纳税暂时性差异 是在以下交易中产生的：</w:t>
      </w:r>
    </w:p>
    <w:p>
      <w:pPr>
        <w:pStyle w:val="Style2"/>
        <w:keepNext w:val="0"/>
        <w:keepLines w:val="0"/>
        <w:widowControl w:val="0"/>
        <w:numPr>
          <w:ilvl w:val="0"/>
          <w:numId w:val="129"/>
        </w:numPr>
        <w:shd w:val="clear" w:color="auto" w:fill="auto"/>
        <w:tabs>
          <w:tab w:pos="1122" w:val="left"/>
        </w:tabs>
        <w:bidi w:val="0"/>
        <w:spacing w:before="0" w:after="0" w:line="465" w:lineRule="exact"/>
        <w:ind w:left="0" w:right="0" w:firstLine="500"/>
        <w:jc w:val="both"/>
      </w:pPr>
      <w:bookmarkStart w:id="900" w:name="bookmark900"/>
      <w:bookmarkEnd w:id="900"/>
      <w:r>
        <w:rPr>
          <w:color w:val="000000"/>
          <w:spacing w:val="0"/>
          <w:w w:val="100"/>
          <w:position w:val="0"/>
        </w:rPr>
        <w:t>商誉的初始确认，或者具有以下特征的交易中产生的资产或负债的初始确 认：该交易不是企业合并，并且交易发生时既不影响会计利润也不影响应纳税所得额;</w:t>
      </w:r>
    </w:p>
    <w:p>
      <w:pPr>
        <w:pStyle w:val="Style2"/>
        <w:keepNext w:val="0"/>
        <w:keepLines w:val="0"/>
        <w:widowControl w:val="0"/>
        <w:numPr>
          <w:ilvl w:val="0"/>
          <w:numId w:val="129"/>
        </w:numPr>
        <w:shd w:val="clear" w:color="auto" w:fill="auto"/>
        <w:tabs>
          <w:tab w:pos="1107" w:val="left"/>
        </w:tabs>
        <w:bidi w:val="0"/>
        <w:spacing w:before="0" w:after="0" w:line="465" w:lineRule="exact"/>
        <w:ind w:left="0" w:right="0" w:firstLine="500"/>
        <w:jc w:val="both"/>
      </w:pPr>
      <w:bookmarkStart w:id="901" w:name="bookmark901"/>
      <w:bookmarkEnd w:id="901"/>
      <w:r>
        <w:rPr>
          <w:color w:val="000000"/>
          <w:spacing w:val="0"/>
          <w:w w:val="100"/>
          <w:position w:val="0"/>
        </w:rPr>
        <w:t>对于与子公司、合营企业及联营企业投资相关的应纳税暂时性差异，该暂 时性差异转回的时间能够控制并且该暂时性差异在可预见的未来很可能不会转回。</w:t>
      </w:r>
    </w:p>
    <w:p>
      <w:pPr>
        <w:pStyle w:val="Style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对于可抵扣暂时性差异、能够结转以后年度的可抵扣亏损和税款抵减，本公司以 很可能取得用来抵扣可抵扣暂时性差异、可抵扣亏损和税款抵减的未来应纳税所得额 为限，确认由此产生的递延所得税资产，除非该可抵扣暂时性差异是在以下交易中产 生的：</w:t>
      </w:r>
    </w:p>
    <w:p>
      <w:pPr>
        <w:pStyle w:val="Style2"/>
        <w:keepNext w:val="0"/>
        <w:keepLines w:val="0"/>
        <w:widowControl w:val="0"/>
        <w:numPr>
          <w:ilvl w:val="0"/>
          <w:numId w:val="131"/>
        </w:numPr>
        <w:shd w:val="clear" w:color="auto" w:fill="auto"/>
        <w:tabs>
          <w:tab w:pos="1131" w:val="left"/>
        </w:tabs>
        <w:bidi w:val="0"/>
        <w:spacing w:before="0" w:after="0" w:line="465" w:lineRule="exact"/>
        <w:ind w:left="0" w:right="0" w:firstLine="500"/>
        <w:jc w:val="both"/>
      </w:pPr>
      <w:bookmarkStart w:id="902" w:name="bookmark902"/>
      <w:bookmarkEnd w:id="902"/>
      <w:r>
        <w:rPr>
          <w:color w:val="000000"/>
          <w:spacing w:val="0"/>
          <w:w w:val="100"/>
          <w:position w:val="0"/>
        </w:rPr>
        <w:t>该交易不是企业合并，并且交易发生时既不影响会计利润也不影响应纳税 所得额;</w:t>
      </w:r>
    </w:p>
    <w:p>
      <w:pPr>
        <w:pStyle w:val="Style2"/>
        <w:keepNext w:val="0"/>
        <w:keepLines w:val="0"/>
        <w:widowControl w:val="0"/>
        <w:numPr>
          <w:ilvl w:val="0"/>
          <w:numId w:val="131"/>
        </w:numPr>
        <w:shd w:val="clear" w:color="auto" w:fill="auto"/>
        <w:tabs>
          <w:tab w:pos="1131" w:val="left"/>
        </w:tabs>
        <w:bidi w:val="0"/>
        <w:spacing w:before="0" w:after="0" w:line="465" w:lineRule="exact"/>
        <w:ind w:left="0" w:right="0" w:firstLine="500"/>
        <w:jc w:val="both"/>
      </w:pPr>
      <w:bookmarkStart w:id="903" w:name="bookmark903"/>
      <w:bookmarkEnd w:id="903"/>
      <w:r>
        <w:rPr>
          <w:color w:val="000000"/>
          <w:spacing w:val="0"/>
          <w:w w:val="100"/>
          <w:position w:val="0"/>
        </w:rPr>
        <w:t>对于与子公司、合营企业及联营企业投资相关的可抵扣暂时性差异，同时 满足下列条件的，确认相应的递延所得税资产：暂时性差异在可预见的未来很可能转 回，且未来很可能获得用来抵扣可抵扣暂时性差异的应纳税所得额。</w:t>
      </w:r>
    </w:p>
    <w:p>
      <w:pPr>
        <w:pStyle w:val="Style2"/>
        <w:keepNext w:val="0"/>
        <w:keepLines w:val="0"/>
        <w:widowControl w:val="0"/>
        <w:shd w:val="clear" w:color="auto" w:fill="auto"/>
        <w:bidi w:val="0"/>
        <w:spacing w:before="0" w:after="0" w:line="465" w:lineRule="exact"/>
        <w:ind w:left="0" w:right="0" w:firstLine="500"/>
        <w:jc w:val="both"/>
      </w:pPr>
      <w:r>
        <w:rPr>
          <w:color w:val="000000"/>
          <w:spacing w:val="0"/>
          <w:w w:val="100"/>
          <w:position w:val="0"/>
        </w:rPr>
        <w:t>于资产负债表日，本公司对递延所得税资产和递延所得税负债，按照预期收回该 资产或清偿该负债期间的适用税率计量，并反映资产负债表日预期收回资产或清偿负 债方式的所得税影响。</w:t>
      </w:r>
    </w:p>
    <w:p>
      <w:pPr>
        <w:pStyle w:val="Style2"/>
        <w:keepNext w:val="0"/>
        <w:keepLines w:val="0"/>
        <w:widowControl w:val="0"/>
        <w:shd w:val="clear" w:color="auto" w:fill="auto"/>
        <w:bidi w:val="0"/>
        <w:spacing w:before="0" w:after="260" w:line="465" w:lineRule="exact"/>
        <w:ind w:left="0" w:right="0" w:firstLine="500"/>
        <w:jc w:val="both"/>
      </w:pPr>
      <w:r>
        <w:rPr>
          <w:color w:val="000000"/>
          <w:spacing w:val="0"/>
          <w:w w:val="100"/>
          <w:position w:val="0"/>
        </w:rPr>
        <w:t>于资产负债表日，本公司对递延所得税资产的账面价值进行复核。如果未来期间 很可能无法获得足够的应纳税所得额用以抵扣递延所得税资产的利益，减记递延所得 税资产的账面价值。在很可能获得足够的应纳税所得额时，减记的金额予以转回。</w:t>
      </w:r>
    </w:p>
    <w:p>
      <w:pPr>
        <w:pStyle w:val="Style20"/>
        <w:keepNext/>
        <w:keepLines/>
        <w:widowControl w:val="0"/>
        <w:numPr>
          <w:ilvl w:val="0"/>
          <w:numId w:val="95"/>
        </w:numPr>
        <w:shd w:val="clear" w:color="auto" w:fill="auto"/>
        <w:bidi w:val="0"/>
        <w:spacing w:before="0" w:after="100" w:line="240" w:lineRule="auto"/>
        <w:ind w:left="0" w:right="0" w:firstLine="0"/>
        <w:jc w:val="left"/>
      </w:pPr>
      <w:bookmarkStart w:id="904" w:name="bookmark904"/>
      <w:bookmarkStart w:id="905" w:name="bookmark905"/>
      <w:bookmarkStart w:id="906" w:name="bookmark906"/>
      <w:bookmarkStart w:id="907" w:name="bookmark907"/>
      <w:bookmarkEnd w:id="906"/>
      <w:r>
        <w:rPr>
          <w:color w:val="000000"/>
          <w:spacing w:val="0"/>
          <w:w w:val="100"/>
          <w:position w:val="0"/>
        </w:rPr>
        <w:t>租赁</w:t>
      </w:r>
      <w:bookmarkEnd w:id="904"/>
      <w:bookmarkEnd w:id="905"/>
      <w:bookmarkEnd w:id="907"/>
    </w:p>
    <w:p>
      <w:pPr>
        <w:pStyle w:val="Style20"/>
        <w:keepNext/>
        <w:keepLines/>
        <w:widowControl w:val="0"/>
        <w:numPr>
          <w:ilvl w:val="0"/>
          <w:numId w:val="133"/>
        </w:numPr>
        <w:shd w:val="clear" w:color="auto" w:fill="auto"/>
        <w:bidi w:val="0"/>
        <w:spacing w:before="0" w:after="100" w:line="240" w:lineRule="auto"/>
        <w:ind w:left="0" w:right="0" w:firstLine="0"/>
        <w:jc w:val="left"/>
      </w:pPr>
      <w:bookmarkStart w:id="904" w:name="bookmark904"/>
      <w:bookmarkStart w:id="905" w:name="bookmark905"/>
      <w:bookmarkStart w:id="908" w:name="bookmark908"/>
      <w:bookmarkStart w:id="909" w:name="bookmark909"/>
      <w:bookmarkEnd w:id="908"/>
      <w:r>
        <w:rPr>
          <w:color w:val="000000"/>
          <w:spacing w:val="0"/>
          <w:w w:val="100"/>
          <w:position w:val="0"/>
        </w:rPr>
        <w:t>.</w:t>
      </w:r>
      <w:r>
        <w:rPr>
          <w:color w:val="000000"/>
          <w:spacing w:val="0"/>
          <w:w w:val="100"/>
          <w:position w:val="0"/>
        </w:rPr>
        <w:t>经营租赁的会计处理方法</w:t>
      </w:r>
      <w:bookmarkEnd w:id="904"/>
      <w:bookmarkEnd w:id="905"/>
      <w:bookmarkEnd w:id="90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135"/>
        </w:numPr>
        <w:shd w:val="clear" w:color="auto" w:fill="auto"/>
        <w:tabs>
          <w:tab w:pos="921" w:val="left"/>
        </w:tabs>
        <w:bidi w:val="0"/>
        <w:spacing w:before="0" w:after="0" w:line="466" w:lineRule="exact"/>
        <w:ind w:left="0" w:right="0" w:firstLine="500"/>
        <w:jc w:val="both"/>
      </w:pPr>
      <w:bookmarkStart w:id="910" w:name="bookmark910"/>
      <w:bookmarkEnd w:id="910"/>
      <w:r>
        <w:rPr>
          <w:color w:val="000000"/>
          <w:spacing w:val="0"/>
          <w:w w:val="100"/>
          <w:position w:val="0"/>
        </w:rPr>
        <w:t>本公司作为出租人</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经营租赁中的租金，本公司在租赁期内各个期间按照直线法确认当期损益。发生 的初始直接费用，计入当期损益。</w:t>
      </w:r>
    </w:p>
    <w:p>
      <w:pPr>
        <w:pStyle w:val="Style2"/>
        <w:keepNext w:val="0"/>
        <w:keepLines w:val="0"/>
        <w:widowControl w:val="0"/>
        <w:numPr>
          <w:ilvl w:val="0"/>
          <w:numId w:val="135"/>
        </w:numPr>
        <w:shd w:val="clear" w:color="auto" w:fill="auto"/>
        <w:tabs>
          <w:tab w:pos="921" w:val="left"/>
        </w:tabs>
        <w:bidi w:val="0"/>
        <w:spacing w:before="0" w:after="0" w:line="466" w:lineRule="exact"/>
        <w:ind w:left="0" w:right="0" w:firstLine="500"/>
        <w:jc w:val="both"/>
      </w:pPr>
      <w:bookmarkStart w:id="911" w:name="bookmark911"/>
      <w:bookmarkEnd w:id="911"/>
      <w:r>
        <w:rPr>
          <w:color w:val="000000"/>
          <w:spacing w:val="0"/>
          <w:w w:val="100"/>
          <w:position w:val="0"/>
        </w:rPr>
        <w:t>本公司作为承租人</w:t>
      </w:r>
    </w:p>
    <w:p>
      <w:pPr>
        <w:pStyle w:val="Style2"/>
        <w:keepNext w:val="0"/>
        <w:keepLines w:val="0"/>
        <w:widowControl w:val="0"/>
        <w:shd w:val="clear" w:color="auto" w:fill="auto"/>
        <w:bidi w:val="0"/>
        <w:spacing w:before="0" w:after="0" w:line="466" w:lineRule="exact"/>
        <w:ind w:left="0" w:right="0" w:firstLine="500"/>
        <w:jc w:val="both"/>
      </w:pPr>
      <w:r>
        <w:rPr>
          <w:color w:val="000000"/>
          <w:spacing w:val="0"/>
          <w:w w:val="100"/>
          <w:position w:val="0"/>
        </w:rPr>
        <w:t>经营租赁中的租金，本公司在租赁期内各个期间按照直线法计入相关资产成本或 当期损益；发生的初始直接费用，计入当期损益。</w:t>
      </w:r>
    </w:p>
    <w:p>
      <w:pPr>
        <w:pStyle w:val="Style2"/>
        <w:keepNext w:val="0"/>
        <w:keepLines w:val="0"/>
        <w:widowControl w:val="0"/>
        <w:numPr>
          <w:ilvl w:val="0"/>
          <w:numId w:val="137"/>
        </w:numPr>
        <w:shd w:val="clear" w:color="auto" w:fill="auto"/>
        <w:tabs>
          <w:tab w:pos="459" w:val="left"/>
        </w:tabs>
        <w:bidi w:val="0"/>
        <w:spacing w:before="0" w:after="100" w:line="240" w:lineRule="auto"/>
        <w:ind w:left="0" w:right="0" w:firstLine="0"/>
        <w:jc w:val="left"/>
      </w:pPr>
      <w:bookmarkStart w:id="912" w:name="bookmark912"/>
      <w:bookmarkEnd w:id="912"/>
      <w:r>
        <w:rPr>
          <w:b/>
          <w:bCs/>
          <w:color w:val="000000"/>
          <w:spacing w:val="0"/>
          <w:w w:val="100"/>
          <w:position w:val="0"/>
        </w:rPr>
        <w:t>.</w:t>
      </w:r>
      <w:r>
        <w:rPr>
          <w:b/>
          <w:bCs/>
          <w:color w:val="000000"/>
          <w:spacing w:val="0"/>
          <w:w w:val="100"/>
          <w:position w:val="0"/>
        </w:rPr>
        <w:t>融资租赁的会计处理方法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numPr>
          <w:ilvl w:val="0"/>
          <w:numId w:val="139"/>
        </w:numPr>
        <w:shd w:val="clear" w:color="auto" w:fill="auto"/>
        <w:tabs>
          <w:tab w:pos="921" w:val="left"/>
        </w:tabs>
        <w:bidi w:val="0"/>
        <w:spacing w:before="0" w:after="0" w:line="469" w:lineRule="exact"/>
        <w:ind w:left="0" w:right="0" w:firstLine="500"/>
        <w:jc w:val="both"/>
      </w:pPr>
      <w:bookmarkStart w:id="913" w:name="bookmark913"/>
      <w:bookmarkEnd w:id="913"/>
      <w:r>
        <w:rPr>
          <w:color w:val="000000"/>
          <w:spacing w:val="0"/>
          <w:w w:val="100"/>
          <w:position w:val="0"/>
        </w:rPr>
        <w:t>本公司作为出租人</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融资租赁中，在租赁期开始日本公司按最低租赁收款额与初始直接费用之和作为 应收融资租赁款的入账价值，同时记录未担保余值；将最低租赁收款额、初始直接费 用及未担保余值之和与其现值之和的差额确认为未实现融资收益。未实现融资收益在 租赁期内各个期间采用实际利率法计算确认当期的融资收入。</w:t>
      </w:r>
    </w:p>
    <w:p>
      <w:pPr>
        <w:pStyle w:val="Style2"/>
        <w:keepNext w:val="0"/>
        <w:keepLines w:val="0"/>
        <w:widowControl w:val="0"/>
        <w:numPr>
          <w:ilvl w:val="0"/>
          <w:numId w:val="139"/>
        </w:numPr>
        <w:shd w:val="clear" w:color="auto" w:fill="auto"/>
        <w:tabs>
          <w:tab w:pos="921" w:val="left"/>
        </w:tabs>
        <w:bidi w:val="0"/>
        <w:spacing w:before="0" w:after="0" w:line="469" w:lineRule="exact"/>
        <w:ind w:left="0" w:right="0" w:firstLine="500"/>
        <w:jc w:val="both"/>
      </w:pPr>
      <w:bookmarkStart w:id="914" w:name="bookmark914"/>
      <w:bookmarkEnd w:id="914"/>
      <w:r>
        <w:rPr>
          <w:color w:val="000000"/>
          <w:spacing w:val="0"/>
          <w:w w:val="100"/>
          <w:position w:val="0"/>
        </w:rPr>
        <w:t>本公司作为承租人</w:t>
      </w:r>
    </w:p>
    <w:p>
      <w:pPr>
        <w:pStyle w:val="Style2"/>
        <w:keepNext w:val="0"/>
        <w:keepLines w:val="0"/>
        <w:widowControl w:val="0"/>
        <w:shd w:val="clear" w:color="auto" w:fill="auto"/>
        <w:bidi w:val="0"/>
        <w:spacing w:before="0" w:after="260" w:line="469" w:lineRule="exact"/>
        <w:ind w:left="0" w:right="0" w:firstLine="500"/>
        <w:jc w:val="both"/>
      </w:pPr>
      <w:r>
        <w:rPr>
          <w:color w:val="000000"/>
          <w:spacing w:val="0"/>
          <w:w w:val="100"/>
          <w:position w:val="0"/>
        </w:rPr>
        <w:t>融资租赁中，在租赁期开始日本公司将租赁资产公允价值与最低租赁付款额现值 两者中较低者作为租入资产的入账价值，将最低租赁付款额作为长期应付款的入账价 值，其差额作为未确认融资费用。初始直接费用计入租入资产价值。未确认融资费用 在租赁期内各个期间采用实际利率法计算确认当期的融资费用。本公司采用与自有固 定资产相一致的折旧政策计提租赁资产折旧。</w:t>
      </w:r>
    </w:p>
    <w:p>
      <w:pPr>
        <w:pStyle w:val="Style2"/>
        <w:keepNext w:val="0"/>
        <w:keepLines w:val="0"/>
        <w:widowControl w:val="0"/>
        <w:numPr>
          <w:ilvl w:val="0"/>
          <w:numId w:val="137"/>
        </w:numPr>
        <w:shd w:val="clear" w:color="auto" w:fill="auto"/>
        <w:tabs>
          <w:tab w:pos="459" w:val="left"/>
        </w:tabs>
        <w:bidi w:val="0"/>
        <w:spacing w:before="0" w:after="100" w:line="240" w:lineRule="auto"/>
        <w:ind w:left="0" w:right="0" w:firstLine="0"/>
        <w:jc w:val="left"/>
      </w:pPr>
      <w:bookmarkStart w:id="915" w:name="bookmark915"/>
      <w:bookmarkEnd w:id="915"/>
      <w:r>
        <w:rPr>
          <w:b/>
          <w:bCs/>
          <w:color w:val="000000"/>
          <w:spacing w:val="0"/>
          <w:w w:val="100"/>
          <w:position w:val="0"/>
        </w:rPr>
        <w:t>.</w:t>
      </w:r>
      <w:r>
        <w:rPr>
          <w:b/>
          <w:bCs/>
          <w:color w:val="000000"/>
          <w:spacing w:val="0"/>
          <w:w w:val="100"/>
          <w:position w:val="0"/>
        </w:rPr>
        <w:t>新租赁准则下租赁的确定方法及会计处理方法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1"/>
        </w:numPr>
        <w:shd w:val="clear" w:color="auto" w:fill="auto"/>
        <w:bidi w:val="0"/>
        <w:spacing w:before="0" w:after="100" w:line="240" w:lineRule="auto"/>
        <w:ind w:left="0" w:right="0" w:firstLine="0"/>
        <w:jc w:val="left"/>
      </w:pPr>
      <w:bookmarkStart w:id="916" w:name="bookmark916"/>
      <w:bookmarkEnd w:id="916"/>
      <w:r>
        <w:rPr>
          <w:b/>
          <w:bCs/>
          <w:color w:val="000000"/>
          <w:spacing w:val="0"/>
          <w:w w:val="100"/>
          <w:position w:val="0"/>
        </w:rPr>
        <w:t>其他重要的会计政策和会计估计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本公司根据历史经验和其它因素，包括对未来事项的合理预期，对所采用的重要 会计估计和关键假设进行持续的评价。很可能导致下一会计年度资产和负债的账面价 值出现重大调整风险的重要会计估计和关键假设列示如下：</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金融资产的分类</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本公司在确定金融资产的分类时涉及的重大判断包括业务模式及合同现金流量 特征的分析等。</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本公司在金融资产组合的层次上确定管理金融资产的业务模式，考虑的因素包括 评价和向关键管理人员报告金融资产业绩的方式、影响金融资产业绩的风险及其管理 方式、以及相关业务管理人员获得报酬的方式等。</w:t>
      </w:r>
    </w:p>
    <w:p>
      <w:pPr>
        <w:pStyle w:val="Style2"/>
        <w:keepNext w:val="0"/>
        <w:keepLines w:val="0"/>
        <w:widowControl w:val="0"/>
        <w:shd w:val="clear" w:color="auto" w:fill="auto"/>
        <w:bidi w:val="0"/>
        <w:spacing w:before="0" w:after="100" w:line="469" w:lineRule="exact"/>
        <w:ind w:left="0" w:right="0" w:firstLine="500"/>
        <w:jc w:val="both"/>
      </w:pPr>
      <w:r>
        <w:rPr>
          <w:color w:val="000000"/>
          <w:spacing w:val="0"/>
          <w:w w:val="100"/>
          <w:position w:val="0"/>
        </w:rPr>
        <w:t>本公司在评估金融资产的合同现金流量是否与基本借贷安排相一致时，存在以下 主要判断：本金是否可能因提前还款等原因导致在存续期内的时间分布或者金额发生 变动；利息是否仅包括货币时间价值、信用风险、其他基本借贷风险以及与成本和利 润的对价。例如，提前偿付的金额是否仅反映了尚未支付的本金及以未偿付本金为基 础的利息，以及因提前终止合同而支付的合理补偿。</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应收账款预期信用损失的计量</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本公司通过应收账款违约风险敞口和预期信用损失率计算应收账款预期信用损 失，并基于违约概率和违约损失率确定预期信用损失率。在确定预期信用损失率时, 本公司使用内部历史信用损失经验等数据，并结合当前状况和前瞻性信息对历史数据 进行调整。在考虑前瞻性信息时，本公司使用的指标包括经济下滑的风险、外部市场 环境、技术环境和客户情况的变化等。本公司定期监控并复核与预期信用损失计算相 关的假设。</w:t>
      </w:r>
    </w:p>
    <w:p>
      <w:pPr>
        <w:pStyle w:val="Style2"/>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递延所得税资产</w:t>
      </w:r>
    </w:p>
    <w:p>
      <w:pPr>
        <w:pStyle w:val="Style2"/>
        <w:keepNext w:val="0"/>
        <w:keepLines w:val="0"/>
        <w:widowControl w:val="0"/>
        <w:shd w:val="clear" w:color="auto" w:fill="auto"/>
        <w:bidi w:val="0"/>
        <w:spacing w:before="0" w:after="240" w:line="469" w:lineRule="exact"/>
        <w:ind w:left="0" w:right="0" w:firstLine="500"/>
        <w:jc w:val="both"/>
      </w:pPr>
      <w:r>
        <w:rPr>
          <w:color w:val="000000"/>
          <w:spacing w:val="0"/>
          <w:w w:val="100"/>
          <w:position w:val="0"/>
        </w:rPr>
        <w:t>在很有可能有足够的应纳税利润来抵扣亏损的限度内，应就所有未利用的税务亏 损确认递延所得税资产。这需要管理层运用大量的判断来估计未来应纳税利润发生的 时间和金额，结合纳税筹划策略，以决定应确认的递延所得税资产的金额。</w:t>
      </w:r>
    </w:p>
    <w:p>
      <w:pPr>
        <w:pStyle w:val="Style20"/>
        <w:keepNext/>
        <w:keepLines/>
        <w:widowControl w:val="0"/>
        <w:numPr>
          <w:ilvl w:val="0"/>
          <w:numId w:val="143"/>
        </w:numPr>
        <w:shd w:val="clear" w:color="auto" w:fill="auto"/>
        <w:bidi w:val="0"/>
        <w:spacing w:before="0" w:after="120" w:line="240" w:lineRule="auto"/>
        <w:ind w:left="0" w:right="0" w:firstLine="0"/>
        <w:jc w:val="left"/>
      </w:pPr>
      <w:bookmarkStart w:id="917" w:name="bookmark917"/>
      <w:bookmarkStart w:id="918" w:name="bookmark918"/>
      <w:bookmarkStart w:id="919" w:name="bookmark919"/>
      <w:bookmarkStart w:id="920" w:name="bookmark920"/>
      <w:bookmarkEnd w:id="919"/>
      <w:r>
        <w:rPr>
          <w:color w:val="000000"/>
          <w:spacing w:val="0"/>
          <w:w w:val="100"/>
          <w:position w:val="0"/>
        </w:rPr>
        <w:t>重要会计政策和会计估计的变更</w:t>
      </w:r>
      <w:bookmarkEnd w:id="917"/>
      <w:bookmarkEnd w:id="918"/>
      <w:bookmarkEnd w:id="920"/>
    </w:p>
    <w:p>
      <w:pPr>
        <w:pStyle w:val="Style20"/>
        <w:keepNext/>
        <w:keepLines/>
        <w:widowControl w:val="0"/>
        <w:shd w:val="clear" w:color="auto" w:fill="auto"/>
        <w:bidi w:val="0"/>
        <w:spacing w:before="0" w:line="240" w:lineRule="auto"/>
        <w:ind w:left="0" w:right="0" w:firstLine="0"/>
        <w:jc w:val="left"/>
      </w:pPr>
      <w:bookmarkStart w:id="917" w:name="bookmark917"/>
      <w:bookmarkStart w:id="918" w:name="bookmark918"/>
      <w:bookmarkStart w:id="921" w:name="bookmark921"/>
      <w:bookmarkStart w:id="922" w:name="bookmark922"/>
      <w:r>
        <w:rPr>
          <w:color w:val="000000"/>
          <w:spacing w:val="0"/>
          <w:w w:val="100"/>
          <w:position w:val="0"/>
        </w:rPr>
        <w:t>（</w:t>
      </w:r>
      <w:bookmarkEnd w:id="921"/>
      <w:r>
        <w:rPr>
          <w:color w:val="000000"/>
          <w:spacing w:val="0"/>
          <w:w w:val="100"/>
          <w:position w:val="0"/>
        </w:rPr>
        <w:t>1）.</w:t>
      </w:r>
      <w:r>
        <w:rPr>
          <w:color w:val="000000"/>
          <w:spacing w:val="0"/>
          <w:w w:val="100"/>
          <w:position w:val="0"/>
        </w:rPr>
        <w:t>重要会计政策变更</w:t>
      </w:r>
      <w:bookmarkEnd w:id="917"/>
      <w:bookmarkEnd w:id="918"/>
      <w:bookmarkEnd w:id="92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numPr>
          <w:ilvl w:val="0"/>
          <w:numId w:val="145"/>
        </w:numPr>
        <w:shd w:val="clear" w:color="auto" w:fill="auto"/>
        <w:tabs>
          <w:tab w:pos="921" w:val="left"/>
        </w:tabs>
        <w:bidi w:val="0"/>
        <w:spacing w:before="0" w:after="0" w:line="470" w:lineRule="exact"/>
        <w:ind w:left="0" w:right="0" w:firstLine="500"/>
        <w:jc w:val="both"/>
      </w:pPr>
      <w:bookmarkStart w:id="923" w:name="bookmark923"/>
      <w:bookmarkEnd w:id="923"/>
      <w:r>
        <w:rPr>
          <w:color w:val="000000"/>
          <w:spacing w:val="0"/>
          <w:w w:val="100"/>
          <w:position w:val="0"/>
        </w:rPr>
        <w:t>企业会计准则解释第</w:t>
      </w:r>
      <w:r>
        <w:rPr>
          <w:color w:val="000000"/>
          <w:spacing w:val="0"/>
          <w:w w:val="100"/>
          <w:position w:val="0"/>
          <w:sz w:val="24"/>
          <w:szCs w:val="24"/>
        </w:rPr>
        <w:t>13</w:t>
      </w:r>
      <w:r>
        <w:rPr>
          <w:color w:val="000000"/>
          <w:spacing w:val="0"/>
          <w:w w:val="100"/>
          <w:position w:val="0"/>
        </w:rPr>
        <w:t>号</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财政部于</w:t>
      </w:r>
      <w:r>
        <w:rPr>
          <w:color w:val="000000"/>
          <w:spacing w:val="0"/>
          <w:w w:val="100"/>
          <w:position w:val="0"/>
          <w:sz w:val="24"/>
          <w:szCs w:val="24"/>
        </w:rPr>
        <w:t>2019</w:t>
      </w:r>
      <w:r>
        <w:rPr>
          <w:color w:val="000000"/>
          <w:spacing w:val="0"/>
          <w:w w:val="100"/>
          <w:position w:val="0"/>
        </w:rPr>
        <w:t>年</w:t>
      </w:r>
      <w:r>
        <w:rPr>
          <w:color w:val="000000"/>
          <w:spacing w:val="0"/>
          <w:w w:val="100"/>
          <w:position w:val="0"/>
          <w:sz w:val="24"/>
          <w:szCs w:val="24"/>
        </w:rPr>
        <w:t>12</w:t>
      </w:r>
      <w:r>
        <w:rPr>
          <w:color w:val="000000"/>
          <w:spacing w:val="0"/>
          <w:w w:val="100"/>
          <w:position w:val="0"/>
        </w:rPr>
        <w:t>月发布了《企业会计准则解释第</w:t>
      </w:r>
      <w:r>
        <w:rPr>
          <w:color w:val="000000"/>
          <w:spacing w:val="0"/>
          <w:w w:val="100"/>
          <w:position w:val="0"/>
          <w:sz w:val="24"/>
          <w:szCs w:val="24"/>
        </w:rPr>
        <w:t>13</w:t>
      </w:r>
      <w:r>
        <w:rPr>
          <w:color w:val="000000"/>
          <w:spacing w:val="0"/>
          <w:w w:val="100"/>
          <w:position w:val="0"/>
        </w:rPr>
        <w:t>号》（财会〔</w:t>
      </w:r>
      <w:r>
        <w:rPr>
          <w:color w:val="000000"/>
          <w:spacing w:val="0"/>
          <w:w w:val="100"/>
          <w:position w:val="0"/>
          <w:sz w:val="24"/>
          <w:szCs w:val="24"/>
        </w:rPr>
        <w:t xml:space="preserve">2019） 21 </w:t>
      </w:r>
      <w:r>
        <w:rPr>
          <w:color w:val="000000"/>
          <w:spacing w:val="0"/>
          <w:w w:val="100"/>
          <w:position w:val="0"/>
        </w:rPr>
        <w:t>号）（以下简称“解释第</w:t>
      </w:r>
      <w:r>
        <w:rPr>
          <w:color w:val="000000"/>
          <w:spacing w:val="0"/>
          <w:w w:val="100"/>
          <w:position w:val="0"/>
          <w:sz w:val="24"/>
          <w:szCs w:val="24"/>
        </w:rPr>
        <w:t>13</w:t>
      </w:r>
      <w:r>
        <w:rPr>
          <w:color w:val="000000"/>
          <w:spacing w:val="0"/>
          <w:w w:val="100"/>
          <w:position w:val="0"/>
        </w:rPr>
        <w:t>号"）。</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解释第</w:t>
      </w:r>
      <w:r>
        <w:rPr>
          <w:color w:val="000000"/>
          <w:spacing w:val="0"/>
          <w:w w:val="100"/>
          <w:position w:val="0"/>
          <w:sz w:val="24"/>
          <w:szCs w:val="24"/>
        </w:rPr>
        <w:t>13</w:t>
      </w:r>
      <w:r>
        <w:rPr>
          <w:color w:val="000000"/>
          <w:spacing w:val="0"/>
          <w:w w:val="100"/>
          <w:position w:val="0"/>
        </w:rPr>
        <w:t>号修订了构成业务的三个要素，细化了业务的判断条件，对非同一控 制下企业合并的购买方在判断取得的经营活动或资产的组合是否构成一项业务时，引 入了 “集中度测试</w:t>
      </w:r>
      <w:r>
        <w:rPr>
          <w:color w:val="000000"/>
          <w:spacing w:val="0"/>
          <w:w w:val="100"/>
          <w:position w:val="0"/>
        </w:rPr>
        <w:t>"</w:t>
      </w:r>
      <w:r>
        <w:rPr>
          <w:color w:val="000000"/>
          <w:spacing w:val="0"/>
          <w:w w:val="100"/>
          <w:position w:val="0"/>
        </w:rPr>
        <w:t>的方法。</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解释第</w:t>
      </w:r>
      <w:r>
        <w:rPr>
          <w:color w:val="000000"/>
          <w:spacing w:val="0"/>
          <w:w w:val="100"/>
          <w:position w:val="0"/>
          <w:sz w:val="24"/>
          <w:szCs w:val="24"/>
        </w:rPr>
        <w:t>13</w:t>
      </w:r>
      <w:r>
        <w:rPr>
          <w:color w:val="000000"/>
          <w:spacing w:val="0"/>
          <w:w w:val="100"/>
          <w:position w:val="0"/>
        </w:rPr>
        <w:t>号明确了企业的关联方包括企业所属企业集团的其他共同成员单位（包 括母公司和子公司）的合营企业或联营企业，以及对企业实施共同控制的投资方的企 业合营企业或联营企业等。</w:t>
      </w:r>
    </w:p>
    <w:p>
      <w:pPr>
        <w:pStyle w:val="Style2"/>
        <w:keepNext w:val="0"/>
        <w:keepLines w:val="0"/>
        <w:widowControl w:val="0"/>
        <w:shd w:val="clear" w:color="auto" w:fill="auto"/>
        <w:bidi w:val="0"/>
        <w:spacing w:before="0" w:after="0" w:line="470" w:lineRule="exact"/>
        <w:ind w:left="0" w:right="0" w:firstLine="500"/>
        <w:jc w:val="both"/>
      </w:pPr>
      <w:r>
        <w:rPr>
          <w:color w:val="000000"/>
          <w:spacing w:val="0"/>
          <w:w w:val="100"/>
          <w:position w:val="0"/>
        </w:rPr>
        <w:t>解释</w:t>
      </w:r>
      <w:r>
        <w:rPr>
          <w:color w:val="000000"/>
          <w:spacing w:val="0"/>
          <w:w w:val="100"/>
          <w:position w:val="0"/>
          <w:sz w:val="24"/>
          <w:szCs w:val="24"/>
        </w:rPr>
        <w:t>13</w:t>
      </w:r>
      <w:r>
        <w:rPr>
          <w:color w:val="000000"/>
          <w:spacing w:val="0"/>
          <w:w w:val="100"/>
          <w:position w:val="0"/>
        </w:rPr>
        <w:t>号自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日起实施，本公司采用未来适用法对上述会计政策变 更进行会计处理。执行解释第</w:t>
      </w:r>
      <w:r>
        <w:rPr>
          <w:color w:val="000000"/>
          <w:spacing w:val="0"/>
          <w:w w:val="100"/>
          <w:position w:val="0"/>
          <w:sz w:val="24"/>
          <w:szCs w:val="24"/>
        </w:rPr>
        <w:t>13</w:t>
      </w:r>
      <w:r>
        <w:rPr>
          <w:color w:val="000000"/>
          <w:spacing w:val="0"/>
          <w:w w:val="100"/>
          <w:position w:val="0"/>
        </w:rPr>
        <w:t>号未对本公司财务状况和经营成果产生重大影响。</w:t>
      </w:r>
    </w:p>
    <w:p>
      <w:pPr>
        <w:pStyle w:val="Style2"/>
        <w:keepNext w:val="0"/>
        <w:keepLines w:val="0"/>
        <w:widowControl w:val="0"/>
        <w:numPr>
          <w:ilvl w:val="0"/>
          <w:numId w:val="145"/>
        </w:numPr>
        <w:shd w:val="clear" w:color="auto" w:fill="auto"/>
        <w:tabs>
          <w:tab w:pos="896" w:val="left"/>
        </w:tabs>
        <w:bidi w:val="0"/>
        <w:spacing w:before="0" w:after="0" w:line="470" w:lineRule="exact"/>
        <w:ind w:left="0" w:right="0" w:firstLine="500"/>
        <w:jc w:val="both"/>
      </w:pPr>
      <w:bookmarkStart w:id="924" w:name="bookmark924"/>
      <w:bookmarkEnd w:id="924"/>
      <w:r>
        <w:rPr>
          <w:color w:val="000000"/>
          <w:spacing w:val="0"/>
          <w:w w:val="100"/>
          <w:position w:val="0"/>
        </w:rPr>
        <w:t>财政部于</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6</w:t>
      </w:r>
      <w:r>
        <w:rPr>
          <w:color w:val="000000"/>
          <w:spacing w:val="0"/>
          <w:w w:val="100"/>
          <w:position w:val="0"/>
        </w:rPr>
        <w:t>月发布了《关于印发〈新冠肺炎疫情相关租金减让会计处理 规定〉的通知》（财会</w:t>
      </w:r>
      <w:r>
        <w:rPr>
          <w:color w:val="000000"/>
          <w:spacing w:val="0"/>
          <w:w w:val="100"/>
          <w:position w:val="0"/>
          <w:sz w:val="24"/>
          <w:szCs w:val="24"/>
        </w:rPr>
        <w:t>[2020]10</w:t>
      </w:r>
      <w:r>
        <w:rPr>
          <w:color w:val="000000"/>
          <w:spacing w:val="0"/>
          <w:w w:val="100"/>
          <w:position w:val="0"/>
        </w:rPr>
        <w:t>号），可对新冠肺炎疫情相关租金减让根据该会计处 理规定选择采用简化方法。本公司在编制</w:t>
      </w:r>
      <w:r>
        <w:rPr>
          <w:color w:val="000000"/>
          <w:spacing w:val="0"/>
          <w:w w:val="100"/>
          <w:position w:val="0"/>
          <w:sz w:val="24"/>
          <w:szCs w:val="24"/>
        </w:rPr>
        <w:t>2020</w:t>
      </w:r>
      <w:r>
        <w:rPr>
          <w:color w:val="000000"/>
          <w:spacing w:val="0"/>
          <w:w w:val="100"/>
          <w:position w:val="0"/>
        </w:rPr>
        <w:t>年度财务报表时，均已采用上述通知 中的简化方法进行处理，相关金额影响为</w:t>
      </w:r>
      <w:r>
        <w:rPr>
          <w:color w:val="000000"/>
          <w:spacing w:val="0"/>
          <w:w w:val="100"/>
          <w:position w:val="0"/>
          <w:sz w:val="24"/>
          <w:szCs w:val="24"/>
        </w:rPr>
        <w:t>57.45</w:t>
      </w:r>
      <w:r>
        <w:rPr>
          <w:color w:val="000000"/>
          <w:spacing w:val="0"/>
          <w:w w:val="100"/>
          <w:position w:val="0"/>
        </w:rPr>
        <w:t>万。</w:t>
      </w:r>
    </w:p>
    <w:p>
      <w:pPr>
        <w:pStyle w:val="Style2"/>
        <w:keepNext w:val="0"/>
        <w:keepLines w:val="0"/>
        <w:widowControl w:val="0"/>
        <w:numPr>
          <w:ilvl w:val="0"/>
          <w:numId w:val="145"/>
        </w:numPr>
        <w:shd w:val="clear" w:color="auto" w:fill="auto"/>
        <w:tabs>
          <w:tab w:pos="921" w:val="left"/>
        </w:tabs>
        <w:bidi w:val="0"/>
        <w:spacing w:before="0" w:after="120" w:line="470" w:lineRule="exact"/>
        <w:ind w:left="0" w:right="0" w:firstLine="500"/>
        <w:jc w:val="both"/>
      </w:pPr>
      <w:bookmarkStart w:id="925" w:name="bookmark925"/>
      <w:bookmarkEnd w:id="925"/>
      <w:r>
        <w:rPr>
          <w:color w:val="000000"/>
          <w:spacing w:val="0"/>
          <w:w w:val="100"/>
          <w:position w:val="0"/>
        </w:rPr>
        <w:t>新收入准则</w:t>
      </w:r>
    </w:p>
    <w:p>
      <w:pPr>
        <w:pStyle w:val="Style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财政部于</w:t>
      </w:r>
      <w:r>
        <w:rPr>
          <w:color w:val="000000"/>
          <w:spacing w:val="0"/>
          <w:w w:val="100"/>
          <w:position w:val="0"/>
          <w:sz w:val="24"/>
          <w:szCs w:val="24"/>
        </w:rPr>
        <w:t>2017</w:t>
      </w:r>
      <w:r>
        <w:rPr>
          <w:color w:val="000000"/>
          <w:spacing w:val="0"/>
          <w:w w:val="100"/>
          <w:position w:val="0"/>
        </w:rPr>
        <w:t>年颁布了《企业会计准则第</w:t>
      </w:r>
      <w:r>
        <w:rPr>
          <w:color w:val="000000"/>
          <w:spacing w:val="0"/>
          <w:w w:val="100"/>
          <w:position w:val="0"/>
          <w:sz w:val="24"/>
          <w:szCs w:val="24"/>
        </w:rPr>
        <w:t>14</w:t>
      </w:r>
      <w:r>
        <w:rPr>
          <w:color w:val="000000"/>
          <w:spacing w:val="0"/>
          <w:w w:val="100"/>
          <w:position w:val="0"/>
        </w:rPr>
        <w:t>号一一收入（修订）》（以下简称 “新收入准则</w:t>
      </w:r>
      <w:r>
        <w:rPr>
          <w:color w:val="000000"/>
          <w:spacing w:val="0"/>
          <w:w w:val="100"/>
          <w:position w:val="0"/>
          <w:sz w:val="24"/>
          <w:szCs w:val="24"/>
        </w:rPr>
        <w:t>"），</w:t>
      </w:r>
      <w:r>
        <w:rPr>
          <w:color w:val="000000"/>
          <w:spacing w:val="0"/>
          <w:w w:val="100"/>
          <w:position w:val="0"/>
        </w:rPr>
        <w:t>本公司经第七届董事会第三次会议决议自</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 行该准则，对会计政策相关内容进行了调整。</w:t>
      </w:r>
    </w:p>
    <w:p>
      <w:pPr>
        <w:pStyle w:val="Style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本公司在履行了合同中的履约义务，即在客户取得相关商品或服务的控制权时, 确认收入。在满足一定条件时，该义务属于在某一时段内履行履约义务，否则，属于 在某一时点履行履约义务。合同中包含两项或多项履约义务的，本公司在合同开始日， 按照各单项履约义务所承诺商品或服务的单独售价的相对比例，将交易价格分摊至各 单项履约义务，按照分摊至各单项履约义务的交易价格计量收入。</w:t>
      </w:r>
    </w:p>
    <w:p>
      <w:pPr>
        <w:pStyle w:val="Style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本公司依据新收入准则有关特定事项或交易的具体规定调整了相关会计政策。例 如：额外购买选择权、预收款项等。</w:t>
      </w:r>
    </w:p>
    <w:p>
      <w:pPr>
        <w:pStyle w:val="Style2"/>
        <w:keepNext w:val="0"/>
        <w:keepLines w:val="0"/>
        <w:widowControl w:val="0"/>
        <w:shd w:val="clear" w:color="auto" w:fill="auto"/>
        <w:bidi w:val="0"/>
        <w:spacing w:before="0" w:after="0" w:line="471" w:lineRule="exact"/>
        <w:ind w:left="0" w:right="0" w:firstLine="500"/>
        <w:jc w:val="left"/>
      </w:pPr>
      <w:r>
        <w:rPr>
          <w:color w:val="000000"/>
          <w:spacing w:val="0"/>
          <w:w w:val="100"/>
          <w:position w:val="0"/>
        </w:rPr>
        <w:t>本公司已向客户转让商品而有权收取对价的权利，且该权利取决于时间流逝之外 的其他因素作为合同资产列示。本公司已收或应收客户对价而应向客户转让商品的义 务作为合同负债列示。</w:t>
      </w:r>
    </w:p>
    <w:p>
      <w:pPr>
        <w:pStyle w:val="Style2"/>
        <w:keepNext w:val="0"/>
        <w:keepLines w:val="0"/>
        <w:widowControl w:val="0"/>
        <w:shd w:val="clear" w:color="auto" w:fill="auto"/>
        <w:bidi w:val="0"/>
        <w:spacing w:before="0" w:after="160" w:line="471" w:lineRule="exact"/>
        <w:ind w:left="0" w:right="0" w:firstLine="500"/>
        <w:jc w:val="left"/>
      </w:pPr>
      <w:r>
        <w:rPr>
          <w:color w:val="000000"/>
          <w:spacing w:val="0"/>
          <w:w w:val="100"/>
          <w:position w:val="0"/>
        </w:rPr>
        <w:t>本公司根据首次执行新收入准则的累积影响数，调整本公司</w:t>
      </w:r>
      <w:r>
        <w:rPr>
          <w:color w:val="000000"/>
          <w:spacing w:val="0"/>
          <w:w w:val="100"/>
          <w:position w:val="0"/>
          <w:sz w:val="24"/>
          <w:szCs w:val="24"/>
        </w:rPr>
        <w:t>2020</w:t>
      </w:r>
      <w:r>
        <w:rPr>
          <w:color w:val="000000"/>
          <w:spacing w:val="0"/>
          <w:w w:val="100"/>
          <w:position w:val="0"/>
        </w:rPr>
        <w:t xml:space="preserve">年年初留存收 益及财务报表其他相关项目金额，未对比较财务报表数据进行调整。本公司仅对在 </w:t>
      </w:r>
      <w:r>
        <w:rPr>
          <w:color w:val="000000"/>
          <w:spacing w:val="0"/>
          <w:w w:val="100"/>
          <w:position w:val="0"/>
          <w:sz w:val="24"/>
          <w:szCs w:val="24"/>
        </w:rPr>
        <w:t>2020</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日尚未完成的合同的累积影响数调整本公司</w:t>
      </w:r>
      <w:r>
        <w:rPr>
          <w:color w:val="000000"/>
          <w:spacing w:val="0"/>
          <w:w w:val="100"/>
          <w:position w:val="0"/>
          <w:sz w:val="24"/>
          <w:szCs w:val="24"/>
        </w:rPr>
        <w:t>2020</w:t>
      </w:r>
      <w:r>
        <w:rPr>
          <w:color w:val="000000"/>
          <w:spacing w:val="0"/>
          <w:w w:val="100"/>
          <w:position w:val="0"/>
        </w:rPr>
        <w:t>年年初留存收益及财 务报表其他相关项目金额。</w:t>
      </w:r>
    </w:p>
    <w:tbl>
      <w:tblPr>
        <w:tblOverlap w:val="never"/>
        <w:jc w:val="center"/>
        <w:tblLayout w:type="fixed"/>
      </w:tblPr>
      <w:tblGrid>
        <w:gridCol w:w="3994"/>
        <w:gridCol w:w="2126"/>
        <w:gridCol w:w="2808"/>
      </w:tblGrid>
      <w:tr>
        <w:trPr>
          <w:trHeight w:val="30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会计政策变更的内容和原因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受影响的报表项目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影响金额（</w:t>
            </w: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w:t>
            </w:r>
          </w:p>
        </w:tc>
      </w:tr>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因执行新收入准则，本公司不满足时段确 认收入的定制软件服务、满足时段确认收 入的系统集成服务以及已履行了合同中 的单项履约义务的项目调整留存收益及 财务报表其他相关项目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-13,633,190.99</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87,428,995.17</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-53,116.33</w:t>
            </w:r>
          </w:p>
        </w:tc>
      </w:tr>
      <w:tr>
        <w:trPr>
          <w:trHeight w:val="28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114,790,976.06</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应交税费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rPr>
                <w:sz w:val="20"/>
                <w:szCs w:val="20"/>
              </w:rPr>
            </w:pPr>
            <w:r>
              <w:rPr>
                <w:rFonts w:ascii="Arial Narrow" w:eastAsia="Arial Narrow" w:hAnsi="Arial Narrow" w:cs="Arial Narrow"/>
                <w:color w:val="000000"/>
                <w:spacing w:val="0"/>
                <w:w w:val="100"/>
                <w:position w:val="0"/>
                <w:sz w:val="20"/>
                <w:szCs w:val="20"/>
              </w:rPr>
              <w:t>-3,475,048.57</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盈余公积</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both"/>
              <w:rPr>
                <w:sz w:val="20"/>
                <w:szCs w:val="20"/>
              </w:rPr>
            </w:pPr>
            <w:r>
              <w:rPr>
                <w:rFonts w:ascii="Arial Narrow" w:eastAsia="Arial Narrow" w:hAnsi="Arial Narrow" w:cs="Arial Narrow"/>
                <w:color w:val="000000"/>
                <w:spacing w:val="0"/>
                <w:w w:val="100"/>
                <w:position w:val="0"/>
                <w:sz w:val="20"/>
                <w:szCs w:val="20"/>
              </w:rPr>
              <w:t>-4,069,558.27</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未分配利润</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-33,503,681.37</w:t>
            </w:r>
          </w:p>
        </w:tc>
      </w:tr>
      <w:tr>
        <w:trPr>
          <w:trHeight w:val="29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因执行新收入准则，将不满足无条件向客 户收取对价的权利计入合同资产或其他 非流动资产；将已收或应收客户对价而应 向客户转让商品的义务计入合同负债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-220,672,186.90</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合同资产</w:t>
            </w:r>
            <w:r>
              <w:rPr>
                <w:color w:val="000000"/>
                <w:spacing w:val="0"/>
                <w:w w:val="100"/>
                <w:position w:val="0"/>
                <w:sz w:val="24"/>
                <w:szCs w:val="24"/>
              </w:rPr>
              <w:t>一</w:t>
            </w:r>
            <w:r>
              <w:rPr>
                <w:color w:val="000000"/>
                <w:spacing w:val="0"/>
                <w:w w:val="100"/>
                <w:position w:val="0"/>
                <w:sz w:val="20"/>
                <w:szCs w:val="20"/>
              </w:rPr>
              <w:t>原值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-220,672,186.90</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预收款项</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-1,597,532,727.77</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1,606,535,003.85</w:t>
            </w:r>
          </w:p>
        </w:tc>
      </w:tr>
      <w:tr>
        <w:trPr>
          <w:trHeight w:val="307"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其他流动负债</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580" w:right="0" w:firstLine="0"/>
              <w:jc w:val="both"/>
              <w:rPr>
                <w:sz w:val="20"/>
                <w:szCs w:val="20"/>
              </w:rPr>
            </w:pPr>
            <w:r>
              <w:rPr>
                <w:rFonts w:ascii="Arial Narrow" w:eastAsia="Arial Narrow" w:hAnsi="Arial Narrow" w:cs="Arial Narrow"/>
                <w:color w:val="000000"/>
                <w:spacing w:val="0"/>
                <w:w w:val="100"/>
                <w:position w:val="0"/>
                <w:sz w:val="20"/>
                <w:szCs w:val="20"/>
              </w:rPr>
              <w:t>-9,002,276.08</w:t>
            </w:r>
          </w:p>
        </w:tc>
      </w:tr>
    </w:tbl>
    <w:p>
      <w:pPr>
        <w:widowControl w:val="0"/>
        <w:spacing w:after="699" w:line="1" w:lineRule="exact"/>
      </w:pPr>
    </w:p>
    <w:p>
      <w:pPr>
        <w:pStyle w:val="Style20"/>
        <w:keepNext/>
        <w:keepLines/>
        <w:widowControl w:val="0"/>
        <w:shd w:val="clear" w:color="auto" w:fill="auto"/>
        <w:bidi w:val="0"/>
        <w:spacing w:before="0" w:after="120" w:line="240" w:lineRule="auto"/>
        <w:ind w:left="0" w:right="0" w:firstLine="0"/>
        <w:jc w:val="both"/>
      </w:pPr>
      <w:bookmarkStart w:id="926" w:name="bookmark926"/>
      <w:bookmarkStart w:id="927" w:name="bookmark927"/>
      <w:bookmarkStart w:id="928" w:name="bookmark928"/>
      <w:bookmarkStart w:id="929" w:name="bookmark929"/>
      <w:r>
        <w:rPr>
          <w:color w:val="000000"/>
          <w:spacing w:val="0"/>
          <w:w w:val="100"/>
          <w:position w:val="0"/>
        </w:rPr>
        <w:t>（</w:t>
      </w:r>
      <w:bookmarkEnd w:id="928"/>
      <w:r>
        <w:rPr>
          <w:color w:val="000000"/>
          <w:spacing w:val="0"/>
          <w:w w:val="100"/>
          <w:position w:val="0"/>
        </w:rPr>
        <w:t>2）,</w:t>
      </w:r>
      <w:r>
        <w:rPr>
          <w:color w:val="000000"/>
          <w:spacing w:val="0"/>
          <w:w w:val="100"/>
          <w:position w:val="0"/>
        </w:rPr>
        <w:t>重要会计估计变更</w:t>
      </w:r>
      <w:bookmarkEnd w:id="926"/>
      <w:bookmarkEnd w:id="927"/>
      <w:bookmarkEnd w:id="929"/>
    </w:p>
    <w:p>
      <w:pPr>
        <w:pStyle w:val="Style2"/>
        <w:keepNext w:val="0"/>
        <w:keepLines w:val="0"/>
        <w:widowControl w:val="0"/>
        <w:shd w:val="clear" w:color="auto" w:fill="auto"/>
        <w:bidi w:val="0"/>
        <w:spacing w:before="0" w:after="14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numPr>
          <w:ilvl w:val="0"/>
          <w:numId w:val="147"/>
        </w:numPr>
        <w:shd w:val="clear" w:color="auto" w:fill="auto"/>
        <w:bidi w:val="0"/>
        <w:spacing w:before="0" w:after="0" w:line="326" w:lineRule="exact"/>
        <w:ind w:left="540" w:right="0" w:hanging="540"/>
        <w:jc w:val="left"/>
      </w:pPr>
      <w:bookmarkStart w:id="930" w:name="bookmark930"/>
      <w:bookmarkStart w:id="931" w:name="bookmark931"/>
      <w:bookmarkStart w:id="932" w:name="bookmark932"/>
      <w:bookmarkStart w:id="933" w:name="bookmark933"/>
      <w:bookmarkEnd w:id="932"/>
      <w:r>
        <w:rPr>
          <w:color w:val="000000"/>
          <w:spacing w:val="0"/>
          <w:w w:val="100"/>
          <w:position w:val="0"/>
        </w:rPr>
        <w:t xml:space="preserve">. </w:t>
      </w:r>
      <w:r>
        <w:rPr>
          <w:color w:val="000000"/>
          <w:spacing w:val="0"/>
          <w:w w:val="100"/>
          <w:position w:val="0"/>
        </w:rPr>
        <w:t>2020年起首次执行新收入准则、新租赁准则调整首次执行当年年初财务报表相 关情况</w:t>
      </w:r>
      <w:bookmarkEnd w:id="930"/>
      <w:bookmarkEnd w:id="931"/>
      <w:bookmarkEnd w:id="933"/>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合并资产负债表</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3600"/>
        <w:gridCol w:w="1958"/>
        <w:gridCol w:w="1805"/>
        <w:gridCol w:w="16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b/>
                <w:bCs/>
                <w:color w:val="000000"/>
                <w:spacing w:val="0"/>
                <w:w w:val="100"/>
                <w:position w:val="0"/>
                <w:sz w:val="20"/>
                <w:szCs w:val="20"/>
              </w:rPr>
              <w:t>调整数</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2,855,009,645.26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2,855,009,645.26</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27,256,340.62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27,256,340.62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1,148,067,503.96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913,762,126.07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-234,305,377.89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469,813,101.60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469,813,101.60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123,090,714.08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123,090,714.08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281,560,896.46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368,989,891.63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87,428,995.17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220,672,186.90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220,672,186.90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17,254,371.86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17,254,371.86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4,922,052,573.84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4,995,848,378.02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73,795,804.18</w:t>
            </w: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1,602,630.64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1,602,630.64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26,119,492.87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26,119,492.87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36,155,301.14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36,155,301.14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119,845,135.28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119,845,135.28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2,117,350.98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2,117,350.98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17,919,549.92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17,866,433.59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-53,116.33</w:t>
            </w:r>
          </w:p>
        </w:tc>
      </w:tr>
    </w:tbl>
    <w:p>
      <w:pPr>
        <w:spacing w:lineRule="exact" w:line="1"/>
        <w:rPr>
          <w:sz w:val="2"/>
          <w:szCs w:val="2"/>
        </w:rPr>
      </w:pPr>
      <w:r>
        <w:br w:type="page"/>
      </w:r>
    </w:p>
    <w:tbl>
      <w:tblPr>
        <w:tblOverlap w:val="never"/>
        <w:jc w:val="center"/>
        <w:tblLayout w:type="fixed"/>
      </w:tblPr>
      <w:tblGrid>
        <w:gridCol w:w="3600"/>
        <w:gridCol w:w="1958"/>
        <w:gridCol w:w="1805"/>
        <w:gridCol w:w="16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206,286,071.86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206,232,955.53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-53,116.33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5,128,338,645.70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5,202,081,333.55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73,742,687.85</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6,028,587.05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6,028,587.05</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1,117,989,339.86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1,117,989,339.86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1,482,741,751.71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-1,482,741,751.71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1,606,535,003.85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1,606,535,003.85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303,406,424.95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303,406,424.95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39,481,151.44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36,006,102.87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-3,475,048.57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85,921,600.34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85,921,600.34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48,462,744.28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39,460,468.20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both"/>
              <w:rPr>
                <w:sz w:val="20"/>
                <w:szCs w:val="20"/>
              </w:rPr>
            </w:pPr>
            <w:r>
              <w:rPr>
                <w:rFonts w:ascii="Arial Narrow" w:eastAsia="Arial Narrow" w:hAnsi="Arial Narrow" w:cs="Arial Narrow"/>
                <w:color w:val="000000"/>
                <w:spacing w:val="0"/>
                <w:w w:val="100"/>
                <w:position w:val="0"/>
                <w:sz w:val="20"/>
                <w:szCs w:val="20"/>
              </w:rPr>
              <w:t>-9,002,276.08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3,084,031,599.63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3,195,347,527.12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111,315,927.49</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2,757,604.96</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80"/>
              <w:jc w:val="both"/>
              <w:rPr>
                <w:sz w:val="20"/>
                <w:szCs w:val="20"/>
              </w:rPr>
            </w:pPr>
            <w:r>
              <w:rPr>
                <w:rFonts w:ascii="Arial Narrow" w:eastAsia="Arial Narrow" w:hAnsi="Arial Narrow" w:cs="Arial Narrow"/>
                <w:color w:val="000000"/>
                <w:spacing w:val="0"/>
                <w:w w:val="100"/>
                <w:position w:val="0"/>
                <w:sz w:val="20"/>
                <w:szCs w:val="20"/>
              </w:rPr>
              <w:t>2,757,604.96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19,829,179.35</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00"/>
              <w:jc w:val="both"/>
              <w:rPr>
                <w:sz w:val="20"/>
                <w:szCs w:val="20"/>
              </w:rPr>
            </w:pPr>
            <w:r>
              <w:rPr>
                <w:rFonts w:ascii="Arial Narrow" w:eastAsia="Arial Narrow" w:hAnsi="Arial Narrow" w:cs="Arial Narrow"/>
                <w:color w:val="000000"/>
                <w:spacing w:val="0"/>
                <w:w w:val="100"/>
                <w:position w:val="0"/>
                <w:sz w:val="20"/>
                <w:szCs w:val="20"/>
              </w:rPr>
              <w:t>19,829,179.35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3,103,860,778.98</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3,215,176,706.47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111,315,927.49</w:t>
            </w:r>
          </w:p>
        </w:tc>
      </w:tr>
      <w:tr>
        <w:trPr>
          <w:trHeight w:val="283" w:hRule="exact"/>
        </w:trPr>
        <w:tc>
          <w:tcPr>
            <w:gridSpan w:val="4"/>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color w:val="000000"/>
                <w:spacing w:val="0"/>
                <w:w w:val="100"/>
                <w:position w:val="0"/>
                <w:sz w:val="20"/>
                <w:szCs w:val="20"/>
              </w:rPr>
              <w:t>资本公积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600"/>
        <w:gridCol w:w="1958"/>
        <w:gridCol w:w="1805"/>
        <w:gridCol w:w="16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rFonts w:ascii="Arial Narrow" w:eastAsia="Arial Narrow" w:hAnsi="Arial Narrow" w:cs="Arial Narrow"/>
                <w:color w:val="000000"/>
                <w:spacing w:val="0"/>
                <w:w w:val="100"/>
                <w:position w:val="0"/>
                <w:sz w:val="20"/>
                <w:szCs w:val="20"/>
              </w:rPr>
              <w:t>1,875,717.12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1,875,717.12</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197,290,540.40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193,220,982.13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-4,069,558.27</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837,495,109.20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803,991,427.83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-33,503,681.37</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320"/>
              <w:jc w:val="left"/>
              <w:rPr>
                <w:sz w:val="20"/>
                <w:szCs w:val="20"/>
              </w:rPr>
            </w:pPr>
            <w:r>
              <w:rPr>
                <w:color w:val="000000"/>
                <w:spacing w:val="0"/>
                <w:w w:val="100"/>
                <w:position w:val="0"/>
                <w:sz w:val="20"/>
                <w:szCs w:val="20"/>
              </w:rPr>
              <w:t>归属于母公司所有者权益（或股东 权益）合计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2,024,477,866.72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1,986,904,627.08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-37,573,239.64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2,024,477,866.72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1,986,904,627.08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-37,573,239.64</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740"/>
              <w:jc w:val="left"/>
              <w:rPr>
                <w:sz w:val="20"/>
                <w:szCs w:val="20"/>
              </w:rPr>
            </w:pPr>
            <w:r>
              <w:rPr>
                <w:color w:val="000000"/>
                <w:spacing w:val="0"/>
                <w:w w:val="100"/>
                <w:position w:val="0"/>
                <w:sz w:val="20"/>
                <w:szCs w:val="20"/>
              </w:rPr>
              <w:t>负债和所有者权益（或股东权 益）总计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5,128,338,645.70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5,202,081,333.55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73,742,687.85</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各项目调整情况的说明:</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
        <w:keepNext w:val="0"/>
        <w:keepLines w:val="0"/>
        <w:widowControl w:val="0"/>
        <w:shd w:val="clear" w:color="auto" w:fill="auto"/>
        <w:bidi w:val="0"/>
        <w:spacing w:before="0" w:after="340" w:line="314" w:lineRule="exact"/>
        <w:ind w:left="0" w:right="0" w:firstLine="580"/>
        <w:jc w:val="both"/>
      </w:pPr>
      <w:r>
        <w:rPr>
          <w:color w:val="000000"/>
          <w:spacing w:val="0"/>
          <w:w w:val="100"/>
          <w:position w:val="0"/>
        </w:rPr>
        <w:t>根据财政部于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日颁布的《关于修订印发〈企业会计准则第</w:t>
      </w:r>
      <w:r>
        <w:rPr>
          <w:color w:val="000000"/>
          <w:spacing w:val="0"/>
          <w:w w:val="100"/>
          <w:position w:val="0"/>
          <w:sz w:val="24"/>
          <w:szCs w:val="24"/>
        </w:rPr>
        <w:t>14</w:t>
      </w:r>
      <w:r>
        <w:rPr>
          <w:color w:val="000000"/>
          <w:spacing w:val="0"/>
          <w:w w:val="100"/>
          <w:position w:val="0"/>
        </w:rPr>
        <w:t>号一一 收入〉的通知》（财会〔</w:t>
      </w:r>
      <w:r>
        <w:rPr>
          <w:color w:val="000000"/>
          <w:spacing w:val="0"/>
          <w:w w:val="100"/>
          <w:position w:val="0"/>
          <w:sz w:val="24"/>
          <w:szCs w:val="24"/>
        </w:rPr>
        <w:t>2017） 22</w:t>
      </w:r>
      <w:r>
        <w:rPr>
          <w:color w:val="000000"/>
          <w:spacing w:val="0"/>
          <w:w w:val="100"/>
          <w:position w:val="0"/>
        </w:rPr>
        <w:t>号</w:t>
      </w:r>
      <w:r>
        <w:rPr>
          <w:color w:val="000000"/>
          <w:spacing w:val="0"/>
          <w:w w:val="100"/>
          <w:position w:val="0"/>
          <w:sz w:val="24"/>
          <w:szCs w:val="24"/>
        </w:rPr>
        <w:t>）（</w:t>
      </w:r>
      <w:r>
        <w:rPr>
          <w:color w:val="000000"/>
          <w:spacing w:val="0"/>
          <w:w w:val="100"/>
          <w:position w:val="0"/>
        </w:rPr>
        <w:t>以下简称“新收入准则</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rPr>
        <w:t>，公司自</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日起执行新收入准则。根据新收入准则的衔接规定，首次执行本准则的企业， 应当根据首次执行本准则的累积影响数，调整期初留存收益及财务报表其他相关项目 金额，对可比期间信息不予调整。</w:t>
      </w:r>
    </w:p>
    <w:p>
      <w:pPr>
        <w:pStyle w:val="Style27"/>
        <w:keepNext w:val="0"/>
        <w:keepLines w:val="0"/>
        <w:widowControl w:val="0"/>
        <w:shd w:val="clear" w:color="auto" w:fill="auto"/>
        <w:bidi w:val="0"/>
        <w:spacing w:before="0" w:after="0" w:line="240" w:lineRule="auto"/>
        <w:ind w:left="3562" w:right="0" w:firstLine="0"/>
        <w:jc w:val="left"/>
        <w:rPr>
          <w:sz w:val="22"/>
          <w:szCs w:val="22"/>
        </w:rPr>
      </w:pPr>
      <w:r>
        <w:rPr>
          <w:color w:val="000000"/>
          <w:spacing w:val="0"/>
          <w:w w:val="100"/>
          <w:position w:val="0"/>
          <w:sz w:val="22"/>
          <w:szCs w:val="22"/>
        </w:rPr>
        <w:t>母公司资产负债表</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3907"/>
        <w:gridCol w:w="1834"/>
        <w:gridCol w:w="1666"/>
        <w:gridCol w:w="165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2019</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12</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31</w:t>
            </w:r>
            <w:r>
              <w:rPr>
                <w:b/>
                <w:bCs/>
                <w:color w:val="000000"/>
                <w:spacing w:val="0"/>
                <w:w w:val="100"/>
                <w:position w:val="0"/>
                <w:sz w:val="20"/>
                <w:szCs w:val="20"/>
              </w:rPr>
              <w:t>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2020</w:t>
            </w:r>
            <w:r>
              <w:rPr>
                <w:b/>
                <w:bCs/>
                <w:color w:val="000000"/>
                <w:spacing w:val="0"/>
                <w:w w:val="100"/>
                <w:position w:val="0"/>
                <w:sz w:val="20"/>
                <w:szCs w:val="20"/>
              </w:rPr>
              <w:t>年</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月</w:t>
            </w:r>
            <w:r>
              <w:rPr>
                <w:rFonts w:ascii="Arial Narrow" w:eastAsia="Arial Narrow" w:hAnsi="Arial Narrow" w:cs="Arial Narrow"/>
                <w:b/>
                <w:bCs/>
                <w:color w:val="000000"/>
                <w:spacing w:val="0"/>
                <w:w w:val="100"/>
                <w:position w:val="0"/>
                <w:sz w:val="20"/>
                <w:szCs w:val="20"/>
              </w:rPr>
              <w:t>1</w:t>
            </w:r>
            <w:r>
              <w:rPr>
                <w:b/>
                <w:bCs/>
                <w:color w:val="000000"/>
                <w:spacing w:val="0"/>
                <w:w w:val="100"/>
                <w:position w:val="0"/>
                <w:sz w:val="20"/>
                <w:szCs w:val="20"/>
              </w:rPr>
              <w:t>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调整数</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流动资产：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2,468,893,047.86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2,468,893,047.86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22,668,717.79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22,668,717.79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922,359,209.39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707,053,831.50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-215,305,377.89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预付款项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301,725,769.31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301,725,769.31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107,293,704.03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107,293,704.03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存货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221,153,127.28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346,013,285.51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124,860,158.23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201,672,186.90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201,672,186.90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12,573,271.47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12,573,271.47</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4,056,666,847.13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4,167,893,814.37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111,226,967.24</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非流动资产：</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长期股权投资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126,383,935.17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126,383,935.17</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402,168.70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402,168.70</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投资性房地产</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26,683,586.82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26,683,586.82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907"/>
        <w:gridCol w:w="1834"/>
        <w:gridCol w:w="1666"/>
        <w:gridCol w:w="165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65,533,417.09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65,533,417.09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无形资产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2,104,787.89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2,104,787.89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长期待摊费用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13,794,612.89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13,741,496.56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-53,116.33</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237,429,119.59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237,376,003.26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-53,116.33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资产总计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4,294,095,966.72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4,405,269,817.63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111,173,850.91</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6,028,587.05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40"/>
              <w:jc w:val="both"/>
              <w:rPr>
                <w:sz w:val="20"/>
                <w:szCs w:val="20"/>
              </w:rPr>
            </w:pPr>
            <w:r>
              <w:rPr>
                <w:rFonts w:ascii="Arial Narrow" w:eastAsia="Arial Narrow" w:hAnsi="Arial Narrow" w:cs="Arial Narrow"/>
                <w:color w:val="000000"/>
                <w:spacing w:val="0"/>
                <w:w w:val="100"/>
                <w:position w:val="0"/>
                <w:sz w:val="20"/>
                <w:szCs w:val="20"/>
              </w:rPr>
              <w:t>6,028,587.05</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930,209,960.61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930,209,960.61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预收款项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1,057,101,878.92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-1,057,101,878.92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1,222,601,459.02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1,222,601,459.02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应付职工薪酬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245,810,409.69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245,810,409.69</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应交税费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30,605,219.59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26,089,389.99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-4,515,829.60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79,635,446.48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79,635,446.48</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4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46,772,179.38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37,657,862.53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-9,114,316.85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2,396,163,681.72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2,548,033,115.37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151,869,433.65</w:t>
            </w:r>
          </w:p>
        </w:tc>
      </w:tr>
      <w:tr>
        <w:trPr>
          <w:trHeight w:val="283"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非流动负债：</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非流动负债合计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2,413,235,256.11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2,565,104,689.76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151,869,433.65</w:t>
            </w:r>
          </w:p>
        </w:tc>
      </w:tr>
      <w:tr>
        <w:trPr>
          <w:trHeight w:val="278" w:hRule="exact"/>
        </w:trPr>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所有者权益（或股东权益）：</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实收资本（或股本）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424,000,000.00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color w:val="000000"/>
                <w:spacing w:val="0"/>
                <w:w w:val="100"/>
                <w:position w:val="0"/>
                <w:sz w:val="20"/>
                <w:szCs w:val="2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tbl>
      <w:tblPr>
        <w:tblOverlap w:val="never"/>
        <w:jc w:val="center"/>
        <w:tblLayout w:type="fixed"/>
      </w:tblPr>
      <w:tblGrid>
        <w:gridCol w:w="3907"/>
        <w:gridCol w:w="1834"/>
        <w:gridCol w:w="1666"/>
        <w:gridCol w:w="165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资本公积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197,290,540.40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193,220,982.13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-4,069,558.27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695,753,670.21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659,127,645.74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-36,626,024.47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所有者权益（或股东权益）合计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1,880,860,710.61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1,840,165,127.87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-40,695,582.74</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740"/>
              <w:jc w:val="left"/>
              <w:rPr>
                <w:sz w:val="20"/>
                <w:szCs w:val="20"/>
              </w:rPr>
            </w:pPr>
            <w:r>
              <w:rPr>
                <w:color w:val="000000"/>
                <w:spacing w:val="0"/>
                <w:w w:val="100"/>
                <w:position w:val="0"/>
                <w:sz w:val="20"/>
                <w:szCs w:val="20"/>
              </w:rPr>
              <w:t>负债和所有者权益（或股东权益） 总计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4,294,095,966.72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4,405,269,817.63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111,173,850.91</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各项目调整情况的说明:</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根据财政部于</w:t>
      </w:r>
      <w:r>
        <w:rPr>
          <w:color w:val="000000"/>
          <w:spacing w:val="0"/>
          <w:w w:val="100"/>
          <w:position w:val="0"/>
          <w:sz w:val="24"/>
          <w:szCs w:val="24"/>
        </w:rPr>
        <w:t>2017</w:t>
      </w:r>
      <w:r>
        <w:rPr>
          <w:color w:val="000000"/>
          <w:spacing w:val="0"/>
          <w:w w:val="100"/>
          <w:position w:val="0"/>
        </w:rPr>
        <w:t>年</w:t>
      </w:r>
      <w:r>
        <w:rPr>
          <w:color w:val="000000"/>
          <w:spacing w:val="0"/>
          <w:w w:val="100"/>
          <w:position w:val="0"/>
          <w:sz w:val="24"/>
          <w:szCs w:val="24"/>
        </w:rPr>
        <w:t>7</w:t>
      </w:r>
      <w:r>
        <w:rPr>
          <w:color w:val="000000"/>
          <w:spacing w:val="0"/>
          <w:w w:val="100"/>
          <w:position w:val="0"/>
        </w:rPr>
        <w:t>月</w:t>
      </w:r>
      <w:r>
        <w:rPr>
          <w:color w:val="000000"/>
          <w:spacing w:val="0"/>
          <w:w w:val="100"/>
          <w:position w:val="0"/>
          <w:sz w:val="24"/>
          <w:szCs w:val="24"/>
        </w:rPr>
        <w:t>5</w:t>
      </w:r>
      <w:r>
        <w:rPr>
          <w:color w:val="000000"/>
          <w:spacing w:val="0"/>
          <w:w w:val="100"/>
          <w:position w:val="0"/>
        </w:rPr>
        <w:t>日颁布的《关于修订印发〈企业会计准则第</w:t>
      </w:r>
      <w:r>
        <w:rPr>
          <w:color w:val="000000"/>
          <w:spacing w:val="0"/>
          <w:w w:val="100"/>
          <w:position w:val="0"/>
          <w:sz w:val="24"/>
          <w:szCs w:val="24"/>
        </w:rPr>
        <w:t>14</w:t>
      </w:r>
      <w:r>
        <w:rPr>
          <w:color w:val="000000"/>
          <w:spacing w:val="0"/>
          <w:w w:val="100"/>
          <w:position w:val="0"/>
        </w:rPr>
        <w:t>号一一 收入〉的通知》（财会〔</w:t>
      </w:r>
      <w:r>
        <w:rPr>
          <w:color w:val="000000"/>
          <w:spacing w:val="0"/>
          <w:w w:val="100"/>
          <w:position w:val="0"/>
          <w:sz w:val="24"/>
          <w:szCs w:val="24"/>
        </w:rPr>
        <w:t>2017） 22</w:t>
      </w:r>
      <w:r>
        <w:rPr>
          <w:color w:val="000000"/>
          <w:spacing w:val="0"/>
          <w:w w:val="100"/>
          <w:position w:val="0"/>
        </w:rPr>
        <w:t>号）（以下简称“新收入准则</w:t>
      </w:r>
      <w:r>
        <w:rPr>
          <w:color w:val="000000"/>
          <w:spacing w:val="0"/>
          <w:w w:val="100"/>
          <w:position w:val="0"/>
          <w:sz w:val="24"/>
          <w:szCs w:val="24"/>
        </w:rPr>
        <w:t>"</w:t>
      </w:r>
      <w:r>
        <w:rPr>
          <w:color w:val="000000"/>
          <w:spacing w:val="0"/>
          <w:w w:val="100"/>
          <w:position w:val="0"/>
          <w:sz w:val="24"/>
          <w:szCs w:val="24"/>
        </w:rPr>
        <w:t>）</w:t>
      </w:r>
      <w:r>
        <w:rPr>
          <w:color w:val="000000"/>
          <w:spacing w:val="0"/>
          <w:w w:val="100"/>
          <w:position w:val="0"/>
        </w:rPr>
        <w:t>，公司自</w:t>
      </w:r>
      <w:r>
        <w:rPr>
          <w:color w:val="000000"/>
          <w:spacing w:val="0"/>
          <w:w w:val="100"/>
          <w:position w:val="0"/>
          <w:sz w:val="24"/>
          <w:szCs w:val="24"/>
        </w:rPr>
        <w:t xml:space="preserve">2020 </w:t>
      </w:r>
      <w:r>
        <w:rPr>
          <w:color w:val="000000"/>
          <w:spacing w:val="0"/>
          <w:w w:val="100"/>
          <w:position w:val="0"/>
        </w:rPr>
        <w:t>年</w:t>
      </w:r>
      <w:r>
        <w:rPr>
          <w:color w:val="000000"/>
          <w:spacing w:val="0"/>
          <w:w w:val="100"/>
          <w:position w:val="0"/>
          <w:sz w:val="24"/>
          <w:szCs w:val="24"/>
        </w:rPr>
        <w:t>1</w:t>
      </w:r>
      <w:r>
        <w:rPr>
          <w:color w:val="000000"/>
          <w:spacing w:val="0"/>
          <w:w w:val="100"/>
          <w:position w:val="0"/>
        </w:rPr>
        <w:t>月</w:t>
      </w:r>
      <w:r>
        <w:rPr>
          <w:color w:val="000000"/>
          <w:spacing w:val="0"/>
          <w:w w:val="100"/>
          <w:position w:val="0"/>
          <w:sz w:val="24"/>
          <w:szCs w:val="24"/>
        </w:rPr>
        <w:t>1</w:t>
      </w:r>
      <w:r>
        <w:rPr>
          <w:color w:val="000000"/>
          <w:spacing w:val="0"/>
          <w:w w:val="100"/>
          <w:position w:val="0"/>
        </w:rPr>
        <w:t>日起执行新收入准则。根据新收入准则的衔接规定，首次执行本准则的企业， 应当根据首次执行本准则的累积影响数，调整期初留存收益及财务报表其他相关项目 金额，对可比期间信息不予调整。</w:t>
      </w:r>
    </w:p>
    <w:p>
      <w:pPr>
        <w:pStyle w:val="Style2"/>
        <w:keepNext w:val="0"/>
        <w:keepLines w:val="0"/>
        <w:widowControl w:val="0"/>
        <w:shd w:val="clear" w:color="auto" w:fill="auto"/>
        <w:bidi w:val="0"/>
        <w:spacing w:before="0" w:after="0" w:line="374" w:lineRule="exact"/>
        <w:ind w:left="0" w:right="0" w:firstLine="0"/>
        <w:jc w:val="left"/>
      </w:pPr>
      <w:bookmarkStart w:id="934" w:name="bookmark934"/>
      <w:r>
        <w:rPr>
          <w:b/>
          <w:bCs/>
          <w:color w:val="000000"/>
          <w:spacing w:val="0"/>
          <w:w w:val="100"/>
          <w:position w:val="0"/>
        </w:rPr>
        <w:t>（</w:t>
      </w:r>
      <w:bookmarkEnd w:id="934"/>
      <w:r>
        <w:rPr>
          <w:b/>
          <w:bCs/>
          <w:color w:val="000000"/>
          <w:spacing w:val="0"/>
          <w:w w:val="100"/>
          <w:position w:val="0"/>
        </w:rPr>
        <w:t>4）.2020</w:t>
      </w:r>
      <w:r>
        <w:rPr>
          <w:b/>
          <w:bCs/>
          <w:color w:val="000000"/>
          <w:spacing w:val="0"/>
          <w:w w:val="100"/>
          <w:position w:val="0"/>
        </w:rPr>
        <w:t xml:space="preserve">年起首次执行新收入准则、新租赁准则追溯调整前期比较数据的说明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3"/>
        </w:numPr>
        <w:shd w:val="clear" w:color="auto" w:fill="auto"/>
        <w:bidi w:val="0"/>
        <w:spacing w:before="0" w:after="0" w:line="374" w:lineRule="exact"/>
        <w:ind w:left="0" w:right="0" w:firstLine="0"/>
        <w:jc w:val="left"/>
      </w:pPr>
      <w:bookmarkStart w:id="935" w:name="bookmark935"/>
      <w:bookmarkEnd w:id="935"/>
      <w:r>
        <w:rPr>
          <w:b/>
          <w:bCs/>
          <w:color w:val="000000"/>
          <w:spacing w:val="0"/>
          <w:w w:val="100"/>
          <w:position w:val="0"/>
        </w:rPr>
        <w:t>其他</w:t>
      </w:r>
    </w:p>
    <w:p>
      <w:pPr>
        <w:pStyle w:val="Style2"/>
        <w:keepNext w:val="0"/>
        <w:keepLines w:val="0"/>
        <w:widowControl w:val="0"/>
        <w:shd w:val="clear" w:color="auto" w:fill="auto"/>
        <w:bidi w:val="0"/>
        <w:spacing w:before="0" w:after="340" w:line="374"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0" w:line="344" w:lineRule="exact"/>
        <w:ind w:left="0" w:right="0" w:firstLine="0"/>
        <w:jc w:val="left"/>
      </w:pPr>
      <w:bookmarkStart w:id="936" w:name="bookmark936"/>
      <w:bookmarkStart w:id="937" w:name="bookmark937"/>
      <w:bookmarkStart w:id="938" w:name="bookmark938"/>
      <w:bookmarkStart w:id="939" w:name="bookmark939"/>
      <w:r>
        <w:rPr>
          <w:color w:val="000000"/>
          <w:spacing w:val="0"/>
          <w:w w:val="100"/>
          <w:position w:val="0"/>
        </w:rPr>
        <w:t>六</w:t>
      </w:r>
      <w:bookmarkEnd w:id="938"/>
      <w:r>
        <w:rPr>
          <w:color w:val="000000"/>
          <w:spacing w:val="0"/>
          <w:w w:val="100"/>
          <w:position w:val="0"/>
        </w:rPr>
        <w:t>、税项</w:t>
      </w:r>
      <w:bookmarkEnd w:id="936"/>
      <w:bookmarkEnd w:id="937"/>
      <w:bookmarkEnd w:id="939"/>
    </w:p>
    <w:p>
      <w:pPr>
        <w:pStyle w:val="Style20"/>
        <w:keepNext/>
        <w:keepLines/>
        <w:widowControl w:val="0"/>
        <w:numPr>
          <w:ilvl w:val="0"/>
          <w:numId w:val="149"/>
        </w:numPr>
        <w:shd w:val="clear" w:color="auto" w:fill="auto"/>
        <w:bidi w:val="0"/>
        <w:spacing w:before="0" w:after="100" w:line="344" w:lineRule="exact"/>
        <w:ind w:left="0" w:right="0" w:firstLine="0"/>
        <w:jc w:val="left"/>
      </w:pPr>
      <w:bookmarkStart w:id="936" w:name="bookmark936"/>
      <w:bookmarkStart w:id="937" w:name="bookmark937"/>
      <w:bookmarkStart w:id="940" w:name="bookmark940"/>
      <w:bookmarkStart w:id="941" w:name="bookmark941"/>
      <w:bookmarkEnd w:id="940"/>
      <w:r>
        <w:rPr>
          <w:color w:val="000000"/>
          <w:spacing w:val="0"/>
          <w:w w:val="100"/>
          <w:position w:val="0"/>
        </w:rPr>
        <w:t>主要税种及税率</w:t>
      </w:r>
      <w:bookmarkEnd w:id="936"/>
      <w:bookmarkEnd w:id="937"/>
      <w:bookmarkEnd w:id="94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主要税种及税率情况</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2784"/>
        <w:gridCol w:w="3149"/>
        <w:gridCol w:w="3130"/>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税种</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计税依据</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税率</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应税收入</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9%</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应纳流转税额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应纳流转税额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应纳税所得额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w:t>
            </w: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25%</w:t>
            </w:r>
          </w:p>
        </w:tc>
      </w:tr>
    </w:tbl>
    <w:p>
      <w:pPr>
        <w:widowControl w:val="0"/>
        <w:spacing w:after="259" w:line="1" w:lineRule="exact"/>
      </w:pPr>
    </w:p>
    <w:p>
      <w:pPr>
        <w:pStyle w:val="Style27"/>
        <w:keepNext w:val="0"/>
        <w:keepLines w:val="0"/>
        <w:widowControl w:val="0"/>
        <w:shd w:val="clear" w:color="auto" w:fill="auto"/>
        <w:bidi w:val="0"/>
        <w:spacing w:before="0" w:after="0" w:line="317" w:lineRule="exact"/>
        <w:ind w:left="106" w:right="0" w:firstLine="0"/>
        <w:jc w:val="left"/>
        <w:rPr>
          <w:sz w:val="22"/>
          <w:szCs w:val="22"/>
        </w:rPr>
      </w:pPr>
      <w:r>
        <w:rPr>
          <w:color w:val="000000"/>
          <w:spacing w:val="0"/>
          <w:w w:val="100"/>
          <w:position w:val="0"/>
          <w:sz w:val="22"/>
          <w:szCs w:val="22"/>
        </w:rPr>
        <w:t xml:space="preserve">存在不同企业所得税税率纳税主体的，披露情况说明 </w:t>
      </w: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5928"/>
        <w:gridCol w:w="31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纳税主体名称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所得税税率（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中科软科技（国际）有限公司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w:t>
            </w:r>
          </w:p>
        </w:tc>
      </w:tr>
    </w:tbl>
    <w:p>
      <w:pPr>
        <w:widowControl w:val="0"/>
        <w:spacing w:after="379" w:line="1" w:lineRule="exact"/>
      </w:pPr>
    </w:p>
    <w:p>
      <w:pPr>
        <w:pStyle w:val="Style20"/>
        <w:keepNext/>
        <w:keepLines/>
        <w:widowControl w:val="0"/>
        <w:numPr>
          <w:ilvl w:val="0"/>
          <w:numId w:val="149"/>
        </w:numPr>
        <w:shd w:val="clear" w:color="auto" w:fill="auto"/>
        <w:bidi w:val="0"/>
        <w:spacing w:before="0" w:after="100" w:line="240" w:lineRule="auto"/>
        <w:ind w:left="0" w:right="0" w:firstLine="0"/>
        <w:jc w:val="left"/>
      </w:pPr>
      <w:bookmarkStart w:id="942" w:name="bookmark942"/>
      <w:bookmarkStart w:id="943" w:name="bookmark943"/>
      <w:bookmarkStart w:id="944" w:name="bookmark944"/>
      <w:bookmarkStart w:id="945" w:name="bookmark945"/>
      <w:bookmarkEnd w:id="944"/>
      <w:r>
        <w:rPr>
          <w:color w:val="000000"/>
          <w:spacing w:val="0"/>
          <w:w w:val="100"/>
          <w:position w:val="0"/>
        </w:rPr>
        <w:t>税收优惠</w:t>
      </w:r>
      <w:bookmarkEnd w:id="942"/>
      <w:bookmarkEnd w:id="943"/>
      <w:bookmarkEnd w:id="94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100" w:line="463" w:lineRule="exact"/>
        <w:ind w:left="0" w:right="0" w:firstLine="580"/>
        <w:jc w:val="both"/>
      </w:pPr>
      <w:bookmarkStart w:id="946" w:name="bookmark946"/>
      <w:r>
        <w:rPr>
          <w:color w:val="000000"/>
          <w:spacing w:val="0"/>
          <w:w w:val="100"/>
          <w:position w:val="0"/>
          <w:sz w:val="24"/>
          <w:szCs w:val="24"/>
        </w:rPr>
        <w:t>（</w:t>
      </w:r>
      <w:bookmarkEnd w:id="946"/>
      <w:r>
        <w:rPr>
          <w:color w:val="000000"/>
          <w:spacing w:val="0"/>
          <w:w w:val="100"/>
          <w:position w:val="0"/>
          <w:sz w:val="24"/>
          <w:szCs w:val="24"/>
        </w:rPr>
        <w:t>1）</w:t>
      </w:r>
      <w:r>
        <w:rPr>
          <w:color w:val="000000"/>
          <w:spacing w:val="0"/>
          <w:w w:val="100"/>
          <w:position w:val="0"/>
        </w:rPr>
        <w:t>根据财政部税务总局海关总署公告</w:t>
      </w:r>
      <w:r>
        <w:rPr>
          <w:color w:val="000000"/>
          <w:spacing w:val="0"/>
          <w:w w:val="100"/>
          <w:position w:val="0"/>
          <w:sz w:val="24"/>
          <w:szCs w:val="24"/>
        </w:rPr>
        <w:t>2019</w:t>
      </w:r>
      <w:r>
        <w:rPr>
          <w:color w:val="000000"/>
          <w:spacing w:val="0"/>
          <w:w w:val="100"/>
          <w:position w:val="0"/>
        </w:rPr>
        <w:t>年第</w:t>
      </w:r>
      <w:r>
        <w:rPr>
          <w:color w:val="000000"/>
          <w:spacing w:val="0"/>
          <w:w w:val="100"/>
          <w:position w:val="0"/>
          <w:sz w:val="24"/>
          <w:szCs w:val="24"/>
        </w:rPr>
        <w:t>39</w:t>
      </w:r>
      <w:r>
        <w:rPr>
          <w:color w:val="000000"/>
          <w:spacing w:val="0"/>
          <w:w w:val="100"/>
          <w:position w:val="0"/>
        </w:rPr>
        <w:t>号《关于深化增值税改革 有关政策的公告》的规定，本公司销售自行开发生产的计算机软件产品，现按</w:t>
      </w:r>
      <w:r>
        <w:rPr>
          <w:color w:val="000000"/>
          <w:spacing w:val="0"/>
          <w:w w:val="100"/>
          <w:position w:val="0"/>
          <w:sz w:val="24"/>
          <w:szCs w:val="24"/>
        </w:rPr>
        <w:t xml:space="preserve">13%（2019 </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w:t>
      </w:r>
      <w:r>
        <w:rPr>
          <w:color w:val="000000"/>
          <w:spacing w:val="0"/>
          <w:w w:val="100"/>
          <w:position w:val="0"/>
        </w:rPr>
        <w:t>日前按</w:t>
      </w:r>
      <w:r>
        <w:rPr>
          <w:color w:val="000000"/>
          <w:spacing w:val="0"/>
          <w:w w:val="100"/>
          <w:position w:val="0"/>
          <w:sz w:val="24"/>
          <w:szCs w:val="24"/>
        </w:rPr>
        <w:t>16%</w:t>
      </w:r>
      <w:r>
        <w:rPr>
          <w:color w:val="000000"/>
          <w:spacing w:val="0"/>
          <w:w w:val="100"/>
          <w:position w:val="0"/>
        </w:rPr>
        <w:t>）计征增值税，实际税负超过</w:t>
      </w:r>
      <w:r>
        <w:rPr>
          <w:color w:val="000000"/>
          <w:spacing w:val="0"/>
          <w:w w:val="100"/>
          <w:position w:val="0"/>
          <w:sz w:val="24"/>
          <w:szCs w:val="24"/>
        </w:rPr>
        <w:t>3%</w:t>
      </w:r>
      <w:r>
        <w:rPr>
          <w:color w:val="000000"/>
          <w:spacing w:val="0"/>
          <w:w w:val="100"/>
          <w:position w:val="0"/>
        </w:rPr>
        <w:t>的部分实行即征即退政策。</w:t>
      </w:r>
    </w:p>
    <w:p>
      <w:pPr>
        <w:pStyle w:val="Style2"/>
        <w:keepNext w:val="0"/>
        <w:keepLines w:val="0"/>
        <w:widowControl w:val="0"/>
        <w:shd w:val="clear" w:color="auto" w:fill="auto"/>
        <w:bidi w:val="0"/>
        <w:spacing w:before="0" w:after="0" w:line="468" w:lineRule="exact"/>
        <w:ind w:left="0" w:right="0" w:firstLine="0"/>
        <w:jc w:val="both"/>
      </w:pPr>
      <w:r>
        <w:rPr>
          <w:color w:val="000000"/>
          <w:spacing w:val="0"/>
          <w:w w:val="100"/>
          <w:position w:val="0"/>
        </w:rPr>
        <w:t>本公司和本公司之子公司上海中科软科技有限公司</w:t>
      </w:r>
      <w:r>
        <w:rPr>
          <w:color w:val="000000"/>
          <w:spacing w:val="0"/>
          <w:w w:val="100"/>
          <w:position w:val="0"/>
          <w:sz w:val="24"/>
          <w:szCs w:val="24"/>
        </w:rPr>
        <w:t>2020</w:t>
      </w:r>
      <w:r>
        <w:rPr>
          <w:color w:val="000000"/>
          <w:spacing w:val="0"/>
          <w:w w:val="100"/>
          <w:position w:val="0"/>
        </w:rPr>
        <w:t>年度享受上述增值税优惠政 策。</w:t>
      </w:r>
    </w:p>
    <w:p>
      <w:pPr>
        <w:pStyle w:val="Style2"/>
        <w:keepNext w:val="0"/>
        <w:keepLines w:val="0"/>
        <w:widowControl w:val="0"/>
        <w:shd w:val="clear" w:color="auto" w:fill="auto"/>
        <w:tabs>
          <w:tab w:pos="1071" w:val="left"/>
        </w:tabs>
        <w:bidi w:val="0"/>
        <w:spacing w:before="0" w:after="0" w:line="468" w:lineRule="exact"/>
        <w:ind w:left="0" w:right="0" w:firstLine="580"/>
        <w:jc w:val="both"/>
      </w:pPr>
      <w:bookmarkStart w:id="947" w:name="bookmark947"/>
      <w:r>
        <w:rPr>
          <w:color w:val="000000"/>
          <w:spacing w:val="0"/>
          <w:w w:val="100"/>
          <w:position w:val="0"/>
          <w:sz w:val="24"/>
          <w:szCs w:val="24"/>
        </w:rPr>
        <w:t>（</w:t>
      </w:r>
      <w:bookmarkEnd w:id="947"/>
      <w:r>
        <w:rPr>
          <w:color w:val="000000"/>
          <w:spacing w:val="0"/>
          <w:w w:val="100"/>
          <w:position w:val="0"/>
          <w:sz w:val="24"/>
          <w:szCs w:val="24"/>
        </w:rPr>
        <w:t>2）</w:t>
        <w:tab/>
      </w:r>
      <w:r>
        <w:rPr>
          <w:color w:val="000000"/>
          <w:spacing w:val="0"/>
          <w:w w:val="100"/>
          <w:position w:val="0"/>
        </w:rPr>
        <w:t>本公司符合《关于软件和集成电路产业企业所得税优惠政策有关问题的通 知》（财税</w:t>
      </w:r>
      <w:r>
        <w:rPr>
          <w:color w:val="000000"/>
          <w:spacing w:val="0"/>
          <w:w w:val="100"/>
          <w:position w:val="0"/>
          <w:sz w:val="24"/>
          <w:szCs w:val="24"/>
        </w:rPr>
        <w:t xml:space="preserve">[2016] </w:t>
      </w:r>
      <w:r>
        <w:rPr>
          <w:color w:val="000000"/>
          <w:spacing w:val="0"/>
          <w:w w:val="100"/>
          <w:position w:val="0"/>
          <w:sz w:val="24"/>
          <w:szCs w:val="24"/>
        </w:rPr>
        <w:t>49</w:t>
      </w:r>
      <w:r>
        <w:rPr>
          <w:color w:val="000000"/>
          <w:spacing w:val="0"/>
          <w:w w:val="100"/>
          <w:position w:val="0"/>
        </w:rPr>
        <w:t>号）关于“国家规划布局内的重点软件企业</w:t>
      </w:r>
      <w:r>
        <w:rPr>
          <w:color w:val="000000"/>
          <w:spacing w:val="0"/>
          <w:w w:val="100"/>
          <w:position w:val="0"/>
          <w:sz w:val="24"/>
          <w:szCs w:val="24"/>
        </w:rPr>
        <w:t>"</w:t>
      </w:r>
      <w:r>
        <w:rPr>
          <w:color w:val="000000"/>
          <w:spacing w:val="0"/>
          <w:w w:val="100"/>
          <w:position w:val="0"/>
        </w:rPr>
        <w:t>的相关条件，享 受“国家规划布局内的重点软件企业</w:t>
      </w:r>
      <w:r>
        <w:rPr>
          <w:color w:val="000000"/>
          <w:spacing w:val="0"/>
          <w:w w:val="100"/>
          <w:position w:val="0"/>
          <w:sz w:val="24"/>
          <w:szCs w:val="24"/>
        </w:rPr>
        <w:t>"</w:t>
      </w:r>
      <w:r>
        <w:rPr>
          <w:color w:val="000000"/>
          <w:spacing w:val="0"/>
          <w:w w:val="100"/>
          <w:position w:val="0"/>
        </w:rPr>
        <w:t>的企业所得税收优惠政策。</w:t>
      </w:r>
      <w:r>
        <w:rPr>
          <w:color w:val="000000"/>
          <w:spacing w:val="0"/>
          <w:w w:val="100"/>
          <w:position w:val="0"/>
          <w:sz w:val="24"/>
          <w:szCs w:val="24"/>
        </w:rPr>
        <w:t>2020</w:t>
      </w:r>
      <w:r>
        <w:rPr>
          <w:color w:val="000000"/>
          <w:spacing w:val="0"/>
          <w:w w:val="100"/>
          <w:position w:val="0"/>
        </w:rPr>
        <w:t xml:space="preserve">年度符合财税 </w:t>
      </w:r>
      <w:r>
        <w:rPr>
          <w:color w:val="000000"/>
          <w:spacing w:val="0"/>
          <w:w w:val="100"/>
          <w:position w:val="0"/>
          <w:sz w:val="24"/>
          <w:szCs w:val="24"/>
        </w:rPr>
        <w:t xml:space="preserve">[2016] </w:t>
      </w:r>
      <w:r>
        <w:rPr>
          <w:color w:val="000000"/>
          <w:spacing w:val="0"/>
          <w:w w:val="100"/>
          <w:position w:val="0"/>
          <w:sz w:val="24"/>
          <w:szCs w:val="24"/>
        </w:rPr>
        <w:t>49</w:t>
      </w:r>
      <w:r>
        <w:rPr>
          <w:color w:val="000000"/>
          <w:spacing w:val="0"/>
          <w:w w:val="100"/>
          <w:position w:val="0"/>
        </w:rPr>
        <w:t>号文规定的“国家重点布局软件企业''要求，继续享受</w:t>
      </w:r>
      <w:r>
        <w:rPr>
          <w:color w:val="000000"/>
          <w:spacing w:val="0"/>
          <w:w w:val="100"/>
          <w:position w:val="0"/>
          <w:sz w:val="24"/>
          <w:szCs w:val="24"/>
        </w:rPr>
        <w:t>10%</w:t>
      </w:r>
      <w:r>
        <w:rPr>
          <w:color w:val="000000"/>
          <w:spacing w:val="0"/>
          <w:w w:val="100"/>
          <w:position w:val="0"/>
        </w:rPr>
        <w:t>的优惠税率。</w:t>
      </w:r>
    </w:p>
    <w:p>
      <w:pPr>
        <w:pStyle w:val="Style2"/>
        <w:keepNext w:val="0"/>
        <w:keepLines w:val="0"/>
        <w:widowControl w:val="0"/>
        <w:shd w:val="clear" w:color="auto" w:fill="auto"/>
        <w:tabs>
          <w:tab w:pos="1086" w:val="left"/>
        </w:tabs>
        <w:bidi w:val="0"/>
        <w:spacing w:before="0" w:after="0" w:line="468" w:lineRule="exact"/>
        <w:ind w:left="0" w:right="0" w:firstLine="580"/>
        <w:jc w:val="both"/>
      </w:pPr>
      <w:bookmarkStart w:id="948" w:name="bookmark948"/>
      <w:r>
        <w:rPr>
          <w:color w:val="000000"/>
          <w:spacing w:val="0"/>
          <w:w w:val="100"/>
          <w:position w:val="0"/>
          <w:sz w:val="24"/>
          <w:szCs w:val="24"/>
        </w:rPr>
        <w:t>（</w:t>
      </w:r>
      <w:bookmarkEnd w:id="948"/>
      <w:r>
        <w:rPr>
          <w:color w:val="000000"/>
          <w:spacing w:val="0"/>
          <w:w w:val="100"/>
          <w:position w:val="0"/>
          <w:sz w:val="24"/>
          <w:szCs w:val="24"/>
        </w:rPr>
        <w:t>3）</w:t>
        <w:tab/>
        <w:t>2018</w:t>
      </w:r>
      <w:r>
        <w:rPr>
          <w:color w:val="000000"/>
          <w:spacing w:val="0"/>
          <w:w w:val="100"/>
          <w:position w:val="0"/>
        </w:rPr>
        <w:t>年</w:t>
      </w:r>
      <w:r>
        <w:rPr>
          <w:color w:val="000000"/>
          <w:spacing w:val="0"/>
          <w:w w:val="100"/>
          <w:position w:val="0"/>
          <w:sz w:val="24"/>
          <w:szCs w:val="24"/>
        </w:rPr>
        <w:t>11</w:t>
      </w:r>
      <w:r>
        <w:rPr>
          <w:color w:val="000000"/>
          <w:spacing w:val="0"/>
          <w:w w:val="100"/>
          <w:position w:val="0"/>
        </w:rPr>
        <w:t>月</w:t>
      </w:r>
      <w:r>
        <w:rPr>
          <w:color w:val="000000"/>
          <w:spacing w:val="0"/>
          <w:w w:val="100"/>
          <w:position w:val="0"/>
          <w:sz w:val="24"/>
          <w:szCs w:val="24"/>
        </w:rPr>
        <w:t>2</w:t>
      </w:r>
      <w:r>
        <w:rPr>
          <w:color w:val="000000"/>
          <w:spacing w:val="0"/>
          <w:w w:val="100"/>
          <w:position w:val="0"/>
        </w:rPr>
        <w:t xml:space="preserve">日，本公司之二级子公司上海中科软科技有限公司获得上海 市科学技术委员会、上海市财政局、国家税务总局上海税务局等部门联合颁发的 </w:t>
      </w:r>
      <w:r>
        <w:rPr>
          <w:color w:val="000000"/>
          <w:spacing w:val="0"/>
          <w:w w:val="100"/>
          <w:position w:val="0"/>
          <w:sz w:val="24"/>
          <w:szCs w:val="24"/>
        </w:rPr>
        <w:t>GR201831001185</w:t>
      </w:r>
      <w:r>
        <w:rPr>
          <w:color w:val="000000"/>
          <w:spacing w:val="0"/>
          <w:w w:val="100"/>
          <w:position w:val="0"/>
        </w:rPr>
        <w:t>号《高新技术企业证书》</w:t>
      </w:r>
      <w:r>
        <w:rPr>
          <w:color w:val="000000"/>
          <w:spacing w:val="0"/>
          <w:w w:val="100"/>
          <w:position w:val="0"/>
          <w:sz w:val="24"/>
          <w:szCs w:val="24"/>
        </w:rPr>
        <w:t>，</w:t>
      </w:r>
      <w:r>
        <w:rPr>
          <w:color w:val="000000"/>
          <w:spacing w:val="0"/>
          <w:w w:val="100"/>
          <w:position w:val="0"/>
        </w:rPr>
        <w:t xml:space="preserve">被认定为高新技术企业，所得税适用税率 </w:t>
      </w:r>
      <w:r>
        <w:rPr>
          <w:color w:val="000000"/>
          <w:spacing w:val="0"/>
          <w:w w:val="100"/>
          <w:position w:val="0"/>
          <w:sz w:val="24"/>
          <w:szCs w:val="24"/>
        </w:rPr>
        <w:t>15%,</w:t>
      </w:r>
      <w:r>
        <w:rPr>
          <w:color w:val="000000"/>
          <w:spacing w:val="0"/>
          <w:w w:val="100"/>
          <w:position w:val="0"/>
        </w:rPr>
        <w:t>有效期为三年，故本公司之二级子公司上海中科软科技有限公司在</w:t>
      </w:r>
      <w:r>
        <w:rPr>
          <w:color w:val="000000"/>
          <w:spacing w:val="0"/>
          <w:w w:val="100"/>
          <w:position w:val="0"/>
          <w:sz w:val="24"/>
          <w:szCs w:val="24"/>
        </w:rPr>
        <w:t>2020</w:t>
      </w:r>
      <w:r>
        <w:rPr>
          <w:color w:val="000000"/>
          <w:spacing w:val="0"/>
          <w:w w:val="100"/>
          <w:position w:val="0"/>
        </w:rPr>
        <w:t xml:space="preserve">年度按 </w:t>
      </w:r>
      <w:r>
        <w:rPr>
          <w:color w:val="000000"/>
          <w:spacing w:val="0"/>
          <w:w w:val="100"/>
          <w:position w:val="0"/>
          <w:sz w:val="24"/>
          <w:szCs w:val="24"/>
        </w:rPr>
        <w:t>15%</w:t>
      </w:r>
      <w:r>
        <w:rPr>
          <w:color w:val="000000"/>
          <w:spacing w:val="0"/>
          <w:w w:val="100"/>
          <w:position w:val="0"/>
        </w:rPr>
        <w:t>的优惠税率缴纳企业所得税。</w:t>
      </w:r>
    </w:p>
    <w:p>
      <w:pPr>
        <w:pStyle w:val="Style2"/>
        <w:keepNext w:val="0"/>
        <w:keepLines w:val="0"/>
        <w:widowControl w:val="0"/>
        <w:shd w:val="clear" w:color="auto" w:fill="auto"/>
        <w:tabs>
          <w:tab w:pos="1066" w:val="left"/>
        </w:tabs>
        <w:bidi w:val="0"/>
        <w:spacing w:before="0" w:after="180" w:line="468" w:lineRule="exact"/>
        <w:ind w:left="0" w:right="0" w:firstLine="580"/>
        <w:jc w:val="both"/>
      </w:pPr>
      <w:bookmarkStart w:id="949" w:name="bookmark949"/>
      <w:r>
        <w:rPr>
          <w:color w:val="000000"/>
          <w:spacing w:val="0"/>
          <w:w w:val="100"/>
          <w:position w:val="0"/>
          <w:sz w:val="24"/>
          <w:szCs w:val="24"/>
        </w:rPr>
        <w:t>（</w:t>
      </w:r>
      <w:bookmarkEnd w:id="949"/>
      <w:r>
        <w:rPr>
          <w:color w:val="000000"/>
          <w:spacing w:val="0"/>
          <w:w w:val="100"/>
          <w:position w:val="0"/>
          <w:sz w:val="24"/>
          <w:szCs w:val="24"/>
        </w:rPr>
        <w:t>4）</w:t>
        <w:tab/>
      </w:r>
      <w:r>
        <w:rPr>
          <w:color w:val="000000"/>
          <w:spacing w:val="0"/>
          <w:w w:val="100"/>
          <w:position w:val="0"/>
        </w:rPr>
        <w:t>根据《财政部税务总局关于实施小微企业普惠性税收减免政策的通知》（财 税</w:t>
      </w:r>
      <w:r>
        <w:rPr>
          <w:color w:val="000000"/>
          <w:spacing w:val="0"/>
          <w:w w:val="100"/>
          <w:position w:val="0"/>
          <w:sz w:val="24"/>
          <w:szCs w:val="24"/>
        </w:rPr>
        <w:t>[2019]13</w:t>
      </w:r>
      <w:r>
        <w:rPr>
          <w:color w:val="000000"/>
          <w:spacing w:val="0"/>
          <w:w w:val="100"/>
          <w:position w:val="0"/>
        </w:rPr>
        <w:t>号）规定，本公司以下二级子公司、三级子公司符合上述文件规定，年应 纳税所得额不超过</w:t>
      </w:r>
      <w:r>
        <w:rPr>
          <w:color w:val="000000"/>
          <w:spacing w:val="0"/>
          <w:w w:val="100"/>
          <w:position w:val="0"/>
          <w:sz w:val="24"/>
          <w:szCs w:val="24"/>
        </w:rPr>
        <w:t>100</w:t>
      </w:r>
      <w:r>
        <w:rPr>
          <w:color w:val="000000"/>
          <w:spacing w:val="0"/>
          <w:w w:val="100"/>
          <w:position w:val="0"/>
        </w:rPr>
        <w:t>万元的部分，减按</w:t>
      </w:r>
      <w:r>
        <w:rPr>
          <w:color w:val="000000"/>
          <w:spacing w:val="0"/>
          <w:w w:val="100"/>
          <w:position w:val="0"/>
          <w:sz w:val="24"/>
          <w:szCs w:val="24"/>
        </w:rPr>
        <w:t>25%</w:t>
      </w:r>
      <w:r>
        <w:rPr>
          <w:color w:val="000000"/>
          <w:spacing w:val="0"/>
          <w:w w:val="100"/>
          <w:position w:val="0"/>
        </w:rPr>
        <w:t>计入应纳税所得额，按</w:t>
      </w:r>
      <w:r>
        <w:rPr>
          <w:color w:val="000000"/>
          <w:spacing w:val="0"/>
          <w:w w:val="100"/>
          <w:position w:val="0"/>
          <w:sz w:val="24"/>
          <w:szCs w:val="24"/>
        </w:rPr>
        <w:t>20%</w:t>
      </w:r>
      <w:r>
        <w:rPr>
          <w:color w:val="000000"/>
          <w:spacing w:val="0"/>
          <w:w w:val="100"/>
          <w:position w:val="0"/>
        </w:rPr>
        <w:t>的税率缴纳 企业所得税；对年应纳税所得额超过</w:t>
      </w:r>
      <w:r>
        <w:rPr>
          <w:color w:val="000000"/>
          <w:spacing w:val="0"/>
          <w:w w:val="100"/>
          <w:position w:val="0"/>
          <w:sz w:val="24"/>
          <w:szCs w:val="24"/>
        </w:rPr>
        <w:t>100</w:t>
      </w:r>
      <w:r>
        <w:rPr>
          <w:color w:val="000000"/>
          <w:spacing w:val="0"/>
          <w:w w:val="100"/>
          <w:position w:val="0"/>
        </w:rPr>
        <w:t>万元但不超过</w:t>
      </w:r>
      <w:r>
        <w:rPr>
          <w:color w:val="000000"/>
          <w:spacing w:val="0"/>
          <w:w w:val="100"/>
          <w:position w:val="0"/>
          <w:sz w:val="24"/>
          <w:szCs w:val="24"/>
        </w:rPr>
        <w:t>300</w:t>
      </w:r>
      <w:r>
        <w:rPr>
          <w:color w:val="000000"/>
          <w:spacing w:val="0"/>
          <w:w w:val="100"/>
          <w:position w:val="0"/>
        </w:rPr>
        <w:t>万元的部分，减按</w:t>
      </w:r>
      <w:r>
        <w:rPr>
          <w:color w:val="000000"/>
          <w:spacing w:val="0"/>
          <w:w w:val="100"/>
          <w:position w:val="0"/>
          <w:sz w:val="24"/>
          <w:szCs w:val="24"/>
        </w:rPr>
        <w:t>50%</w:t>
      </w:r>
      <w:r>
        <w:rPr>
          <w:color w:val="000000"/>
          <w:spacing w:val="0"/>
          <w:w w:val="100"/>
          <w:position w:val="0"/>
        </w:rPr>
        <w:t>计</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入应纳税所得额，按</w:t>
      </w:r>
      <w:r>
        <w:rPr>
          <w:color w:val="000000"/>
          <w:spacing w:val="0"/>
          <w:w w:val="100"/>
          <w:position w:val="0"/>
          <w:sz w:val="24"/>
          <w:szCs w:val="24"/>
        </w:rPr>
        <w:t>20%</w:t>
      </w:r>
      <w:r>
        <w:rPr>
          <w:color w:val="000000"/>
          <w:spacing w:val="0"/>
          <w:w w:val="100"/>
          <w:position w:val="0"/>
          <w:sz w:val="22"/>
          <w:szCs w:val="22"/>
        </w:rPr>
        <w:t>的税率缴纳企业所得税。</w:t>
      </w:r>
    </w:p>
    <w:tbl>
      <w:tblPr>
        <w:tblOverlap w:val="never"/>
        <w:jc w:val="center"/>
        <w:tblLayout w:type="fixed"/>
      </w:tblPr>
      <w:tblGrid>
        <w:gridCol w:w="1814"/>
        <w:gridCol w:w="4114"/>
        <w:gridCol w:w="31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公司层级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公司名称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适用年度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北京中科软信息系统工程监理有限公司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中科软科技四川有限公司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中科软（天津）科技有限公司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宁波中科软信息技术有限公司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中科软科技长春有限公司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中科软科技无锡有限公司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中科软科技黑龙江有限公司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广州中科软信息科技有限公司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安徽中科软科技信息有限公司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中科软（天津）信息技术有限公司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宁夏中科软科技有限公司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大连中科软科技有限公司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贵安新区中科软科技有限公司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贵州中科软科技有限公司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海南中科软科技有限公司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河南中科软科技有限公司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库车中科软科技有限公司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兰州中科软信息科技有限公司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青海中科软科技有限公司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三级子公司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图木舒克中科软科技有限公司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年度</w:t>
            </w:r>
          </w:p>
        </w:tc>
      </w:tr>
    </w:tbl>
    <w:p>
      <w:pPr>
        <w:spacing w:lineRule="exact" w:line="1"/>
        <w:rPr>
          <w:sz w:val="2"/>
          <w:szCs w:val="2"/>
        </w:rPr>
      </w:pPr>
      <w:r>
        <w:br w:type="page"/>
      </w:r>
    </w:p>
    <w:p>
      <w:pPr>
        <w:pStyle w:val="Style20"/>
        <w:keepNext/>
        <w:keepLines/>
        <w:widowControl w:val="0"/>
        <w:numPr>
          <w:ilvl w:val="0"/>
          <w:numId w:val="149"/>
        </w:numPr>
        <w:shd w:val="clear" w:color="auto" w:fill="auto"/>
        <w:bidi w:val="0"/>
        <w:spacing w:before="0" w:after="100" w:line="240" w:lineRule="auto"/>
        <w:ind w:left="0" w:right="0" w:firstLine="0"/>
        <w:jc w:val="left"/>
      </w:pPr>
      <w:bookmarkStart w:id="950" w:name="bookmark950"/>
      <w:bookmarkStart w:id="951" w:name="bookmark951"/>
      <w:bookmarkStart w:id="952" w:name="bookmark952"/>
      <w:bookmarkStart w:id="953" w:name="bookmark953"/>
      <w:bookmarkEnd w:id="952"/>
      <w:r>
        <w:rPr>
          <w:color w:val="000000"/>
          <w:spacing w:val="0"/>
          <w:w w:val="100"/>
          <w:position w:val="0"/>
        </w:rPr>
        <w:t>其他</w:t>
      </w:r>
      <w:bookmarkEnd w:id="950"/>
      <w:bookmarkEnd w:id="951"/>
      <w:bookmarkEnd w:id="953"/>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954" w:name="bookmark954"/>
      <w:bookmarkStart w:id="955" w:name="bookmark955"/>
      <w:bookmarkStart w:id="956" w:name="bookmark956"/>
      <w:bookmarkStart w:id="957" w:name="bookmark957"/>
      <w:r>
        <w:rPr>
          <w:color w:val="000000"/>
          <w:spacing w:val="0"/>
          <w:w w:val="100"/>
          <w:position w:val="0"/>
        </w:rPr>
        <w:t>七</w:t>
      </w:r>
      <w:bookmarkEnd w:id="956"/>
      <w:r>
        <w:rPr>
          <w:color w:val="000000"/>
          <w:spacing w:val="0"/>
          <w:w w:val="100"/>
          <w:position w:val="0"/>
        </w:rPr>
        <w:t>、合并财务报表项目注释</w:t>
      </w:r>
      <w:bookmarkEnd w:id="954"/>
      <w:bookmarkEnd w:id="955"/>
      <w:bookmarkEnd w:id="957"/>
    </w:p>
    <w:p>
      <w:pPr>
        <w:pStyle w:val="Style20"/>
        <w:keepNext/>
        <w:keepLines/>
        <w:widowControl w:val="0"/>
        <w:shd w:val="clear" w:color="auto" w:fill="auto"/>
        <w:bidi w:val="0"/>
        <w:spacing w:before="0" w:after="100" w:line="240" w:lineRule="auto"/>
        <w:ind w:left="0" w:right="0" w:firstLine="0"/>
        <w:jc w:val="left"/>
      </w:pPr>
      <w:bookmarkStart w:id="954" w:name="bookmark954"/>
      <w:bookmarkStart w:id="955" w:name="bookmark955"/>
      <w:bookmarkStart w:id="958" w:name="bookmark958"/>
      <w:bookmarkStart w:id="959" w:name="bookmark959"/>
      <w:r>
        <w:rPr>
          <w:color w:val="000000"/>
          <w:spacing w:val="0"/>
          <w:w w:val="100"/>
          <w:position w:val="0"/>
        </w:rPr>
        <w:t>1</w:t>
      </w:r>
      <w:bookmarkEnd w:id="958"/>
      <w:r>
        <w:rPr>
          <w:color w:val="000000"/>
          <w:spacing w:val="0"/>
          <w:w w:val="100"/>
          <w:position w:val="0"/>
        </w:rPr>
        <w:t>、货币资金</w:t>
      </w:r>
      <w:bookmarkEnd w:id="954"/>
      <w:bookmarkEnd w:id="955"/>
      <w:bookmarkEnd w:id="959"/>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4085"/>
        <w:gridCol w:w="2554"/>
        <w:gridCol w:w="24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53,189.05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48,372.69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3,325,559,181.88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2,835,212,235.51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其他货币资金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13,033,440.03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19,749,037.06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3,338,645,810.96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2,855,009,645.26</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80"/>
              <w:jc w:val="left"/>
              <w:rPr>
                <w:sz w:val="20"/>
                <w:szCs w:val="20"/>
              </w:rPr>
            </w:pPr>
            <w:r>
              <w:rPr>
                <w:color w:val="000000"/>
                <w:spacing w:val="0"/>
                <w:w w:val="100"/>
                <w:position w:val="0"/>
                <w:sz w:val="20"/>
                <w:szCs w:val="20"/>
              </w:rPr>
              <w:t>其中：存放在境外的款项总额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15,443,613.62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18,889,909.88</w:t>
            </w:r>
          </w:p>
        </w:tc>
      </w:tr>
    </w:tbl>
    <w:p>
      <w:pPr>
        <w:pStyle w:val="Style27"/>
        <w:keepNext w:val="0"/>
        <w:keepLines w:val="0"/>
        <w:widowControl w:val="0"/>
        <w:shd w:val="clear" w:color="auto" w:fill="auto"/>
        <w:bidi w:val="0"/>
        <w:spacing w:before="0" w:after="0" w:line="240" w:lineRule="auto"/>
        <w:ind w:left="110" w:right="0" w:firstLine="0"/>
        <w:jc w:val="left"/>
      </w:pPr>
      <w:r>
        <w:rPr>
          <w:color w:val="000000"/>
          <w:spacing w:val="0"/>
          <w:w w:val="100"/>
          <w:position w:val="0"/>
        </w:rPr>
        <w:t>其他说明</w:t>
      </w:r>
    </w:p>
    <w:p>
      <w:pPr>
        <w:pStyle w:val="Style27"/>
        <w:keepNext w:val="0"/>
        <w:keepLines w:val="0"/>
        <w:widowControl w:val="0"/>
        <w:shd w:val="clear" w:color="auto" w:fill="auto"/>
        <w:bidi w:val="0"/>
        <w:spacing w:before="0" w:after="0" w:line="274" w:lineRule="exact"/>
        <w:ind w:left="96" w:right="0" w:firstLine="0"/>
        <w:jc w:val="left"/>
      </w:pPr>
      <w:r>
        <w:rPr>
          <w:color w:val="000000"/>
          <w:spacing w:val="0"/>
          <w:w w:val="100"/>
          <w:position w:val="0"/>
        </w:rPr>
        <w:t>2020</w:t>
      </w:r>
      <w:r>
        <w:rPr>
          <w:color w:val="000000"/>
          <w:spacing w:val="0"/>
          <w:w w:val="100"/>
          <w:position w:val="0"/>
        </w:rPr>
        <w:t>年末本公司存在因冻结受到限制的资金，详见本节"七、</w:t>
      </w:r>
      <w:r>
        <w:rPr>
          <w:color w:val="000000"/>
          <w:spacing w:val="0"/>
          <w:w w:val="100"/>
          <w:position w:val="0"/>
        </w:rPr>
        <w:t>81</w:t>
      </w:r>
      <w:r>
        <w:rPr>
          <w:color w:val="000000"/>
          <w:spacing w:val="0"/>
          <w:w w:val="100"/>
          <w:position w:val="0"/>
        </w:rPr>
        <w:t>所有权或使用权受到限制的 资产</w:t>
      </w:r>
      <w:r>
        <w:rPr>
          <w:color w:val="000000"/>
          <w:spacing w:val="0"/>
          <w:w w:val="100"/>
          <w:position w:val="0"/>
        </w:rPr>
        <w:t>”；</w:t>
      </w:r>
      <w:r>
        <w:rPr>
          <w:color w:val="000000"/>
          <w:spacing w:val="0"/>
          <w:w w:val="100"/>
          <w:position w:val="0"/>
        </w:rPr>
        <w:t>其他货币资金余额</w:t>
      </w:r>
      <w:r>
        <w:rPr>
          <w:color w:val="000000"/>
          <w:spacing w:val="0"/>
          <w:w w:val="100"/>
          <w:position w:val="0"/>
        </w:rPr>
        <w:t>13,033,440.03</w:t>
      </w:r>
      <w:r>
        <w:rPr>
          <w:color w:val="000000"/>
          <w:spacing w:val="0"/>
          <w:w w:val="100"/>
          <w:position w:val="0"/>
        </w:rPr>
        <w:t>元，为履约保函保证金、投标保函保证金等。</w:t>
      </w:r>
    </w:p>
    <w:p>
      <w:pPr>
        <w:widowControl w:val="0"/>
        <w:spacing w:after="419" w:line="1" w:lineRule="exact"/>
      </w:pPr>
    </w:p>
    <w:p>
      <w:pPr>
        <w:pStyle w:val="Style20"/>
        <w:keepNext/>
        <w:keepLines/>
        <w:widowControl w:val="0"/>
        <w:shd w:val="clear" w:color="auto" w:fill="auto"/>
        <w:tabs>
          <w:tab w:pos="402" w:val="left"/>
        </w:tabs>
        <w:bidi w:val="0"/>
        <w:spacing w:before="0" w:after="10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2</w:t>
      </w:r>
      <w:bookmarkEnd w:id="962"/>
      <w:r>
        <w:rPr>
          <w:color w:val="000000"/>
          <w:spacing w:val="0"/>
          <w:w w:val="100"/>
          <w:position w:val="0"/>
        </w:rPr>
        <w:t>、</w:t>
        <w:tab/>
        <w:t>交易性金融资产</w:t>
      </w:r>
      <w:bookmarkEnd w:id="960"/>
      <w:bookmarkEnd w:id="961"/>
      <w:bookmarkEnd w:id="96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964" w:name="bookmark964"/>
      <w:bookmarkStart w:id="965" w:name="bookmark965"/>
      <w:bookmarkStart w:id="966" w:name="bookmark966"/>
      <w:bookmarkStart w:id="967" w:name="bookmark967"/>
      <w:r>
        <w:rPr>
          <w:color w:val="000000"/>
          <w:spacing w:val="0"/>
          <w:w w:val="100"/>
          <w:position w:val="0"/>
        </w:rPr>
        <w:t>3</w:t>
      </w:r>
      <w:bookmarkEnd w:id="966"/>
      <w:r>
        <w:rPr>
          <w:color w:val="000000"/>
          <w:spacing w:val="0"/>
          <w:w w:val="100"/>
          <w:position w:val="0"/>
        </w:rPr>
        <w:t>、</w:t>
        <w:tab/>
        <w:t>衍生金融资产</w:t>
      </w:r>
      <w:bookmarkEnd w:id="964"/>
      <w:bookmarkEnd w:id="965"/>
      <w:bookmarkEnd w:id="96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968" w:name="bookmark968"/>
      <w:bookmarkStart w:id="969" w:name="bookmark969"/>
      <w:bookmarkStart w:id="970" w:name="bookmark970"/>
      <w:bookmarkStart w:id="971" w:name="bookmark971"/>
      <w:r>
        <w:rPr>
          <w:color w:val="000000"/>
          <w:spacing w:val="0"/>
          <w:w w:val="100"/>
          <w:position w:val="0"/>
        </w:rPr>
        <w:t>4</w:t>
      </w:r>
      <w:bookmarkEnd w:id="970"/>
      <w:r>
        <w:rPr>
          <w:color w:val="000000"/>
          <w:spacing w:val="0"/>
          <w:w w:val="100"/>
          <w:position w:val="0"/>
        </w:rPr>
        <w:t>、</w:t>
        <w:tab/>
        <w:t>应收票据</w:t>
      </w:r>
      <w:bookmarkEnd w:id="968"/>
      <w:bookmarkEnd w:id="969"/>
      <w:bookmarkEnd w:id="971"/>
    </w:p>
    <w:p>
      <w:pPr>
        <w:pStyle w:val="Style20"/>
        <w:keepNext/>
        <w:keepLines/>
        <w:widowControl w:val="0"/>
        <w:numPr>
          <w:ilvl w:val="0"/>
          <w:numId w:val="151"/>
        </w:numPr>
        <w:shd w:val="clear" w:color="auto" w:fill="auto"/>
        <w:bidi w:val="0"/>
        <w:spacing w:before="0" w:after="100" w:line="240" w:lineRule="auto"/>
        <w:ind w:left="0" w:right="0" w:firstLine="0"/>
        <w:jc w:val="left"/>
      </w:pPr>
      <w:bookmarkStart w:id="968" w:name="bookmark968"/>
      <w:bookmarkStart w:id="969" w:name="bookmark969"/>
      <w:bookmarkStart w:id="972" w:name="bookmark972"/>
      <w:bookmarkStart w:id="973" w:name="bookmark973"/>
      <w:bookmarkEnd w:id="972"/>
      <w:r>
        <w:rPr>
          <w:color w:val="000000"/>
          <w:spacing w:val="0"/>
          <w:w w:val="100"/>
          <w:position w:val="0"/>
        </w:rPr>
        <w:t>.</w:t>
      </w:r>
      <w:r>
        <w:rPr>
          <w:color w:val="000000"/>
          <w:spacing w:val="0"/>
          <w:w w:val="100"/>
          <w:position w:val="0"/>
        </w:rPr>
        <w:t>应收票据分类列示</w:t>
      </w:r>
      <w:bookmarkEnd w:id="968"/>
      <w:bookmarkEnd w:id="969"/>
      <w:bookmarkEnd w:id="9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995"/>
        <w:gridCol w:w="3130"/>
        <w:gridCol w:w="294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12,700,273.00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24,765,284.51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1,335,218.82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2,491,056.11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14,035,491.82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27,256,340.62</w:t>
            </w:r>
          </w:p>
        </w:tc>
      </w:tr>
    </w:tbl>
    <w:p>
      <w:pPr>
        <w:pStyle w:val="Style27"/>
        <w:keepNext w:val="0"/>
        <w:keepLines w:val="0"/>
        <w:widowControl w:val="0"/>
        <w:numPr>
          <w:ilvl w:val="0"/>
          <w:numId w:val="153"/>
        </w:numPr>
        <w:shd w:val="clear" w:color="auto" w:fill="auto"/>
        <w:tabs>
          <w:tab w:pos="446" w:val="left"/>
        </w:tabs>
        <w:bidi w:val="0"/>
        <w:spacing w:before="0" w:after="100" w:line="240" w:lineRule="auto"/>
        <w:ind w:left="120"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期末公司已质押的应收票据</w:t>
      </w:r>
    </w:p>
    <w:p>
      <w:pPr>
        <w:pStyle w:val="Style27"/>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numPr>
          <w:ilvl w:val="0"/>
          <w:numId w:val="153"/>
        </w:numPr>
        <w:shd w:val="clear" w:color="auto" w:fill="auto"/>
        <w:tabs>
          <w:tab w:pos="446" w:val="left"/>
        </w:tabs>
        <w:bidi w:val="0"/>
        <w:spacing w:before="0" w:after="100" w:line="240" w:lineRule="auto"/>
        <w:ind w:left="120"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期末公司已背书或贴现且在资产负债表日尚未到期的应收票据</w:t>
      </w:r>
    </w:p>
    <w:p>
      <w:pPr>
        <w:pStyle w:val="Style27"/>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880"/>
        <w:gridCol w:w="3053"/>
        <w:gridCol w:w="31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期末终止确认金额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期末未终止确认金额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numPr>
          <w:ilvl w:val="0"/>
          <w:numId w:val="155"/>
        </w:numPr>
        <w:shd w:val="clear" w:color="auto" w:fill="auto"/>
        <w:tabs>
          <w:tab w:pos="456" w:val="left"/>
        </w:tabs>
        <w:bidi w:val="0"/>
        <w:spacing w:before="0" w:after="0" w:line="379" w:lineRule="exact"/>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 xml:space="preserve">期末公司因出票人未履约而将其转应收账款的票据 </w:t>
      </w: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numPr>
          <w:ilvl w:val="0"/>
          <w:numId w:val="155"/>
        </w:numPr>
        <w:shd w:val="clear" w:color="auto" w:fill="auto"/>
        <w:tabs>
          <w:tab w:pos="442" w:val="left"/>
        </w:tabs>
        <w:bidi w:val="0"/>
        <w:spacing w:before="0" w:after="0" w:line="379" w:lineRule="exact"/>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按坏账计提方法分类披露</w:t>
      </w:r>
    </w:p>
    <w:p>
      <w:pPr>
        <w:pStyle w:val="Style27"/>
        <w:keepNext w:val="0"/>
        <w:keepLines w:val="0"/>
        <w:widowControl w:val="0"/>
        <w:shd w:val="clear" w:color="auto" w:fill="auto"/>
        <w:bidi w:val="0"/>
        <w:spacing w:before="0" w:after="0" w:line="379" w:lineRule="exact"/>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62" w:right="0" w:firstLine="0"/>
        <w:jc w:val="left"/>
      </w:pPr>
      <w:r>
        <w:rPr>
          <w:color w:val="000000"/>
          <w:spacing w:val="0"/>
          <w:w w:val="100"/>
          <w:position w:val="0"/>
        </w:rPr>
        <w:t>单位：元币种：人民币</w:t>
      </w:r>
    </w:p>
    <w:tbl>
      <w:tblPr>
        <w:tblOverlap w:val="never"/>
        <w:jc w:val="center"/>
        <w:tblLayout w:type="fixed"/>
      </w:tblPr>
      <w:tblGrid>
        <w:gridCol w:w="1181"/>
        <w:gridCol w:w="1022"/>
        <w:gridCol w:w="542"/>
        <w:gridCol w:w="768"/>
        <w:gridCol w:w="643"/>
        <w:gridCol w:w="1037"/>
        <w:gridCol w:w="1094"/>
        <w:gridCol w:w="509"/>
        <w:gridCol w:w="797"/>
        <w:gridCol w:w="672"/>
        <w:gridCol w:w="1075"/>
      </w:tblGrid>
      <w:tr>
        <w:trPr>
          <w:trHeight w:val="27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账面 价值</w:t>
            </w:r>
          </w:p>
        </w:tc>
      </w:tr>
      <w:tr>
        <w:trPr>
          <w:trHeight w:val="475"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比例</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计提比</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40" w:line="240" w:lineRule="auto"/>
              <w:ind w:left="0" w:right="0" w:firstLine="0"/>
              <w:jc w:val="center"/>
              <w:rPr>
                <w:sz w:val="18"/>
                <w:szCs w:val="18"/>
              </w:rPr>
            </w:pPr>
            <w:r>
              <w:rPr>
                <w:color w:val="000000"/>
                <w:spacing w:val="0"/>
                <w:w w:val="100"/>
                <w:position w:val="0"/>
                <w:sz w:val="18"/>
                <w:szCs w:val="18"/>
              </w:rPr>
              <w:t>比例</w:t>
            </w:r>
          </w:p>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8"/>
                <w:szCs w:val="18"/>
              </w:rPr>
              <w:t>计提比</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例</w:t>
            </w:r>
            <w:r>
              <w:rPr>
                <w:rFonts w:ascii="Arial Narrow" w:eastAsia="Arial Narrow" w:hAnsi="Arial Narrow" w:cs="Arial Narrow"/>
                <w:color w:val="000000"/>
                <w:spacing w:val="0"/>
                <w:w w:val="100"/>
                <w:position w:val="0"/>
                <w:sz w:val="18"/>
                <w:szCs w:val="18"/>
              </w:rPr>
              <w:t>(</w:t>
            </w:r>
            <w:r>
              <w:rPr>
                <w:color w:val="000000"/>
                <w:spacing w:val="0"/>
                <w:w w:val="100"/>
                <w:position w:val="0"/>
                <w:sz w:val="22"/>
                <w:szCs w:val="22"/>
              </w:rPr>
              <w:t>％</w:t>
            </w: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按组合计提坏 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14,105,766.49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70,274.67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0.50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14,035,491.82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27,398,257.88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141,917.26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27,256,340.62</w:t>
            </w:r>
          </w:p>
        </w:tc>
      </w:tr>
      <w:tr>
        <w:trPr>
          <w:trHeight w:val="240" w:hRule="exact"/>
        </w:trPr>
        <w:tc>
          <w:tcPr>
            <w:gridSpan w:val="11"/>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24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银行承兑票据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12,700,273.00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90.04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12,700,273.00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24,765,284.51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90.39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24,765,284.51</w:t>
            </w:r>
          </w:p>
        </w:tc>
      </w:tr>
      <w:tr>
        <w:trPr>
          <w:trHeight w:val="245"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商业承兑票据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1,405,493.49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9.96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70,274.67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5.00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1,335,218.82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2,632,973.37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9.61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141,917.26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2,491,056.11</w:t>
            </w: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14,105,766.49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70,274.67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14,035,491.82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27,398,257.88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141,917.26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27,256,340.62</w:t>
            </w:r>
          </w:p>
        </w:tc>
      </w:tr>
    </w:tbl>
    <w:p>
      <w:pPr>
        <w:pStyle w:val="Style2"/>
        <w:keepNext w:val="0"/>
        <w:keepLines w:val="0"/>
        <w:widowControl w:val="0"/>
        <w:shd w:val="clear" w:color="auto" w:fill="auto"/>
        <w:bidi w:val="0"/>
        <w:spacing w:before="0" w:after="0" w:line="302" w:lineRule="exact"/>
        <w:ind w:left="420" w:right="0" w:firstLine="0"/>
        <w:jc w:val="left"/>
      </w:pPr>
      <w:r>
        <w:rPr>
          <w:color w:val="000000"/>
          <w:spacing w:val="0"/>
          <w:w w:val="100"/>
          <w:position w:val="0"/>
        </w:rPr>
        <w:t>按单项计提坏账准备：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42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302"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302" w:lineRule="exact"/>
        <w:ind w:left="0" w:right="0" w:firstLine="420"/>
        <w:jc w:val="left"/>
      </w:pPr>
      <w:r>
        <w:rPr>
          <w:color w:val="000000"/>
          <w:spacing w:val="0"/>
          <w:w w:val="100"/>
          <w:position w:val="0"/>
        </w:rPr>
        <w:t>组合计提项目：商业承兑票据</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1,405,493.49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70,274.67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1,405,493.49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70,274.67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w:t>
            </w:r>
          </w:p>
        </w:tc>
      </w:tr>
    </w:tbl>
    <w:p>
      <w:pPr>
        <w:pStyle w:val="Style2"/>
        <w:keepNext w:val="0"/>
        <w:keepLines w:val="0"/>
        <w:widowControl w:val="0"/>
        <w:shd w:val="clear" w:color="auto" w:fill="auto"/>
        <w:bidi w:val="0"/>
        <w:spacing w:before="0" w:after="0" w:line="307" w:lineRule="exact"/>
        <w:ind w:left="42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7" w:lineRule="exact"/>
        <w:ind w:left="42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57"/>
        </w:numPr>
        <w:shd w:val="clear" w:color="auto" w:fill="auto"/>
        <w:bidi w:val="0"/>
        <w:spacing w:before="0" w:after="60" w:line="307" w:lineRule="exact"/>
        <w:ind w:left="0" w:right="0" w:firstLine="420"/>
        <w:jc w:val="left"/>
      </w:pPr>
      <w:bookmarkStart w:id="974" w:name="bookmark974"/>
      <w:bookmarkEnd w:id="974"/>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718"/>
        <w:gridCol w:w="1445"/>
        <w:gridCol w:w="1565"/>
        <w:gridCol w:w="1445"/>
        <w:gridCol w:w="1445"/>
        <w:gridCol w:w="145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期初余额</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color w:val="000000"/>
                <w:spacing w:val="0"/>
                <w:w w:val="100"/>
                <w:position w:val="0"/>
                <w:sz w:val="20"/>
                <w:szCs w:val="20"/>
              </w:rPr>
              <w:t>期末余额</w:t>
            </w:r>
          </w:p>
        </w:tc>
      </w:tr>
      <w:tr>
        <w:trPr>
          <w:trHeight w:val="27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收回或转回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141,917.26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-71,642.59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70,274.67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141,917.26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-71,642.59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60"/>
              <w:jc w:val="both"/>
              <w:rPr>
                <w:sz w:val="20"/>
                <w:szCs w:val="20"/>
              </w:rPr>
            </w:pPr>
            <w:r>
              <w:rPr>
                <w:rFonts w:ascii="Arial Narrow" w:eastAsia="Arial Narrow" w:hAnsi="Arial Narrow" w:cs="Arial Narrow"/>
                <w:color w:val="000000"/>
                <w:spacing w:val="0"/>
                <w:w w:val="100"/>
                <w:position w:val="0"/>
                <w:sz w:val="20"/>
                <w:szCs w:val="20"/>
              </w:rPr>
              <w:t>70,274.67</w:t>
            </w:r>
          </w:p>
        </w:tc>
      </w:tr>
    </w:tbl>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其中本期坏账准备收回或转回金额重要的:</w:t>
      </w:r>
    </w:p>
    <w:p>
      <w:pPr>
        <w:pStyle w:val="Style2"/>
        <w:keepNext w:val="0"/>
        <w:keepLines w:val="0"/>
        <w:widowControl w:val="0"/>
        <w:shd w:val="clear" w:color="auto" w:fill="auto"/>
        <w:bidi w:val="0"/>
        <w:spacing w:before="0" w:after="0" w:line="317"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其他说明：无。</w:t>
      </w:r>
    </w:p>
    <w:p>
      <w:pPr>
        <w:pStyle w:val="Style2"/>
        <w:keepNext w:val="0"/>
        <w:keepLines w:val="0"/>
        <w:widowControl w:val="0"/>
        <w:numPr>
          <w:ilvl w:val="0"/>
          <w:numId w:val="157"/>
        </w:numPr>
        <w:shd w:val="clear" w:color="auto" w:fill="auto"/>
        <w:bidi w:val="0"/>
        <w:spacing w:before="0" w:after="0" w:line="338" w:lineRule="exact"/>
        <w:ind w:left="420" w:right="0" w:firstLine="0"/>
        <w:jc w:val="left"/>
      </w:pPr>
      <w:bookmarkStart w:id="975" w:name="bookmark975"/>
      <w:bookmarkEnd w:id="975"/>
      <w:r>
        <w:rPr>
          <w:b/>
          <w:bCs/>
          <w:color w:val="000000"/>
          <w:spacing w:val="0"/>
          <w:w w:val="100"/>
          <w:position w:val="0"/>
        </w:rPr>
        <w:t>.</w:t>
      </w:r>
      <w:r>
        <w:rPr>
          <w:b/>
          <w:bCs/>
          <w:color w:val="000000"/>
          <w:spacing w:val="0"/>
          <w:w w:val="100"/>
          <w:position w:val="0"/>
        </w:rPr>
        <w:t xml:space="preserve">本期实际核销的应收票据情况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0" w:line="338"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60" w:line="338" w:lineRule="exact"/>
        <w:ind w:left="0" w:right="0" w:firstLine="420"/>
        <w:jc w:val="left"/>
      </w:pPr>
      <w:bookmarkStart w:id="976" w:name="bookmark976"/>
      <w:bookmarkStart w:id="977" w:name="bookmark977"/>
      <w:bookmarkStart w:id="978" w:name="bookmark978"/>
      <w:bookmarkStart w:id="979" w:name="bookmark979"/>
      <w:r>
        <w:rPr>
          <w:color w:val="000000"/>
          <w:spacing w:val="0"/>
          <w:w w:val="100"/>
          <w:position w:val="0"/>
        </w:rPr>
        <w:t>5</w:t>
      </w:r>
      <w:bookmarkEnd w:id="978"/>
      <w:r>
        <w:rPr>
          <w:color w:val="000000"/>
          <w:spacing w:val="0"/>
          <w:w w:val="100"/>
          <w:position w:val="0"/>
        </w:rPr>
        <w:t>、应收账款</w:t>
      </w:r>
      <w:bookmarkEnd w:id="976"/>
      <w:bookmarkEnd w:id="977"/>
      <w:bookmarkEnd w:id="979"/>
    </w:p>
    <w:p>
      <w:pPr>
        <w:pStyle w:val="Style20"/>
        <w:keepNext/>
        <w:keepLines/>
        <w:widowControl w:val="0"/>
        <w:numPr>
          <w:ilvl w:val="0"/>
          <w:numId w:val="159"/>
        </w:numPr>
        <w:shd w:val="clear" w:color="auto" w:fill="auto"/>
        <w:bidi w:val="0"/>
        <w:spacing w:before="0" w:after="0" w:line="338" w:lineRule="exact"/>
        <w:ind w:left="0" w:right="0" w:firstLine="420"/>
        <w:jc w:val="left"/>
      </w:pPr>
      <w:bookmarkStart w:id="976" w:name="bookmark976"/>
      <w:bookmarkStart w:id="977" w:name="bookmark977"/>
      <w:bookmarkStart w:id="980" w:name="bookmark980"/>
      <w:bookmarkStart w:id="981" w:name="bookmark981"/>
      <w:bookmarkEnd w:id="980"/>
      <w:r>
        <w:rPr>
          <w:color w:val="000000"/>
          <w:spacing w:val="0"/>
          <w:w w:val="100"/>
          <w:position w:val="0"/>
        </w:rPr>
        <w:t>.</w:t>
      </w:r>
      <w:r>
        <w:rPr>
          <w:color w:val="000000"/>
          <w:spacing w:val="0"/>
          <w:w w:val="100"/>
          <w:position w:val="0"/>
        </w:rPr>
        <w:t>按账龄披露</w:t>
      </w:r>
      <w:bookmarkEnd w:id="976"/>
      <w:bookmarkEnd w:id="977"/>
      <w:bookmarkEnd w:id="981"/>
    </w:p>
    <w:p>
      <w:pPr>
        <w:pStyle w:val="Style2"/>
        <w:keepNext w:val="0"/>
        <w:keepLines w:val="0"/>
        <w:widowControl w:val="0"/>
        <w:shd w:val="clear" w:color="auto" w:fill="auto"/>
        <w:bidi w:val="0"/>
        <w:spacing w:before="0" w:after="0" w:line="338"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80" w:right="0" w:firstLine="0"/>
              <w:jc w:val="left"/>
              <w:rPr>
                <w:sz w:val="20"/>
                <w:szCs w:val="20"/>
              </w:rPr>
            </w:pPr>
            <w:r>
              <w:rPr>
                <w:rFonts w:ascii="Arial Narrow" w:eastAsia="Arial Narrow" w:hAnsi="Arial Narrow" w:cs="Arial Narrow"/>
                <w:color w:val="000000"/>
                <w:spacing w:val="0"/>
                <w:w w:val="100"/>
                <w:position w:val="0"/>
                <w:sz w:val="20"/>
                <w:szCs w:val="20"/>
              </w:rPr>
              <w:t>541,430,321.46</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80" w:right="0" w:firstLine="0"/>
              <w:jc w:val="left"/>
              <w:rPr>
                <w:sz w:val="20"/>
                <w:szCs w:val="20"/>
              </w:rPr>
            </w:pPr>
            <w:r>
              <w:rPr>
                <w:rFonts w:ascii="Arial Narrow" w:eastAsia="Arial Narrow" w:hAnsi="Arial Narrow" w:cs="Arial Narrow"/>
                <w:color w:val="000000"/>
                <w:spacing w:val="0"/>
                <w:w w:val="100"/>
                <w:position w:val="0"/>
                <w:sz w:val="20"/>
                <w:szCs w:val="20"/>
              </w:rPr>
              <w:t>233,551,209.44</w:t>
            </w:r>
          </w:p>
        </w:tc>
      </w:tr>
    </w:tbl>
    <w:p>
      <w:pPr>
        <w:spacing w:lineRule="exact" w:line="1"/>
        <w:rPr>
          <w:sz w:val="2"/>
          <w:szCs w:val="2"/>
        </w:rPr>
      </w:pPr>
      <w:r>
        <w:br w:type="page"/>
      </w:r>
    </w:p>
    <w:tbl>
      <w:tblPr>
        <w:tblOverlap w:val="never"/>
        <w:jc w:val="center"/>
        <w:tblLayout w:type="fixed"/>
      </w:tblPr>
      <w:tblGrid>
        <w:gridCol w:w="4450"/>
        <w:gridCol w:w="461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151,207,508.97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68,699,512.22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35,087,851.08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380" w:right="0" w:firstLine="0"/>
              <w:jc w:val="left"/>
              <w:rPr>
                <w:sz w:val="20"/>
                <w:szCs w:val="20"/>
              </w:rPr>
            </w:pPr>
            <w:r>
              <w:rPr>
                <w:rFonts w:ascii="Arial Narrow" w:eastAsia="Arial Narrow" w:hAnsi="Arial Narrow" w:cs="Arial Narrow"/>
                <w:color w:val="000000"/>
                <w:spacing w:val="0"/>
                <w:w w:val="100"/>
                <w:position w:val="0"/>
                <w:sz w:val="20"/>
                <w:szCs w:val="20"/>
              </w:rPr>
              <w:t>52,886,878.88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1,082,863,282.05</w:t>
            </w:r>
          </w:p>
        </w:tc>
      </w:tr>
    </w:tbl>
    <w:p>
      <w:pPr>
        <w:widowControl w:val="0"/>
        <w:spacing w:after="79" w:line="1" w:lineRule="exact"/>
      </w:pPr>
    </w:p>
    <w:p>
      <w:pPr>
        <w:pStyle w:val="Style20"/>
        <w:keepNext/>
        <w:keepLines/>
        <w:widowControl w:val="0"/>
        <w:numPr>
          <w:ilvl w:val="0"/>
          <w:numId w:val="159"/>
        </w:numPr>
        <w:shd w:val="clear" w:color="auto" w:fill="auto"/>
        <w:bidi w:val="0"/>
        <w:spacing w:before="0" w:line="240" w:lineRule="auto"/>
        <w:ind w:left="0" w:right="0" w:firstLine="420"/>
        <w:jc w:val="left"/>
      </w:pPr>
      <w:bookmarkStart w:id="982" w:name="bookmark982"/>
      <w:bookmarkStart w:id="983" w:name="bookmark983"/>
      <w:bookmarkStart w:id="984" w:name="bookmark984"/>
      <w:bookmarkStart w:id="985" w:name="bookmark985"/>
      <w:bookmarkEnd w:id="984"/>
      <w:r>
        <w:rPr>
          <w:color w:val="000000"/>
          <w:spacing w:val="0"/>
          <w:w w:val="100"/>
          <w:position w:val="0"/>
        </w:rPr>
        <w:t>.</w:t>
      </w:r>
      <w:r>
        <w:rPr>
          <w:color w:val="000000"/>
          <w:spacing w:val="0"/>
          <w:w w:val="100"/>
          <w:position w:val="0"/>
        </w:rPr>
        <w:t>按坏账计提方法分类披露</w:t>
      </w:r>
      <w:bookmarkEnd w:id="982"/>
      <w:bookmarkEnd w:id="983"/>
      <w:bookmarkEnd w:id="985"/>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26"/>
        <w:gridCol w:w="1262"/>
        <w:gridCol w:w="446"/>
        <w:gridCol w:w="1118"/>
        <w:gridCol w:w="451"/>
        <w:gridCol w:w="1138"/>
        <w:gridCol w:w="1214"/>
        <w:gridCol w:w="461"/>
        <w:gridCol w:w="1118"/>
        <w:gridCol w:w="437"/>
        <w:gridCol w:w="1128"/>
      </w:tblGrid>
      <w:tr>
        <w:trPr>
          <w:trHeight w:val="27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5"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账面 价值</w:t>
            </w:r>
          </w:p>
        </w:tc>
      </w:tr>
      <w:tr>
        <w:trPr>
          <w:trHeight w:val="68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比例</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计提 比例 </w:t>
            </w:r>
            <w:r>
              <w:rPr>
                <w:rFonts w:ascii="Arial Narrow" w:eastAsia="Arial Narrow" w:hAnsi="Arial Narrow" w:cs="Arial Narrow"/>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right"/>
              <w:rPr>
                <w:sz w:val="18"/>
                <w:szCs w:val="18"/>
              </w:rPr>
            </w:pPr>
            <w:r>
              <w:rPr>
                <w:color w:val="000000"/>
                <w:spacing w:val="0"/>
                <w:w w:val="100"/>
                <w:position w:val="0"/>
                <w:sz w:val="18"/>
                <w:szCs w:val="18"/>
              </w:rPr>
              <w:t>比例</w:t>
            </w:r>
          </w:p>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 xml:space="preserve">计提 比例 </w:t>
            </w: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按组合计 提坏账准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1,082,863,282.05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198,304,376.57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884,558,905.48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1,104,765,936.96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100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191,003,810.87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17.29</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913,762,126.07</w:t>
            </w:r>
          </w:p>
        </w:tc>
      </w:tr>
      <w:tr>
        <w:trPr>
          <w:trHeight w:val="245" w:hRule="exact"/>
        </w:trPr>
        <w:tc>
          <w:tcPr>
            <w:gridSpan w:val="11"/>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央企、国企 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384,809,616.80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35.54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64,238,849.97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16.69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320,570,766.83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509,621,893.71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46.13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63,821,961.24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12.52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445,799,932.45</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政府、事业 单位客户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320,013,126.39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29.55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62,362,304.59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257,650,821.80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325,688,809.57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29.48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61,247,563.71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18.81</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264,441,245.86</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外资企业 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43,835,181.62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4.05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8,581,076.21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19.58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35,254,105.41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56,438,033.90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5,773,495.21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50,664,538.69</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其他、民营 企业客户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18"/>
                <w:szCs w:val="18"/>
              </w:rPr>
            </w:pPr>
            <w:r>
              <w:rPr>
                <w:rFonts w:ascii="Arial Narrow" w:eastAsia="Arial Narrow" w:hAnsi="Arial Narrow" w:cs="Arial Narrow"/>
                <w:color w:val="000000"/>
                <w:spacing w:val="0"/>
                <w:w w:val="100"/>
                <w:position w:val="0"/>
                <w:sz w:val="18"/>
                <w:szCs w:val="18"/>
              </w:rPr>
              <w:t>334,205,357.24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63,122,145.80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18.89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271,083,211.44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213,017,199.78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19.28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18"/>
                <w:szCs w:val="18"/>
              </w:rPr>
            </w:pPr>
            <w:r>
              <w:rPr>
                <w:rFonts w:ascii="Arial Narrow" w:eastAsia="Arial Narrow" w:hAnsi="Arial Narrow" w:cs="Arial Narrow"/>
                <w:color w:val="000000"/>
                <w:spacing w:val="0"/>
                <w:w w:val="100"/>
                <w:position w:val="0"/>
                <w:sz w:val="18"/>
                <w:szCs w:val="18"/>
              </w:rPr>
              <w:t>60,160,790.71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28.24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152,856,409.07</w:t>
            </w: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1,082,863,282.05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198,304,376.57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884,558,905.48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1,104,765,936.96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0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191,003,810.87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913,762,126.07</w:t>
            </w:r>
          </w:p>
        </w:tc>
      </w:tr>
    </w:tbl>
    <w:p>
      <w:pPr>
        <w:pStyle w:val="Style2"/>
        <w:keepNext w:val="0"/>
        <w:keepLines w:val="0"/>
        <w:widowControl w:val="0"/>
        <w:shd w:val="clear" w:color="auto" w:fill="auto"/>
        <w:bidi w:val="0"/>
        <w:spacing w:before="0" w:after="0" w:line="298" w:lineRule="exact"/>
        <w:ind w:left="420" w:right="0" w:firstLine="0"/>
        <w:jc w:val="left"/>
      </w:pPr>
      <w:r>
        <w:rPr>
          <w:color w:val="000000"/>
          <w:spacing w:val="0"/>
          <w:w w:val="100"/>
          <w:position w:val="0"/>
        </w:rPr>
        <w:t>按单项计提坏账准备：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98" w:lineRule="exact"/>
        <w:ind w:left="0" w:right="0" w:firstLine="42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98"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98" w:lineRule="exact"/>
        <w:ind w:left="0" w:right="0" w:firstLine="420"/>
        <w:jc w:val="left"/>
      </w:pPr>
      <w:r>
        <w:rPr>
          <w:color w:val="000000"/>
          <w:spacing w:val="0"/>
          <w:w w:val="100"/>
          <w:position w:val="0"/>
        </w:rPr>
        <w:t>组合计提项目：央企、国企客户</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204,595,969.28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5,327,958.37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2.60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73,828,960.58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6,416,105.70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8.69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54,931,533.51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10,117,556.91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18.42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17,232,821.48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9,960,985.34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57.80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9,780,816.01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7,976,727.71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81.55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24,439,515.94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24,439,515.94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384,809,616.80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64,238,849.97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16.69</w:t>
            </w:r>
          </w:p>
        </w:tc>
      </w:tr>
    </w:tbl>
    <w:p>
      <w:pPr>
        <w:pStyle w:val="Style2"/>
        <w:keepNext w:val="0"/>
        <w:keepLines w:val="0"/>
        <w:widowControl w:val="0"/>
        <w:shd w:val="clear" w:color="auto" w:fill="auto"/>
        <w:bidi w:val="0"/>
        <w:spacing w:before="0" w:after="0" w:line="312" w:lineRule="exact"/>
        <w:ind w:left="42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420" w:right="0" w:firstLine="0"/>
        <w:jc w:val="left"/>
      </w:pPr>
      <w:r>
        <w:rPr>
          <w:color w:val="000000"/>
          <w:spacing w:val="0"/>
          <w:w w:val="100"/>
          <w:position w:val="0"/>
        </w:rPr>
        <w:t>组合计提项目：政府、事业单位客户</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138,152,743.30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4,203,847.21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3.04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72,199,269.16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6,657,884.96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9.22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49,128,602.72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8,980,969.47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18.28</w:t>
            </w:r>
          </w:p>
        </w:tc>
      </w:tr>
    </w:tbl>
    <w:p>
      <w:pPr>
        <w:spacing w:lineRule="exact" w:line="1"/>
        <w:rPr>
          <w:sz w:val="2"/>
          <w:szCs w:val="2"/>
        </w:rPr>
      </w:pPr>
      <w:r>
        <w:br w:type="page"/>
      </w:r>
    </w:p>
    <w:tbl>
      <w:tblPr>
        <w:tblOverlap w:val="never"/>
        <w:jc w:val="center"/>
        <w:tblLayout w:type="fixed"/>
      </w:tblPr>
      <w:tblGrid>
        <w:gridCol w:w="2098"/>
        <w:gridCol w:w="2309"/>
        <w:gridCol w:w="2352"/>
        <w:gridCol w:w="230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31,377,077.91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15,820,672.17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50.42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12,407,824.10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9,951,321.58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80.20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16,747,609.20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16,747,609.20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320,013,126.39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62,362,304.59</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19.49</w:t>
            </w:r>
          </w:p>
        </w:tc>
      </w:tr>
    </w:tbl>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组合计提项目：外资企业客户</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29,335,458.62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1,743,758.14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4,536,237.53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1,162,053.36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25.62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5,259,221.82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2,207,010.03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41.96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3,562,718.62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2,396,782.58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67.27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Arial Narrow" w:eastAsia="Arial Narrow" w:hAnsi="Arial Narrow" w:cs="Arial Narrow"/>
                <w:color w:val="000000"/>
                <w:spacing w:val="0"/>
                <w:w w:val="100"/>
                <w:position w:val="0"/>
                <w:sz w:val="20"/>
                <w:szCs w:val="20"/>
              </w:rPr>
              <w:t>544,675.72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474,602.80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87.13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Arial Narrow" w:eastAsia="Arial Narrow" w:hAnsi="Arial Narrow" w:cs="Arial Narrow"/>
                <w:color w:val="000000"/>
                <w:spacing w:val="0"/>
                <w:w w:val="100"/>
                <w:position w:val="0"/>
                <w:sz w:val="20"/>
                <w:szCs w:val="20"/>
              </w:rPr>
              <w:t>596,869.31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596,869.30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43,835,181.62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8,581,076.21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19.58</w:t>
            </w:r>
          </w:p>
        </w:tc>
      </w:tr>
    </w:tbl>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组合计提项目：其他、民营企业客户</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78"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169,346,150.26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8,031,850.72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82,986,742.17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12,547,139.83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15.12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41,888,150.92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7,985,480.29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19.06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16,526,894.21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11,996,358.12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72.59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12,354,535.25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11,458,432.41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92.75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11,102,884.43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11,102,884.43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334,205,357.24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63,122,145.80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18.89</w:t>
            </w:r>
          </w:p>
        </w:tc>
      </w:tr>
    </w:tbl>
    <w:p>
      <w:pPr>
        <w:pStyle w:val="Style2"/>
        <w:keepNext w:val="0"/>
        <w:keepLines w:val="0"/>
        <w:widowControl w:val="0"/>
        <w:shd w:val="clear" w:color="auto" w:fill="auto"/>
        <w:bidi w:val="0"/>
        <w:spacing w:before="0" w:after="0" w:line="305" w:lineRule="exact"/>
        <w:ind w:left="42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5" w:lineRule="exact"/>
        <w:ind w:left="42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5" w:lineRule="exact"/>
        <w:ind w:left="0" w:right="0" w:firstLine="420"/>
        <w:jc w:val="left"/>
      </w:pPr>
      <w:bookmarkStart w:id="986" w:name="bookmark986"/>
      <w:r>
        <w:rPr>
          <w:b/>
          <w:bCs/>
          <w:color w:val="000000"/>
          <w:spacing w:val="0"/>
          <w:w w:val="100"/>
          <w:position w:val="0"/>
        </w:rPr>
        <w:t>（</w:t>
      </w:r>
      <w:bookmarkEnd w:id="986"/>
      <w:r>
        <w:rPr>
          <w:b/>
          <w:bCs/>
          <w:color w:val="000000"/>
          <w:spacing w:val="0"/>
          <w:w w:val="100"/>
          <w:position w:val="0"/>
        </w:rPr>
        <w:t>3）.</w:t>
      </w:r>
      <w:r>
        <w:rPr>
          <w:b/>
          <w:bCs/>
          <w:color w:val="000000"/>
          <w:spacing w:val="0"/>
          <w:w w:val="100"/>
          <w:position w:val="0"/>
        </w:rPr>
        <w:t>坏账准备的情况</w:t>
      </w:r>
    </w:p>
    <w:p>
      <w:pPr>
        <w:pStyle w:val="Style2"/>
        <w:keepNext w:val="0"/>
        <w:keepLines w:val="0"/>
        <w:widowControl w:val="0"/>
        <w:shd w:val="clear" w:color="auto" w:fill="auto"/>
        <w:bidi w:val="0"/>
        <w:spacing w:before="0" w:after="0" w:line="305"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 币种：人民币</w:t>
      </w:r>
    </w:p>
    <w:tbl>
      <w:tblPr>
        <w:tblOverlap w:val="never"/>
        <w:jc w:val="center"/>
        <w:tblLayout w:type="fixed"/>
      </w:tblPr>
      <w:tblGrid>
        <w:gridCol w:w="2424"/>
        <w:gridCol w:w="1426"/>
        <w:gridCol w:w="1234"/>
        <w:gridCol w:w="950"/>
        <w:gridCol w:w="898"/>
        <w:gridCol w:w="706"/>
        <w:gridCol w:w="143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央企、国企客户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63,821,961.24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416,888.73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64,238,849.97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政府、事业单位客户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61,247,563.71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1,114,740.88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62,362,304.59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外资企业客户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5,773,495.21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2,807,581.00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8,581,076.21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其他、民营企业客户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60,160,790.71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2,961,355.09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63,122,145.80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191,003,810.87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7,300,565.70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198,304,376.57</w:t>
            </w:r>
          </w:p>
        </w:tc>
      </w:tr>
    </w:tbl>
    <w:p>
      <w:pPr>
        <w:pStyle w:val="Style27"/>
        <w:keepNext w:val="0"/>
        <w:keepLines w:val="0"/>
        <w:widowControl w:val="0"/>
        <w:shd w:val="clear" w:color="auto" w:fill="auto"/>
        <w:bidi w:val="0"/>
        <w:spacing w:before="0" w:after="0" w:line="302" w:lineRule="exact"/>
        <w:ind w:left="110" w:right="0" w:firstLine="0"/>
        <w:jc w:val="left"/>
        <w:rPr>
          <w:sz w:val="22"/>
          <w:szCs w:val="22"/>
        </w:rPr>
      </w:pPr>
      <w:r>
        <w:rPr>
          <w:color w:val="000000"/>
          <w:spacing w:val="0"/>
          <w:w w:val="100"/>
          <w:position w:val="0"/>
          <w:sz w:val="22"/>
          <w:szCs w:val="22"/>
        </w:rPr>
        <w:t>其中本期坏账准备收回或转回金额重要的: 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20"/>
        <w:keepNext/>
        <w:keepLines/>
        <w:widowControl w:val="0"/>
        <w:numPr>
          <w:ilvl w:val="0"/>
          <w:numId w:val="147"/>
        </w:numPr>
        <w:shd w:val="clear" w:color="auto" w:fill="auto"/>
        <w:tabs>
          <w:tab w:pos="879" w:val="left"/>
        </w:tabs>
        <w:bidi w:val="0"/>
        <w:spacing w:before="0" w:after="100" w:line="240" w:lineRule="auto"/>
        <w:ind w:left="0" w:right="0" w:firstLine="420"/>
        <w:jc w:val="left"/>
      </w:pPr>
      <w:bookmarkStart w:id="987" w:name="bookmark987"/>
      <w:bookmarkStart w:id="988" w:name="bookmark988"/>
      <w:bookmarkStart w:id="989" w:name="bookmark989"/>
      <w:bookmarkStart w:id="990" w:name="bookmark990"/>
      <w:bookmarkEnd w:id="989"/>
      <w:r>
        <w:rPr>
          <w:color w:val="000000"/>
          <w:spacing w:val="0"/>
          <w:w w:val="100"/>
          <w:position w:val="0"/>
        </w:rPr>
        <w:t>.</w:t>
      </w:r>
      <w:r>
        <w:rPr>
          <w:color w:val="000000"/>
          <w:spacing w:val="0"/>
          <w:w w:val="100"/>
          <w:position w:val="0"/>
        </w:rPr>
        <w:t>本期实际核销的应收账款情况</w:t>
      </w:r>
      <w:bookmarkEnd w:id="987"/>
      <w:bookmarkEnd w:id="988"/>
      <w:bookmarkEnd w:id="990"/>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47"/>
        </w:numPr>
        <w:shd w:val="clear" w:color="auto" w:fill="auto"/>
        <w:tabs>
          <w:tab w:pos="879" w:val="left"/>
        </w:tabs>
        <w:bidi w:val="0"/>
        <w:spacing w:before="0" w:after="100" w:line="240" w:lineRule="auto"/>
        <w:ind w:left="0" w:right="0" w:firstLine="420"/>
        <w:jc w:val="both"/>
      </w:pPr>
      <w:bookmarkStart w:id="991" w:name="bookmark991"/>
      <w:bookmarkEnd w:id="991"/>
      <w:r>
        <w:rPr>
          <w:b/>
          <w:bCs/>
          <w:color w:val="000000"/>
          <w:spacing w:val="0"/>
          <w:w w:val="100"/>
          <w:position w:val="0"/>
        </w:rPr>
        <w:t>.</w:t>
      </w:r>
      <w:r>
        <w:rPr>
          <w:b/>
          <w:bCs/>
          <w:color w:val="000000"/>
          <w:spacing w:val="0"/>
          <w:w w:val="100"/>
          <w:position w:val="0"/>
        </w:rPr>
        <w:t>按欠款方归集的期末余额前五名的应收账款情况</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730" w:right="0" w:firstLine="0"/>
        <w:jc w:val="left"/>
      </w:pPr>
      <w:r>
        <w:rPr>
          <w:color w:val="000000"/>
          <w:spacing w:val="0"/>
          <w:w w:val="100"/>
          <w:position w:val="0"/>
        </w:rPr>
        <w:t>单位：元币种：人民币</w:t>
      </w:r>
    </w:p>
    <w:tbl>
      <w:tblPr>
        <w:tblOverlap w:val="never"/>
        <w:jc w:val="center"/>
        <w:tblLayout w:type="fixed"/>
      </w:tblPr>
      <w:tblGrid>
        <w:gridCol w:w="3701"/>
        <w:gridCol w:w="1661"/>
        <w:gridCol w:w="2213"/>
        <w:gridCol w:w="1488"/>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占应收账款期末余额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坏账准备</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期末余额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0"/>
                <w:szCs w:val="20"/>
              </w:rPr>
              <w:t>合计数的比例</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期末余额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32,674,489.09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3.02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850,701.32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16,868,057.39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1,442,621.83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15,384,009.70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400,532.58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14,683,269.54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2,440,555.55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14,218,938.31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850,701.32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93,828,764.03</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8.67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5,985,112.60</w:t>
            </w:r>
          </w:p>
        </w:tc>
      </w:tr>
    </w:tbl>
    <w:p>
      <w:pPr>
        <w:pStyle w:val="Style27"/>
        <w:keepNext w:val="0"/>
        <w:keepLines w:val="0"/>
        <w:widowControl w:val="0"/>
        <w:numPr>
          <w:ilvl w:val="0"/>
          <w:numId w:val="161"/>
        </w:numPr>
        <w:shd w:val="clear" w:color="auto" w:fill="auto"/>
        <w:tabs>
          <w:tab w:pos="442" w:val="left"/>
        </w:tabs>
        <w:bidi w:val="0"/>
        <w:spacing w:before="0" w:after="120" w:line="240" w:lineRule="auto"/>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因金融资产转移而终止确认的应收账款</w:t>
      </w:r>
    </w:p>
    <w:p>
      <w:pPr>
        <w:pStyle w:val="Style27"/>
        <w:keepNext w:val="0"/>
        <w:keepLines w:val="0"/>
        <w:widowControl w:val="0"/>
        <w:shd w:val="clear" w:color="auto" w:fill="auto"/>
        <w:bidi w:val="0"/>
        <w:spacing w:before="0" w:after="120" w:line="240" w:lineRule="auto"/>
        <w:ind w:left="115"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numPr>
          <w:ilvl w:val="0"/>
          <w:numId w:val="161"/>
        </w:numPr>
        <w:shd w:val="clear" w:color="auto" w:fill="auto"/>
        <w:tabs>
          <w:tab w:pos="442" w:val="left"/>
        </w:tabs>
        <w:bidi w:val="0"/>
        <w:spacing w:before="0" w:after="120" w:line="240" w:lineRule="auto"/>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转移应收账款且继续涉入形成的资产、负债金额</w:t>
      </w:r>
    </w:p>
    <w:p>
      <w:pPr>
        <w:widowControl w:val="0"/>
        <w:spacing w:after="99" w:line="1" w:lineRule="exact"/>
      </w:pPr>
    </w:p>
    <w:p>
      <w:pPr>
        <w:pStyle w:val="Style2"/>
        <w:keepNext w:val="0"/>
        <w:keepLines w:val="0"/>
        <w:widowControl w:val="0"/>
        <w:shd w:val="clear" w:color="auto" w:fill="auto"/>
        <w:tabs>
          <w:tab w:pos="1375" w:val="left"/>
        </w:tabs>
        <w:bidi w:val="0"/>
        <w:spacing w:before="0" w:after="0" w:line="240" w:lineRule="auto"/>
        <w:ind w:left="0" w:right="0" w:firstLine="42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其他说明：</w:t>
      </w:r>
    </w:p>
    <w:p>
      <w:pPr>
        <w:pStyle w:val="Style2"/>
        <w:keepNext w:val="0"/>
        <w:keepLines w:val="0"/>
        <w:widowControl w:val="0"/>
        <w:shd w:val="clear" w:color="auto" w:fill="auto"/>
        <w:tabs>
          <w:tab w:pos="1375" w:val="left"/>
        </w:tabs>
        <w:bidi w:val="0"/>
        <w:spacing w:before="0" w:after="420" w:line="240" w:lineRule="auto"/>
        <w:ind w:left="0" w:right="0" w:firstLine="42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22" w:val="left"/>
        </w:tabs>
        <w:bidi w:val="0"/>
        <w:spacing w:before="0" w:after="100" w:line="240" w:lineRule="auto"/>
        <w:ind w:left="0" w:right="0" w:firstLine="420"/>
        <w:jc w:val="both"/>
      </w:pPr>
      <w:bookmarkStart w:id="992" w:name="bookmark992"/>
      <w:bookmarkStart w:id="993" w:name="bookmark993"/>
      <w:bookmarkStart w:id="994" w:name="bookmark994"/>
      <w:bookmarkStart w:id="995" w:name="bookmark995"/>
      <w:r>
        <w:rPr>
          <w:color w:val="000000"/>
          <w:spacing w:val="0"/>
          <w:w w:val="100"/>
          <w:position w:val="0"/>
        </w:rPr>
        <w:t>6</w:t>
      </w:r>
      <w:bookmarkEnd w:id="994"/>
      <w:r>
        <w:rPr>
          <w:color w:val="000000"/>
          <w:spacing w:val="0"/>
          <w:w w:val="100"/>
          <w:position w:val="0"/>
        </w:rPr>
        <w:t>、</w:t>
        <w:tab/>
        <w:t>应收款项融资</w:t>
      </w:r>
      <w:bookmarkEnd w:id="992"/>
      <w:bookmarkEnd w:id="993"/>
      <w:bookmarkEnd w:id="995"/>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822" w:val="left"/>
        </w:tabs>
        <w:bidi w:val="0"/>
        <w:spacing w:before="0" w:after="100" w:line="240" w:lineRule="auto"/>
        <w:ind w:left="0" w:right="0" w:firstLine="420"/>
        <w:jc w:val="both"/>
      </w:pPr>
      <w:bookmarkStart w:id="996" w:name="bookmark996"/>
      <w:bookmarkStart w:id="997" w:name="bookmark997"/>
      <w:bookmarkStart w:id="998" w:name="bookmark998"/>
      <w:bookmarkStart w:id="999" w:name="bookmark999"/>
      <w:r>
        <w:rPr>
          <w:color w:val="000000"/>
          <w:spacing w:val="0"/>
          <w:w w:val="100"/>
          <w:position w:val="0"/>
        </w:rPr>
        <w:t>7</w:t>
      </w:r>
      <w:bookmarkEnd w:id="998"/>
      <w:r>
        <w:rPr>
          <w:color w:val="000000"/>
          <w:spacing w:val="0"/>
          <w:w w:val="100"/>
          <w:position w:val="0"/>
        </w:rPr>
        <w:t>、</w:t>
        <w:tab/>
        <w:t>预付款项</w:t>
      </w:r>
      <w:bookmarkEnd w:id="996"/>
      <w:bookmarkEnd w:id="997"/>
      <w:bookmarkEnd w:id="999"/>
    </w:p>
    <w:p>
      <w:pPr>
        <w:pStyle w:val="Style20"/>
        <w:keepNext/>
        <w:keepLines/>
        <w:widowControl w:val="0"/>
        <w:numPr>
          <w:ilvl w:val="0"/>
          <w:numId w:val="163"/>
        </w:numPr>
        <w:shd w:val="clear" w:color="auto" w:fill="auto"/>
        <w:bidi w:val="0"/>
        <w:spacing w:before="0" w:after="100" w:line="240" w:lineRule="auto"/>
        <w:ind w:left="0" w:right="0" w:firstLine="420"/>
        <w:jc w:val="both"/>
      </w:pPr>
      <w:bookmarkStart w:id="1000" w:name="bookmark1000"/>
      <w:bookmarkStart w:id="1001" w:name="bookmark1001"/>
      <w:bookmarkStart w:id="996" w:name="bookmark996"/>
      <w:bookmarkStart w:id="997" w:name="bookmark997"/>
      <w:bookmarkEnd w:id="1000"/>
      <w:r>
        <w:rPr>
          <w:color w:val="000000"/>
          <w:spacing w:val="0"/>
          <w:w w:val="100"/>
          <w:position w:val="0"/>
        </w:rPr>
        <w:t>.</w:t>
      </w:r>
      <w:r>
        <w:rPr>
          <w:color w:val="000000"/>
          <w:spacing w:val="0"/>
          <w:w w:val="100"/>
          <w:position w:val="0"/>
        </w:rPr>
        <w:t>预付款项按账龄列示</w:t>
      </w:r>
      <w:bookmarkEnd w:id="1001"/>
      <w:bookmarkEnd w:id="996"/>
      <w:bookmarkEnd w:id="997"/>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387"/>
        <w:gridCol w:w="1930"/>
        <w:gridCol w:w="1910"/>
        <w:gridCol w:w="1910"/>
        <w:gridCol w:w="193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账龄</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Arial Narrow" w:eastAsia="Arial Narrow" w:hAnsi="Arial Narrow" w:cs="Arial Narrow"/>
                <w:color w:val="000000"/>
                <w:spacing w:val="0"/>
                <w:w w:val="100"/>
                <w:position w:val="0"/>
                <w:sz w:val="20"/>
                <w:szCs w:val="20"/>
              </w:rPr>
              <w:t>254,443,341.25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Arial Narrow" w:eastAsia="Arial Narrow" w:hAnsi="Arial Narrow" w:cs="Arial Narrow"/>
                <w:color w:val="000000"/>
                <w:spacing w:val="0"/>
                <w:w w:val="100"/>
                <w:position w:val="0"/>
                <w:sz w:val="20"/>
                <w:szCs w:val="20"/>
              </w:rPr>
              <w:t>62.72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347,520,802.32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73.96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87,479,535.96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Arial Narrow" w:eastAsia="Arial Narrow" w:hAnsi="Arial Narrow" w:cs="Arial Narrow"/>
                <w:color w:val="000000"/>
                <w:spacing w:val="0"/>
                <w:w w:val="100"/>
                <w:position w:val="0"/>
                <w:sz w:val="20"/>
                <w:szCs w:val="20"/>
              </w:rPr>
              <w:t>21.56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60,595,241.30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12.90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22,864,254.65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25,348,408.83</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年以上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rFonts w:ascii="Arial Narrow" w:eastAsia="Arial Narrow" w:hAnsi="Arial Narrow" w:cs="Arial Narrow"/>
                <w:color w:val="000000"/>
                <w:spacing w:val="0"/>
                <w:w w:val="100"/>
                <w:position w:val="0"/>
                <w:sz w:val="20"/>
                <w:szCs w:val="20"/>
              </w:rPr>
              <w:t>40,884,980.49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60" w:right="0" w:firstLine="0"/>
              <w:jc w:val="left"/>
              <w:rPr>
                <w:sz w:val="20"/>
                <w:szCs w:val="20"/>
              </w:rPr>
            </w:pPr>
            <w:r>
              <w:rPr>
                <w:rFonts w:ascii="Arial Narrow" w:eastAsia="Arial Narrow" w:hAnsi="Arial Narrow" w:cs="Arial Narrow"/>
                <w:color w:val="000000"/>
                <w:spacing w:val="0"/>
                <w:w w:val="100"/>
                <w:position w:val="0"/>
                <w:sz w:val="20"/>
                <w:szCs w:val="20"/>
              </w:rPr>
              <w:t>10.08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80"/>
              <w:jc w:val="left"/>
              <w:rPr>
                <w:sz w:val="20"/>
                <w:szCs w:val="20"/>
              </w:rPr>
            </w:pPr>
            <w:r>
              <w:rPr>
                <w:rFonts w:ascii="Arial Narrow" w:eastAsia="Arial Narrow" w:hAnsi="Arial Narrow" w:cs="Arial Narrow"/>
                <w:color w:val="000000"/>
                <w:spacing w:val="0"/>
                <w:w w:val="100"/>
                <w:position w:val="0"/>
                <w:sz w:val="20"/>
                <w:szCs w:val="20"/>
              </w:rPr>
              <w:t>36,348,649.15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7.74</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Arial Narrow" w:eastAsia="Arial Narrow" w:hAnsi="Arial Narrow" w:cs="Arial Narrow"/>
                <w:color w:val="000000"/>
                <w:spacing w:val="0"/>
                <w:w w:val="100"/>
                <w:position w:val="0"/>
                <w:sz w:val="20"/>
                <w:szCs w:val="20"/>
              </w:rPr>
              <w:t>405,672,112.35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469,813,101.60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账龄超过</w:t>
      </w:r>
      <w:r>
        <w:rPr>
          <w:color w:val="000000"/>
          <w:spacing w:val="0"/>
          <w:w w:val="100"/>
          <w:position w:val="0"/>
          <w:sz w:val="24"/>
          <w:szCs w:val="24"/>
        </w:rPr>
        <w:t>1</w:t>
      </w:r>
      <w:r>
        <w:rPr>
          <w:color w:val="000000"/>
          <w:spacing w:val="0"/>
          <w:w w:val="100"/>
          <w:position w:val="0"/>
          <w:sz w:val="22"/>
          <w:szCs w:val="22"/>
        </w:rPr>
        <w:t>年且金额重要的预付款项未及时结算原因的说明:</w:t>
      </w:r>
    </w:p>
    <w:p>
      <w:pPr>
        <w:pStyle w:val="Style27"/>
        <w:keepNext w:val="0"/>
        <w:keepLines w:val="0"/>
        <w:widowControl w:val="0"/>
        <w:shd w:val="clear" w:color="auto" w:fill="auto"/>
        <w:bidi w:val="0"/>
        <w:spacing w:before="0" w:after="0" w:line="240" w:lineRule="auto"/>
        <w:ind w:left="6730" w:right="0" w:firstLine="0"/>
        <w:jc w:val="left"/>
      </w:pPr>
      <w:r>
        <w:rPr>
          <w:color w:val="000000"/>
          <w:spacing w:val="0"/>
          <w:w w:val="100"/>
          <w:position w:val="0"/>
        </w:rPr>
        <w:t>单位：元币种：人民币</w:t>
      </w:r>
    </w:p>
    <w:tbl>
      <w:tblPr>
        <w:tblOverlap w:val="never"/>
        <w:jc w:val="center"/>
        <w:tblLayout w:type="fixed"/>
      </w:tblPr>
      <w:tblGrid>
        <w:gridCol w:w="3302"/>
        <w:gridCol w:w="1920"/>
        <w:gridCol w:w="3840"/>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未偿还或未结转的原因</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Arial Narrow" w:eastAsia="Arial Narrow" w:hAnsi="Arial Narrow" w:cs="Arial Narrow"/>
                <w:color w:val="000000"/>
                <w:spacing w:val="0"/>
                <w:w w:val="100"/>
                <w:position w:val="0"/>
                <w:sz w:val="20"/>
                <w:szCs w:val="20"/>
              </w:rPr>
              <w:t>8,189,655.17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项目未执行完毕</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Arial Narrow" w:eastAsia="Arial Narrow" w:hAnsi="Arial Narrow" w:cs="Arial Narrow"/>
                <w:color w:val="000000"/>
                <w:spacing w:val="0"/>
                <w:w w:val="100"/>
                <w:position w:val="0"/>
                <w:sz w:val="20"/>
                <w:szCs w:val="20"/>
              </w:rPr>
              <w:t>4,681,000.00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项目未执行完毕</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Arial Narrow" w:eastAsia="Arial Narrow" w:hAnsi="Arial Narrow" w:cs="Arial Narrow"/>
                <w:color w:val="000000"/>
                <w:spacing w:val="0"/>
                <w:w w:val="100"/>
                <w:position w:val="0"/>
                <w:sz w:val="20"/>
                <w:szCs w:val="20"/>
              </w:rPr>
              <w:t>3,431,909.66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项目未执行完毕</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Arial Narrow" w:eastAsia="Arial Narrow" w:hAnsi="Arial Narrow" w:cs="Arial Narrow"/>
                <w:color w:val="000000"/>
                <w:spacing w:val="0"/>
                <w:w w:val="100"/>
                <w:position w:val="0"/>
                <w:sz w:val="20"/>
                <w:szCs w:val="20"/>
              </w:rPr>
              <w:t>3,034,179.92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项目未执行完毕</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rFonts w:ascii="Arial Narrow" w:eastAsia="Arial Narrow" w:hAnsi="Arial Narrow" w:cs="Arial Narrow"/>
                <w:color w:val="000000"/>
                <w:spacing w:val="0"/>
                <w:w w:val="100"/>
                <w:position w:val="0"/>
                <w:sz w:val="20"/>
                <w:szCs w:val="20"/>
              </w:rPr>
              <w:t>2,869,279.51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240" w:right="0" w:firstLine="0"/>
              <w:jc w:val="left"/>
              <w:rPr>
                <w:sz w:val="20"/>
                <w:szCs w:val="20"/>
              </w:rPr>
            </w:pPr>
            <w:r>
              <w:rPr>
                <w:color w:val="000000"/>
                <w:spacing w:val="0"/>
                <w:w w:val="100"/>
                <w:position w:val="0"/>
                <w:sz w:val="20"/>
                <w:szCs w:val="20"/>
              </w:rPr>
              <w:t>项目未执行完毕</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00"/>
              <w:jc w:val="both"/>
              <w:rPr>
                <w:sz w:val="20"/>
                <w:szCs w:val="20"/>
              </w:rPr>
            </w:pPr>
            <w:r>
              <w:rPr>
                <w:rFonts w:ascii="Arial Narrow" w:eastAsia="Arial Narrow" w:hAnsi="Arial Narrow" w:cs="Arial Narrow"/>
                <w:color w:val="000000"/>
                <w:spacing w:val="0"/>
                <w:w w:val="100"/>
                <w:position w:val="0"/>
                <w:sz w:val="20"/>
                <w:szCs w:val="20"/>
              </w:rPr>
              <w:t>22,206,024.26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0"/>
        <w:keepNext/>
        <w:keepLines/>
        <w:widowControl w:val="0"/>
        <w:numPr>
          <w:ilvl w:val="0"/>
          <w:numId w:val="163"/>
        </w:numPr>
        <w:shd w:val="clear" w:color="auto" w:fill="auto"/>
        <w:bidi w:val="0"/>
        <w:spacing w:before="0" w:after="100" w:line="240" w:lineRule="auto"/>
        <w:ind w:left="0" w:right="0" w:firstLine="420"/>
        <w:jc w:val="left"/>
      </w:pPr>
      <w:bookmarkStart w:id="1002" w:name="bookmark1002"/>
      <w:bookmarkStart w:id="1003" w:name="bookmark1003"/>
      <w:bookmarkStart w:id="1004" w:name="bookmark1004"/>
      <w:bookmarkStart w:id="1005" w:name="bookmark1005"/>
      <w:bookmarkEnd w:id="1004"/>
      <w:r>
        <w:rPr>
          <w:color w:val="000000"/>
          <w:spacing w:val="0"/>
          <w:w w:val="100"/>
          <w:position w:val="0"/>
        </w:rPr>
        <w:t>.</w:t>
      </w:r>
      <w:r>
        <w:rPr>
          <w:color w:val="000000"/>
          <w:spacing w:val="0"/>
          <w:w w:val="100"/>
          <w:position w:val="0"/>
        </w:rPr>
        <w:t>按预付对象归集的期末余额前五名的预付款情况</w:t>
      </w:r>
      <w:bookmarkEnd w:id="1002"/>
      <w:bookmarkEnd w:id="1003"/>
      <w:bookmarkEnd w:id="1005"/>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730" w:right="0" w:firstLine="0"/>
        <w:jc w:val="left"/>
      </w:pPr>
      <w:r>
        <w:rPr>
          <w:color w:val="000000"/>
          <w:spacing w:val="0"/>
          <w:w w:val="100"/>
          <w:position w:val="0"/>
        </w:rPr>
        <w:t>单位：元币种：人民币</w:t>
      </w:r>
    </w:p>
    <w:tbl>
      <w:tblPr>
        <w:tblOverlap w:val="never"/>
        <w:jc w:val="center"/>
        <w:tblLayout w:type="fixed"/>
      </w:tblPr>
      <w:tblGrid>
        <w:gridCol w:w="3701"/>
        <w:gridCol w:w="2338"/>
        <w:gridCol w:w="3024"/>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预付款项 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20"/>
                <w:szCs w:val="20"/>
              </w:rPr>
              <w:t>占预付款项期末余额 合计数的比例</w:t>
            </w:r>
            <w:r>
              <w:rPr>
                <w:color w:val="000000"/>
                <w:spacing w:val="0"/>
                <w:w w:val="100"/>
                <w:position w:val="0"/>
                <w:sz w:val="24"/>
                <w:szCs w:val="24"/>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20"/>
                <w:szCs w:val="20"/>
              </w:rPr>
            </w:pPr>
            <w:r>
              <w:rPr>
                <w:rFonts w:ascii="Arial Narrow" w:eastAsia="Arial Narrow" w:hAnsi="Arial Narrow" w:cs="Arial Narrow"/>
                <w:color w:val="000000"/>
                <w:spacing w:val="0"/>
                <w:w w:val="100"/>
                <w:position w:val="0"/>
                <w:sz w:val="20"/>
                <w:szCs w:val="20"/>
              </w:rPr>
              <w:t>9,666,170.71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560" w:right="0" w:firstLine="0"/>
              <w:jc w:val="left"/>
              <w:rPr>
                <w:sz w:val="20"/>
                <w:szCs w:val="20"/>
              </w:rPr>
            </w:pPr>
            <w:r>
              <w:rPr>
                <w:rFonts w:ascii="Arial Narrow" w:eastAsia="Arial Narrow" w:hAnsi="Arial Narrow" w:cs="Arial Narrow"/>
                <w:color w:val="000000"/>
                <w:spacing w:val="0"/>
                <w:w w:val="100"/>
                <w:position w:val="0"/>
                <w:sz w:val="20"/>
                <w:szCs w:val="20"/>
              </w:rPr>
              <w:t>2.38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60" w:right="0" w:firstLine="0"/>
              <w:jc w:val="both"/>
              <w:rPr>
                <w:sz w:val="20"/>
                <w:szCs w:val="20"/>
              </w:rPr>
            </w:pPr>
            <w:r>
              <w:rPr>
                <w:rFonts w:ascii="Arial Narrow" w:eastAsia="Arial Narrow" w:hAnsi="Arial Narrow" w:cs="Arial Narrow"/>
                <w:color w:val="000000"/>
                <w:spacing w:val="0"/>
                <w:w w:val="100"/>
                <w:position w:val="0"/>
                <w:sz w:val="20"/>
                <w:szCs w:val="20"/>
              </w:rPr>
              <w:t>9,555,367.56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560" w:right="0" w:firstLine="0"/>
              <w:jc w:val="left"/>
              <w:rPr>
                <w:sz w:val="20"/>
                <w:szCs w:val="20"/>
              </w:rPr>
            </w:pPr>
            <w:r>
              <w:rPr>
                <w:rFonts w:ascii="Arial Narrow" w:eastAsia="Arial Narrow" w:hAnsi="Arial Narrow" w:cs="Arial Narrow"/>
                <w:color w:val="000000"/>
                <w:spacing w:val="0"/>
                <w:w w:val="100"/>
                <w:position w:val="0"/>
                <w:sz w:val="20"/>
                <w:szCs w:val="20"/>
              </w:rPr>
              <w:t>2.36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20"/>
                <w:szCs w:val="20"/>
              </w:rPr>
            </w:pPr>
            <w:r>
              <w:rPr>
                <w:rFonts w:ascii="Arial Narrow" w:eastAsia="Arial Narrow" w:hAnsi="Arial Narrow" w:cs="Arial Narrow"/>
                <w:color w:val="000000"/>
                <w:spacing w:val="0"/>
                <w:w w:val="100"/>
                <w:position w:val="0"/>
                <w:sz w:val="20"/>
                <w:szCs w:val="20"/>
              </w:rPr>
              <w:t>8,189,655.17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560" w:right="0" w:firstLine="0"/>
              <w:jc w:val="left"/>
              <w:rPr>
                <w:sz w:val="20"/>
                <w:szCs w:val="20"/>
              </w:rPr>
            </w:pPr>
            <w:r>
              <w:rPr>
                <w:rFonts w:ascii="Arial Narrow" w:eastAsia="Arial Narrow" w:hAnsi="Arial Narrow" w:cs="Arial Narrow"/>
                <w:color w:val="000000"/>
                <w:spacing w:val="0"/>
                <w:w w:val="100"/>
                <w:position w:val="0"/>
                <w:sz w:val="20"/>
                <w:szCs w:val="20"/>
              </w:rPr>
              <w:t>2.02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20"/>
                <w:szCs w:val="20"/>
              </w:rPr>
            </w:pPr>
            <w:r>
              <w:rPr>
                <w:rFonts w:ascii="Arial Narrow" w:eastAsia="Arial Narrow" w:hAnsi="Arial Narrow" w:cs="Arial Narrow"/>
                <w:color w:val="000000"/>
                <w:spacing w:val="0"/>
                <w:w w:val="100"/>
                <w:position w:val="0"/>
                <w:sz w:val="20"/>
                <w:szCs w:val="20"/>
              </w:rPr>
              <w:t>7,254,443.40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560" w:right="0" w:firstLine="0"/>
              <w:jc w:val="left"/>
              <w:rPr>
                <w:sz w:val="20"/>
                <w:szCs w:val="20"/>
              </w:rPr>
            </w:pPr>
            <w:r>
              <w:rPr>
                <w:rFonts w:ascii="Arial Narrow" w:eastAsia="Arial Narrow" w:hAnsi="Arial Narrow" w:cs="Arial Narrow"/>
                <w:color w:val="000000"/>
                <w:spacing w:val="0"/>
                <w:w w:val="100"/>
                <w:position w:val="0"/>
                <w:sz w:val="20"/>
                <w:szCs w:val="20"/>
              </w:rPr>
              <w:t>1.79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60" w:right="0" w:firstLine="0"/>
              <w:jc w:val="both"/>
              <w:rPr>
                <w:sz w:val="20"/>
                <w:szCs w:val="20"/>
              </w:rPr>
            </w:pPr>
            <w:r>
              <w:rPr>
                <w:rFonts w:ascii="Arial Narrow" w:eastAsia="Arial Narrow" w:hAnsi="Arial Narrow" w:cs="Arial Narrow"/>
                <w:color w:val="000000"/>
                <w:spacing w:val="0"/>
                <w:w w:val="100"/>
                <w:position w:val="0"/>
                <w:sz w:val="20"/>
                <w:szCs w:val="20"/>
              </w:rPr>
              <w:t>7,201,790.33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560" w:right="0" w:firstLine="0"/>
              <w:jc w:val="left"/>
              <w:rPr>
                <w:sz w:val="20"/>
                <w:szCs w:val="20"/>
              </w:rPr>
            </w:pPr>
            <w:r>
              <w:rPr>
                <w:rFonts w:ascii="Arial Narrow" w:eastAsia="Arial Narrow" w:hAnsi="Arial Narrow" w:cs="Arial Narrow"/>
                <w:color w:val="000000"/>
                <w:spacing w:val="0"/>
                <w:w w:val="100"/>
                <w:position w:val="0"/>
                <w:sz w:val="20"/>
                <w:szCs w:val="20"/>
              </w:rPr>
              <w:t>1.78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240" w:firstLine="0"/>
              <w:jc w:val="right"/>
              <w:rPr>
                <w:sz w:val="20"/>
                <w:szCs w:val="20"/>
              </w:rPr>
            </w:pPr>
            <w:r>
              <w:rPr>
                <w:rFonts w:ascii="Arial Narrow" w:eastAsia="Arial Narrow" w:hAnsi="Arial Narrow" w:cs="Arial Narrow"/>
                <w:color w:val="000000"/>
                <w:spacing w:val="0"/>
                <w:w w:val="100"/>
                <w:position w:val="0"/>
                <w:sz w:val="20"/>
                <w:szCs w:val="20"/>
              </w:rPr>
              <w:t>41,867,427.17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10.33</w:t>
            </w:r>
          </w:p>
        </w:tc>
      </w:tr>
    </w:tbl>
    <w:p>
      <w:pPr>
        <w:pStyle w:val="Style27"/>
        <w:keepNext w:val="0"/>
        <w:keepLines w:val="0"/>
        <w:widowControl w:val="0"/>
        <w:shd w:val="clear" w:color="auto" w:fill="auto"/>
        <w:bidi w:val="0"/>
        <w:spacing w:before="0" w:after="40" w:line="240" w:lineRule="auto"/>
        <w:ind w:left="106" w:right="0" w:firstLine="0"/>
        <w:jc w:val="left"/>
        <w:rPr>
          <w:sz w:val="22"/>
          <w:szCs w:val="22"/>
        </w:rPr>
      </w:pPr>
      <w:r>
        <w:rPr>
          <w:color w:val="000000"/>
          <w:spacing w:val="0"/>
          <w:w w:val="100"/>
          <w:position w:val="0"/>
          <w:sz w:val="22"/>
          <w:szCs w:val="22"/>
        </w:rPr>
        <w:t>其他说明</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widowControl w:val="0"/>
        <w:spacing w:after="259" w:line="1" w:lineRule="exact"/>
      </w:pPr>
    </w:p>
    <w:p>
      <w:pPr>
        <w:pStyle w:val="Style20"/>
        <w:keepNext/>
        <w:keepLines/>
        <w:widowControl w:val="0"/>
        <w:shd w:val="clear" w:color="auto" w:fill="auto"/>
        <w:bidi w:val="0"/>
        <w:spacing w:before="0" w:after="0" w:line="389" w:lineRule="exact"/>
        <w:ind w:left="420" w:right="0" w:firstLine="0"/>
        <w:jc w:val="left"/>
      </w:pPr>
      <w:bookmarkStart w:id="1006" w:name="bookmark1006"/>
      <w:bookmarkStart w:id="1007" w:name="bookmark1007"/>
      <w:bookmarkStart w:id="1008" w:name="bookmark1008"/>
      <w:bookmarkStart w:id="1009" w:name="bookmark1009"/>
      <w:r>
        <w:rPr>
          <w:color w:val="000000"/>
          <w:spacing w:val="0"/>
          <w:w w:val="100"/>
          <w:position w:val="0"/>
        </w:rPr>
        <w:t>8</w:t>
      </w:r>
      <w:bookmarkEnd w:id="1008"/>
      <w:r>
        <w:rPr>
          <w:color w:val="000000"/>
          <w:spacing w:val="0"/>
          <w:w w:val="100"/>
          <w:position w:val="0"/>
        </w:rPr>
        <w:t>、其他应收款 项目列示</w:t>
      </w:r>
      <w:bookmarkEnd w:id="1006"/>
      <w:bookmarkEnd w:id="1007"/>
      <w:bookmarkEnd w:id="1009"/>
    </w:p>
    <w:p>
      <w:pPr>
        <w:pStyle w:val="Style2"/>
        <w:keepNext w:val="0"/>
        <w:keepLines w:val="0"/>
        <w:widowControl w:val="0"/>
        <w:shd w:val="clear" w:color="auto" w:fill="auto"/>
        <w:bidi w:val="0"/>
        <w:spacing w:before="0" w:after="40" w:line="389"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127,364,327.91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123,090,714.08</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127,364,327.91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123,090,714.08</w:t>
            </w:r>
          </w:p>
        </w:tc>
      </w:tr>
    </w:tbl>
    <w:p>
      <w:pPr>
        <w:pStyle w:val="Style27"/>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其他说明:</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0" w:right="0" w:firstLine="420"/>
        <w:jc w:val="both"/>
      </w:pPr>
      <w:r>
        <w:rPr>
          <w:b/>
          <w:bCs/>
          <w:color w:val="000000"/>
          <w:spacing w:val="0"/>
          <w:w w:val="100"/>
          <w:position w:val="0"/>
        </w:rPr>
        <w:t>应收利息</w:t>
      </w:r>
    </w:p>
    <w:p>
      <w:pPr>
        <w:pStyle w:val="Style2"/>
        <w:keepNext w:val="0"/>
        <w:keepLines w:val="0"/>
        <w:widowControl w:val="0"/>
        <w:numPr>
          <w:ilvl w:val="0"/>
          <w:numId w:val="165"/>
        </w:numPr>
        <w:shd w:val="clear" w:color="auto" w:fill="auto"/>
        <w:tabs>
          <w:tab w:pos="879" w:val="left"/>
        </w:tabs>
        <w:bidi w:val="0"/>
        <w:spacing w:before="0" w:after="40" w:line="317" w:lineRule="exact"/>
        <w:ind w:left="0" w:right="0" w:firstLine="420"/>
        <w:jc w:val="both"/>
      </w:pPr>
      <w:bookmarkStart w:id="1010" w:name="bookmark1010"/>
      <w:bookmarkEnd w:id="1010"/>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879" w:val="left"/>
        </w:tabs>
        <w:bidi w:val="0"/>
        <w:spacing w:before="0" w:after="40" w:line="317" w:lineRule="exact"/>
        <w:ind w:left="0" w:right="0" w:firstLine="420"/>
        <w:jc w:val="both"/>
      </w:pPr>
      <w:bookmarkStart w:id="1011" w:name="bookmark1011"/>
      <w:bookmarkEnd w:id="1011"/>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5"/>
        </w:numPr>
        <w:shd w:val="clear" w:color="auto" w:fill="auto"/>
        <w:tabs>
          <w:tab w:pos="879" w:val="left"/>
        </w:tabs>
        <w:bidi w:val="0"/>
        <w:spacing w:before="0" w:after="40" w:line="317" w:lineRule="exact"/>
        <w:ind w:left="0" w:right="0" w:firstLine="420"/>
        <w:jc w:val="left"/>
      </w:pPr>
      <w:bookmarkStart w:id="1012" w:name="bookmark1012"/>
      <w:bookmarkEnd w:id="101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0" w:line="317"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0" w:right="0" w:firstLine="420"/>
        <w:jc w:val="both"/>
      </w:pPr>
      <w:r>
        <w:rPr>
          <w:b/>
          <w:bCs/>
          <w:color w:val="000000"/>
          <w:spacing w:val="0"/>
          <w:w w:val="100"/>
          <w:position w:val="0"/>
        </w:rPr>
        <w:t>应收股利</w:t>
      </w:r>
    </w:p>
    <w:p>
      <w:pPr>
        <w:pStyle w:val="Style2"/>
        <w:keepNext w:val="0"/>
        <w:keepLines w:val="0"/>
        <w:widowControl w:val="0"/>
        <w:numPr>
          <w:ilvl w:val="0"/>
          <w:numId w:val="167"/>
        </w:numPr>
        <w:shd w:val="clear" w:color="auto" w:fill="auto"/>
        <w:tabs>
          <w:tab w:pos="879" w:val="left"/>
        </w:tabs>
        <w:bidi w:val="0"/>
        <w:spacing w:before="0" w:after="40" w:line="317" w:lineRule="exact"/>
        <w:ind w:left="0" w:right="0" w:firstLine="420"/>
        <w:jc w:val="left"/>
      </w:pPr>
      <w:bookmarkStart w:id="1013" w:name="bookmark1013"/>
      <w:bookmarkEnd w:id="1013"/>
      <w:r>
        <w:rPr>
          <w:b/>
          <w:bCs/>
          <w:color w:val="000000"/>
          <w:spacing w:val="0"/>
          <w:w w:val="100"/>
          <w:position w:val="0"/>
        </w:rPr>
        <w:t>.</w:t>
      </w:r>
      <w:r>
        <w:rPr>
          <w:b/>
          <w:bCs/>
          <w:color w:val="000000"/>
          <w:spacing w:val="0"/>
          <w:w w:val="100"/>
          <w:position w:val="0"/>
        </w:rPr>
        <w:t>应收股利</w:t>
      </w:r>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79" w:val="left"/>
        </w:tabs>
        <w:bidi w:val="0"/>
        <w:spacing w:before="0" w:after="40" w:line="317" w:lineRule="exact"/>
        <w:ind w:left="0" w:right="0" w:firstLine="420"/>
        <w:jc w:val="left"/>
      </w:pPr>
      <w:bookmarkStart w:id="1014" w:name="bookmark1014"/>
      <w:bookmarkEnd w:id="1014"/>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79" w:val="left"/>
        </w:tabs>
        <w:bidi w:val="0"/>
        <w:spacing w:before="0" w:after="40" w:line="317" w:lineRule="exact"/>
        <w:ind w:left="0" w:right="0" w:firstLine="420"/>
        <w:jc w:val="left"/>
      </w:pPr>
      <w:bookmarkStart w:id="1015" w:name="bookmark1015"/>
      <w:bookmarkEnd w:id="1015"/>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302"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r>
        <w:br w:type="page"/>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其他应收款</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4594"/>
        <w:gridCol w:w="447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left"/>
              <w:rPr>
                <w:sz w:val="20"/>
                <w:szCs w:val="20"/>
              </w:rPr>
            </w:pPr>
            <w:r>
              <w:rPr>
                <w:rFonts w:ascii="Arial Narrow" w:eastAsia="Arial Narrow" w:hAnsi="Arial Narrow" w:cs="Arial Narrow"/>
                <w:color w:val="000000"/>
                <w:spacing w:val="0"/>
                <w:w w:val="100"/>
                <w:position w:val="0"/>
                <w:sz w:val="20"/>
                <w:szCs w:val="20"/>
              </w:rPr>
              <w:t>52,360,451.33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left"/>
              <w:rPr>
                <w:sz w:val="20"/>
                <w:szCs w:val="20"/>
              </w:rPr>
            </w:pPr>
            <w:r>
              <w:rPr>
                <w:rFonts w:ascii="Arial Narrow" w:eastAsia="Arial Narrow" w:hAnsi="Arial Narrow" w:cs="Arial Narrow"/>
                <w:color w:val="000000"/>
                <w:spacing w:val="0"/>
                <w:w w:val="100"/>
                <w:position w:val="0"/>
                <w:sz w:val="20"/>
                <w:szCs w:val="20"/>
              </w:rPr>
              <w:t>49,848,679.77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left"/>
              <w:rPr>
                <w:sz w:val="20"/>
                <w:szCs w:val="20"/>
              </w:rPr>
            </w:pPr>
            <w:r>
              <w:rPr>
                <w:rFonts w:ascii="Arial Narrow" w:eastAsia="Arial Narrow" w:hAnsi="Arial Narrow" w:cs="Arial Narrow"/>
                <w:color w:val="000000"/>
                <w:spacing w:val="0"/>
                <w:w w:val="100"/>
                <w:position w:val="0"/>
                <w:sz w:val="20"/>
                <w:szCs w:val="20"/>
              </w:rPr>
              <w:t>29,958,341.04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left"/>
              <w:rPr>
                <w:sz w:val="20"/>
                <w:szCs w:val="20"/>
              </w:rPr>
            </w:pPr>
            <w:r>
              <w:rPr>
                <w:rFonts w:ascii="Arial Narrow" w:eastAsia="Arial Narrow" w:hAnsi="Arial Narrow" w:cs="Arial Narrow"/>
                <w:color w:val="000000"/>
                <w:spacing w:val="0"/>
                <w:w w:val="100"/>
                <w:position w:val="0"/>
                <w:sz w:val="20"/>
                <w:szCs w:val="20"/>
              </w:rPr>
              <w:t>12,171,639.72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6,719,927.12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40" w:right="0" w:firstLine="0"/>
              <w:jc w:val="left"/>
              <w:rPr>
                <w:sz w:val="20"/>
                <w:szCs w:val="20"/>
              </w:rPr>
            </w:pPr>
            <w:r>
              <w:rPr>
                <w:rFonts w:ascii="Arial Narrow" w:eastAsia="Arial Narrow" w:hAnsi="Arial Narrow" w:cs="Arial Narrow"/>
                <w:color w:val="000000"/>
                <w:spacing w:val="0"/>
                <w:w w:val="100"/>
                <w:position w:val="0"/>
                <w:sz w:val="20"/>
                <w:szCs w:val="20"/>
              </w:rPr>
              <w:t>34,543,301.75</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185,602,340.73</w:t>
            </w:r>
          </w:p>
        </w:tc>
      </w:tr>
    </w:tbl>
    <w:p>
      <w:pPr>
        <w:pStyle w:val="Style27"/>
        <w:keepNext w:val="0"/>
        <w:keepLines w:val="0"/>
        <w:widowControl w:val="0"/>
        <w:shd w:val="clear" w:color="auto" w:fill="auto"/>
        <w:bidi w:val="0"/>
        <w:spacing w:before="0" w:after="100" w:line="240" w:lineRule="auto"/>
        <w:ind w:left="120"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按款项性质分类情况</w:t>
      </w:r>
    </w:p>
    <w:p>
      <w:pPr>
        <w:pStyle w:val="Style27"/>
        <w:keepNext w:val="0"/>
        <w:keepLines w:val="0"/>
        <w:widowControl w:val="0"/>
        <w:shd w:val="clear" w:color="auto" w:fill="auto"/>
        <w:bidi w:val="0"/>
        <w:spacing w:before="0" w:after="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押金和保证金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142,603,398.02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144,494,210.38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41,952,707.96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27,348,646.49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1,046,234.75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2,219,786.62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185,602,340.73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174,062,643.49</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(3).</w:t>
      </w:r>
      <w:r>
        <w:rPr>
          <w:b/>
          <w:bCs/>
          <w:color w:val="000000"/>
          <w:spacing w:val="0"/>
          <w:w w:val="100"/>
          <w:position w:val="0"/>
          <w:sz w:val="22"/>
          <w:szCs w:val="22"/>
        </w:rPr>
        <w:t>坏账准备计提情况</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760"/>
        <w:gridCol w:w="1622"/>
        <w:gridCol w:w="1651"/>
        <w:gridCol w:w="1699"/>
        <w:gridCol w:w="1330"/>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tcBorders>
              <w:top w:val="single" w:sz="4"/>
              <w:left w:val="single" w:sz="4"/>
              <w:right w:val="single" w:sz="4"/>
            </w:tcBorders>
            <w:shd w:val="clear" w:color="auto" w:fill="FFFFFF"/>
            <w:vAlign w:val="top"/>
          </w:tcPr>
          <w:p>
            <w:pPr>
              <w:widowControl w:val="0"/>
              <w:rPr>
                <w:sz w:val="10"/>
                <w:szCs w:val="10"/>
              </w:rPr>
            </w:pPr>
          </w:p>
        </w:tc>
      </w:tr>
      <w:tr>
        <w:trPr>
          <w:trHeight w:val="826" w:hRule="exact"/>
        </w:trPr>
        <w:tc>
          <w:tcPr>
            <w:tcBorders>
              <w:lef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未来</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20"/>
                <w:szCs w:val="20"/>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未 发生信用减值</w:t>
            </w:r>
            <w:r>
              <w:rPr>
                <w:color w:val="000000"/>
                <w:spacing w:val="0"/>
                <w:w w:val="100"/>
                <w:position w:val="0"/>
                <w:sz w:val="24"/>
                <w:szCs w:val="24"/>
              </w:rPr>
              <w:t>)</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1" w:lineRule="exact"/>
              <w:ind w:left="0" w:right="0" w:firstLine="0"/>
              <w:jc w:val="center"/>
              <w:rPr>
                <w:sz w:val="24"/>
                <w:szCs w:val="24"/>
              </w:rPr>
            </w:pPr>
            <w:r>
              <w:rPr>
                <w:color w:val="000000"/>
                <w:spacing w:val="0"/>
                <w:w w:val="100"/>
                <w:position w:val="0"/>
                <w:sz w:val="20"/>
                <w:szCs w:val="20"/>
              </w:rPr>
              <w:t>整个存续期预期 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已发 生信用减值</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16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50,971,929.41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50,971,929.41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日余额在本期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50,971,929.41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50,971,929.41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7,266,083.41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7,266,083.41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58,238,012.82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58,238,012.82</w:t>
            </w:r>
          </w:p>
        </w:tc>
      </w:tr>
    </w:tbl>
    <w:p>
      <w:pPr>
        <w:pStyle w:val="Style27"/>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对本期发生损失准备变动的其他应收款账面余额显著变动的情况说明：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0" w:line="302" w:lineRule="exact"/>
        <w:ind w:left="106" w:right="0" w:firstLine="0"/>
        <w:jc w:val="left"/>
        <w:rPr>
          <w:sz w:val="22"/>
          <w:szCs w:val="22"/>
        </w:rPr>
      </w:pPr>
      <w:r>
        <w:rPr>
          <w:color w:val="000000"/>
          <w:spacing w:val="0"/>
          <w:w w:val="100"/>
          <w:position w:val="0"/>
          <w:sz w:val="22"/>
          <w:szCs w:val="22"/>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20"/>
        <w:keepNext/>
        <w:keepLines/>
        <w:widowControl w:val="0"/>
        <w:numPr>
          <w:ilvl w:val="0"/>
          <w:numId w:val="167"/>
        </w:numPr>
        <w:shd w:val="clear" w:color="auto" w:fill="auto"/>
        <w:bidi w:val="0"/>
        <w:spacing w:before="0" w:after="100" w:line="240" w:lineRule="auto"/>
        <w:ind w:left="0" w:right="0" w:firstLine="380"/>
        <w:jc w:val="both"/>
      </w:pPr>
      <w:bookmarkStart w:id="1016" w:name="bookmark1016"/>
      <w:bookmarkStart w:id="1017" w:name="bookmark1017"/>
      <w:bookmarkStart w:id="1018" w:name="bookmark1018"/>
      <w:bookmarkStart w:id="1019" w:name="bookmark1019"/>
      <w:bookmarkEnd w:id="1018"/>
      <w:r>
        <w:rPr>
          <w:color w:val="000000"/>
          <w:spacing w:val="0"/>
          <w:w w:val="100"/>
          <w:position w:val="0"/>
        </w:rPr>
        <w:t>.</w:t>
      </w:r>
      <w:r>
        <w:rPr>
          <w:color w:val="000000"/>
          <w:spacing w:val="0"/>
          <w:w w:val="100"/>
          <w:position w:val="0"/>
        </w:rPr>
        <w:t>坏账准备的情况</w:t>
      </w:r>
      <w:bookmarkEnd w:id="1016"/>
      <w:bookmarkEnd w:id="1017"/>
      <w:bookmarkEnd w:id="1019"/>
    </w:p>
    <w:p>
      <w:pPr>
        <w:pStyle w:val="Style2"/>
        <w:keepNext w:val="0"/>
        <w:keepLines w:val="0"/>
        <w:widowControl w:val="0"/>
        <w:shd w:val="clear" w:color="auto" w:fill="auto"/>
        <w:bidi w:val="0"/>
        <w:spacing w:before="0" w:after="40" w:line="240" w:lineRule="auto"/>
        <w:ind w:left="0" w:right="0" w:firstLine="38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507"/>
        <w:gridCol w:w="1334"/>
        <w:gridCol w:w="1296"/>
        <w:gridCol w:w="1224"/>
        <w:gridCol w:w="1277"/>
        <w:gridCol w:w="1094"/>
        <w:gridCol w:w="1339"/>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收回或转 回</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转销或核销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押金和保证金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48,345,585.85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6,292,466.76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54,638,052.61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2,141,127.55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1,385,647.32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3,526,774.87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485,216.01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-412,030.67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73,185.34</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50,971,929.41</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rFonts w:ascii="Arial Narrow" w:eastAsia="Arial Narrow" w:hAnsi="Arial Narrow" w:cs="Arial Narrow"/>
                <w:color w:val="000000"/>
                <w:spacing w:val="0"/>
                <w:w w:val="100"/>
                <w:position w:val="0"/>
                <w:sz w:val="20"/>
                <w:szCs w:val="20"/>
              </w:rPr>
              <w:t>7,266,083.41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58,238,012.82</w:t>
            </w:r>
          </w:p>
        </w:tc>
      </w:tr>
    </w:tbl>
    <w:p>
      <w:pPr>
        <w:pStyle w:val="Style27"/>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其中本期坏账准备转回或收回金额重要的:</w:t>
      </w:r>
    </w:p>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39" w:val="left"/>
        </w:tabs>
        <w:bidi w:val="0"/>
        <w:spacing w:before="0" w:after="100" w:line="240" w:lineRule="auto"/>
        <w:ind w:left="0" w:right="0" w:firstLine="380"/>
        <w:jc w:val="both"/>
      </w:pPr>
      <w:bookmarkStart w:id="1020" w:name="bookmark1020"/>
      <w:bookmarkEnd w:id="1020"/>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39" w:val="left"/>
        </w:tabs>
        <w:bidi w:val="0"/>
        <w:spacing w:before="0" w:after="100" w:line="240" w:lineRule="auto"/>
        <w:ind w:left="0" w:right="0" w:firstLine="380"/>
        <w:jc w:val="both"/>
      </w:pPr>
      <w:bookmarkStart w:id="1021" w:name="bookmark1021"/>
      <w:bookmarkEnd w:id="1021"/>
      <w:r>
        <w:rPr>
          <w:b/>
          <w:bCs/>
          <w:color w:val="000000"/>
          <w:spacing w:val="0"/>
          <w:w w:val="100"/>
          <w:position w:val="0"/>
        </w:rPr>
        <w:t>.按欠款方归集的期末余额前五名的其他应收款情况</w:t>
      </w:r>
    </w:p>
    <w:p>
      <w:pPr>
        <w:pStyle w:val="Style2"/>
        <w:keepNext w:val="0"/>
        <w:keepLines w:val="0"/>
        <w:widowControl w:val="0"/>
        <w:shd w:val="clear" w:color="auto" w:fill="auto"/>
        <w:bidi w:val="0"/>
        <w:spacing w:before="0" w:after="40" w:line="240" w:lineRule="auto"/>
        <w:ind w:left="0" w:right="0" w:firstLine="38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48" w:right="0" w:firstLine="0"/>
        <w:jc w:val="left"/>
      </w:pPr>
      <w:r>
        <w:rPr>
          <w:color w:val="000000"/>
          <w:spacing w:val="0"/>
          <w:w w:val="100"/>
          <w:position w:val="0"/>
        </w:rPr>
        <w:t>单位：元 币种：人民币</w:t>
      </w:r>
    </w:p>
    <w:tbl>
      <w:tblPr>
        <w:tblOverlap w:val="never"/>
        <w:jc w:val="center"/>
        <w:tblLayout w:type="fixed"/>
      </w:tblPr>
      <w:tblGrid>
        <w:gridCol w:w="821"/>
        <w:gridCol w:w="1301"/>
        <w:gridCol w:w="1474"/>
        <w:gridCol w:w="2107"/>
        <w:gridCol w:w="2050"/>
        <w:gridCol w:w="1358"/>
      </w:tblGrid>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单位 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款项的性质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占其他应收款期末余 额合计数的比例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坏账准备 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5,590,000.00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3.01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1,396,941.00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4,555,150.00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80" w:right="0" w:firstLine="0"/>
              <w:jc w:val="center"/>
              <w:rPr>
                <w:sz w:val="20"/>
                <w:szCs w:val="20"/>
              </w:rPr>
            </w:pPr>
            <w:r>
              <w:rPr>
                <w:rFonts w:ascii="Arial Narrow" w:eastAsia="Arial Narrow" w:hAnsi="Arial Narrow" w:cs="Arial Narrow"/>
                <w:color w:val="000000"/>
                <w:spacing w:val="0"/>
                <w:w w:val="100"/>
                <w:position w:val="0"/>
                <w:sz w:val="20"/>
                <w:szCs w:val="20"/>
              </w:rPr>
              <w:t>4-5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2.45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4,445,710.00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3,549,580.00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1-2 </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2-3 </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4-3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988,032.39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3,079,800.00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166,001.22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2,700,250.00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1.45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2,700,250.00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19,474,780.00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10.48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9,696,934.61</w:t>
            </w:r>
          </w:p>
        </w:tc>
      </w:tr>
    </w:tbl>
    <w:p>
      <w:pPr>
        <w:widowControl w:val="0"/>
        <w:spacing w:after="39" w:line="1" w:lineRule="exact"/>
      </w:pPr>
    </w:p>
    <w:p>
      <w:pPr>
        <w:pStyle w:val="Style20"/>
        <w:keepNext/>
        <w:keepLines/>
        <w:widowControl w:val="0"/>
        <w:numPr>
          <w:ilvl w:val="0"/>
          <w:numId w:val="167"/>
        </w:numPr>
        <w:shd w:val="clear" w:color="auto" w:fill="auto"/>
        <w:tabs>
          <w:tab w:pos="839" w:val="left"/>
        </w:tabs>
        <w:bidi w:val="0"/>
        <w:spacing w:before="0" w:after="40" w:line="307" w:lineRule="exact"/>
        <w:ind w:left="0" w:right="0" w:firstLine="380"/>
        <w:jc w:val="both"/>
      </w:pPr>
      <w:bookmarkStart w:id="1022" w:name="bookmark1022"/>
      <w:bookmarkStart w:id="1023" w:name="bookmark1023"/>
      <w:bookmarkStart w:id="1024" w:name="bookmark1024"/>
      <w:bookmarkStart w:id="1025" w:name="bookmark1025"/>
      <w:bookmarkEnd w:id="1024"/>
      <w:r>
        <w:rPr>
          <w:color w:val="000000"/>
          <w:spacing w:val="0"/>
          <w:w w:val="100"/>
          <w:position w:val="0"/>
        </w:rPr>
        <w:t>.</w:t>
      </w:r>
      <w:r>
        <w:rPr>
          <w:color w:val="000000"/>
          <w:spacing w:val="0"/>
          <w:w w:val="100"/>
          <w:position w:val="0"/>
        </w:rPr>
        <w:t>涉及政府补助的应收款项</w:t>
      </w:r>
      <w:bookmarkEnd w:id="1022"/>
      <w:bookmarkEnd w:id="1023"/>
      <w:bookmarkEnd w:id="1025"/>
    </w:p>
    <w:p>
      <w:pPr>
        <w:pStyle w:val="Style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39" w:val="left"/>
        </w:tabs>
        <w:bidi w:val="0"/>
        <w:spacing w:before="0" w:after="40" w:line="307" w:lineRule="exact"/>
        <w:ind w:left="0" w:right="0" w:firstLine="380"/>
        <w:jc w:val="both"/>
      </w:pPr>
      <w:bookmarkStart w:id="1026" w:name="bookmark1026"/>
      <w:bookmarkEnd w:id="1026"/>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40" w:line="307" w:lineRule="exact"/>
        <w:ind w:left="0" w:right="0" w:firstLine="38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67"/>
        </w:numPr>
        <w:shd w:val="clear" w:color="auto" w:fill="auto"/>
        <w:tabs>
          <w:tab w:pos="839" w:val="left"/>
        </w:tabs>
        <w:bidi w:val="0"/>
        <w:spacing w:before="0" w:after="40" w:line="307" w:lineRule="exact"/>
        <w:ind w:left="0" w:right="0" w:firstLine="380"/>
        <w:jc w:val="both"/>
      </w:pPr>
      <w:bookmarkStart w:id="1027" w:name="bookmark1027"/>
      <w:bookmarkEnd w:id="1027"/>
      <w:r>
        <w:rPr>
          <w:b/>
          <w:bCs/>
          <w:color w:val="000000"/>
          <w:spacing w:val="0"/>
          <w:w w:val="100"/>
          <w:position w:val="0"/>
        </w:rPr>
        <w:t>.</w:t>
      </w:r>
      <w:r>
        <w:rPr>
          <w:b/>
          <w:bCs/>
          <w:color w:val="000000"/>
          <w:spacing w:val="0"/>
          <w:w w:val="100"/>
          <w:position w:val="0"/>
        </w:rPr>
        <w:t>转移其他应收款且继续涉入形成的资产、负债的金额</w:t>
      </w:r>
    </w:p>
    <w:p>
      <w:pPr>
        <w:pStyle w:val="Style2"/>
        <w:keepNext w:val="0"/>
        <w:keepLines w:val="0"/>
        <w:widowControl w:val="0"/>
        <w:shd w:val="clear" w:color="auto" w:fill="auto"/>
        <w:tabs>
          <w:tab w:pos="1342" w:val="left"/>
        </w:tabs>
        <w:bidi w:val="0"/>
        <w:spacing w:before="0" w:after="40" w:line="307" w:lineRule="exact"/>
        <w:ind w:left="0" w:right="0" w:firstLine="38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1342" w:val="left"/>
        </w:tabs>
        <w:bidi w:val="0"/>
        <w:spacing w:before="0" w:after="40" w:line="307" w:lineRule="exact"/>
        <w:ind w:left="380" w:right="0" w:firstLine="40"/>
        <w:jc w:val="left"/>
      </w:pPr>
      <w:r>
        <w:rPr>
          <w:color w:val="000000"/>
          <w:spacing w:val="0"/>
          <w:w w:val="100"/>
          <w:position w:val="0"/>
        </w:rPr>
        <w:t>其他说明： 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07" w:lineRule="exact"/>
        <w:ind w:left="0" w:right="0" w:firstLine="380"/>
        <w:jc w:val="left"/>
      </w:pPr>
      <w:bookmarkStart w:id="1028" w:name="bookmark1028"/>
      <w:bookmarkStart w:id="1029" w:name="bookmark1029"/>
      <w:bookmarkStart w:id="1030" w:name="bookmark1030"/>
      <w:bookmarkStart w:id="1031" w:name="bookmark1031"/>
      <w:r>
        <w:rPr>
          <w:color w:val="000000"/>
          <w:spacing w:val="0"/>
          <w:w w:val="100"/>
          <w:position w:val="0"/>
        </w:rPr>
        <w:t>9</w:t>
      </w:r>
      <w:bookmarkEnd w:id="1030"/>
      <w:r>
        <w:rPr>
          <w:color w:val="000000"/>
          <w:spacing w:val="0"/>
          <w:w w:val="100"/>
          <w:position w:val="0"/>
        </w:rPr>
        <w:t>、存货</w:t>
      </w:r>
      <w:bookmarkEnd w:id="1028"/>
      <w:bookmarkEnd w:id="1029"/>
      <w:bookmarkEnd w:id="1031"/>
    </w:p>
    <w:p>
      <w:pPr>
        <w:pStyle w:val="Style20"/>
        <w:keepNext/>
        <w:keepLines/>
        <w:widowControl w:val="0"/>
        <w:shd w:val="clear" w:color="auto" w:fill="auto"/>
        <w:bidi w:val="0"/>
        <w:spacing w:before="0" w:after="40" w:line="307" w:lineRule="exact"/>
        <w:ind w:left="0" w:right="0" w:firstLine="380"/>
        <w:jc w:val="left"/>
      </w:pPr>
      <w:bookmarkStart w:id="1028" w:name="bookmark1028"/>
      <w:bookmarkStart w:id="1029" w:name="bookmark1029"/>
      <w:bookmarkStart w:id="1032" w:name="bookmark1032"/>
      <w:r>
        <w:rPr>
          <w:color w:val="000000"/>
          <w:spacing w:val="0"/>
          <w:w w:val="100"/>
          <w:position w:val="0"/>
        </w:rPr>
        <w:t>(1).</w:t>
      </w:r>
      <w:r>
        <w:rPr>
          <w:color w:val="000000"/>
          <w:spacing w:val="0"/>
          <w:w w:val="100"/>
          <w:position w:val="0"/>
        </w:rPr>
        <w:t>存货分类</w:t>
      </w:r>
      <w:bookmarkEnd w:id="1028"/>
      <w:bookmarkEnd w:id="1029"/>
      <w:bookmarkEnd w:id="1032"/>
    </w:p>
    <w:p>
      <w:pPr>
        <w:pStyle w:val="Style2"/>
        <w:keepNext w:val="0"/>
        <w:keepLines w:val="0"/>
        <w:widowControl w:val="0"/>
        <w:shd w:val="clear" w:color="auto" w:fill="auto"/>
        <w:bidi w:val="0"/>
        <w:spacing w:before="0" w:after="40" w:line="307" w:lineRule="exact"/>
        <w:ind w:left="0" w:right="0" w:firstLine="38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单位：元币种：人民币</w:t>
      </w:r>
    </w:p>
    <w:tbl>
      <w:tblPr>
        <w:tblOverlap w:val="never"/>
        <w:jc w:val="center"/>
        <w:tblLayout w:type="fixed"/>
      </w:tblPr>
      <w:tblGrid>
        <w:gridCol w:w="1330"/>
        <w:gridCol w:w="1262"/>
        <w:gridCol w:w="1267"/>
        <w:gridCol w:w="1258"/>
        <w:gridCol w:w="1258"/>
        <w:gridCol w:w="1262"/>
        <w:gridCol w:w="1267"/>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1099"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存货跌价准 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合同履约 成本减值准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5" w:lineRule="exact"/>
              <w:ind w:left="0" w:right="0" w:firstLine="0"/>
              <w:jc w:val="center"/>
              <w:rPr>
                <w:sz w:val="20"/>
                <w:szCs w:val="20"/>
              </w:rPr>
            </w:pPr>
            <w:r>
              <w:rPr>
                <w:color w:val="000000"/>
                <w:spacing w:val="0"/>
                <w:w w:val="100"/>
                <w:position w:val="0"/>
                <w:sz w:val="20"/>
                <w:szCs w:val="20"/>
              </w:rPr>
              <w:t>存货跌价准 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合同履约 成本减值准 备</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合同履约成本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83,441,818.41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83,441,818.41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124,860,158.23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124,860,158.23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327,538,408.06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7,276,195.23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320,262,212.83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251,279,518.27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7,149,784.87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244,129,733.40</w:t>
            </w:r>
          </w:p>
        </w:tc>
      </w:tr>
    </w:tbl>
    <w:p>
      <w:pPr>
        <w:spacing w:lineRule="exact" w:line="1"/>
        <w:rPr>
          <w:sz w:val="2"/>
          <w:szCs w:val="2"/>
        </w:rPr>
      </w:pPr>
      <w:r>
        <w:br w:type="page"/>
      </w:r>
    </w:p>
    <w:tbl>
      <w:tblPr>
        <w:tblOverlap w:val="never"/>
        <w:jc w:val="center"/>
        <w:tblLayout w:type="fixed"/>
      </w:tblPr>
      <w:tblGrid>
        <w:gridCol w:w="1330"/>
        <w:gridCol w:w="1262"/>
        <w:gridCol w:w="1267"/>
        <w:gridCol w:w="1258"/>
        <w:gridCol w:w="1258"/>
        <w:gridCol w:w="1262"/>
        <w:gridCol w:w="1267"/>
      </w:tblGrid>
      <w:tr>
        <w:trPr>
          <w:trHeight w:val="298" w:hRule="exact"/>
        </w:trPr>
        <w:tc>
          <w:tcPr>
            <w:tcBorders>
              <w:top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410,980,226.47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7,276,195.23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403,704,031.24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376,139,676.50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7,149,784.87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368,989,891.63</w:t>
            </w:r>
          </w:p>
        </w:tc>
      </w:tr>
    </w:tbl>
    <w:p>
      <w:pPr>
        <w:pStyle w:val="Style27"/>
        <w:keepNext w:val="0"/>
        <w:keepLines w:val="0"/>
        <w:widowControl w:val="0"/>
        <w:shd w:val="clear" w:color="auto" w:fill="auto"/>
        <w:bidi w:val="0"/>
        <w:spacing w:before="0" w:after="100" w:line="240" w:lineRule="auto"/>
        <w:ind w:left="38"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存货跌价准备及合同履约成本减值准备</w:t>
      </w:r>
    </w:p>
    <w:p>
      <w:pPr>
        <w:pStyle w:val="Style27"/>
        <w:keepNext w:val="0"/>
        <w:keepLines w:val="0"/>
        <w:widowControl w:val="0"/>
        <w:shd w:val="clear" w:color="auto" w:fill="auto"/>
        <w:bidi w:val="0"/>
        <w:spacing w:before="0" w:after="0" w:line="240" w:lineRule="auto"/>
        <w:ind w:left="38"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670"/>
        <w:gridCol w:w="1421"/>
        <w:gridCol w:w="1190"/>
        <w:gridCol w:w="1195"/>
        <w:gridCol w:w="1200"/>
        <w:gridCol w:w="950"/>
        <w:gridCol w:w="143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期末余额</w:t>
            </w:r>
          </w:p>
        </w:tc>
      </w:tr>
      <w:tr>
        <w:trPr>
          <w:trHeight w:val="552"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转回或转 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发出商品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7,149,784.87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126,410.36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7,276,195.23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7,149,784.87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126,410.36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7,276,195.23</w:t>
            </w:r>
          </w:p>
        </w:tc>
      </w:tr>
    </w:tbl>
    <w:p>
      <w:pPr>
        <w:pStyle w:val="Style27"/>
        <w:keepNext w:val="0"/>
        <w:keepLines w:val="0"/>
        <w:widowControl w:val="0"/>
        <w:numPr>
          <w:ilvl w:val="0"/>
          <w:numId w:val="169"/>
        </w:numPr>
        <w:shd w:val="clear" w:color="auto" w:fill="auto"/>
        <w:tabs>
          <w:tab w:pos="442" w:val="left"/>
        </w:tabs>
        <w:bidi w:val="0"/>
        <w:spacing w:before="0" w:after="120" w:line="240" w:lineRule="auto"/>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存货期末余额含有借款费用资本化金额的说明</w:t>
      </w:r>
    </w:p>
    <w:p>
      <w:pPr>
        <w:pStyle w:val="Style27"/>
        <w:keepNext w:val="0"/>
        <w:keepLines w:val="0"/>
        <w:widowControl w:val="0"/>
        <w:shd w:val="clear" w:color="auto" w:fill="auto"/>
        <w:bidi w:val="0"/>
        <w:spacing w:before="0" w:after="120" w:line="240" w:lineRule="auto"/>
        <w:ind w:left="115"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numPr>
          <w:ilvl w:val="0"/>
          <w:numId w:val="169"/>
        </w:numPr>
        <w:shd w:val="clear" w:color="auto" w:fill="auto"/>
        <w:tabs>
          <w:tab w:pos="442" w:val="left"/>
        </w:tabs>
        <w:bidi w:val="0"/>
        <w:spacing w:before="0" w:after="120" w:line="240" w:lineRule="auto"/>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合同履约成本本期摊销金额的说明</w:t>
      </w:r>
    </w:p>
    <w:p>
      <w:pPr>
        <w:widowControl w:val="0"/>
        <w:spacing w:after="39" w:line="1" w:lineRule="exact"/>
      </w:pPr>
    </w:p>
    <w:p>
      <w:pPr>
        <w:pStyle w:val="Style2"/>
        <w:keepNext w:val="0"/>
        <w:keepLines w:val="0"/>
        <w:widowControl w:val="0"/>
        <w:shd w:val="clear" w:color="auto" w:fill="auto"/>
        <w:bidi w:val="0"/>
        <w:spacing w:before="0" w:after="0" w:line="317" w:lineRule="exact"/>
        <w:ind w:left="380" w:right="0" w:firstLine="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40" w:line="317" w:lineRule="exact"/>
        <w:ind w:left="0" w:right="0" w:firstLine="38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317" w:lineRule="exact"/>
        <w:ind w:left="0" w:right="0" w:firstLine="380"/>
        <w:jc w:val="left"/>
      </w:pPr>
      <w:bookmarkStart w:id="1033" w:name="bookmark1033"/>
      <w:bookmarkStart w:id="1034" w:name="bookmark1034"/>
      <w:bookmarkStart w:id="1035" w:name="bookmark1035"/>
      <w:bookmarkStart w:id="1036" w:name="bookmark1036"/>
      <w:r>
        <w:rPr>
          <w:color w:val="000000"/>
          <w:spacing w:val="0"/>
          <w:w w:val="100"/>
          <w:position w:val="0"/>
        </w:rPr>
        <w:t>1</w:t>
      </w:r>
      <w:bookmarkEnd w:id="1035"/>
      <w:r>
        <w:rPr>
          <w:color w:val="000000"/>
          <w:spacing w:val="0"/>
          <w:w w:val="100"/>
          <w:position w:val="0"/>
        </w:rPr>
        <w:t>0、合同资产</w:t>
      </w:r>
      <w:bookmarkEnd w:id="1033"/>
      <w:bookmarkEnd w:id="1034"/>
      <w:bookmarkEnd w:id="1036"/>
    </w:p>
    <w:p>
      <w:pPr>
        <w:pStyle w:val="Style20"/>
        <w:keepNext/>
        <w:keepLines/>
        <w:widowControl w:val="0"/>
        <w:shd w:val="clear" w:color="auto" w:fill="auto"/>
        <w:bidi w:val="0"/>
        <w:spacing w:before="0" w:after="40" w:line="317" w:lineRule="exact"/>
        <w:ind w:left="0" w:right="0" w:firstLine="380"/>
        <w:jc w:val="left"/>
      </w:pPr>
      <w:bookmarkStart w:id="1033" w:name="bookmark1033"/>
      <w:bookmarkStart w:id="1034" w:name="bookmark1034"/>
      <w:bookmarkStart w:id="1037" w:name="bookmark1037"/>
      <w:r>
        <w:rPr>
          <w:color w:val="000000"/>
          <w:spacing w:val="0"/>
          <w:w w:val="100"/>
          <w:position w:val="0"/>
        </w:rPr>
        <w:t>(1).合同资产情况</w:t>
      </w:r>
      <w:bookmarkEnd w:id="1033"/>
      <w:bookmarkEnd w:id="1034"/>
      <w:bookmarkEnd w:id="1037"/>
    </w:p>
    <w:p>
      <w:pPr>
        <w:pStyle w:val="Style2"/>
        <w:keepNext w:val="0"/>
        <w:keepLines w:val="0"/>
        <w:widowControl w:val="0"/>
        <w:shd w:val="clear" w:color="auto" w:fill="auto"/>
        <w:bidi w:val="0"/>
        <w:spacing w:before="0" w:after="40" w:line="317" w:lineRule="exact"/>
        <w:ind w:left="0" w:right="0" w:firstLine="38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39" w:right="0" w:firstLine="0"/>
        <w:jc w:val="left"/>
      </w:pPr>
      <w:r>
        <w:rPr>
          <w:color w:val="000000"/>
          <w:spacing w:val="0"/>
          <w:w w:val="100"/>
          <w:position w:val="0"/>
        </w:rPr>
        <w:t>单位：元 币种：人民币</w:t>
      </w:r>
    </w:p>
    <w:tbl>
      <w:tblPr>
        <w:tblOverlap w:val="never"/>
        <w:jc w:val="center"/>
        <w:tblLayout w:type="fixed"/>
      </w:tblPr>
      <w:tblGrid>
        <w:gridCol w:w="1848"/>
        <w:gridCol w:w="1258"/>
        <w:gridCol w:w="1205"/>
        <w:gridCol w:w="1258"/>
        <w:gridCol w:w="1258"/>
        <w:gridCol w:w="1195"/>
        <w:gridCol w:w="1267"/>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央企、国企客户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347,078,821.04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10,602,022.90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336,476,798.14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150,985,207.54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3,649,857.36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147,335,350.18</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政府、事业单位客户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85,531,378.38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3,195,643.78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82,335,734.60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19,559,883.80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613,851.45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18,946,032.35</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外资企业客户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8,745,832.65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639,957.53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8,105,875.12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11,534,795.33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708,067.97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10,826,727.36</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其他、民营企业客户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130,616,585.60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both"/>
              <w:rPr>
                <w:sz w:val="20"/>
                <w:szCs w:val="20"/>
              </w:rPr>
            </w:pPr>
            <w:r>
              <w:rPr>
                <w:rFonts w:ascii="Arial Narrow" w:eastAsia="Arial Narrow" w:hAnsi="Arial Narrow" w:cs="Arial Narrow"/>
                <w:color w:val="000000"/>
                <w:spacing w:val="0"/>
                <w:w w:val="100"/>
                <w:position w:val="0"/>
                <w:sz w:val="20"/>
                <w:szCs w:val="20"/>
              </w:rPr>
              <w:t>6,555,518.09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124,061,067.51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45,630,675.39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2,066,598.38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43,564,077.01</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571,972,617.67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20,993,142.30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550,979,475.37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227,710,562.06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7,038,375.16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220,672,186.90</w:t>
            </w:r>
          </w:p>
        </w:tc>
      </w:tr>
    </w:tbl>
    <w:p>
      <w:pPr>
        <w:pStyle w:val="Style27"/>
        <w:keepNext w:val="0"/>
        <w:keepLines w:val="0"/>
        <w:widowControl w:val="0"/>
        <w:numPr>
          <w:ilvl w:val="0"/>
          <w:numId w:val="171"/>
        </w:numPr>
        <w:shd w:val="clear" w:color="auto" w:fill="auto"/>
        <w:tabs>
          <w:tab w:pos="571" w:val="left"/>
        </w:tabs>
        <w:bidi w:val="0"/>
        <w:spacing w:before="0" w:after="0" w:line="370" w:lineRule="exact"/>
        <w:ind w:left="230"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 xml:space="preserve">报告期内账面价值发生重大变动的金额和原因 </w:t>
      </w: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numPr>
          <w:ilvl w:val="0"/>
          <w:numId w:val="171"/>
        </w:numPr>
        <w:shd w:val="clear" w:color="auto" w:fill="auto"/>
        <w:tabs>
          <w:tab w:pos="557" w:val="left"/>
        </w:tabs>
        <w:bidi w:val="0"/>
        <w:spacing w:before="0" w:after="0" w:line="370" w:lineRule="exact"/>
        <w:ind w:left="230"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本期合同资产计提减值准备情况</w:t>
      </w:r>
    </w:p>
    <w:p>
      <w:pPr>
        <w:pStyle w:val="Style27"/>
        <w:keepNext w:val="0"/>
        <w:keepLines w:val="0"/>
        <w:widowControl w:val="0"/>
        <w:shd w:val="clear" w:color="auto" w:fill="auto"/>
        <w:bidi w:val="0"/>
        <w:spacing w:before="0" w:after="0" w:line="370" w:lineRule="exact"/>
        <w:ind w:left="23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7"/>
        <w:keepNext w:val="0"/>
        <w:keepLines w:val="0"/>
        <w:widowControl w:val="0"/>
        <w:shd w:val="clear" w:color="auto" w:fill="auto"/>
        <w:bidi w:val="0"/>
        <w:spacing w:before="0" w:after="0" w:line="240" w:lineRule="auto"/>
        <w:ind w:left="6504" w:right="0" w:firstLine="0"/>
        <w:jc w:val="left"/>
      </w:pPr>
      <w:r>
        <w:rPr>
          <w:color w:val="000000"/>
          <w:spacing w:val="0"/>
          <w:w w:val="100"/>
          <w:position w:val="0"/>
        </w:rPr>
        <w:t>单位：元 币种：人民币</w:t>
      </w:r>
    </w:p>
    <w:tbl>
      <w:tblPr>
        <w:tblOverlap w:val="never"/>
        <w:jc w:val="center"/>
        <w:tblLayout w:type="fixed"/>
      </w:tblPr>
      <w:tblGrid>
        <w:gridCol w:w="2266"/>
        <w:gridCol w:w="1699"/>
        <w:gridCol w:w="1661"/>
        <w:gridCol w:w="1670"/>
        <w:gridCol w:w="176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本期转销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核销</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央企、国企客户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6,952,165.54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政府、事业单位客户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2,581,792.33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外资企业客户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60"/>
              <w:jc w:val="left"/>
              <w:rPr>
                <w:sz w:val="20"/>
                <w:szCs w:val="20"/>
              </w:rPr>
            </w:pPr>
            <w:r>
              <w:rPr>
                <w:rFonts w:ascii="Arial Narrow" w:eastAsia="Arial Narrow" w:hAnsi="Arial Narrow" w:cs="Arial Narrow"/>
                <w:color w:val="000000"/>
                <w:spacing w:val="0"/>
                <w:w w:val="100"/>
                <w:position w:val="0"/>
                <w:sz w:val="20"/>
                <w:szCs w:val="20"/>
              </w:rPr>
              <w:t>-68,110.44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其他、民营企业客户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4,488,919.71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13,954,767.14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如按预期信用损失一般模型计提坏账准备，请参照其他应收款披露:</w:t>
      </w:r>
    </w:p>
    <w:p>
      <w:pPr>
        <w:pStyle w:val="Style2"/>
        <w:keepNext w:val="0"/>
        <w:keepLines w:val="0"/>
        <w:widowControl w:val="0"/>
        <w:shd w:val="clear" w:color="auto" w:fill="auto"/>
        <w:bidi w:val="0"/>
        <w:spacing w:before="0" w:after="0" w:line="312" w:lineRule="exact"/>
        <w:ind w:left="380" w:right="0" w:firstLine="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80" w:line="312" w:lineRule="exact"/>
        <w:ind w:left="0" w:right="0" w:firstLine="3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12" w:lineRule="exact"/>
        <w:ind w:left="0" w:right="0" w:firstLine="380"/>
        <w:jc w:val="left"/>
      </w:pPr>
      <w:bookmarkStart w:id="1038" w:name="bookmark1038"/>
      <w:bookmarkStart w:id="1039" w:name="bookmark1039"/>
      <w:bookmarkStart w:id="1040" w:name="bookmark1040"/>
      <w:bookmarkStart w:id="1041" w:name="bookmark1041"/>
      <w:r>
        <w:rPr>
          <w:color w:val="000000"/>
          <w:spacing w:val="0"/>
          <w:w w:val="100"/>
          <w:position w:val="0"/>
        </w:rPr>
        <w:t>1</w:t>
      </w:r>
      <w:bookmarkEnd w:id="1040"/>
      <w:r>
        <w:rPr>
          <w:color w:val="000000"/>
          <w:spacing w:val="0"/>
          <w:w w:val="100"/>
          <w:position w:val="0"/>
        </w:rPr>
        <w:t>1、持有待售资产</w:t>
      </w:r>
      <w:bookmarkEnd w:id="1038"/>
      <w:bookmarkEnd w:id="1039"/>
      <w:bookmarkEnd w:id="1041"/>
    </w:p>
    <w:p>
      <w:pPr>
        <w:pStyle w:val="Style2"/>
        <w:keepNext w:val="0"/>
        <w:keepLines w:val="0"/>
        <w:widowControl w:val="0"/>
        <w:shd w:val="clear" w:color="auto" w:fill="auto"/>
        <w:bidi w:val="0"/>
        <w:spacing w:before="0" w:after="40" w:line="312" w:lineRule="exact"/>
        <w:ind w:left="0" w:right="0" w:firstLine="3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22" w:val="left"/>
        </w:tabs>
        <w:bidi w:val="0"/>
        <w:spacing w:before="0" w:after="40" w:line="307" w:lineRule="exact"/>
        <w:ind w:left="0" w:right="0" w:firstLine="420"/>
        <w:jc w:val="left"/>
      </w:pPr>
      <w:bookmarkStart w:id="1042" w:name="bookmark1042"/>
      <w:bookmarkStart w:id="1043" w:name="bookmark1043"/>
      <w:bookmarkStart w:id="1044" w:name="bookmark1044"/>
      <w:bookmarkStart w:id="1045" w:name="bookmark1045"/>
      <w:r>
        <w:rPr>
          <w:color w:val="000000"/>
          <w:spacing w:val="0"/>
          <w:w w:val="100"/>
          <w:position w:val="0"/>
        </w:rPr>
        <w:t>1</w:t>
      </w:r>
      <w:bookmarkEnd w:id="1044"/>
      <w:r>
        <w:rPr>
          <w:color w:val="000000"/>
          <w:spacing w:val="0"/>
          <w:w w:val="100"/>
          <w:position w:val="0"/>
        </w:rPr>
        <w:t>2、</w:t>
        <w:tab/>
        <w:t>一年内到期的非流动资产</w:t>
      </w:r>
      <w:bookmarkEnd w:id="1042"/>
      <w:bookmarkEnd w:id="1043"/>
      <w:bookmarkEnd w:id="1045"/>
    </w:p>
    <w:p>
      <w:pPr>
        <w:pStyle w:val="Style2"/>
        <w:keepNext w:val="0"/>
        <w:keepLines w:val="0"/>
        <w:widowControl w:val="0"/>
        <w:shd w:val="clear" w:color="auto" w:fill="auto"/>
        <w:bidi w:val="0"/>
        <w:spacing w:before="0" w:after="40" w:line="30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420" w:right="0" w:firstLine="0"/>
        <w:jc w:val="left"/>
      </w:pPr>
      <w:r>
        <w:rPr>
          <w:color w:val="000000"/>
          <w:spacing w:val="0"/>
          <w:w w:val="100"/>
          <w:position w:val="0"/>
        </w:rPr>
        <w:t>期末重要的债权投资和其他债权投资: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420"/>
        <w:jc w:val="left"/>
      </w:pPr>
      <w:r>
        <w:rPr>
          <w:color w:val="000000"/>
          <w:spacing w:val="0"/>
          <w:w w:val="100"/>
          <w:position w:val="0"/>
        </w:rPr>
        <w:t>其他说明：无。</w:t>
      </w:r>
    </w:p>
    <w:p>
      <w:pPr>
        <w:pStyle w:val="Style20"/>
        <w:keepNext/>
        <w:keepLines/>
        <w:widowControl w:val="0"/>
        <w:shd w:val="clear" w:color="auto" w:fill="auto"/>
        <w:tabs>
          <w:tab w:pos="922" w:val="left"/>
        </w:tabs>
        <w:bidi w:val="0"/>
        <w:spacing w:before="0" w:after="40" w:line="307" w:lineRule="exact"/>
        <w:ind w:left="0" w:right="0" w:firstLine="420"/>
        <w:jc w:val="left"/>
      </w:pPr>
      <w:bookmarkStart w:id="1046" w:name="bookmark1046"/>
      <w:bookmarkStart w:id="1047" w:name="bookmark1047"/>
      <w:bookmarkStart w:id="1048" w:name="bookmark1048"/>
      <w:bookmarkStart w:id="1049" w:name="bookmark1049"/>
      <w:r>
        <w:rPr>
          <w:color w:val="000000"/>
          <w:spacing w:val="0"/>
          <w:w w:val="100"/>
          <w:position w:val="0"/>
        </w:rPr>
        <w:t>1</w:t>
      </w:r>
      <w:bookmarkEnd w:id="1048"/>
      <w:r>
        <w:rPr>
          <w:color w:val="000000"/>
          <w:spacing w:val="0"/>
          <w:w w:val="100"/>
          <w:position w:val="0"/>
        </w:rPr>
        <w:t>3、</w:t>
        <w:tab/>
        <w:t>其他流动资产</w:t>
      </w:r>
      <w:bookmarkEnd w:id="1046"/>
      <w:bookmarkEnd w:id="1047"/>
      <w:bookmarkEnd w:id="1049"/>
    </w:p>
    <w:p>
      <w:pPr>
        <w:pStyle w:val="Style2"/>
        <w:keepNext w:val="0"/>
        <w:keepLines w:val="0"/>
        <w:widowControl w:val="0"/>
        <w:shd w:val="clear" w:color="auto" w:fill="auto"/>
        <w:bidi w:val="0"/>
        <w:spacing w:before="0" w:after="40" w:line="307"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293"/>
        <w:gridCol w:w="2914"/>
        <w:gridCol w:w="2856"/>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预缴所得税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23,746,125.59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12,614,525.35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增值税留抵税额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629,269.56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4,639,846.51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24,375,395.15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17,254,371.86</w:t>
            </w:r>
          </w:p>
        </w:tc>
      </w:tr>
    </w:tbl>
    <w:p>
      <w:pPr>
        <w:pStyle w:val="Style2"/>
        <w:keepNext w:val="0"/>
        <w:keepLines w:val="0"/>
        <w:widowControl w:val="0"/>
        <w:shd w:val="clear" w:color="auto" w:fill="auto"/>
        <w:bidi w:val="0"/>
        <w:spacing w:before="0" w:after="40" w:line="310" w:lineRule="exact"/>
        <w:ind w:left="0" w:right="0" w:firstLine="420"/>
        <w:jc w:val="left"/>
      </w:pPr>
      <w:r>
        <w:rPr>
          <w:color w:val="000000"/>
          <w:spacing w:val="0"/>
          <w:w w:val="100"/>
          <w:position w:val="0"/>
        </w:rPr>
        <w:t>其他说明：无。</w:t>
      </w:r>
    </w:p>
    <w:p>
      <w:pPr>
        <w:pStyle w:val="Style20"/>
        <w:keepNext/>
        <w:keepLines/>
        <w:widowControl w:val="0"/>
        <w:shd w:val="clear" w:color="auto" w:fill="auto"/>
        <w:tabs>
          <w:tab w:pos="922" w:val="left"/>
        </w:tabs>
        <w:bidi w:val="0"/>
        <w:spacing w:before="0" w:after="40" w:line="310" w:lineRule="exact"/>
        <w:ind w:left="0" w:right="0" w:firstLine="420"/>
        <w:jc w:val="left"/>
      </w:pPr>
      <w:bookmarkStart w:id="1050" w:name="bookmark1050"/>
      <w:bookmarkStart w:id="1051" w:name="bookmark1051"/>
      <w:bookmarkStart w:id="1052" w:name="bookmark1052"/>
      <w:bookmarkStart w:id="1053" w:name="bookmark1053"/>
      <w:r>
        <w:rPr>
          <w:color w:val="000000"/>
          <w:spacing w:val="0"/>
          <w:w w:val="100"/>
          <w:position w:val="0"/>
        </w:rPr>
        <w:t>1</w:t>
      </w:r>
      <w:bookmarkEnd w:id="1052"/>
      <w:r>
        <w:rPr>
          <w:color w:val="000000"/>
          <w:spacing w:val="0"/>
          <w:w w:val="100"/>
          <w:position w:val="0"/>
        </w:rPr>
        <w:t>4、</w:t>
        <w:tab/>
        <w:t>债权投资</w:t>
      </w:r>
      <w:bookmarkEnd w:id="1050"/>
      <w:bookmarkEnd w:id="1051"/>
      <w:bookmarkEnd w:id="1053"/>
    </w:p>
    <w:p>
      <w:pPr>
        <w:pStyle w:val="Style20"/>
        <w:keepNext/>
        <w:keepLines/>
        <w:widowControl w:val="0"/>
        <w:numPr>
          <w:ilvl w:val="0"/>
          <w:numId w:val="173"/>
        </w:numPr>
        <w:shd w:val="clear" w:color="auto" w:fill="auto"/>
        <w:tabs>
          <w:tab w:pos="879" w:val="left"/>
        </w:tabs>
        <w:bidi w:val="0"/>
        <w:spacing w:before="0" w:after="40" w:line="310" w:lineRule="exact"/>
        <w:ind w:left="0" w:right="0" w:firstLine="420"/>
        <w:jc w:val="left"/>
      </w:pPr>
      <w:bookmarkStart w:id="1050" w:name="bookmark1050"/>
      <w:bookmarkStart w:id="1051" w:name="bookmark1051"/>
      <w:bookmarkStart w:id="1054" w:name="bookmark1054"/>
      <w:bookmarkStart w:id="1055" w:name="bookmark1055"/>
      <w:bookmarkEnd w:id="1054"/>
      <w:r>
        <w:rPr>
          <w:color w:val="000000"/>
          <w:spacing w:val="0"/>
          <w:w w:val="100"/>
          <w:position w:val="0"/>
        </w:rPr>
        <w:t>.</w:t>
      </w:r>
      <w:r>
        <w:rPr>
          <w:color w:val="000000"/>
          <w:spacing w:val="0"/>
          <w:w w:val="100"/>
          <w:position w:val="0"/>
        </w:rPr>
        <w:t>债权投资情况</w:t>
      </w:r>
      <w:bookmarkEnd w:id="1050"/>
      <w:bookmarkEnd w:id="1051"/>
      <w:bookmarkEnd w:id="1055"/>
    </w:p>
    <w:p>
      <w:pPr>
        <w:pStyle w:val="Style2"/>
        <w:keepNext w:val="0"/>
        <w:keepLines w:val="0"/>
        <w:widowControl w:val="0"/>
        <w:shd w:val="clear" w:color="auto" w:fill="auto"/>
        <w:bidi w:val="0"/>
        <w:spacing w:before="0" w:after="40" w:line="310"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879" w:val="left"/>
        </w:tabs>
        <w:bidi w:val="0"/>
        <w:spacing w:before="0" w:after="40" w:line="310" w:lineRule="exact"/>
        <w:ind w:left="0" w:right="0" w:firstLine="420"/>
        <w:jc w:val="left"/>
      </w:pPr>
      <w:bookmarkStart w:id="1056" w:name="bookmark1056"/>
      <w:bookmarkEnd w:id="1056"/>
      <w:r>
        <w:rPr>
          <w:b/>
          <w:bCs/>
          <w:color w:val="000000"/>
          <w:spacing w:val="0"/>
          <w:w w:val="100"/>
          <w:position w:val="0"/>
        </w:rPr>
        <w:t>.</w:t>
      </w:r>
      <w:r>
        <w:rPr>
          <w:b/>
          <w:bCs/>
          <w:color w:val="000000"/>
          <w:spacing w:val="0"/>
          <w:w w:val="100"/>
          <w:position w:val="0"/>
        </w:rPr>
        <w:t>期末重要的债权投资</w:t>
      </w:r>
    </w:p>
    <w:p>
      <w:pPr>
        <w:pStyle w:val="Style2"/>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3"/>
        </w:numPr>
        <w:shd w:val="clear" w:color="auto" w:fill="auto"/>
        <w:tabs>
          <w:tab w:pos="879" w:val="left"/>
        </w:tabs>
        <w:bidi w:val="0"/>
        <w:spacing w:before="0" w:after="40" w:line="310" w:lineRule="exact"/>
        <w:ind w:left="0" w:right="0" w:firstLine="420"/>
        <w:jc w:val="left"/>
      </w:pPr>
      <w:bookmarkStart w:id="1057" w:name="bookmark1057"/>
      <w:bookmarkEnd w:id="1057"/>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0" w:line="312"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42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 w:line="312"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22" w:val="left"/>
        </w:tabs>
        <w:bidi w:val="0"/>
        <w:spacing w:before="0" w:after="40" w:line="310" w:lineRule="exact"/>
        <w:ind w:left="0" w:right="0" w:firstLine="420"/>
        <w:jc w:val="left"/>
      </w:pPr>
      <w:bookmarkStart w:id="1058" w:name="bookmark1058"/>
      <w:bookmarkStart w:id="1059" w:name="bookmark1059"/>
      <w:bookmarkStart w:id="1060" w:name="bookmark1060"/>
      <w:bookmarkStart w:id="1061" w:name="bookmark1061"/>
      <w:r>
        <w:rPr>
          <w:color w:val="000000"/>
          <w:spacing w:val="0"/>
          <w:w w:val="100"/>
          <w:position w:val="0"/>
        </w:rPr>
        <w:t>1</w:t>
      </w:r>
      <w:bookmarkEnd w:id="1060"/>
      <w:r>
        <w:rPr>
          <w:color w:val="000000"/>
          <w:spacing w:val="0"/>
          <w:w w:val="100"/>
          <w:position w:val="0"/>
        </w:rPr>
        <w:t>5、</w:t>
        <w:tab/>
        <w:t>其他债权投资</w:t>
      </w:r>
      <w:bookmarkEnd w:id="1058"/>
      <w:bookmarkEnd w:id="1059"/>
      <w:bookmarkEnd w:id="1061"/>
    </w:p>
    <w:p>
      <w:pPr>
        <w:pStyle w:val="Style20"/>
        <w:keepNext/>
        <w:keepLines/>
        <w:widowControl w:val="0"/>
        <w:numPr>
          <w:ilvl w:val="0"/>
          <w:numId w:val="175"/>
        </w:numPr>
        <w:shd w:val="clear" w:color="auto" w:fill="auto"/>
        <w:tabs>
          <w:tab w:pos="879" w:val="left"/>
        </w:tabs>
        <w:bidi w:val="0"/>
        <w:spacing w:before="0" w:after="40" w:line="310" w:lineRule="exact"/>
        <w:ind w:left="0" w:right="0" w:firstLine="420"/>
        <w:jc w:val="left"/>
      </w:pPr>
      <w:bookmarkStart w:id="1058" w:name="bookmark1058"/>
      <w:bookmarkStart w:id="1059" w:name="bookmark1059"/>
      <w:bookmarkStart w:id="1062" w:name="bookmark1062"/>
      <w:bookmarkStart w:id="1063" w:name="bookmark1063"/>
      <w:bookmarkEnd w:id="1062"/>
      <w:r>
        <w:rPr>
          <w:color w:val="000000"/>
          <w:spacing w:val="0"/>
          <w:w w:val="100"/>
          <w:position w:val="0"/>
        </w:rPr>
        <w:t>.</w:t>
      </w:r>
      <w:r>
        <w:rPr>
          <w:color w:val="000000"/>
          <w:spacing w:val="0"/>
          <w:w w:val="100"/>
          <w:position w:val="0"/>
        </w:rPr>
        <w:t>其他债权投资情况</w:t>
      </w:r>
      <w:bookmarkEnd w:id="1058"/>
      <w:bookmarkEnd w:id="1059"/>
      <w:bookmarkEnd w:id="1063"/>
    </w:p>
    <w:p>
      <w:pPr>
        <w:pStyle w:val="Style2"/>
        <w:keepNext w:val="0"/>
        <w:keepLines w:val="0"/>
        <w:widowControl w:val="0"/>
        <w:shd w:val="clear" w:color="auto" w:fill="auto"/>
        <w:bidi w:val="0"/>
        <w:spacing w:before="0" w:after="40" w:line="310"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879" w:val="left"/>
        </w:tabs>
        <w:bidi w:val="0"/>
        <w:spacing w:before="0" w:after="40" w:line="310" w:lineRule="exact"/>
        <w:ind w:left="0" w:right="0" w:firstLine="420"/>
        <w:jc w:val="left"/>
      </w:pPr>
      <w:bookmarkStart w:id="1064" w:name="bookmark1064"/>
      <w:bookmarkEnd w:id="1064"/>
      <w:r>
        <w:rPr>
          <w:b/>
          <w:bCs/>
          <w:color w:val="000000"/>
          <w:spacing w:val="0"/>
          <w:w w:val="100"/>
          <w:position w:val="0"/>
        </w:rPr>
        <w:t>.</w:t>
      </w:r>
      <w:r>
        <w:rPr>
          <w:b/>
          <w:bCs/>
          <w:color w:val="000000"/>
          <w:spacing w:val="0"/>
          <w:w w:val="100"/>
          <w:position w:val="0"/>
        </w:rPr>
        <w:t>期末重要的其他债权投资</w:t>
      </w:r>
    </w:p>
    <w:p>
      <w:pPr>
        <w:pStyle w:val="Style2"/>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5"/>
        </w:numPr>
        <w:shd w:val="clear" w:color="auto" w:fill="auto"/>
        <w:tabs>
          <w:tab w:pos="879" w:val="left"/>
        </w:tabs>
        <w:bidi w:val="0"/>
        <w:spacing w:before="0" w:after="40" w:line="310" w:lineRule="exact"/>
        <w:ind w:left="0" w:right="0" w:firstLine="420"/>
        <w:jc w:val="left"/>
      </w:pPr>
      <w:bookmarkStart w:id="1065" w:name="bookmark1065"/>
      <w:bookmarkEnd w:id="1065"/>
      <w:r>
        <w:rPr>
          <w:b/>
          <w:bCs/>
          <w:color w:val="000000"/>
          <w:spacing w:val="0"/>
          <w:w w:val="100"/>
          <w:position w:val="0"/>
        </w:rPr>
        <w:t>.</w:t>
      </w:r>
      <w:r>
        <w:rPr>
          <w:b/>
          <w:bCs/>
          <w:color w:val="000000"/>
          <w:spacing w:val="0"/>
          <w:w w:val="100"/>
          <w:position w:val="0"/>
        </w:rPr>
        <w:t>减值准备计提情况</w:t>
      </w:r>
    </w:p>
    <w:p>
      <w:pPr>
        <w:pStyle w:val="Style2"/>
        <w:keepNext w:val="0"/>
        <w:keepLines w:val="0"/>
        <w:widowControl w:val="0"/>
        <w:shd w:val="clear" w:color="auto" w:fill="auto"/>
        <w:bidi w:val="0"/>
        <w:spacing w:before="0" w:after="40" w:line="30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420" w:right="0" w:firstLine="0"/>
        <w:jc w:val="left"/>
      </w:pPr>
      <w:r>
        <w:rPr>
          <w:color w:val="000000"/>
          <w:spacing w:val="0"/>
          <w:w w:val="100"/>
          <w:position w:val="0"/>
        </w:rPr>
        <w:t>本期减值准备计提金额以及评估金融工具的信用风险是否显著增加的采用依据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 w:line="30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22" w:val="left"/>
        </w:tabs>
        <w:bidi w:val="0"/>
        <w:spacing w:before="0" w:after="40" w:line="310" w:lineRule="exact"/>
        <w:ind w:left="0" w:right="0" w:firstLine="420"/>
        <w:jc w:val="left"/>
      </w:pPr>
      <w:bookmarkStart w:id="1066" w:name="bookmark1066"/>
      <w:bookmarkStart w:id="1067" w:name="bookmark1067"/>
      <w:bookmarkStart w:id="1068" w:name="bookmark1068"/>
      <w:bookmarkStart w:id="1069" w:name="bookmark1069"/>
      <w:r>
        <w:rPr>
          <w:color w:val="000000"/>
          <w:spacing w:val="0"/>
          <w:w w:val="100"/>
          <w:position w:val="0"/>
        </w:rPr>
        <w:t>1</w:t>
      </w:r>
      <w:bookmarkEnd w:id="1068"/>
      <w:r>
        <w:rPr>
          <w:color w:val="000000"/>
          <w:spacing w:val="0"/>
          <w:w w:val="100"/>
          <w:position w:val="0"/>
        </w:rPr>
        <w:t>6、</w:t>
        <w:tab/>
        <w:t>长期应收款</w:t>
      </w:r>
      <w:bookmarkEnd w:id="1066"/>
      <w:bookmarkEnd w:id="1067"/>
      <w:bookmarkEnd w:id="1069"/>
    </w:p>
    <w:p>
      <w:pPr>
        <w:pStyle w:val="Style20"/>
        <w:keepNext/>
        <w:keepLines/>
        <w:widowControl w:val="0"/>
        <w:numPr>
          <w:ilvl w:val="0"/>
          <w:numId w:val="177"/>
        </w:numPr>
        <w:shd w:val="clear" w:color="auto" w:fill="auto"/>
        <w:tabs>
          <w:tab w:pos="879" w:val="left"/>
        </w:tabs>
        <w:bidi w:val="0"/>
        <w:spacing w:before="0" w:after="40" w:line="310" w:lineRule="exact"/>
        <w:ind w:left="0" w:right="0" w:firstLine="420"/>
        <w:jc w:val="left"/>
      </w:pPr>
      <w:bookmarkStart w:id="1066" w:name="bookmark1066"/>
      <w:bookmarkStart w:id="1067" w:name="bookmark1067"/>
      <w:bookmarkStart w:id="1070" w:name="bookmark1070"/>
      <w:bookmarkStart w:id="1071" w:name="bookmark1071"/>
      <w:bookmarkEnd w:id="1070"/>
      <w:r>
        <w:rPr>
          <w:color w:val="000000"/>
          <w:spacing w:val="0"/>
          <w:w w:val="100"/>
          <w:position w:val="0"/>
        </w:rPr>
        <w:t>.长期应收款情况</w:t>
      </w:r>
      <w:bookmarkEnd w:id="1066"/>
      <w:bookmarkEnd w:id="1067"/>
      <w:bookmarkEnd w:id="1071"/>
    </w:p>
    <w:p>
      <w:pPr>
        <w:pStyle w:val="Style2"/>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7"/>
        </w:numPr>
        <w:shd w:val="clear" w:color="auto" w:fill="auto"/>
        <w:tabs>
          <w:tab w:pos="879" w:val="left"/>
        </w:tabs>
        <w:bidi w:val="0"/>
        <w:spacing w:before="0" w:after="40" w:line="310" w:lineRule="exact"/>
        <w:ind w:left="0" w:right="0" w:firstLine="420"/>
        <w:jc w:val="left"/>
      </w:pPr>
      <w:bookmarkStart w:id="1072" w:name="bookmark1072"/>
      <w:bookmarkEnd w:id="1072"/>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40" w:line="31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42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879" w:val="left"/>
        </w:tabs>
        <w:bidi w:val="0"/>
        <w:spacing w:before="0" w:after="60" w:line="307" w:lineRule="exact"/>
        <w:ind w:left="0" w:right="0" w:firstLine="420"/>
        <w:jc w:val="both"/>
      </w:pPr>
      <w:bookmarkStart w:id="1073" w:name="bookmark1073"/>
      <w:bookmarkEnd w:id="1073"/>
      <w:r>
        <w:rPr>
          <w:b/>
          <w:bCs/>
          <w:color w:val="000000"/>
          <w:spacing w:val="0"/>
          <w:w w:val="100"/>
          <w:position w:val="0"/>
        </w:rPr>
        <w:t>,</w:t>
      </w:r>
      <w:r>
        <w:rPr>
          <w:b/>
          <w:bCs/>
          <w:color w:val="000000"/>
          <w:spacing w:val="0"/>
          <w:w w:val="100"/>
          <w:position w:val="0"/>
        </w:rPr>
        <w:t>因金融资产转移而终止确认的长期应收款</w:t>
      </w:r>
    </w:p>
    <w:p>
      <w:pPr>
        <w:pStyle w:val="Style2"/>
        <w:keepNext w:val="0"/>
        <w:keepLines w:val="0"/>
        <w:widowControl w:val="0"/>
        <w:shd w:val="clear" w:color="auto" w:fill="auto"/>
        <w:tabs>
          <w:tab w:pos="1390" w:val="left"/>
        </w:tabs>
        <w:bidi w:val="0"/>
        <w:spacing w:before="0" w:after="60" w:line="307" w:lineRule="exact"/>
        <w:ind w:left="0" w:right="0" w:firstLine="42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79"/>
        </w:numPr>
        <w:shd w:val="clear" w:color="auto" w:fill="auto"/>
        <w:tabs>
          <w:tab w:pos="879" w:val="left"/>
        </w:tabs>
        <w:bidi w:val="0"/>
        <w:spacing w:before="0" w:after="60" w:line="307" w:lineRule="exact"/>
        <w:ind w:left="0" w:right="0" w:firstLine="420"/>
        <w:jc w:val="both"/>
      </w:pPr>
      <w:bookmarkStart w:id="1074" w:name="bookmark1074"/>
      <w:bookmarkEnd w:id="1074"/>
      <w:r>
        <w:rPr>
          <w:b/>
          <w:bCs/>
          <w:color w:val="000000"/>
          <w:spacing w:val="0"/>
          <w:w w:val="100"/>
          <w:position w:val="0"/>
        </w:rPr>
        <w:t>.</w:t>
      </w:r>
      <w:r>
        <w:rPr>
          <w:b/>
          <w:bCs/>
          <w:color w:val="000000"/>
          <w:spacing w:val="0"/>
          <w:w w:val="100"/>
          <w:position w:val="0"/>
        </w:rPr>
        <w:t>转移长期应收款且继续涉入形成的资产、负债金额</w:t>
      </w:r>
    </w:p>
    <w:p>
      <w:pPr>
        <w:pStyle w:val="Style2"/>
        <w:keepNext w:val="0"/>
        <w:keepLines w:val="0"/>
        <w:widowControl w:val="0"/>
        <w:shd w:val="clear" w:color="auto" w:fill="auto"/>
        <w:tabs>
          <w:tab w:pos="1390" w:val="left"/>
        </w:tabs>
        <w:bidi w:val="0"/>
        <w:spacing w:before="0" w:after="0" w:line="307" w:lineRule="exact"/>
        <w:ind w:left="0" w:right="0" w:firstLine="420"/>
        <w:jc w:val="both"/>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7" w:lineRule="exact"/>
        <w:ind w:left="42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60" w:line="307" w:lineRule="exact"/>
        <w:ind w:left="0" w:right="0" w:firstLine="420"/>
        <w:jc w:val="both"/>
      </w:pPr>
      <w:bookmarkStart w:id="1075" w:name="bookmark1075"/>
      <w:bookmarkStart w:id="1076" w:name="bookmark1076"/>
      <w:bookmarkStart w:id="1077" w:name="bookmark1077"/>
      <w:bookmarkStart w:id="1078" w:name="bookmark1078"/>
      <w:r>
        <w:rPr>
          <w:color w:val="000000"/>
          <w:spacing w:val="0"/>
          <w:w w:val="100"/>
          <w:position w:val="0"/>
        </w:rPr>
        <w:t>1</w:t>
      </w:r>
      <w:bookmarkEnd w:id="1077"/>
      <w:r>
        <w:rPr>
          <w:color w:val="000000"/>
          <w:spacing w:val="0"/>
          <w:w w:val="100"/>
          <w:position w:val="0"/>
        </w:rPr>
        <w:t>7、长期股权投资</w:t>
      </w:r>
      <w:bookmarkEnd w:id="1075"/>
      <w:bookmarkEnd w:id="1076"/>
      <w:bookmarkEnd w:id="1078"/>
    </w:p>
    <w:p>
      <w:pPr>
        <w:pStyle w:val="Style2"/>
        <w:keepNext w:val="0"/>
        <w:keepLines w:val="0"/>
        <w:widowControl w:val="0"/>
        <w:shd w:val="clear" w:color="auto" w:fill="auto"/>
        <w:bidi w:val="0"/>
        <w:spacing w:before="0" w:after="0" w:line="307"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102"/>
        <w:gridCol w:w="965"/>
        <w:gridCol w:w="336"/>
        <w:gridCol w:w="859"/>
        <w:gridCol w:w="941"/>
        <w:gridCol w:w="475"/>
        <w:gridCol w:w="480"/>
        <w:gridCol w:w="701"/>
        <w:gridCol w:w="461"/>
        <w:gridCol w:w="250"/>
        <w:gridCol w:w="845"/>
        <w:gridCol w:w="648"/>
      </w:tblGrid>
      <w:tr>
        <w:trPr>
          <w:trHeight w:val="24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被投资单位</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期初 余额</w:t>
            </w:r>
          </w:p>
        </w:tc>
        <w:tc>
          <w:tcPr>
            <w:gridSpan w:val="8"/>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本期增减变动</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1" w:lineRule="exact"/>
              <w:ind w:left="0" w:right="0" w:firstLine="0"/>
              <w:jc w:val="center"/>
              <w:rPr>
                <w:sz w:val="18"/>
                <w:szCs w:val="18"/>
              </w:rPr>
            </w:pPr>
            <w:r>
              <w:rPr>
                <w:color w:val="000000"/>
                <w:spacing w:val="0"/>
                <w:w w:val="100"/>
                <w:position w:val="0"/>
                <w:sz w:val="18"/>
                <w:szCs w:val="18"/>
              </w:rPr>
              <w:t>期末 余额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30" w:lineRule="exact"/>
              <w:ind w:left="0" w:right="0" w:firstLine="0"/>
              <w:jc w:val="center"/>
              <w:rPr>
                <w:sz w:val="18"/>
                <w:szCs w:val="18"/>
              </w:rPr>
            </w:pPr>
            <w:r>
              <w:rPr>
                <w:color w:val="000000"/>
                <w:spacing w:val="0"/>
                <w:w w:val="100"/>
                <w:position w:val="0"/>
                <w:sz w:val="18"/>
                <w:szCs w:val="18"/>
              </w:rPr>
              <w:t>减值准 备期末 余额</w:t>
            </w:r>
          </w:p>
        </w:tc>
      </w:tr>
      <w:tr>
        <w:trPr>
          <w:trHeight w:val="94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textDirection w:val="tbRlV"/>
            <w:vAlign w:val="bottom"/>
          </w:tcPr>
          <w:p>
            <w:pPr>
              <w:pStyle w:val="Style66"/>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减少投资</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权益法下 确认的投 资损益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4" w:lineRule="exact"/>
              <w:ind w:left="0" w:right="0" w:firstLine="0"/>
              <w:jc w:val="both"/>
              <w:rPr>
                <w:sz w:val="18"/>
                <w:szCs w:val="18"/>
              </w:rPr>
            </w:pPr>
            <w:r>
              <w:rPr>
                <w:color w:val="000000"/>
                <w:spacing w:val="0"/>
                <w:w w:val="100"/>
                <w:position w:val="0"/>
                <w:sz w:val="18"/>
                <w:szCs w:val="18"/>
              </w:rPr>
              <w:t>其他 综合 收益 调整</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2" w:lineRule="exact"/>
              <w:ind w:left="0" w:right="0" w:firstLine="0"/>
              <w:jc w:val="left"/>
              <w:rPr>
                <w:sz w:val="18"/>
                <w:szCs w:val="18"/>
              </w:rPr>
            </w:pPr>
            <w:r>
              <w:rPr>
                <w:color w:val="000000"/>
                <w:spacing w:val="0"/>
                <w:w w:val="100"/>
                <w:position w:val="0"/>
                <w:sz w:val="18"/>
                <w:szCs w:val="18"/>
              </w:rPr>
              <w:t>其他 权益 变动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4" w:lineRule="exact"/>
              <w:ind w:left="0" w:right="0" w:firstLine="0"/>
              <w:jc w:val="center"/>
              <w:rPr>
                <w:sz w:val="18"/>
                <w:szCs w:val="18"/>
              </w:rPr>
            </w:pPr>
            <w:r>
              <w:rPr>
                <w:color w:val="000000"/>
                <w:spacing w:val="0"/>
                <w:w w:val="100"/>
                <w:position w:val="0"/>
                <w:sz w:val="18"/>
                <w:szCs w:val="18"/>
              </w:rPr>
              <w:t>宣告发 放现金 股利或 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计提 减值 准备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16" w:lineRule="exact"/>
              <w:ind w:left="0" w:right="0" w:firstLine="0"/>
              <w:jc w:val="left"/>
              <w:rPr>
                <w:sz w:val="18"/>
                <w:szCs w:val="18"/>
              </w:rPr>
            </w:pPr>
            <w:r>
              <w:rPr>
                <w:color w:val="000000"/>
                <w:spacing w:val="0"/>
                <w:w w:val="100"/>
                <w:position w:val="0"/>
                <w:sz w:val="18"/>
                <w:szCs w:val="18"/>
              </w:rPr>
              <w:t>其 他</w:t>
            </w: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245" w:hRule="exact"/>
        </w:trPr>
        <w:tc>
          <w:tcPr>
            <w:gridSpan w:val="12"/>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一、联营企业</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26" w:lineRule="exact"/>
              <w:ind w:left="0" w:right="0" w:firstLine="0"/>
              <w:jc w:val="left"/>
              <w:rPr>
                <w:sz w:val="18"/>
                <w:szCs w:val="18"/>
              </w:rPr>
            </w:pPr>
            <w:r>
              <w:rPr>
                <w:color w:val="000000"/>
                <w:spacing w:val="0"/>
                <w:w w:val="100"/>
                <w:position w:val="0"/>
                <w:sz w:val="18"/>
                <w:szCs w:val="18"/>
              </w:rPr>
              <w:t>青岛中科万国互联网技术 股份有限公司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1,602,630.64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-459,382.58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643,248.06</w:t>
            </w:r>
          </w:p>
        </w:tc>
        <w:tc>
          <w:tcPr>
            <w:tcBorders>
              <w:top w:val="single" w:sz="4"/>
              <w:left w:val="single" w:sz="4"/>
              <w:right w:val="single" w:sz="4"/>
            </w:tcBorders>
            <w:shd w:val="clear" w:color="auto" w:fill="FFFFFF"/>
            <w:vAlign w:val="top"/>
          </w:tcPr>
          <w:p>
            <w:pPr>
              <w:widowControl w:val="0"/>
              <w:rPr>
                <w:sz w:val="10"/>
                <w:szCs w:val="10"/>
              </w:rPr>
            </w:pP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1,602,630.64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-459,382.58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643,248.06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其他说明：无。</w:t>
      </w:r>
    </w:p>
    <w:p>
      <w:pPr>
        <w:widowControl w:val="0"/>
        <w:spacing w:after="279" w:line="1" w:lineRule="exact"/>
      </w:pPr>
    </w:p>
    <w:p>
      <w:pPr>
        <w:pStyle w:val="Style2"/>
        <w:keepNext w:val="0"/>
        <w:keepLines w:val="0"/>
        <w:widowControl w:val="0"/>
        <w:shd w:val="clear" w:color="auto" w:fill="auto"/>
        <w:tabs>
          <w:tab w:pos="922" w:val="left"/>
        </w:tabs>
        <w:bidi w:val="0"/>
        <w:spacing w:before="0" w:after="0" w:line="367" w:lineRule="exact"/>
        <w:ind w:left="0" w:right="0" w:firstLine="420"/>
        <w:jc w:val="both"/>
      </w:pPr>
      <w:bookmarkStart w:id="1079" w:name="bookmark1079"/>
      <w:r>
        <w:rPr>
          <w:b/>
          <w:bCs/>
          <w:color w:val="000000"/>
          <w:spacing w:val="0"/>
          <w:w w:val="100"/>
          <w:position w:val="0"/>
        </w:rPr>
        <w:t>1</w:t>
      </w:r>
      <w:bookmarkEnd w:id="1079"/>
      <w:r>
        <w:rPr>
          <w:b/>
          <w:bCs/>
          <w:color w:val="000000"/>
          <w:spacing w:val="0"/>
          <w:w w:val="100"/>
          <w:position w:val="0"/>
        </w:rPr>
        <w:t>8、</w:t>
        <w:tab/>
        <w:t>其他权益工具投资</w:t>
      </w:r>
    </w:p>
    <w:p>
      <w:pPr>
        <w:pStyle w:val="Style2"/>
        <w:keepNext w:val="0"/>
        <w:keepLines w:val="0"/>
        <w:widowControl w:val="0"/>
        <w:numPr>
          <w:ilvl w:val="0"/>
          <w:numId w:val="181"/>
        </w:numPr>
        <w:shd w:val="clear" w:color="auto" w:fill="auto"/>
        <w:tabs>
          <w:tab w:pos="894" w:val="left"/>
        </w:tabs>
        <w:bidi w:val="0"/>
        <w:spacing w:before="0" w:after="0" w:line="367" w:lineRule="exact"/>
        <w:ind w:left="420" w:right="0" w:firstLine="0"/>
        <w:jc w:val="left"/>
      </w:pPr>
      <w:bookmarkStart w:id="1080" w:name="bookmark1080"/>
      <w:bookmarkEnd w:id="1080"/>
      <w:r>
        <w:rPr>
          <w:b/>
          <w:bCs/>
          <w:color w:val="000000"/>
          <w:spacing w:val="0"/>
          <w:w w:val="100"/>
          <w:position w:val="0"/>
        </w:rPr>
        <w:t>.</w:t>
      </w:r>
      <w:r>
        <w:rPr>
          <w:b/>
          <w:bCs/>
          <w:color w:val="000000"/>
          <w:spacing w:val="0"/>
          <w:w w:val="100"/>
          <w:position w:val="0"/>
        </w:rPr>
        <w:t xml:space="preserve">其他权益工具投资情况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1"/>
        </w:numPr>
        <w:shd w:val="clear" w:color="auto" w:fill="auto"/>
        <w:tabs>
          <w:tab w:pos="894" w:val="left"/>
        </w:tabs>
        <w:bidi w:val="0"/>
        <w:spacing w:before="0" w:after="0" w:line="367" w:lineRule="exact"/>
        <w:ind w:left="420" w:right="0" w:firstLine="0"/>
        <w:jc w:val="left"/>
      </w:pPr>
      <w:bookmarkStart w:id="1081" w:name="bookmark1081"/>
      <w:bookmarkEnd w:id="1081"/>
      <w:r>
        <w:rPr>
          <w:b/>
          <w:bCs/>
          <w:color w:val="000000"/>
          <w:spacing w:val="0"/>
          <w:w w:val="100"/>
          <w:position w:val="0"/>
        </w:rPr>
        <w:t>.</w:t>
      </w:r>
      <w:r>
        <w:rPr>
          <w:b/>
          <w:bCs/>
          <w:color w:val="000000"/>
          <w:spacing w:val="0"/>
          <w:w w:val="100"/>
          <w:position w:val="0"/>
        </w:rPr>
        <w:t xml:space="preserve">非交易性权益工具投资的情况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22" w:lineRule="exact"/>
        <w:ind w:left="42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22" w:val="left"/>
        </w:tabs>
        <w:bidi w:val="0"/>
        <w:spacing w:before="0" w:after="0" w:line="367" w:lineRule="exact"/>
        <w:ind w:left="0" w:right="0" w:firstLine="420"/>
        <w:jc w:val="both"/>
      </w:pPr>
      <w:bookmarkStart w:id="1082" w:name="bookmark1082"/>
      <w:bookmarkStart w:id="1083" w:name="bookmark1083"/>
      <w:bookmarkStart w:id="1084" w:name="bookmark1084"/>
      <w:bookmarkStart w:id="1085" w:name="bookmark1085"/>
      <w:r>
        <w:rPr>
          <w:color w:val="000000"/>
          <w:spacing w:val="0"/>
          <w:w w:val="100"/>
          <w:position w:val="0"/>
        </w:rPr>
        <w:t>1</w:t>
      </w:r>
      <w:bookmarkEnd w:id="1084"/>
      <w:r>
        <w:rPr>
          <w:color w:val="000000"/>
          <w:spacing w:val="0"/>
          <w:w w:val="100"/>
          <w:position w:val="0"/>
        </w:rPr>
        <w:t>9、</w:t>
        <w:tab/>
        <w:t>其他非流动金融资产</w:t>
      </w:r>
      <w:bookmarkEnd w:id="1082"/>
      <w:bookmarkEnd w:id="1083"/>
      <w:bookmarkEnd w:id="1085"/>
    </w:p>
    <w:p>
      <w:pPr>
        <w:pStyle w:val="Style2"/>
        <w:keepNext w:val="0"/>
        <w:keepLines w:val="0"/>
        <w:widowControl w:val="0"/>
        <w:shd w:val="clear" w:color="auto" w:fill="auto"/>
        <w:bidi w:val="0"/>
        <w:spacing w:before="0" w:after="0" w:line="367" w:lineRule="exact"/>
        <w:ind w:left="0" w:right="0" w:firstLine="420"/>
        <w:jc w:val="both"/>
      </w:pPr>
      <w:bookmarkStart w:id="1086" w:name="bookmark1086"/>
      <w:r>
        <w:rPr>
          <w:color w:val="000000"/>
          <w:spacing w:val="0"/>
          <w:w w:val="100"/>
          <w:position w:val="0"/>
          <w:sz w:val="24"/>
          <w:szCs w:val="24"/>
        </w:rPr>
        <w:t>J</w:t>
      </w:r>
      <w:bookmarkEnd w:id="1086"/>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6211"/>
        <w:gridCol w:w="1416"/>
        <w:gridCol w:w="1435"/>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指定为以公允价值计量且其变动计入当期损益的金融资产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26,119,492.87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17,661,143.77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26,119,492.87</w:t>
            </w:r>
          </w:p>
        </w:tc>
      </w:tr>
    </w:tbl>
    <w:p>
      <w:pPr>
        <w:pStyle w:val="Style27"/>
        <w:keepNext w:val="0"/>
        <w:keepLines w:val="0"/>
        <w:widowControl w:val="0"/>
        <w:shd w:val="clear" w:color="auto" w:fill="auto"/>
        <w:bidi w:val="0"/>
        <w:spacing w:before="0" w:after="40" w:line="322" w:lineRule="exact"/>
        <w:ind w:left="91" w:right="0" w:firstLine="0"/>
        <w:jc w:val="left"/>
        <w:rPr>
          <w:sz w:val="22"/>
          <w:szCs w:val="22"/>
        </w:rPr>
      </w:pPr>
      <w:r>
        <w:rPr>
          <w:color w:val="000000"/>
          <w:spacing w:val="0"/>
          <w:w w:val="100"/>
          <w:position w:val="0"/>
          <w:sz w:val="22"/>
          <w:szCs w:val="22"/>
        </w:rPr>
        <w:t>其他说明：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40" w:line="322" w:lineRule="exact"/>
        <w:ind w:left="91" w:right="0" w:firstLine="0"/>
        <w:jc w:val="left"/>
        <w:rPr>
          <w:sz w:val="22"/>
          <w:szCs w:val="22"/>
        </w:rPr>
      </w:pPr>
      <w:r>
        <w:rPr>
          <w:b/>
          <w:bCs/>
          <w:color w:val="000000"/>
          <w:spacing w:val="0"/>
          <w:w w:val="100"/>
          <w:position w:val="0"/>
          <w:sz w:val="22"/>
          <w:szCs w:val="22"/>
        </w:rPr>
        <w:t>20、投资性房地产</w:t>
      </w:r>
    </w:p>
    <w:p>
      <w:pPr>
        <w:pStyle w:val="Style27"/>
        <w:keepNext w:val="0"/>
        <w:keepLines w:val="0"/>
        <w:widowControl w:val="0"/>
        <w:shd w:val="clear" w:color="auto" w:fill="auto"/>
        <w:bidi w:val="0"/>
        <w:spacing w:before="0" w:after="40" w:line="322" w:lineRule="exact"/>
        <w:ind w:left="91" w:right="0" w:firstLine="0"/>
        <w:jc w:val="left"/>
        <w:rPr>
          <w:sz w:val="22"/>
          <w:szCs w:val="22"/>
        </w:rPr>
      </w:pPr>
      <w:r>
        <w:rPr>
          <w:color w:val="000000"/>
          <w:spacing w:val="0"/>
          <w:w w:val="100"/>
          <w:position w:val="0"/>
          <w:sz w:val="22"/>
          <w:szCs w:val="22"/>
        </w:rPr>
        <w:t>投资性房地产计量模式</w:t>
      </w:r>
    </w:p>
    <w:p>
      <w:pPr>
        <w:pStyle w:val="Style27"/>
        <w:keepNext w:val="0"/>
        <w:keepLines w:val="0"/>
        <w:widowControl w:val="0"/>
        <w:shd w:val="clear" w:color="auto" w:fill="auto"/>
        <w:bidi w:val="0"/>
        <w:spacing w:before="0" w:after="40" w:line="322" w:lineRule="exact"/>
        <w:ind w:left="91"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采用成本计量模式的投资性房地产</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600"/>
        <w:gridCol w:w="1651"/>
        <w:gridCol w:w="1310"/>
        <w:gridCol w:w="1109"/>
        <w:gridCol w:w="139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房屋、建筑物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在建工程</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53,380,381.81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53,380,381.81</w:t>
            </w:r>
          </w:p>
        </w:tc>
      </w:tr>
    </w:tbl>
    <w:p>
      <w:pPr>
        <w:spacing w:lineRule="exact" w:line="1"/>
        <w:rPr>
          <w:sz w:val="2"/>
          <w:szCs w:val="2"/>
        </w:rPr>
      </w:pPr>
      <w:r>
        <w:br w:type="page"/>
      </w:r>
    </w:p>
    <w:tbl>
      <w:tblPr>
        <w:tblOverlap w:val="never"/>
        <w:jc w:val="center"/>
        <w:tblLayout w:type="fixed"/>
      </w:tblPr>
      <w:tblGrid>
        <w:gridCol w:w="3600"/>
        <w:gridCol w:w="1651"/>
        <w:gridCol w:w="1310"/>
        <w:gridCol w:w="1109"/>
        <w:gridCol w:w="139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)存货</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固定资产</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53,380,381.81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53,380,381.81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17,225,080.67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17,225,080.67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1,597,513.44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1,597,513.44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)计提或摊销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1,597,513.44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1,597,513.44</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18,822,594.11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18,822,594.11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34,557,787.70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34,557,787.70</w:t>
            </w:r>
          </w:p>
        </w:tc>
      </w:tr>
      <w:tr>
        <w:trPr>
          <w:trHeight w:val="31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36,155,301.14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36,155,301.14</w:t>
            </w:r>
          </w:p>
        </w:tc>
      </w:tr>
    </w:tbl>
    <w:p>
      <w:pPr>
        <w:pStyle w:val="Style27"/>
        <w:keepNext w:val="0"/>
        <w:keepLines w:val="0"/>
        <w:widowControl w:val="0"/>
        <w:shd w:val="clear" w:color="auto" w:fill="auto"/>
        <w:bidi w:val="0"/>
        <w:spacing w:before="0" w:after="120" w:line="240" w:lineRule="auto"/>
        <w:ind w:left="53"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w:t>
      </w:r>
      <w:r>
        <w:rPr>
          <w:b/>
          <w:bCs/>
          <w:color w:val="000000"/>
          <w:spacing w:val="0"/>
          <w:w w:val="100"/>
          <w:position w:val="0"/>
          <w:sz w:val="22"/>
          <w:szCs w:val="22"/>
        </w:rPr>
        <w:t>未办妥产权证书的投资性房地产情况</w:t>
      </w:r>
    </w:p>
    <w:p>
      <w:pPr>
        <w:pStyle w:val="Style27"/>
        <w:keepNext w:val="0"/>
        <w:keepLines w:val="0"/>
        <w:widowControl w:val="0"/>
        <w:shd w:val="clear" w:color="auto" w:fill="auto"/>
        <w:bidi w:val="0"/>
        <w:spacing w:before="0" w:after="60" w:line="240" w:lineRule="auto"/>
        <w:ind w:left="53"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60" w:line="240" w:lineRule="auto"/>
        <w:ind w:left="53" w:right="0" w:firstLine="0"/>
        <w:jc w:val="left"/>
        <w:rPr>
          <w:sz w:val="22"/>
          <w:szCs w:val="22"/>
        </w:rPr>
      </w:pPr>
      <w:r>
        <w:rPr>
          <w:color w:val="000000"/>
          <w:spacing w:val="0"/>
          <w:w w:val="100"/>
          <w:position w:val="0"/>
          <w:sz w:val="22"/>
          <w:szCs w:val="22"/>
        </w:rPr>
        <w:t>其他说明</w:t>
      </w:r>
    </w:p>
    <w:p>
      <w:pPr>
        <w:pStyle w:val="Style27"/>
        <w:keepNext w:val="0"/>
        <w:keepLines w:val="0"/>
        <w:widowControl w:val="0"/>
        <w:shd w:val="clear" w:color="auto" w:fill="auto"/>
        <w:bidi w:val="0"/>
        <w:spacing w:before="0" w:after="80" w:line="240" w:lineRule="auto"/>
        <w:ind w:left="53"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259" w:line="1" w:lineRule="exact"/>
      </w:pPr>
    </w:p>
    <w:p>
      <w:pPr>
        <w:pStyle w:val="Style20"/>
        <w:keepNext/>
        <w:keepLines/>
        <w:widowControl w:val="0"/>
        <w:shd w:val="clear" w:color="auto" w:fill="auto"/>
        <w:bidi w:val="0"/>
        <w:spacing w:before="0" w:after="0" w:line="389" w:lineRule="exact"/>
        <w:ind w:left="420" w:right="0" w:firstLine="0"/>
        <w:jc w:val="left"/>
      </w:pPr>
      <w:bookmarkStart w:id="1087" w:name="bookmark1087"/>
      <w:bookmarkStart w:id="1088" w:name="bookmark1088"/>
      <w:bookmarkStart w:id="1089" w:name="bookmark1089"/>
      <w:bookmarkStart w:id="1090" w:name="bookmark1090"/>
      <w:r>
        <w:rPr>
          <w:color w:val="000000"/>
          <w:spacing w:val="0"/>
          <w:w w:val="100"/>
          <w:position w:val="0"/>
        </w:rPr>
        <w:t>2</w:t>
      </w:r>
      <w:bookmarkEnd w:id="1089"/>
      <w:r>
        <w:rPr>
          <w:color w:val="000000"/>
          <w:spacing w:val="0"/>
          <w:w w:val="100"/>
          <w:position w:val="0"/>
        </w:rPr>
        <w:t>1、固定资产 项目列示</w:t>
      </w:r>
      <w:bookmarkEnd w:id="1087"/>
      <w:bookmarkEnd w:id="1088"/>
      <w:bookmarkEnd w:id="1090"/>
    </w:p>
    <w:p>
      <w:pPr>
        <w:pStyle w:val="Style2"/>
        <w:keepNext w:val="0"/>
        <w:keepLines w:val="0"/>
        <w:widowControl w:val="0"/>
        <w:shd w:val="clear" w:color="auto" w:fill="auto"/>
        <w:bidi w:val="0"/>
        <w:spacing w:before="0" w:after="0" w:line="389"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123,650,071.07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119,845,135.28</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123,650,071.07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60" w:right="0" w:firstLine="0"/>
              <w:jc w:val="left"/>
              <w:rPr>
                <w:sz w:val="20"/>
                <w:szCs w:val="20"/>
              </w:rPr>
            </w:pPr>
            <w:r>
              <w:rPr>
                <w:rFonts w:ascii="Arial Narrow" w:eastAsia="Arial Narrow" w:hAnsi="Arial Narrow" w:cs="Arial Narrow"/>
                <w:color w:val="000000"/>
                <w:spacing w:val="0"/>
                <w:w w:val="100"/>
                <w:position w:val="0"/>
                <w:sz w:val="20"/>
                <w:szCs w:val="20"/>
              </w:rPr>
              <w:t>119,845,135.28</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固定资产</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固定资产情况</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r>
        <w:br w:type="page"/>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726"/>
        <w:gridCol w:w="1426"/>
        <w:gridCol w:w="1190"/>
        <w:gridCol w:w="1229"/>
        <w:gridCol w:w="1176"/>
        <w:gridCol w:w="131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房屋及建筑物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运输设备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电子设备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其他设备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91,653,945.19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16,644,245.55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72,198,140.42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5,232,438.05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185,728,769.21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169,376.74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6,032,361.05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15,195,793.00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560,522.58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21,958,053.37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)购置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169,376.74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6,032,361.05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15,195,793.00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560,522.58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21,958,053.37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2,899,307.11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4,896,815.56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58,088.44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7,854,211.11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2,899,307.11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4,896,815.56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58,088.44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7,854,211.11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91,823,321.93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19,777,299.49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82,497,117.86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5,734,872.19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199,832,611.47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19,536,009.11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7,280,586.69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37,257,410.54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1,809,627.59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65,883,633.93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2,363,618.46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1,704,350.99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12,245,245.03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457,737.50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16,770,951.98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2,363,618.46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1,704,350.99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12,245,245.03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457,737.50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16,770,951.98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2,316,004.36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4,113,633.46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42,407.69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6,472,045.51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2,316,004.36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4,113,633.46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both"/>
              <w:rPr>
                <w:sz w:val="20"/>
                <w:szCs w:val="20"/>
              </w:rPr>
            </w:pPr>
            <w:r>
              <w:rPr>
                <w:rFonts w:ascii="Arial Narrow" w:eastAsia="Arial Narrow" w:hAnsi="Arial Narrow" w:cs="Arial Narrow"/>
                <w:color w:val="000000"/>
                <w:spacing w:val="0"/>
                <w:w w:val="100"/>
                <w:position w:val="0"/>
                <w:sz w:val="20"/>
                <w:szCs w:val="20"/>
              </w:rPr>
              <w:t>42,407.69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6,472,045.51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21,899,627.57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6,668,933.32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45,389,022.11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2,224,957.40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76,182,540.40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both"/>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69,923,694.36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13,108,366.17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37,108,095.75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3,509,914.79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123,650,071.07</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72,117,936.08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9,363,658.86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34,940,729.88</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3,422,810.46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119,845,135.28</w:t>
            </w:r>
          </w:p>
        </w:tc>
      </w:tr>
    </w:tbl>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说明：</w:t>
      </w:r>
    </w:p>
    <w:p>
      <w:pPr>
        <w:pStyle w:val="Style2"/>
        <w:keepNext w:val="0"/>
        <w:keepLines w:val="0"/>
        <w:widowControl w:val="0"/>
        <w:numPr>
          <w:ilvl w:val="0"/>
          <w:numId w:val="183"/>
        </w:numPr>
        <w:shd w:val="clear" w:color="auto" w:fill="auto"/>
        <w:tabs>
          <w:tab w:pos="812" w:val="left"/>
        </w:tabs>
        <w:bidi w:val="0"/>
        <w:spacing w:before="0" w:after="0" w:line="240" w:lineRule="auto"/>
        <w:ind w:left="0" w:right="0" w:firstLine="420"/>
        <w:jc w:val="left"/>
        <w:rPr>
          <w:sz w:val="20"/>
          <w:szCs w:val="20"/>
        </w:rPr>
      </w:pPr>
      <w:bookmarkStart w:id="1091" w:name="bookmark1091"/>
      <w:bookmarkEnd w:id="1091"/>
      <w:r>
        <w:rPr>
          <w:color w:val="000000"/>
          <w:spacing w:val="0"/>
          <w:w w:val="100"/>
          <w:position w:val="0"/>
          <w:sz w:val="20"/>
          <w:szCs w:val="20"/>
        </w:rPr>
        <w:t>本期折旧额为</w:t>
      </w:r>
      <w:r>
        <w:rPr>
          <w:color w:val="000000"/>
          <w:spacing w:val="0"/>
          <w:w w:val="100"/>
          <w:position w:val="0"/>
          <w:sz w:val="20"/>
          <w:szCs w:val="20"/>
        </w:rPr>
        <w:t>16,770,951.98</w:t>
      </w:r>
      <w:r>
        <w:rPr>
          <w:color w:val="000000"/>
          <w:spacing w:val="0"/>
          <w:w w:val="100"/>
          <w:position w:val="0"/>
          <w:sz w:val="20"/>
          <w:szCs w:val="20"/>
        </w:rPr>
        <w:t>元。</w:t>
      </w:r>
    </w:p>
    <w:p>
      <w:pPr>
        <w:pStyle w:val="Style2"/>
        <w:keepNext w:val="0"/>
        <w:keepLines w:val="0"/>
        <w:widowControl w:val="0"/>
        <w:numPr>
          <w:ilvl w:val="0"/>
          <w:numId w:val="183"/>
        </w:numPr>
        <w:shd w:val="clear" w:color="auto" w:fill="auto"/>
        <w:tabs>
          <w:tab w:pos="817" w:val="left"/>
        </w:tabs>
        <w:bidi w:val="0"/>
        <w:spacing w:before="0" w:after="100" w:line="240" w:lineRule="auto"/>
        <w:ind w:left="0" w:right="0" w:firstLine="420"/>
        <w:jc w:val="left"/>
        <w:rPr>
          <w:sz w:val="20"/>
          <w:szCs w:val="20"/>
        </w:rPr>
      </w:pPr>
      <w:bookmarkStart w:id="1092" w:name="bookmark1092"/>
      <w:bookmarkEnd w:id="1092"/>
      <w:r>
        <w:rPr>
          <w:color w:val="000000"/>
          <w:spacing w:val="0"/>
          <w:w w:val="100"/>
          <w:position w:val="0"/>
          <w:sz w:val="20"/>
          <w:szCs w:val="20"/>
        </w:rPr>
        <w:t>期末本公司固定资产未出现可收回金额低于账面价值的情况，故未计提固定资产减值准备。</w:t>
      </w:r>
    </w:p>
    <w:p>
      <w:pPr>
        <w:pStyle w:val="Style2"/>
        <w:keepNext w:val="0"/>
        <w:keepLines w:val="0"/>
        <w:widowControl w:val="0"/>
        <w:numPr>
          <w:ilvl w:val="0"/>
          <w:numId w:val="185"/>
        </w:numPr>
        <w:shd w:val="clear" w:color="auto" w:fill="auto"/>
        <w:tabs>
          <w:tab w:pos="879" w:val="left"/>
        </w:tabs>
        <w:bidi w:val="0"/>
        <w:spacing w:before="0" w:after="100" w:line="240" w:lineRule="auto"/>
        <w:ind w:left="0" w:right="0" w:firstLine="420"/>
        <w:jc w:val="left"/>
      </w:pPr>
      <w:bookmarkStart w:id="1093" w:name="bookmark1093"/>
      <w:bookmarkEnd w:id="1093"/>
      <w:r>
        <w:rPr>
          <w:b/>
          <w:bCs/>
          <w:color w:val="000000"/>
          <w:spacing w:val="0"/>
          <w:w w:val="100"/>
          <w:position w:val="0"/>
        </w:rPr>
        <w:t>.</w:t>
      </w:r>
      <w:r>
        <w:rPr>
          <w:b/>
          <w:bCs/>
          <w:color w:val="000000"/>
          <w:spacing w:val="0"/>
          <w:w w:val="100"/>
          <w:position w:val="0"/>
        </w:rPr>
        <w:t>暂时闲置的固定资产情况</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879" w:val="left"/>
        </w:tabs>
        <w:bidi w:val="0"/>
        <w:spacing w:before="0" w:after="100" w:line="240" w:lineRule="auto"/>
        <w:ind w:left="0" w:right="0" w:firstLine="420"/>
        <w:jc w:val="left"/>
      </w:pPr>
      <w:bookmarkStart w:id="1094" w:name="bookmark1094"/>
      <w:bookmarkEnd w:id="1094"/>
      <w:r>
        <w:rPr>
          <w:b/>
          <w:bCs/>
          <w:color w:val="000000"/>
          <w:spacing w:val="0"/>
          <w:w w:val="100"/>
          <w:position w:val="0"/>
        </w:rPr>
        <w:t>.</w:t>
      </w:r>
      <w:r>
        <w:rPr>
          <w:b/>
          <w:bCs/>
          <w:color w:val="000000"/>
          <w:spacing w:val="0"/>
          <w:w w:val="100"/>
          <w:position w:val="0"/>
        </w:rPr>
        <w:t>通过融资租赁租入的固定资产情况</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879" w:val="left"/>
        </w:tabs>
        <w:bidi w:val="0"/>
        <w:spacing w:before="0" w:after="100" w:line="240" w:lineRule="auto"/>
        <w:ind w:left="0" w:right="0" w:firstLine="420"/>
        <w:jc w:val="left"/>
      </w:pPr>
      <w:bookmarkStart w:id="1095" w:name="bookmark1095"/>
      <w:bookmarkEnd w:id="1095"/>
      <w:r>
        <w:rPr>
          <w:b/>
          <w:bCs/>
          <w:color w:val="000000"/>
          <w:spacing w:val="0"/>
          <w:w w:val="100"/>
          <w:position w:val="0"/>
        </w:rPr>
        <w:t>.</w:t>
      </w:r>
      <w:r>
        <w:rPr>
          <w:b/>
          <w:bCs/>
          <w:color w:val="000000"/>
          <w:spacing w:val="0"/>
          <w:w w:val="100"/>
          <w:position w:val="0"/>
        </w:rPr>
        <w:t>通过经营租赁租出的固定资产</w:t>
      </w:r>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5"/>
        </w:numPr>
        <w:shd w:val="clear" w:color="auto" w:fill="auto"/>
        <w:tabs>
          <w:tab w:pos="879" w:val="left"/>
        </w:tabs>
        <w:bidi w:val="0"/>
        <w:spacing w:before="0" w:after="100" w:line="240" w:lineRule="auto"/>
        <w:ind w:left="0" w:right="0" w:firstLine="420"/>
        <w:jc w:val="both"/>
      </w:pPr>
      <w:bookmarkStart w:id="1096" w:name="bookmark1096"/>
      <w:bookmarkEnd w:id="1096"/>
      <w:r>
        <w:rPr>
          <w:b/>
          <w:bCs/>
          <w:color w:val="000000"/>
          <w:spacing w:val="0"/>
          <w:w w:val="100"/>
          <w:position w:val="0"/>
        </w:rPr>
        <w:t>.</w:t>
      </w:r>
      <w:r>
        <w:rPr>
          <w:b/>
          <w:bCs/>
          <w:color w:val="000000"/>
          <w:spacing w:val="0"/>
          <w:w w:val="100"/>
          <w:position w:val="0"/>
        </w:rPr>
        <w:t>未办妥产权证书的固定资产情况</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646"/>
        <w:gridCol w:w="1843"/>
        <w:gridCol w:w="257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未办妥产权证书的原因</w:t>
            </w:r>
          </w:p>
        </w:tc>
      </w:tr>
      <w:tr>
        <w:trPr>
          <w:trHeight w:val="835"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1" w:lineRule="exact"/>
              <w:ind w:left="0" w:right="0" w:firstLine="0"/>
              <w:jc w:val="both"/>
              <w:rPr>
                <w:sz w:val="20"/>
                <w:szCs w:val="20"/>
              </w:rPr>
            </w:pPr>
            <w:r>
              <w:rPr>
                <w:rFonts w:ascii="Arial Narrow" w:eastAsia="Arial Narrow" w:hAnsi="Arial Narrow" w:cs="Arial Narrow"/>
                <w:color w:val="000000"/>
                <w:spacing w:val="0"/>
                <w:w w:val="100"/>
                <w:position w:val="0"/>
                <w:sz w:val="20"/>
                <w:szCs w:val="20"/>
              </w:rPr>
              <w:t>2017</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日公司三级子公司海南中科软科技 有限公司购买的位于海南省陵水县英州镇乐活大 道</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号的</w:t>
            </w:r>
            <w:r>
              <w:rPr>
                <w:rFonts w:ascii="Arial Narrow" w:eastAsia="Arial Narrow" w:hAnsi="Arial Narrow" w:cs="Arial Narrow"/>
                <w:color w:val="000000"/>
                <w:spacing w:val="0"/>
                <w:w w:val="100"/>
                <w:position w:val="0"/>
                <w:sz w:val="20"/>
                <w:szCs w:val="20"/>
              </w:rPr>
              <w:t xml:space="preserve">899.38 </w:t>
            </w:r>
            <w:r>
              <w:rPr>
                <w:color w:val="000000"/>
                <w:spacing w:val="0"/>
                <w:w w:val="100"/>
                <w:position w:val="0"/>
                <w:sz w:val="20"/>
                <w:szCs w:val="20"/>
              </w:rPr>
              <w:t>m</w:t>
            </w:r>
            <w:r>
              <w:rPr>
                <w:color w:val="000000"/>
                <w:spacing w:val="0"/>
                <w:w w:val="100"/>
                <w:position w:val="0"/>
                <w:sz w:val="20"/>
                <w:szCs w:val="20"/>
              </w:rPr>
              <w:t>。</w:t>
            </w:r>
            <w:r>
              <w:rPr>
                <w:color w:val="000000"/>
                <w:spacing w:val="0"/>
                <w:w w:val="100"/>
                <w:position w:val="0"/>
                <w:sz w:val="20"/>
                <w:szCs w:val="20"/>
              </w:rPr>
              <w:t>的办公用房，目前已投入使用。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11,563,300.43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该商品房所在土地的使用 权被抵押，因此尚未取得 权属证书。</w:t>
            </w:r>
          </w:p>
        </w:tc>
      </w:tr>
    </w:tbl>
    <w:p>
      <w:pPr>
        <w:pStyle w:val="Style27"/>
        <w:keepNext w:val="0"/>
        <w:keepLines w:val="0"/>
        <w:widowControl w:val="0"/>
        <w:shd w:val="clear" w:color="auto" w:fill="auto"/>
        <w:bidi w:val="0"/>
        <w:spacing w:before="0" w:after="40" w:line="240" w:lineRule="auto"/>
        <w:ind w:left="106" w:right="0" w:firstLine="0"/>
        <w:jc w:val="left"/>
        <w:rPr>
          <w:sz w:val="22"/>
          <w:szCs w:val="22"/>
        </w:rPr>
      </w:pPr>
      <w:r>
        <w:rPr>
          <w:color w:val="000000"/>
          <w:spacing w:val="0"/>
          <w:w w:val="100"/>
          <w:position w:val="0"/>
          <w:sz w:val="22"/>
          <w:szCs w:val="22"/>
        </w:rPr>
        <w:t>其他说明：</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固定资产清理</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bookmarkStart w:id="1097" w:name="bookmark1097"/>
      <w:r>
        <w:rPr>
          <w:b/>
          <w:bCs/>
          <w:color w:val="000000"/>
          <w:spacing w:val="0"/>
          <w:w w:val="100"/>
          <w:position w:val="0"/>
        </w:rPr>
        <w:t>2</w:t>
      </w:r>
      <w:bookmarkEnd w:id="1097"/>
      <w:r>
        <w:rPr>
          <w:b/>
          <w:bCs/>
          <w:color w:val="000000"/>
          <w:spacing w:val="0"/>
          <w:w w:val="100"/>
          <w:position w:val="0"/>
        </w:rPr>
        <w:t>2、在建工程</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项目列示</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202"/>
        <w:gridCol w:w="2938"/>
        <w:gridCol w:w="293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在建工程</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22"/>
                <w:szCs w:val="22"/>
              </w:rPr>
              <w:t>88,154,279.70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660" w:right="0" w:firstLine="0"/>
              <w:jc w:val="left"/>
            </w:pPr>
            <w:r>
              <w:rPr>
                <w:rFonts w:ascii="Arial Narrow" w:eastAsia="Arial Narrow" w:hAnsi="Arial Narrow" w:cs="Arial Narrow"/>
                <w:color w:val="000000"/>
                <w:spacing w:val="0"/>
                <w:w w:val="100"/>
                <w:position w:val="0"/>
                <w:sz w:val="22"/>
                <w:szCs w:val="22"/>
              </w:rPr>
              <w:t>88,154,279.70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其他说明:</w:t>
      </w:r>
    </w:p>
    <w:p>
      <w:pPr>
        <w:widowControl w:val="0"/>
        <w:spacing w:after="39" w:line="1" w:lineRule="exact"/>
      </w:pP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在建工程</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在建工程情况</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15" w:right="0" w:firstLine="0"/>
        <w:jc w:val="left"/>
      </w:pPr>
      <w:r>
        <w:rPr>
          <w:color w:val="000000"/>
          <w:spacing w:val="0"/>
          <w:w w:val="100"/>
          <w:position w:val="0"/>
        </w:rPr>
        <w:t>单位：元币种：人民币</w:t>
      </w:r>
    </w:p>
    <w:tbl>
      <w:tblPr>
        <w:tblOverlap w:val="never"/>
        <w:jc w:val="center"/>
        <w:tblLayout w:type="fixed"/>
      </w:tblPr>
      <w:tblGrid>
        <w:gridCol w:w="2011"/>
        <w:gridCol w:w="1320"/>
        <w:gridCol w:w="1142"/>
        <w:gridCol w:w="1320"/>
        <w:gridCol w:w="1133"/>
        <w:gridCol w:w="1142"/>
        <w:gridCol w:w="1171"/>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南京办公楼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00" w:line="240" w:lineRule="auto"/>
        <w:ind w:left="206"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w:t>
      </w:r>
      <w:r>
        <w:rPr>
          <w:b/>
          <w:bCs/>
          <w:color w:val="000000"/>
          <w:spacing w:val="0"/>
          <w:w w:val="100"/>
          <w:position w:val="0"/>
          <w:sz w:val="22"/>
          <w:szCs w:val="22"/>
        </w:rPr>
        <w:t>重要在建工程项目本期变动情况</w:t>
      </w:r>
    </w:p>
    <w:p>
      <w:pPr>
        <w:pStyle w:val="Style27"/>
        <w:keepNext w:val="0"/>
        <w:keepLines w:val="0"/>
        <w:widowControl w:val="0"/>
        <w:shd w:val="clear" w:color="auto" w:fill="auto"/>
        <w:bidi w:val="0"/>
        <w:spacing w:before="0" w:after="0" w:line="240" w:lineRule="auto"/>
        <w:ind w:left="2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1258"/>
        <w:gridCol w:w="1234"/>
        <w:gridCol w:w="389"/>
        <w:gridCol w:w="1291"/>
        <w:gridCol w:w="576"/>
        <w:gridCol w:w="341"/>
        <w:gridCol w:w="1186"/>
        <w:gridCol w:w="490"/>
        <w:gridCol w:w="331"/>
        <w:gridCol w:w="528"/>
        <w:gridCol w:w="518"/>
        <w:gridCol w:w="533"/>
        <w:gridCol w:w="523"/>
      </w:tblGrid>
      <w:tr>
        <w:trPr>
          <w:trHeight w:val="2194"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项目名称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预算数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right"/>
              <w:rPr>
                <w:sz w:val="20"/>
                <w:szCs w:val="20"/>
              </w:rPr>
            </w:pPr>
            <w:r>
              <w:rPr>
                <w:color w:val="000000"/>
                <w:spacing w:val="0"/>
                <w:w w:val="100"/>
                <w:position w:val="0"/>
                <w:sz w:val="20"/>
                <w:szCs w:val="20"/>
              </w:rPr>
              <w:t>期 初 余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本期增加金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6" w:lineRule="exact"/>
              <w:ind w:left="0" w:right="0" w:firstLine="0"/>
              <w:jc w:val="left"/>
              <w:rPr>
                <w:sz w:val="20"/>
                <w:szCs w:val="20"/>
              </w:rPr>
            </w:pPr>
            <w:r>
              <w:rPr>
                <w:color w:val="000000"/>
                <w:spacing w:val="0"/>
                <w:w w:val="100"/>
                <w:position w:val="0"/>
                <w:sz w:val="20"/>
                <w:szCs w:val="20"/>
              </w:rPr>
              <w:t>本期 转入 固定 资产 金额</w:t>
            </w:r>
          </w:p>
        </w:tc>
        <w:tc>
          <w:tcPr>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80" w:after="0" w:line="240" w:lineRule="auto"/>
              <w:ind w:left="0" w:right="0" w:firstLine="0"/>
              <w:jc w:val="center"/>
              <w:rPr>
                <w:sz w:val="20"/>
                <w:szCs w:val="20"/>
              </w:rPr>
            </w:pPr>
            <w:r>
              <w:rPr>
                <w:color w:val="000000"/>
                <w:spacing w:val="0"/>
                <w:w w:val="100"/>
                <w:position w:val="0"/>
                <w:sz w:val="20"/>
                <w:szCs w:val="20"/>
              </w:rPr>
              <w:t>本期其他减少金额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 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74" w:lineRule="exact"/>
              <w:ind w:left="0" w:right="0" w:firstLine="0"/>
              <w:jc w:val="both"/>
              <w:rPr>
                <w:sz w:val="20"/>
                <w:szCs w:val="20"/>
              </w:rPr>
            </w:pPr>
            <w:r>
              <w:rPr>
                <w:color w:val="000000"/>
                <w:spacing w:val="0"/>
                <w:w w:val="100"/>
                <w:position w:val="0"/>
                <w:sz w:val="20"/>
                <w:szCs w:val="20"/>
              </w:rPr>
              <w:t>工程 累计 投入 占预 算比 例</w:t>
            </w:r>
          </w:p>
          <w:p>
            <w:pPr>
              <w:pStyle w:val="Style31"/>
              <w:keepNext w:val="0"/>
              <w:keepLines w:val="0"/>
              <w:widowControl w:val="0"/>
              <w:shd w:val="clear" w:color="auto" w:fill="auto"/>
              <w:bidi w:val="0"/>
              <w:spacing w:before="0" w:after="0" w:line="288"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textDirection w:val="tbRlV"/>
            <w:vAlign w:val="top"/>
          </w:tcPr>
          <w:p>
            <w:pPr>
              <w:pStyle w:val="Style6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工程进度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8" w:lineRule="exact"/>
              <w:ind w:left="0" w:right="0" w:firstLine="0"/>
              <w:jc w:val="center"/>
              <w:rPr>
                <w:sz w:val="20"/>
                <w:szCs w:val="20"/>
              </w:rPr>
            </w:pPr>
            <w:r>
              <w:rPr>
                <w:color w:val="000000"/>
                <w:spacing w:val="0"/>
                <w:w w:val="100"/>
                <w:position w:val="0"/>
                <w:sz w:val="20"/>
                <w:szCs w:val="20"/>
              </w:rPr>
              <w:t>利息 资本 化累 计金 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其 中： 本期 利息 资本 化金</w:t>
            </w:r>
          </w:p>
          <w:p>
            <w:pPr>
              <w:pStyle w:val="Style31"/>
              <w:keepNext w:val="0"/>
              <w:keepLines w:val="0"/>
              <w:widowControl w:val="0"/>
              <w:shd w:val="clear" w:color="auto" w:fill="auto"/>
              <w:bidi w:val="0"/>
              <w:spacing w:before="0" w:after="0" w:line="269" w:lineRule="exact"/>
              <w:ind w:left="0" w:right="0" w:firstLine="140"/>
              <w:jc w:val="left"/>
              <w:rPr>
                <w:sz w:val="20"/>
                <w:szCs w:val="20"/>
              </w:rPr>
            </w:pPr>
            <w:r>
              <w:rPr>
                <w:color w:val="000000"/>
                <w:spacing w:val="0"/>
                <w:w w:val="100"/>
                <w:position w:val="0"/>
                <w:sz w:val="20"/>
                <w:szCs w:val="20"/>
              </w:rPr>
              <w:t>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5" w:lineRule="exact"/>
              <w:ind w:left="0" w:right="0" w:firstLine="0"/>
              <w:jc w:val="left"/>
              <w:rPr>
                <w:sz w:val="20"/>
                <w:szCs w:val="20"/>
              </w:rPr>
            </w:pPr>
            <w:r>
              <w:rPr>
                <w:color w:val="000000"/>
                <w:spacing w:val="0"/>
                <w:w w:val="100"/>
                <w:position w:val="0"/>
                <w:sz w:val="20"/>
                <w:szCs w:val="20"/>
              </w:rPr>
              <w:t>本期 利息 资本 化率</w:t>
            </w:r>
          </w:p>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83" w:lineRule="exact"/>
              <w:ind w:left="0" w:right="0" w:firstLine="0"/>
              <w:jc w:val="left"/>
              <w:rPr>
                <w:sz w:val="20"/>
                <w:szCs w:val="20"/>
              </w:rPr>
            </w:pPr>
            <w:r>
              <w:rPr>
                <w:color w:val="000000"/>
                <w:spacing w:val="0"/>
                <w:w w:val="100"/>
                <w:position w:val="0"/>
                <w:sz w:val="20"/>
                <w:szCs w:val="20"/>
              </w:rPr>
              <w:t>资金 来源</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南京办公楼</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95,000,000.00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92.79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自有 资金</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95,000,000.00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88,154,279.70</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92.79</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22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32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182" w:right="0" w:firstLine="0"/>
        <w:jc w:val="left"/>
        <w:rPr>
          <w:sz w:val="22"/>
          <w:szCs w:val="22"/>
        </w:rPr>
      </w:pPr>
      <w:r>
        <w:rPr>
          <w:b/>
          <w:bCs/>
          <w:color w:val="000000"/>
          <w:spacing w:val="0"/>
          <w:w w:val="100"/>
          <w:position w:val="0"/>
          <w:sz w:val="22"/>
          <w:szCs w:val="22"/>
        </w:rPr>
        <w:t>(3).</w:t>
      </w:r>
      <w:r>
        <w:rPr>
          <w:b/>
          <w:bCs/>
          <w:color w:val="000000"/>
          <w:spacing w:val="0"/>
          <w:w w:val="100"/>
          <w:position w:val="0"/>
          <w:sz w:val="22"/>
          <w:szCs w:val="22"/>
        </w:rPr>
        <w:t>本期计提在建工程减值准备情况</w:t>
      </w:r>
    </w:p>
    <w:p>
      <w:pPr>
        <w:widowControl w:val="0"/>
        <w:spacing w:after="39" w:line="1" w:lineRule="exact"/>
      </w:pPr>
    </w:p>
    <w:p>
      <w:pPr>
        <w:pStyle w:val="Style2"/>
        <w:keepNext w:val="0"/>
        <w:keepLines w:val="0"/>
        <w:widowControl w:val="0"/>
        <w:shd w:val="clear" w:color="auto" w:fill="auto"/>
        <w:bidi w:val="0"/>
        <w:spacing w:before="0" w:after="40" w:line="302"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40" w:line="302"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420"/>
        <w:jc w:val="left"/>
      </w:pPr>
      <w:r>
        <w:rPr>
          <w:b/>
          <w:bCs/>
          <w:color w:val="000000"/>
          <w:spacing w:val="0"/>
          <w:w w:val="100"/>
          <w:position w:val="0"/>
        </w:rPr>
        <w:t>工程物资</w:t>
      </w:r>
    </w:p>
    <w:p>
      <w:pPr>
        <w:pStyle w:val="Style2"/>
        <w:keepNext w:val="0"/>
        <w:keepLines w:val="0"/>
        <w:widowControl w:val="0"/>
        <w:shd w:val="clear" w:color="auto" w:fill="auto"/>
        <w:bidi w:val="0"/>
        <w:spacing w:before="0" w:after="40" w:line="302" w:lineRule="exact"/>
        <w:ind w:left="0" w:right="0" w:firstLine="420"/>
        <w:jc w:val="left"/>
      </w:pPr>
      <w:r>
        <w:rPr>
          <w:b/>
          <w:bCs/>
          <w:color w:val="000000"/>
          <w:spacing w:val="0"/>
          <w:w w:val="100"/>
          <w:position w:val="0"/>
        </w:rPr>
        <w:t>(1).工程物资情况</w:t>
      </w:r>
    </w:p>
    <w:p>
      <w:pPr>
        <w:pStyle w:val="Style2"/>
        <w:keepNext w:val="0"/>
        <w:keepLines w:val="0"/>
        <w:widowControl w:val="0"/>
        <w:shd w:val="clear" w:color="auto" w:fill="auto"/>
        <w:bidi w:val="0"/>
        <w:spacing w:before="0" w:after="60" w:line="302"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20" w:line="240" w:lineRule="auto"/>
        <w:ind w:left="0" w:right="0" w:firstLine="420"/>
        <w:jc w:val="left"/>
      </w:pPr>
      <w:bookmarkStart w:id="1098" w:name="bookmark1098"/>
      <w:bookmarkStart w:id="1099" w:name="bookmark1099"/>
      <w:bookmarkStart w:id="1100" w:name="bookmark1100"/>
      <w:bookmarkStart w:id="1101" w:name="bookmark1101"/>
      <w:r>
        <w:rPr>
          <w:color w:val="000000"/>
          <w:spacing w:val="0"/>
          <w:w w:val="100"/>
          <w:position w:val="0"/>
        </w:rPr>
        <w:t>2</w:t>
      </w:r>
      <w:bookmarkEnd w:id="1100"/>
      <w:r>
        <w:rPr>
          <w:color w:val="000000"/>
          <w:spacing w:val="0"/>
          <w:w w:val="100"/>
          <w:position w:val="0"/>
        </w:rPr>
        <w:t>3、</w:t>
        <w:tab/>
        <w:t>生产性生物资产</w:t>
      </w:r>
      <w:bookmarkEnd w:id="1098"/>
      <w:bookmarkEnd w:id="1099"/>
      <w:bookmarkEnd w:id="1101"/>
    </w:p>
    <w:p>
      <w:pPr>
        <w:pStyle w:val="Style20"/>
        <w:keepNext/>
        <w:keepLines/>
        <w:widowControl w:val="0"/>
        <w:numPr>
          <w:ilvl w:val="0"/>
          <w:numId w:val="187"/>
        </w:numPr>
        <w:shd w:val="clear" w:color="auto" w:fill="auto"/>
        <w:tabs>
          <w:tab w:pos="879" w:val="left"/>
        </w:tabs>
        <w:bidi w:val="0"/>
        <w:spacing w:before="0" w:after="120" w:line="240" w:lineRule="auto"/>
        <w:ind w:left="0" w:right="0" w:firstLine="420"/>
        <w:jc w:val="left"/>
      </w:pPr>
      <w:bookmarkStart w:id="1098" w:name="bookmark1098"/>
      <w:bookmarkStart w:id="1099" w:name="bookmark1099"/>
      <w:bookmarkStart w:id="1102" w:name="bookmark1102"/>
      <w:bookmarkStart w:id="1103" w:name="bookmark1103"/>
      <w:bookmarkEnd w:id="1102"/>
      <w:r>
        <w:rPr>
          <w:color w:val="000000"/>
          <w:spacing w:val="0"/>
          <w:w w:val="100"/>
          <w:position w:val="0"/>
        </w:rPr>
        <w:t>.</w:t>
      </w:r>
      <w:r>
        <w:rPr>
          <w:color w:val="000000"/>
          <w:spacing w:val="0"/>
          <w:w w:val="100"/>
          <w:position w:val="0"/>
        </w:rPr>
        <w:t>采用成本计量模式的生产性生物资产</w:t>
      </w:r>
      <w:bookmarkEnd w:id="1098"/>
      <w:bookmarkEnd w:id="1099"/>
      <w:bookmarkEnd w:id="1103"/>
    </w:p>
    <w:p>
      <w:pPr>
        <w:pStyle w:val="Style2"/>
        <w:keepNext w:val="0"/>
        <w:keepLines w:val="0"/>
        <w:widowControl w:val="0"/>
        <w:shd w:val="clear" w:color="auto" w:fill="auto"/>
        <w:bidi w:val="0"/>
        <w:spacing w:before="0" w:after="12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7"/>
        </w:numPr>
        <w:shd w:val="clear" w:color="auto" w:fill="auto"/>
        <w:tabs>
          <w:tab w:pos="879" w:val="left"/>
        </w:tabs>
        <w:bidi w:val="0"/>
        <w:spacing w:before="0" w:after="120" w:line="240" w:lineRule="auto"/>
        <w:ind w:left="0" w:right="0" w:firstLine="420"/>
        <w:jc w:val="left"/>
      </w:pPr>
      <w:bookmarkStart w:id="1104" w:name="bookmark1104"/>
      <w:bookmarkEnd w:id="1104"/>
      <w:r>
        <w:rPr>
          <w:b/>
          <w:bCs/>
          <w:color w:val="000000"/>
          <w:spacing w:val="0"/>
          <w:w w:val="100"/>
          <w:position w:val="0"/>
        </w:rPr>
        <w:t>.</w:t>
      </w:r>
      <w:r>
        <w:rPr>
          <w:b/>
          <w:bCs/>
          <w:color w:val="000000"/>
          <w:spacing w:val="0"/>
          <w:w w:val="100"/>
          <w:position w:val="0"/>
        </w:rPr>
        <w:t>采用公允价值计量模式的生产性生物资产</w:t>
      </w:r>
    </w:p>
    <w:p>
      <w:pPr>
        <w:pStyle w:val="Style2"/>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20" w:line="240" w:lineRule="auto"/>
        <w:ind w:left="0" w:right="0" w:firstLine="420"/>
        <w:jc w:val="both"/>
      </w:pPr>
      <w:bookmarkStart w:id="1105" w:name="bookmark1105"/>
      <w:bookmarkStart w:id="1106" w:name="bookmark1106"/>
      <w:bookmarkStart w:id="1107" w:name="bookmark1107"/>
      <w:bookmarkStart w:id="1108" w:name="bookmark1108"/>
      <w:r>
        <w:rPr>
          <w:color w:val="000000"/>
          <w:spacing w:val="0"/>
          <w:w w:val="100"/>
          <w:position w:val="0"/>
        </w:rPr>
        <w:t>2</w:t>
      </w:r>
      <w:bookmarkEnd w:id="1107"/>
      <w:r>
        <w:rPr>
          <w:color w:val="000000"/>
          <w:spacing w:val="0"/>
          <w:w w:val="100"/>
          <w:position w:val="0"/>
        </w:rPr>
        <w:t>4、</w:t>
        <w:tab/>
        <w:t>油气资产</w:t>
      </w:r>
      <w:bookmarkEnd w:id="1105"/>
      <w:bookmarkEnd w:id="1106"/>
      <w:bookmarkEnd w:id="1108"/>
    </w:p>
    <w:p>
      <w:pPr>
        <w:pStyle w:val="Style2"/>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20" w:line="240" w:lineRule="auto"/>
        <w:ind w:left="0" w:right="0" w:firstLine="420"/>
        <w:jc w:val="both"/>
      </w:pPr>
      <w:bookmarkStart w:id="1109" w:name="bookmark1109"/>
      <w:bookmarkStart w:id="1110" w:name="bookmark1110"/>
      <w:bookmarkStart w:id="1111" w:name="bookmark1111"/>
      <w:bookmarkStart w:id="1112" w:name="bookmark1112"/>
      <w:r>
        <w:rPr>
          <w:color w:val="000000"/>
          <w:spacing w:val="0"/>
          <w:w w:val="100"/>
          <w:position w:val="0"/>
        </w:rPr>
        <w:t>2</w:t>
      </w:r>
      <w:bookmarkEnd w:id="1111"/>
      <w:r>
        <w:rPr>
          <w:color w:val="000000"/>
          <w:spacing w:val="0"/>
          <w:w w:val="100"/>
          <w:position w:val="0"/>
        </w:rPr>
        <w:t>5、</w:t>
        <w:tab/>
        <w:t>使用权资产</w:t>
      </w:r>
      <w:bookmarkEnd w:id="1109"/>
      <w:bookmarkEnd w:id="1110"/>
      <w:bookmarkEnd w:id="1112"/>
    </w:p>
    <w:p>
      <w:pPr>
        <w:pStyle w:val="Style2"/>
        <w:keepNext w:val="0"/>
        <w:keepLines w:val="0"/>
        <w:widowControl w:val="0"/>
        <w:shd w:val="clear" w:color="auto" w:fill="auto"/>
        <w:bidi w:val="0"/>
        <w:spacing w:before="0" w:after="12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20" w:line="240" w:lineRule="auto"/>
        <w:ind w:left="0" w:right="0" w:firstLine="420"/>
        <w:jc w:val="both"/>
      </w:pPr>
      <w:bookmarkStart w:id="1113" w:name="bookmark1113"/>
      <w:bookmarkStart w:id="1114" w:name="bookmark1114"/>
      <w:bookmarkStart w:id="1115" w:name="bookmark1115"/>
      <w:bookmarkStart w:id="1116" w:name="bookmark1116"/>
      <w:r>
        <w:rPr>
          <w:color w:val="000000"/>
          <w:spacing w:val="0"/>
          <w:w w:val="100"/>
          <w:position w:val="0"/>
        </w:rPr>
        <w:t>2</w:t>
      </w:r>
      <w:bookmarkEnd w:id="1115"/>
      <w:r>
        <w:rPr>
          <w:color w:val="000000"/>
          <w:spacing w:val="0"/>
          <w:w w:val="100"/>
          <w:position w:val="0"/>
        </w:rPr>
        <w:t>6、</w:t>
        <w:tab/>
        <w:t>无形资产</w:t>
      </w:r>
      <w:bookmarkEnd w:id="1113"/>
      <w:bookmarkEnd w:id="1114"/>
      <w:bookmarkEnd w:id="1116"/>
    </w:p>
    <w:p>
      <w:pPr>
        <w:pStyle w:val="Style20"/>
        <w:keepNext/>
        <w:keepLines/>
        <w:widowControl w:val="0"/>
        <w:shd w:val="clear" w:color="auto" w:fill="auto"/>
        <w:bidi w:val="0"/>
        <w:spacing w:before="0" w:after="60" w:line="240" w:lineRule="auto"/>
        <w:ind w:left="0" w:right="0" w:firstLine="420"/>
        <w:jc w:val="left"/>
      </w:pPr>
      <w:bookmarkStart w:id="1113" w:name="bookmark1113"/>
      <w:bookmarkStart w:id="1114" w:name="bookmark1114"/>
      <w:bookmarkStart w:id="1117" w:name="bookmark1117"/>
      <w:r>
        <w:rPr>
          <w:color w:val="000000"/>
          <w:spacing w:val="0"/>
          <w:w w:val="100"/>
          <w:position w:val="0"/>
        </w:rPr>
        <w:t>(1).</w:t>
      </w:r>
      <w:r>
        <w:rPr>
          <w:color w:val="000000"/>
          <w:spacing w:val="0"/>
          <w:w w:val="100"/>
          <w:position w:val="0"/>
        </w:rPr>
        <w:t>无形资产情况</w:t>
      </w:r>
      <w:bookmarkEnd w:id="1113"/>
      <w:bookmarkEnd w:id="1114"/>
      <w:bookmarkEnd w:id="1117"/>
    </w:p>
    <w:p>
      <w:pPr>
        <w:pStyle w:val="Style2"/>
        <w:keepNext w:val="0"/>
        <w:keepLines w:val="0"/>
        <w:widowControl w:val="0"/>
        <w:shd w:val="clear" w:color="auto" w:fill="auto"/>
        <w:bidi w:val="0"/>
        <w:spacing w:before="0" w:after="6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520"/>
        <w:gridCol w:w="1421"/>
        <w:gridCol w:w="989"/>
        <w:gridCol w:w="1421"/>
        <w:gridCol w:w="1382"/>
        <w:gridCol w:w="1330"/>
      </w:tblGrid>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土地使用权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专利权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非专利技术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软件</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32,635,119.29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32,635,119.29</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3,423,750.07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3,423,750.07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⑴购置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3,423,750.07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3,423,750.07</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内部研发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36,058,869.36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36,058,869.36</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30,517,768.31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30,517,768.31</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1,693,487.42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1,693,487.42</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1,693,487.42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1,693,487.42</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32,211,255.73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32,211,255.73</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⑴处置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期末账面价值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3,847,613.63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3,847,613.63</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期初账面价值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both"/>
              <w:rPr>
                <w:sz w:val="20"/>
                <w:szCs w:val="20"/>
              </w:rPr>
            </w:pPr>
            <w:r>
              <w:rPr>
                <w:rFonts w:ascii="Arial Narrow" w:eastAsia="Arial Narrow" w:hAnsi="Arial Narrow" w:cs="Arial Narrow"/>
                <w:color w:val="000000"/>
                <w:spacing w:val="0"/>
                <w:w w:val="100"/>
                <w:position w:val="0"/>
                <w:sz w:val="20"/>
                <w:szCs w:val="20"/>
              </w:rPr>
              <w:t>2,117,350.98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2,117,350.98</w:t>
            </w:r>
          </w:p>
        </w:tc>
      </w:tr>
    </w:tbl>
    <w:p>
      <w:pPr>
        <w:pStyle w:val="Style27"/>
        <w:keepNext w:val="0"/>
        <w:keepLines w:val="0"/>
        <w:widowControl w:val="0"/>
        <w:shd w:val="clear" w:color="auto" w:fill="auto"/>
        <w:bidi w:val="0"/>
        <w:spacing w:before="0" w:after="0" w:line="240" w:lineRule="auto"/>
        <w:ind w:left="106" w:right="0" w:firstLine="0"/>
        <w:jc w:val="left"/>
        <w:rPr>
          <w:sz w:val="24"/>
          <w:szCs w:val="24"/>
        </w:rPr>
      </w:pPr>
      <w:r>
        <w:rPr>
          <w:color w:val="000000"/>
          <w:spacing w:val="0"/>
          <w:w w:val="100"/>
          <w:position w:val="0"/>
          <w:sz w:val="22"/>
          <w:szCs w:val="22"/>
        </w:rPr>
        <w:t>本期末通过公司内部研发形成的无形资产占无形资产余额的比例</w:t>
      </w:r>
      <w:r>
        <w:rPr>
          <w:color w:val="000000"/>
          <w:spacing w:val="0"/>
          <w:w w:val="100"/>
          <w:position w:val="0"/>
          <w:sz w:val="24"/>
          <w:szCs w:val="24"/>
        </w:rPr>
        <w:t>0</w:t>
      </w:r>
    </w:p>
    <w:p>
      <w:pPr>
        <w:pStyle w:val="Style20"/>
        <w:keepNext/>
        <w:keepLines/>
        <w:widowControl w:val="0"/>
        <w:shd w:val="clear" w:color="auto" w:fill="auto"/>
        <w:bidi w:val="0"/>
        <w:spacing w:before="0" w:after="40" w:line="317" w:lineRule="exact"/>
        <w:ind w:left="0" w:right="0" w:firstLine="420"/>
        <w:jc w:val="left"/>
      </w:pPr>
      <w:bookmarkStart w:id="1118" w:name="bookmark1118"/>
      <w:bookmarkStart w:id="1119" w:name="bookmark1119"/>
      <w:bookmarkStart w:id="1120" w:name="bookmark1120"/>
      <w:r>
        <w:rPr>
          <w:color w:val="000000"/>
          <w:spacing w:val="0"/>
          <w:w w:val="100"/>
          <w:position w:val="0"/>
        </w:rPr>
        <w:t>(2)</w:t>
      </w:r>
      <w:r>
        <w:rPr>
          <w:color w:val="000000"/>
          <w:spacing w:val="0"/>
          <w:w w:val="100"/>
          <w:position w:val="0"/>
        </w:rPr>
        <w:t>.</w:t>
      </w:r>
      <w:r>
        <w:rPr>
          <w:color w:val="000000"/>
          <w:spacing w:val="0"/>
          <w:w w:val="100"/>
          <w:position w:val="0"/>
        </w:rPr>
        <w:t>未办妥产权证书的土地使用权情况</w:t>
      </w:r>
      <w:bookmarkEnd w:id="1118"/>
      <w:bookmarkEnd w:id="1119"/>
      <w:bookmarkEnd w:id="1120"/>
    </w:p>
    <w:p>
      <w:pPr>
        <w:pStyle w:val="Style2"/>
        <w:keepNext w:val="0"/>
        <w:keepLines w:val="0"/>
        <w:widowControl w:val="0"/>
        <w:shd w:val="clear" w:color="auto" w:fill="auto"/>
        <w:bidi w:val="0"/>
        <w:spacing w:before="0" w:after="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40" w:line="317" w:lineRule="exact"/>
        <w:ind w:left="0" w:right="0" w:firstLine="420"/>
        <w:jc w:val="left"/>
      </w:pPr>
      <w:bookmarkStart w:id="1121" w:name="bookmark1121"/>
      <w:bookmarkStart w:id="1122" w:name="bookmark1122"/>
      <w:bookmarkStart w:id="1123" w:name="bookmark1123"/>
      <w:bookmarkStart w:id="1124" w:name="bookmark1124"/>
      <w:r>
        <w:rPr>
          <w:color w:val="000000"/>
          <w:spacing w:val="0"/>
          <w:w w:val="100"/>
          <w:position w:val="0"/>
        </w:rPr>
        <w:t>2</w:t>
      </w:r>
      <w:bookmarkEnd w:id="1123"/>
      <w:r>
        <w:rPr>
          <w:color w:val="000000"/>
          <w:spacing w:val="0"/>
          <w:w w:val="100"/>
          <w:position w:val="0"/>
        </w:rPr>
        <w:t>7、</w:t>
        <w:tab/>
        <w:t>开发支出</w:t>
      </w:r>
      <w:bookmarkEnd w:id="1121"/>
      <w:bookmarkEnd w:id="1122"/>
      <w:bookmarkEnd w:id="1124"/>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40" w:line="317" w:lineRule="exact"/>
        <w:ind w:left="0" w:right="0" w:firstLine="420"/>
        <w:jc w:val="left"/>
      </w:pPr>
      <w:bookmarkStart w:id="1125" w:name="bookmark1125"/>
      <w:bookmarkStart w:id="1126" w:name="bookmark1126"/>
      <w:bookmarkStart w:id="1127" w:name="bookmark1127"/>
      <w:bookmarkStart w:id="1128" w:name="bookmark1128"/>
      <w:r>
        <w:rPr>
          <w:color w:val="000000"/>
          <w:spacing w:val="0"/>
          <w:w w:val="100"/>
          <w:position w:val="0"/>
        </w:rPr>
        <w:t>2</w:t>
      </w:r>
      <w:bookmarkEnd w:id="1127"/>
      <w:r>
        <w:rPr>
          <w:color w:val="000000"/>
          <w:spacing w:val="0"/>
          <w:w w:val="100"/>
          <w:position w:val="0"/>
        </w:rPr>
        <w:t>8、</w:t>
        <w:tab/>
        <w:t>商誉</w:t>
      </w:r>
      <w:bookmarkEnd w:id="1125"/>
      <w:bookmarkEnd w:id="1126"/>
      <w:bookmarkEnd w:id="1128"/>
    </w:p>
    <w:p>
      <w:pPr>
        <w:pStyle w:val="Style20"/>
        <w:keepNext/>
        <w:keepLines/>
        <w:widowControl w:val="0"/>
        <w:numPr>
          <w:ilvl w:val="0"/>
          <w:numId w:val="189"/>
        </w:numPr>
        <w:shd w:val="clear" w:color="auto" w:fill="auto"/>
        <w:tabs>
          <w:tab w:pos="879" w:val="left"/>
        </w:tabs>
        <w:bidi w:val="0"/>
        <w:spacing w:before="0" w:after="40" w:line="317" w:lineRule="exact"/>
        <w:ind w:left="0" w:right="0" w:firstLine="420"/>
        <w:jc w:val="left"/>
      </w:pPr>
      <w:bookmarkStart w:id="1125" w:name="bookmark1125"/>
      <w:bookmarkStart w:id="1126" w:name="bookmark1126"/>
      <w:bookmarkStart w:id="1129" w:name="bookmark1129"/>
      <w:bookmarkStart w:id="1130" w:name="bookmark1130"/>
      <w:bookmarkEnd w:id="1129"/>
      <w:r>
        <w:rPr>
          <w:color w:val="000000"/>
          <w:spacing w:val="0"/>
          <w:w w:val="100"/>
          <w:position w:val="0"/>
        </w:rPr>
        <w:t>.</w:t>
      </w:r>
      <w:r>
        <w:rPr>
          <w:color w:val="000000"/>
          <w:spacing w:val="0"/>
          <w:w w:val="100"/>
          <w:position w:val="0"/>
        </w:rPr>
        <w:t>商誉账面原值</w:t>
      </w:r>
      <w:bookmarkEnd w:id="1125"/>
      <w:bookmarkEnd w:id="1126"/>
      <w:bookmarkEnd w:id="1130"/>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879" w:val="left"/>
        </w:tabs>
        <w:bidi w:val="0"/>
        <w:spacing w:before="0" w:after="40" w:line="317" w:lineRule="exact"/>
        <w:ind w:left="0" w:right="0" w:firstLine="420"/>
        <w:jc w:val="left"/>
      </w:pPr>
      <w:bookmarkStart w:id="1131" w:name="bookmark1131"/>
      <w:bookmarkEnd w:id="1131"/>
      <w:r>
        <w:rPr>
          <w:b/>
          <w:bCs/>
          <w:color w:val="000000"/>
          <w:spacing w:val="0"/>
          <w:w w:val="100"/>
          <w:position w:val="0"/>
        </w:rPr>
        <w:t>.</w:t>
      </w:r>
      <w:r>
        <w:rPr>
          <w:b/>
          <w:bCs/>
          <w:color w:val="000000"/>
          <w:spacing w:val="0"/>
          <w:w w:val="100"/>
          <w:position w:val="0"/>
        </w:rPr>
        <w:t>商誉减值准备</w:t>
      </w:r>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879" w:val="left"/>
        </w:tabs>
        <w:bidi w:val="0"/>
        <w:spacing w:before="0" w:after="40" w:line="317" w:lineRule="exact"/>
        <w:ind w:left="0" w:right="0" w:firstLine="420"/>
        <w:jc w:val="left"/>
      </w:pPr>
      <w:bookmarkStart w:id="1132" w:name="bookmark1132"/>
      <w:bookmarkEnd w:id="1132"/>
      <w:r>
        <w:rPr>
          <w:b/>
          <w:bCs/>
          <w:color w:val="000000"/>
          <w:spacing w:val="0"/>
          <w:w w:val="100"/>
          <w:position w:val="0"/>
        </w:rPr>
        <w:t>.</w:t>
      </w:r>
      <w:r>
        <w:rPr>
          <w:b/>
          <w:bCs/>
          <w:color w:val="000000"/>
          <w:spacing w:val="0"/>
          <w:w w:val="100"/>
          <w:position w:val="0"/>
        </w:rPr>
        <w:t>商誉所在资产组或资产组组合的相关信息</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879" w:val="left"/>
        </w:tabs>
        <w:bidi w:val="0"/>
        <w:spacing w:before="0" w:after="40" w:line="317" w:lineRule="exact"/>
        <w:ind w:left="0" w:right="0" w:firstLine="420"/>
        <w:jc w:val="left"/>
      </w:pPr>
      <w:bookmarkStart w:id="1133" w:name="bookmark1133"/>
      <w:bookmarkEnd w:id="1133"/>
      <w:r>
        <w:rPr>
          <w:b/>
          <w:bCs/>
          <w:color w:val="000000"/>
          <w:spacing w:val="0"/>
          <w:w w:val="100"/>
          <w:position w:val="0"/>
        </w:rPr>
        <w:t>.</w:t>
      </w:r>
      <w:r>
        <w:rPr>
          <w:b/>
          <w:bCs/>
          <w:color w:val="000000"/>
          <w:spacing w:val="0"/>
          <w:w w:val="100"/>
          <w:position w:val="0"/>
        </w:rPr>
        <w:t>说明商誉减值测试过程、关键参数(例如预计未来现金流量现值时的预测期增长</w:t>
      </w:r>
    </w:p>
    <w:p>
      <w:pPr>
        <w:pStyle w:val="Style2"/>
        <w:keepNext w:val="0"/>
        <w:keepLines w:val="0"/>
        <w:widowControl w:val="0"/>
        <w:shd w:val="clear" w:color="auto" w:fill="auto"/>
        <w:bidi w:val="0"/>
        <w:spacing w:before="0" w:after="40" w:line="317" w:lineRule="exact"/>
        <w:ind w:left="920" w:right="0" w:firstLine="0"/>
        <w:jc w:val="left"/>
      </w:pPr>
      <w:r>
        <w:rPr>
          <w:b/>
          <w:bCs/>
          <w:color w:val="000000"/>
          <w:spacing w:val="0"/>
          <w:w w:val="100"/>
          <w:position w:val="0"/>
        </w:rPr>
        <w:t>率、稳定期增长率、利润率、折现率、预测期等，如适用)及商誉减值损失的确 认方法</w:t>
      </w:r>
    </w:p>
    <w:p>
      <w:pPr>
        <w:pStyle w:val="Style2"/>
        <w:keepNext w:val="0"/>
        <w:keepLines w:val="0"/>
        <w:widowControl w:val="0"/>
        <w:shd w:val="clear" w:color="auto" w:fill="auto"/>
        <w:bidi w:val="0"/>
        <w:spacing w:before="0" w:after="40" w:line="31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89"/>
        </w:numPr>
        <w:shd w:val="clear" w:color="auto" w:fill="auto"/>
        <w:tabs>
          <w:tab w:pos="879" w:val="left"/>
        </w:tabs>
        <w:bidi w:val="0"/>
        <w:spacing w:before="0" w:after="40" w:line="317" w:lineRule="exact"/>
        <w:ind w:left="0" w:right="0" w:firstLine="420"/>
        <w:jc w:val="left"/>
      </w:pPr>
      <w:bookmarkStart w:id="1134" w:name="bookmark1134"/>
      <w:bookmarkEnd w:id="1134"/>
      <w:r>
        <w:rPr>
          <w:b/>
          <w:bCs/>
          <w:color w:val="000000"/>
          <w:spacing w:val="0"/>
          <w:w w:val="100"/>
          <w:position w:val="0"/>
        </w:rPr>
        <w:t>.</w:t>
      </w:r>
      <w:r>
        <w:rPr>
          <w:b/>
          <w:bCs/>
          <w:color w:val="000000"/>
          <w:spacing w:val="0"/>
          <w:w w:val="100"/>
          <w:position w:val="0"/>
        </w:rPr>
        <w:t>商誉减值测试的影响</w:t>
      </w:r>
    </w:p>
    <w:p>
      <w:pPr>
        <w:pStyle w:val="Style2"/>
        <w:keepNext w:val="0"/>
        <w:keepLines w:val="0"/>
        <w:widowControl w:val="0"/>
        <w:shd w:val="clear" w:color="auto" w:fill="auto"/>
        <w:bidi w:val="0"/>
        <w:spacing w:before="0" w:after="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其他说明</w:t>
      </w:r>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40" w:line="317" w:lineRule="exact"/>
        <w:ind w:left="0" w:right="0" w:firstLine="420"/>
        <w:jc w:val="both"/>
      </w:pPr>
      <w:bookmarkStart w:id="1135" w:name="bookmark1135"/>
      <w:bookmarkStart w:id="1136" w:name="bookmark1136"/>
      <w:bookmarkStart w:id="1137" w:name="bookmark1137"/>
      <w:bookmarkStart w:id="1138" w:name="bookmark1138"/>
      <w:r>
        <w:rPr>
          <w:color w:val="000000"/>
          <w:spacing w:val="0"/>
          <w:w w:val="100"/>
          <w:position w:val="0"/>
        </w:rPr>
        <w:t>2</w:t>
      </w:r>
      <w:bookmarkEnd w:id="1137"/>
      <w:r>
        <w:rPr>
          <w:color w:val="000000"/>
          <w:spacing w:val="0"/>
          <w:w w:val="100"/>
          <w:position w:val="0"/>
        </w:rPr>
        <w:t>9、</w:t>
        <w:tab/>
        <w:t>长期待摊费用</w:t>
      </w:r>
      <w:bookmarkEnd w:id="1135"/>
      <w:bookmarkEnd w:id="1136"/>
      <w:bookmarkEnd w:id="1138"/>
    </w:p>
    <w:p>
      <w:pPr>
        <w:pStyle w:val="Style2"/>
        <w:keepNext w:val="0"/>
        <w:keepLines w:val="0"/>
        <w:widowControl w:val="0"/>
        <w:shd w:val="clear" w:color="auto" w:fill="auto"/>
        <w:bidi w:val="0"/>
        <w:spacing w:before="0" w:after="40" w:line="317"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1397"/>
        <w:gridCol w:w="1411"/>
        <w:gridCol w:w="1560"/>
        <w:gridCol w:w="1565"/>
        <w:gridCol w:w="1690"/>
        <w:gridCol w:w="144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本期摊销金额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其他减少金额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房屋装修费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842,203.68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1,684,407.35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2,526,611.03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842,203.68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1,684,407.35</w:t>
            </w:r>
          </w:p>
        </w:tc>
      </w:tr>
    </w:tbl>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30、递延所得税资产/递延所得税负债</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未经抵销的递延所得税资产</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448"/>
        <w:gridCol w:w="1651"/>
        <w:gridCol w:w="1646"/>
        <w:gridCol w:w="1666"/>
        <w:gridCol w:w="1651"/>
      </w:tblGrid>
      <w:tr>
        <w:trPr>
          <w:trHeight w:val="29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7"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可抵扣暂时性 差异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递延所得税 资产</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181,420,223.52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21,467,165.13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148,549,485.53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17,204,571.43</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存货跌价准备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rFonts w:ascii="Arial Narrow" w:eastAsia="Arial Narrow" w:hAnsi="Arial Narrow" w:cs="Arial Narrow"/>
                <w:color w:val="000000"/>
                <w:spacing w:val="0"/>
                <w:w w:val="100"/>
                <w:position w:val="0"/>
                <w:sz w:val="20"/>
                <w:szCs w:val="20"/>
              </w:rPr>
              <w:t>7,168,092.50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716,809.25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7,149,784.87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714,978.49</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188,588,316.02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22,183,974.38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155,699,270.40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17,919,549.92</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未经抵销的递延所得税负债</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39" w:line="1" w:lineRule="exact"/>
      </w:pPr>
    </w:p>
    <w:p>
      <w:pPr>
        <w:pStyle w:val="Style2"/>
        <w:keepNext w:val="0"/>
        <w:keepLines w:val="0"/>
        <w:widowControl w:val="0"/>
        <w:shd w:val="clear" w:color="auto" w:fill="auto"/>
        <w:bidi w:val="0"/>
        <w:spacing w:before="0" w:after="40" w:line="240" w:lineRule="auto"/>
        <w:ind w:left="0" w:right="420" w:firstLine="0"/>
        <w:jc w:val="right"/>
        <w:rPr>
          <w:sz w:val="20"/>
          <w:szCs w:val="20"/>
        </w:rPr>
      </w:pPr>
      <w:r>
        <w:rPr>
          <w:color w:val="000000"/>
          <w:spacing w:val="0"/>
          <w:w w:val="100"/>
          <w:position w:val="0"/>
          <w:sz w:val="20"/>
          <w:szCs w:val="20"/>
        </w:rPr>
        <w:t>单位：元币种：人民币</w:t>
      </w:r>
    </w:p>
    <w:tbl>
      <w:tblPr>
        <w:tblOverlap w:val="never"/>
        <w:jc w:val="center"/>
        <w:tblLayout w:type="fixed"/>
      </w:tblPr>
      <w:tblGrid>
        <w:gridCol w:w="2947"/>
        <w:gridCol w:w="1560"/>
        <w:gridCol w:w="1560"/>
        <w:gridCol w:w="1555"/>
        <w:gridCol w:w="1440"/>
      </w:tblGrid>
      <w:tr>
        <w:trPr>
          <w:trHeight w:val="302"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应纳税暂时性 差异</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递延所得税 负债</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计入当期损益的其他非流动 金融资产公允价值变动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2,170,854.88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11,029,182.52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2,757,604.96</w:t>
            </w: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2,170,854.88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60"/>
              <w:jc w:val="left"/>
              <w:rPr>
                <w:sz w:val="20"/>
                <w:szCs w:val="20"/>
              </w:rPr>
            </w:pPr>
            <w:r>
              <w:rPr>
                <w:rFonts w:ascii="Arial Narrow" w:eastAsia="Arial Narrow" w:hAnsi="Arial Narrow" w:cs="Arial Narrow"/>
                <w:color w:val="000000"/>
                <w:spacing w:val="0"/>
                <w:w w:val="100"/>
                <w:position w:val="0"/>
                <w:sz w:val="20"/>
                <w:szCs w:val="20"/>
              </w:rPr>
              <w:t>542,713.72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11,029,182.52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2,757,604.96</w:t>
            </w:r>
          </w:p>
        </w:tc>
      </w:tr>
    </w:tbl>
    <w:p>
      <w:pPr>
        <w:pStyle w:val="Style27"/>
        <w:keepNext w:val="0"/>
        <w:keepLines w:val="0"/>
        <w:widowControl w:val="0"/>
        <w:numPr>
          <w:ilvl w:val="0"/>
          <w:numId w:val="191"/>
        </w:numPr>
        <w:shd w:val="clear" w:color="auto" w:fill="auto"/>
        <w:tabs>
          <w:tab w:pos="456" w:val="left"/>
        </w:tabs>
        <w:bidi w:val="0"/>
        <w:spacing w:before="0" w:after="0" w:line="370" w:lineRule="exact"/>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 xml:space="preserve">以抵销后净额列示的递延所得税资产或负债 </w:t>
      </w: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numPr>
          <w:ilvl w:val="0"/>
          <w:numId w:val="191"/>
        </w:numPr>
        <w:shd w:val="clear" w:color="auto" w:fill="auto"/>
        <w:tabs>
          <w:tab w:pos="442" w:val="left"/>
        </w:tabs>
        <w:bidi w:val="0"/>
        <w:spacing w:before="0" w:after="0" w:line="370" w:lineRule="exact"/>
        <w:ind w:left="115" w:right="0" w:firstLine="0"/>
        <w:jc w:val="left"/>
        <w:rPr>
          <w:sz w:val="22"/>
          <w:szCs w:val="22"/>
        </w:rPr>
      </w:pPr>
      <w:r>
        <w:rPr>
          <w:b/>
          <w:bCs/>
          <w:color w:val="000000"/>
          <w:spacing w:val="0"/>
          <w:w w:val="100"/>
          <w:position w:val="0"/>
          <w:sz w:val="22"/>
          <w:szCs w:val="22"/>
        </w:rPr>
        <w:t>.</w:t>
      </w:r>
      <w:r>
        <w:rPr>
          <w:b/>
          <w:bCs/>
          <w:color w:val="000000"/>
          <w:spacing w:val="0"/>
          <w:w w:val="100"/>
          <w:position w:val="0"/>
          <w:sz w:val="22"/>
          <w:szCs w:val="22"/>
        </w:rPr>
        <w:t>未确认递延所得税资产明细</w:t>
      </w:r>
    </w:p>
    <w:p>
      <w:pPr>
        <w:pStyle w:val="Style27"/>
        <w:keepNext w:val="0"/>
        <w:keepLines w:val="0"/>
        <w:widowControl w:val="0"/>
        <w:shd w:val="clear" w:color="auto" w:fill="auto"/>
        <w:bidi w:val="0"/>
        <w:spacing w:before="0" w:after="0" w:line="370" w:lineRule="exact"/>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894"/>
        <w:gridCol w:w="3082"/>
        <w:gridCol w:w="308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可抵扣暂时性差异</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8,172,151.72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1,410,812.40</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8,172,151.72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60" w:right="0" w:firstLine="0"/>
              <w:jc w:val="left"/>
              <w:rPr>
                <w:sz w:val="20"/>
                <w:szCs w:val="20"/>
              </w:rPr>
            </w:pPr>
            <w:r>
              <w:rPr>
                <w:rFonts w:ascii="Arial Narrow" w:eastAsia="Arial Narrow" w:hAnsi="Arial Narrow" w:cs="Arial Narrow"/>
                <w:color w:val="000000"/>
                <w:spacing w:val="0"/>
                <w:w w:val="100"/>
                <w:position w:val="0"/>
                <w:sz w:val="20"/>
                <w:szCs w:val="20"/>
              </w:rPr>
              <w:t>1,410,812.40</w:t>
            </w:r>
          </w:p>
        </w:tc>
      </w:tr>
    </w:tbl>
    <w:p>
      <w:pPr>
        <w:pStyle w:val="Style20"/>
        <w:keepNext/>
        <w:keepLines/>
        <w:widowControl w:val="0"/>
        <w:numPr>
          <w:ilvl w:val="0"/>
          <w:numId w:val="179"/>
        </w:numPr>
        <w:shd w:val="clear" w:color="auto" w:fill="auto"/>
        <w:bidi w:val="0"/>
        <w:spacing w:before="0" w:after="0" w:line="370" w:lineRule="exact"/>
        <w:ind w:left="420" w:right="0" w:firstLine="0"/>
        <w:jc w:val="left"/>
      </w:pPr>
      <w:bookmarkStart w:id="1139" w:name="bookmark1139"/>
      <w:bookmarkStart w:id="1140" w:name="bookmark1140"/>
      <w:bookmarkStart w:id="1141" w:name="bookmark1141"/>
      <w:bookmarkStart w:id="1142" w:name="bookmark1142"/>
      <w:bookmarkEnd w:id="1141"/>
      <w:r>
        <w:rPr>
          <w:color w:val="000000"/>
          <w:spacing w:val="0"/>
          <w:w w:val="100"/>
          <w:position w:val="0"/>
        </w:rPr>
        <w:t>,</w:t>
      </w:r>
      <w:r>
        <w:rPr>
          <w:color w:val="000000"/>
          <w:spacing w:val="0"/>
          <w:w w:val="100"/>
          <w:position w:val="0"/>
        </w:rPr>
        <w:t xml:space="preserve">未确认递延所得税资产的可抵扣亏损将于以下年度到期 </w:t>
      </w:r>
      <w:r>
        <w:rPr>
          <w:b w:val="0"/>
          <w:bCs w:val="0"/>
          <w:color w:val="000000"/>
          <w:spacing w:val="0"/>
          <w:w w:val="100"/>
          <w:position w:val="0"/>
        </w:rPr>
        <w:t>口适用</w:t>
      </w:r>
      <w:r>
        <w:rPr>
          <w:b w:val="0"/>
          <w:bCs w:val="0"/>
          <w:color w:val="000000"/>
          <w:spacing w:val="0"/>
          <w:w w:val="100"/>
          <w:position w:val="0"/>
          <w:sz w:val="24"/>
          <w:szCs w:val="24"/>
        </w:rPr>
        <w:t>J</w:t>
      </w:r>
      <w:r>
        <w:rPr>
          <w:b w:val="0"/>
          <w:bCs w:val="0"/>
          <w:color w:val="000000"/>
          <w:spacing w:val="0"/>
          <w:w w:val="100"/>
          <w:position w:val="0"/>
        </w:rPr>
        <w:t>不适用</w:t>
      </w:r>
      <w:bookmarkEnd w:id="1139"/>
      <w:bookmarkEnd w:id="1140"/>
      <w:bookmarkEnd w:id="1142"/>
    </w:p>
    <w:p>
      <w:pPr>
        <w:pStyle w:val="Style2"/>
        <w:keepNext w:val="0"/>
        <w:keepLines w:val="0"/>
        <w:widowControl w:val="0"/>
        <w:shd w:val="clear" w:color="auto" w:fill="auto"/>
        <w:bidi w:val="0"/>
        <w:spacing w:before="0" w:after="0" w:line="307" w:lineRule="exact"/>
        <w:ind w:left="42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937" w:val="left"/>
        </w:tabs>
        <w:bidi w:val="0"/>
        <w:spacing w:before="0" w:after="0" w:line="377" w:lineRule="exact"/>
        <w:ind w:left="420" w:right="0" w:firstLine="0"/>
        <w:jc w:val="left"/>
      </w:pPr>
      <w:bookmarkStart w:id="1143" w:name="bookmark1143"/>
      <w:r>
        <w:rPr>
          <w:b/>
          <w:bCs/>
          <w:color w:val="000000"/>
          <w:spacing w:val="0"/>
          <w:w w:val="100"/>
          <w:position w:val="0"/>
        </w:rPr>
        <w:t>3</w:t>
      </w:r>
      <w:bookmarkEnd w:id="1143"/>
      <w:r>
        <w:rPr>
          <w:b/>
          <w:bCs/>
          <w:color w:val="000000"/>
          <w:spacing w:val="0"/>
          <w:w w:val="100"/>
          <w:position w:val="0"/>
        </w:rPr>
        <w:t>1、</w:t>
        <w:tab/>
        <w:t xml:space="preserve">其他非流动资产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937" w:val="left"/>
        </w:tabs>
        <w:bidi w:val="0"/>
        <w:spacing w:before="0" w:after="0" w:line="377" w:lineRule="exact"/>
        <w:ind w:left="0" w:right="0" w:firstLine="420"/>
        <w:jc w:val="both"/>
      </w:pPr>
      <w:bookmarkStart w:id="1144" w:name="bookmark1144"/>
      <w:r>
        <w:rPr>
          <w:b/>
          <w:bCs/>
          <w:color w:val="000000"/>
          <w:spacing w:val="0"/>
          <w:w w:val="100"/>
          <w:position w:val="0"/>
        </w:rPr>
        <w:t>3</w:t>
      </w:r>
      <w:bookmarkEnd w:id="1144"/>
      <w:r>
        <w:rPr>
          <w:b/>
          <w:bCs/>
          <w:color w:val="000000"/>
          <w:spacing w:val="0"/>
          <w:w w:val="100"/>
          <w:position w:val="0"/>
        </w:rPr>
        <w:t>2、</w:t>
        <w:tab/>
        <w:t>短期借款</w:t>
      </w:r>
    </w:p>
    <w:p>
      <w:pPr>
        <w:pStyle w:val="Style2"/>
        <w:keepNext w:val="0"/>
        <w:keepLines w:val="0"/>
        <w:widowControl w:val="0"/>
        <w:numPr>
          <w:ilvl w:val="0"/>
          <w:numId w:val="193"/>
        </w:numPr>
        <w:shd w:val="clear" w:color="auto" w:fill="auto"/>
        <w:tabs>
          <w:tab w:pos="879" w:val="left"/>
        </w:tabs>
        <w:bidi w:val="0"/>
        <w:spacing w:before="0" w:after="0" w:line="377" w:lineRule="exact"/>
        <w:ind w:left="0" w:right="0" w:firstLine="420"/>
        <w:jc w:val="both"/>
      </w:pPr>
      <w:bookmarkStart w:id="1145" w:name="bookmark1145"/>
      <w:bookmarkEnd w:id="1145"/>
      <w:r>
        <w:rPr>
          <w:b/>
          <w:bCs/>
          <w:color w:val="000000"/>
          <w:spacing w:val="0"/>
          <w:w w:val="100"/>
          <w:position w:val="0"/>
        </w:rPr>
        <w:t>.</w:t>
      </w:r>
      <w:r>
        <w:rPr>
          <w:b/>
          <w:bCs/>
          <w:color w:val="000000"/>
          <w:spacing w:val="0"/>
          <w:w w:val="100"/>
          <w:position w:val="0"/>
        </w:rPr>
        <w:t>短期借款分类</w:t>
      </w:r>
    </w:p>
    <w:p>
      <w:pPr>
        <w:pStyle w:val="Style2"/>
        <w:keepNext w:val="0"/>
        <w:keepLines w:val="0"/>
        <w:widowControl w:val="0"/>
        <w:shd w:val="clear" w:color="auto" w:fill="auto"/>
        <w:bidi w:val="0"/>
        <w:spacing w:before="0" w:after="0" w:line="377"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3"/>
        </w:numPr>
        <w:shd w:val="clear" w:color="auto" w:fill="auto"/>
        <w:tabs>
          <w:tab w:pos="894" w:val="left"/>
        </w:tabs>
        <w:bidi w:val="0"/>
        <w:spacing w:before="0" w:after="0" w:line="377" w:lineRule="exact"/>
        <w:ind w:left="420" w:right="0" w:firstLine="0"/>
        <w:jc w:val="left"/>
      </w:pPr>
      <w:bookmarkStart w:id="1146" w:name="bookmark1146"/>
      <w:bookmarkEnd w:id="1146"/>
      <w:r>
        <w:rPr>
          <w:b/>
          <w:bCs/>
          <w:color w:val="000000"/>
          <w:spacing w:val="0"/>
          <w:w w:val="100"/>
          <w:position w:val="0"/>
        </w:rPr>
        <w:t>.</w:t>
      </w:r>
      <w:r>
        <w:rPr>
          <w:b/>
          <w:bCs/>
          <w:color w:val="000000"/>
          <w:spacing w:val="0"/>
          <w:w w:val="100"/>
          <w:position w:val="0"/>
        </w:rPr>
        <w:t xml:space="preserve">已逾期未偿还的短期借款情况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420" w:right="0" w:firstLine="0"/>
        <w:jc w:val="left"/>
      </w:pPr>
      <w:r>
        <w:rPr>
          <w:color w:val="000000"/>
          <w:spacing w:val="0"/>
          <w:w w:val="100"/>
          <w:position w:val="0"/>
        </w:rPr>
        <w:t>其中重要的已逾期未偿还的短期借款情况如下：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4" w:lineRule="exact"/>
        <w:ind w:left="420" w:right="0" w:firstLine="0"/>
        <w:jc w:val="left"/>
      </w:pPr>
      <w:r>
        <w:rPr>
          <w:color w:val="000000"/>
          <w:spacing w:val="0"/>
          <w:w w:val="100"/>
          <w:position w:val="0"/>
        </w:rPr>
        <w:t>其他说明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73" w:lineRule="exact"/>
        <w:ind w:left="0" w:right="0" w:firstLine="420"/>
        <w:jc w:val="left"/>
      </w:pPr>
      <w:bookmarkStart w:id="1147" w:name="bookmark1147"/>
      <w:bookmarkStart w:id="1148" w:name="bookmark1148"/>
      <w:bookmarkStart w:id="1149" w:name="bookmark1149"/>
      <w:bookmarkStart w:id="1150" w:name="bookmark1150"/>
      <w:r>
        <w:rPr>
          <w:color w:val="000000"/>
          <w:spacing w:val="0"/>
          <w:w w:val="100"/>
          <w:position w:val="0"/>
        </w:rPr>
        <w:t>3</w:t>
      </w:r>
      <w:bookmarkEnd w:id="1149"/>
      <w:r>
        <w:rPr>
          <w:color w:val="000000"/>
          <w:spacing w:val="0"/>
          <w:w w:val="100"/>
          <w:position w:val="0"/>
        </w:rPr>
        <w:t>3、</w:t>
        <w:tab/>
        <w:t>交易性金融负债</w:t>
      </w:r>
      <w:bookmarkEnd w:id="1147"/>
      <w:bookmarkEnd w:id="1148"/>
      <w:bookmarkEnd w:id="1150"/>
    </w:p>
    <w:p>
      <w:pPr>
        <w:pStyle w:val="Style2"/>
        <w:keepNext w:val="0"/>
        <w:keepLines w:val="0"/>
        <w:widowControl w:val="0"/>
        <w:shd w:val="clear" w:color="auto" w:fill="auto"/>
        <w:bidi w:val="0"/>
        <w:spacing w:before="0" w:after="0" w:line="373"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73" w:lineRule="exact"/>
        <w:ind w:left="0" w:right="0" w:firstLine="420"/>
        <w:jc w:val="both"/>
      </w:pPr>
      <w:bookmarkStart w:id="1151" w:name="bookmark1151"/>
      <w:bookmarkStart w:id="1152" w:name="bookmark1152"/>
      <w:bookmarkStart w:id="1153" w:name="bookmark1153"/>
      <w:bookmarkStart w:id="1154" w:name="bookmark1154"/>
      <w:r>
        <w:rPr>
          <w:color w:val="000000"/>
          <w:spacing w:val="0"/>
          <w:w w:val="100"/>
          <w:position w:val="0"/>
        </w:rPr>
        <w:t>3</w:t>
      </w:r>
      <w:bookmarkEnd w:id="1153"/>
      <w:r>
        <w:rPr>
          <w:color w:val="000000"/>
          <w:spacing w:val="0"/>
          <w:w w:val="100"/>
          <w:position w:val="0"/>
        </w:rPr>
        <w:t>4、</w:t>
        <w:tab/>
        <w:t>衍生金融负债</w:t>
      </w:r>
      <w:bookmarkEnd w:id="1151"/>
      <w:bookmarkEnd w:id="1152"/>
      <w:bookmarkEnd w:id="1154"/>
    </w:p>
    <w:p>
      <w:pPr>
        <w:pStyle w:val="Style2"/>
        <w:keepNext w:val="0"/>
        <w:keepLines w:val="0"/>
        <w:widowControl w:val="0"/>
        <w:shd w:val="clear" w:color="auto" w:fill="auto"/>
        <w:bidi w:val="0"/>
        <w:spacing w:before="0" w:after="0" w:line="373"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73" w:lineRule="exact"/>
        <w:ind w:left="0" w:right="0" w:firstLine="420"/>
        <w:jc w:val="both"/>
      </w:pPr>
      <w:bookmarkStart w:id="1155" w:name="bookmark1155"/>
      <w:bookmarkStart w:id="1156" w:name="bookmark1156"/>
      <w:bookmarkStart w:id="1157" w:name="bookmark1157"/>
      <w:bookmarkStart w:id="1158" w:name="bookmark1158"/>
      <w:r>
        <w:rPr>
          <w:color w:val="000000"/>
          <w:spacing w:val="0"/>
          <w:w w:val="100"/>
          <w:position w:val="0"/>
        </w:rPr>
        <w:t>3</w:t>
      </w:r>
      <w:bookmarkEnd w:id="1157"/>
      <w:r>
        <w:rPr>
          <w:color w:val="000000"/>
          <w:spacing w:val="0"/>
          <w:w w:val="100"/>
          <w:position w:val="0"/>
        </w:rPr>
        <w:t>5、</w:t>
        <w:tab/>
        <w:t>应付票据</w:t>
      </w:r>
      <w:bookmarkEnd w:id="1155"/>
      <w:bookmarkEnd w:id="1156"/>
      <w:bookmarkEnd w:id="1158"/>
    </w:p>
    <w:p>
      <w:pPr>
        <w:pStyle w:val="Style20"/>
        <w:keepNext/>
        <w:keepLines/>
        <w:widowControl w:val="0"/>
        <w:shd w:val="clear" w:color="auto" w:fill="auto"/>
        <w:bidi w:val="0"/>
        <w:spacing w:before="0" w:after="0" w:line="373" w:lineRule="exact"/>
        <w:ind w:left="0" w:right="0" w:firstLine="420"/>
        <w:jc w:val="both"/>
      </w:pPr>
      <w:bookmarkStart w:id="1155" w:name="bookmark1155"/>
      <w:bookmarkStart w:id="1156" w:name="bookmark1156"/>
      <w:bookmarkStart w:id="1159" w:name="bookmark1159"/>
      <w:r>
        <w:rPr>
          <w:color w:val="000000"/>
          <w:spacing w:val="0"/>
          <w:w w:val="100"/>
          <w:position w:val="0"/>
        </w:rPr>
        <w:t>(1).</w:t>
      </w:r>
      <w:r>
        <w:rPr>
          <w:color w:val="000000"/>
          <w:spacing w:val="0"/>
          <w:w w:val="100"/>
          <w:position w:val="0"/>
        </w:rPr>
        <w:t>应付票据列示</w:t>
      </w:r>
      <w:bookmarkEnd w:id="1155"/>
      <w:bookmarkEnd w:id="1156"/>
      <w:bookmarkEnd w:id="1159"/>
    </w:p>
    <w:p>
      <w:pPr>
        <w:pStyle w:val="Style2"/>
        <w:keepNext w:val="0"/>
        <w:keepLines w:val="0"/>
        <w:widowControl w:val="0"/>
        <w:shd w:val="clear" w:color="auto" w:fill="auto"/>
        <w:bidi w:val="0"/>
        <w:spacing w:before="0" w:after="0" w:line="373" w:lineRule="exact"/>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362"/>
        <w:gridCol w:w="3398"/>
        <w:gridCol w:w="3307"/>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商业承兑汇票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银行承兑汇票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rFonts w:ascii="Arial Narrow" w:eastAsia="Arial Narrow" w:hAnsi="Arial Narrow" w:cs="Arial Narrow"/>
                <w:color w:val="000000"/>
                <w:spacing w:val="0"/>
                <w:w w:val="100"/>
                <w:position w:val="0"/>
                <w:sz w:val="20"/>
                <w:szCs w:val="20"/>
              </w:rPr>
              <w:t>6,028,587.05</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rFonts w:ascii="Arial Narrow" w:eastAsia="Arial Narrow" w:hAnsi="Arial Narrow" w:cs="Arial Narrow"/>
                <w:color w:val="000000"/>
                <w:spacing w:val="0"/>
                <w:w w:val="100"/>
                <w:position w:val="0"/>
                <w:sz w:val="20"/>
                <w:szCs w:val="20"/>
              </w:rPr>
              <w:t>6,028,587.05</w:t>
            </w:r>
          </w:p>
        </w:tc>
      </w:tr>
    </w:tbl>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本期末已到期未支付的应付票据总额为</w:t>
      </w:r>
      <w:r>
        <w:rPr>
          <w:color w:val="000000"/>
          <w:spacing w:val="0"/>
          <w:w w:val="100"/>
          <w:position w:val="0"/>
          <w:sz w:val="24"/>
          <w:szCs w:val="24"/>
        </w:rPr>
        <w:t>0</w:t>
      </w:r>
      <w:r>
        <w:rPr>
          <w:color w:val="000000"/>
          <w:spacing w:val="0"/>
          <w:w w:val="100"/>
          <w:position w:val="0"/>
        </w:rPr>
        <w:t>元。</w:t>
      </w:r>
    </w:p>
    <w:p>
      <w:pPr>
        <w:pStyle w:val="Style20"/>
        <w:keepNext/>
        <w:keepLines/>
        <w:widowControl w:val="0"/>
        <w:shd w:val="clear" w:color="auto" w:fill="auto"/>
        <w:bidi w:val="0"/>
        <w:spacing w:before="0" w:after="100" w:line="240" w:lineRule="auto"/>
        <w:ind w:left="0" w:right="0" w:firstLine="420"/>
        <w:jc w:val="both"/>
      </w:pPr>
      <w:bookmarkStart w:id="1160" w:name="bookmark1160"/>
      <w:bookmarkStart w:id="1161" w:name="bookmark1161"/>
      <w:bookmarkStart w:id="1162" w:name="bookmark1162"/>
      <w:bookmarkStart w:id="1163" w:name="bookmark1163"/>
      <w:r>
        <w:rPr>
          <w:color w:val="000000"/>
          <w:spacing w:val="0"/>
          <w:w w:val="100"/>
          <w:position w:val="0"/>
        </w:rPr>
        <w:t>3</w:t>
      </w:r>
      <w:bookmarkEnd w:id="1162"/>
      <w:r>
        <w:rPr>
          <w:color w:val="000000"/>
          <w:spacing w:val="0"/>
          <w:w w:val="100"/>
          <w:position w:val="0"/>
        </w:rPr>
        <w:t>6、应付账款</w:t>
      </w:r>
      <w:bookmarkEnd w:id="1160"/>
      <w:bookmarkEnd w:id="1161"/>
      <w:bookmarkEnd w:id="1163"/>
    </w:p>
    <w:p>
      <w:pPr>
        <w:pStyle w:val="Style20"/>
        <w:keepNext/>
        <w:keepLines/>
        <w:widowControl w:val="0"/>
        <w:shd w:val="clear" w:color="auto" w:fill="auto"/>
        <w:bidi w:val="0"/>
        <w:spacing w:before="0" w:after="100" w:line="240" w:lineRule="auto"/>
        <w:ind w:left="0" w:right="0" w:firstLine="420"/>
        <w:jc w:val="both"/>
      </w:pPr>
      <w:bookmarkStart w:id="1160" w:name="bookmark1160"/>
      <w:bookmarkStart w:id="1161" w:name="bookmark1161"/>
      <w:bookmarkStart w:id="1164" w:name="bookmark1164"/>
      <w:r>
        <w:rPr>
          <w:color w:val="000000"/>
          <w:spacing w:val="0"/>
          <w:w w:val="100"/>
          <w:position w:val="0"/>
        </w:rPr>
        <w:t>(1).</w:t>
      </w:r>
      <w:r>
        <w:rPr>
          <w:color w:val="000000"/>
          <w:spacing w:val="0"/>
          <w:w w:val="100"/>
          <w:position w:val="0"/>
        </w:rPr>
        <w:t>应付账款列示</w:t>
      </w:r>
      <w:bookmarkEnd w:id="1160"/>
      <w:bookmarkEnd w:id="1161"/>
      <w:bookmarkEnd w:id="1164"/>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846"/>
        <w:gridCol w:w="2866"/>
        <w:gridCol w:w="335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Arial Narrow" w:eastAsia="Arial Narrow" w:hAnsi="Arial Narrow" w:cs="Arial Narrow"/>
                <w:color w:val="000000"/>
                <w:spacing w:val="0"/>
                <w:w w:val="100"/>
                <w:position w:val="0"/>
                <w:sz w:val="20"/>
                <w:szCs w:val="20"/>
              </w:rPr>
              <w:t>1,362,554,674.71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1,117,989,339.86</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00" w:right="0" w:firstLine="0"/>
              <w:jc w:val="left"/>
              <w:rPr>
                <w:sz w:val="20"/>
                <w:szCs w:val="20"/>
              </w:rPr>
            </w:pPr>
            <w:r>
              <w:rPr>
                <w:rFonts w:ascii="Arial Narrow" w:eastAsia="Arial Narrow" w:hAnsi="Arial Narrow" w:cs="Arial Narrow"/>
                <w:color w:val="000000"/>
                <w:spacing w:val="0"/>
                <w:w w:val="100"/>
                <w:position w:val="0"/>
                <w:sz w:val="20"/>
                <w:szCs w:val="20"/>
              </w:rPr>
              <w:t>1,362,554,674.71</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1,117,989,339.86</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w:t>
      </w:r>
      <w:r>
        <w:rPr>
          <w:b/>
          <w:bCs/>
          <w:color w:val="000000"/>
          <w:spacing w:val="0"/>
          <w:w w:val="100"/>
          <w:position w:val="0"/>
          <w:sz w:val="22"/>
          <w:szCs w:val="22"/>
        </w:rPr>
        <w:t>账龄超过1年的重要应付账款</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288"/>
        <w:gridCol w:w="2827"/>
        <w:gridCol w:w="294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21,120,689.66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12,352,273.54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9,341,510.55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6,785,534.97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6,592,471.65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未到结算期</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56,192,480.37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w:t>
      </w:r>
    </w:p>
    <w:p>
      <w:pPr>
        <w:pStyle w:val="Style2"/>
        <w:keepNext w:val="0"/>
        <w:keepLines w:val="0"/>
        <w:widowControl w:val="0"/>
        <w:shd w:val="clear" w:color="auto" w:fill="auto"/>
        <w:bidi w:val="0"/>
        <w:spacing w:before="0" w:after="0" w:line="379"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79" w:lineRule="exact"/>
        <w:ind w:left="0" w:right="0" w:firstLine="420"/>
        <w:jc w:val="both"/>
      </w:pPr>
      <w:bookmarkStart w:id="1165" w:name="bookmark1165"/>
      <w:bookmarkStart w:id="1166" w:name="bookmark1166"/>
      <w:bookmarkStart w:id="1167" w:name="bookmark1167"/>
      <w:bookmarkStart w:id="1168" w:name="bookmark1168"/>
      <w:r>
        <w:rPr>
          <w:color w:val="000000"/>
          <w:spacing w:val="0"/>
          <w:w w:val="100"/>
          <w:position w:val="0"/>
        </w:rPr>
        <w:t>3</w:t>
      </w:r>
      <w:bookmarkEnd w:id="1167"/>
      <w:r>
        <w:rPr>
          <w:color w:val="000000"/>
          <w:spacing w:val="0"/>
          <w:w w:val="100"/>
          <w:position w:val="0"/>
        </w:rPr>
        <w:t>7、</w:t>
        <w:tab/>
        <w:t>预收款项</w:t>
      </w:r>
      <w:bookmarkEnd w:id="1165"/>
      <w:bookmarkEnd w:id="1166"/>
      <w:bookmarkEnd w:id="1168"/>
    </w:p>
    <w:p>
      <w:pPr>
        <w:pStyle w:val="Style20"/>
        <w:keepNext/>
        <w:keepLines/>
        <w:widowControl w:val="0"/>
        <w:numPr>
          <w:ilvl w:val="0"/>
          <w:numId w:val="195"/>
        </w:numPr>
        <w:shd w:val="clear" w:color="auto" w:fill="auto"/>
        <w:tabs>
          <w:tab w:pos="879" w:val="left"/>
        </w:tabs>
        <w:bidi w:val="0"/>
        <w:spacing w:before="0" w:after="0" w:line="379" w:lineRule="exact"/>
        <w:ind w:left="0" w:right="0" w:firstLine="420"/>
        <w:jc w:val="left"/>
      </w:pPr>
      <w:bookmarkStart w:id="1165" w:name="bookmark1165"/>
      <w:bookmarkStart w:id="1166" w:name="bookmark1166"/>
      <w:bookmarkStart w:id="1169" w:name="bookmark1169"/>
      <w:bookmarkStart w:id="1170" w:name="bookmark1170"/>
      <w:bookmarkEnd w:id="1169"/>
      <w:r>
        <w:rPr>
          <w:color w:val="000000"/>
          <w:spacing w:val="0"/>
          <w:w w:val="100"/>
          <w:position w:val="0"/>
        </w:rPr>
        <w:t>.</w:t>
      </w:r>
      <w:r>
        <w:rPr>
          <w:color w:val="000000"/>
          <w:spacing w:val="0"/>
          <w:w w:val="100"/>
          <w:position w:val="0"/>
        </w:rPr>
        <w:t>预收账款项列示</w:t>
      </w:r>
      <w:bookmarkEnd w:id="1165"/>
      <w:bookmarkEnd w:id="1166"/>
      <w:bookmarkEnd w:id="1170"/>
    </w:p>
    <w:p>
      <w:pPr>
        <w:pStyle w:val="Style2"/>
        <w:keepNext w:val="0"/>
        <w:keepLines w:val="0"/>
        <w:widowControl w:val="0"/>
        <w:shd w:val="clear" w:color="auto" w:fill="auto"/>
        <w:bidi w:val="0"/>
        <w:spacing w:before="0" w:after="0" w:line="379"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5"/>
        </w:numPr>
        <w:shd w:val="clear" w:color="auto" w:fill="auto"/>
        <w:tabs>
          <w:tab w:pos="894" w:val="left"/>
        </w:tabs>
        <w:bidi w:val="0"/>
        <w:spacing w:before="0" w:after="0" w:line="379" w:lineRule="exact"/>
        <w:ind w:left="420" w:right="0" w:firstLine="0"/>
        <w:jc w:val="left"/>
      </w:pPr>
      <w:bookmarkStart w:id="1171" w:name="bookmark1171"/>
      <w:bookmarkEnd w:id="1171"/>
      <w:r>
        <w:rPr>
          <w:b/>
          <w:bCs/>
          <w:color w:val="000000"/>
          <w:spacing w:val="0"/>
          <w:w w:val="100"/>
          <w:position w:val="0"/>
        </w:rPr>
        <w:t>.</w:t>
      </w:r>
      <w:r>
        <w:rPr>
          <w:b/>
          <w:bCs/>
          <w:color w:val="000000"/>
          <w:spacing w:val="0"/>
          <w:w w:val="100"/>
          <w:position w:val="0"/>
        </w:rPr>
        <w:t xml:space="preserve">账龄超过1年的重要预收款项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79" w:lineRule="exact"/>
        <w:ind w:left="0" w:right="0" w:firstLine="420"/>
        <w:jc w:val="both"/>
      </w:pPr>
      <w:bookmarkStart w:id="1172" w:name="bookmark1172"/>
      <w:bookmarkStart w:id="1173" w:name="bookmark1173"/>
      <w:bookmarkStart w:id="1174" w:name="bookmark1174"/>
      <w:bookmarkStart w:id="1175" w:name="bookmark1175"/>
      <w:r>
        <w:rPr>
          <w:color w:val="000000"/>
          <w:spacing w:val="0"/>
          <w:w w:val="100"/>
          <w:position w:val="0"/>
        </w:rPr>
        <w:t>3</w:t>
      </w:r>
      <w:bookmarkEnd w:id="1174"/>
      <w:r>
        <w:rPr>
          <w:color w:val="000000"/>
          <w:spacing w:val="0"/>
          <w:w w:val="100"/>
          <w:position w:val="0"/>
        </w:rPr>
        <w:t>8、</w:t>
        <w:tab/>
        <w:t>合同负债</w:t>
      </w:r>
      <w:bookmarkEnd w:id="1172"/>
      <w:bookmarkEnd w:id="1173"/>
      <w:bookmarkEnd w:id="1175"/>
    </w:p>
    <w:p>
      <w:pPr>
        <w:pStyle w:val="Style20"/>
        <w:keepNext/>
        <w:keepLines/>
        <w:widowControl w:val="0"/>
        <w:shd w:val="clear" w:color="auto" w:fill="auto"/>
        <w:bidi w:val="0"/>
        <w:spacing w:before="0" w:after="0" w:line="379" w:lineRule="exact"/>
        <w:ind w:left="0" w:right="0" w:firstLine="420"/>
        <w:jc w:val="left"/>
      </w:pPr>
      <w:bookmarkStart w:id="1172" w:name="bookmark1172"/>
      <w:bookmarkStart w:id="1173" w:name="bookmark1173"/>
      <w:bookmarkStart w:id="1176" w:name="bookmark1176"/>
      <w:r>
        <w:rPr>
          <w:color w:val="000000"/>
          <w:spacing w:val="0"/>
          <w:w w:val="100"/>
          <w:position w:val="0"/>
        </w:rPr>
        <w:t>(1).</w:t>
      </w:r>
      <w:r>
        <w:rPr>
          <w:color w:val="000000"/>
          <w:spacing w:val="0"/>
          <w:w w:val="100"/>
          <w:position w:val="0"/>
        </w:rPr>
        <w:t>合同负债情况</w:t>
      </w:r>
      <w:bookmarkEnd w:id="1172"/>
      <w:bookmarkEnd w:id="1173"/>
      <w:bookmarkEnd w:id="1176"/>
    </w:p>
    <w:p>
      <w:pPr>
        <w:pStyle w:val="Style2"/>
        <w:keepNext w:val="0"/>
        <w:keepLines w:val="0"/>
        <w:widowControl w:val="0"/>
        <w:shd w:val="clear" w:color="auto" w:fill="auto"/>
        <w:bidi w:val="0"/>
        <w:spacing w:before="0" w:after="0" w:line="379"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2904"/>
        <w:gridCol w:w="3077"/>
        <w:gridCol w:w="308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1,748,035,783.13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1,606,535,003.85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1,748,035,783.13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1,606,535,003.85</w:t>
            </w:r>
          </w:p>
        </w:tc>
      </w:tr>
    </w:tbl>
    <w:p>
      <w:pPr>
        <w:pStyle w:val="Style27"/>
        <w:keepNext w:val="0"/>
        <w:keepLines w:val="0"/>
        <w:widowControl w:val="0"/>
        <w:shd w:val="clear" w:color="auto" w:fill="auto"/>
        <w:bidi w:val="0"/>
        <w:spacing w:before="0" w:after="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报告期内账面价值发生重大变动的金额和原因</w:t>
      </w:r>
    </w:p>
    <w:p>
      <w:pPr>
        <w:widowControl w:val="0"/>
        <w:spacing w:after="99" w:line="1" w:lineRule="exact"/>
      </w:pP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420"/>
        <w:jc w:val="left"/>
      </w:pPr>
      <w:bookmarkStart w:id="1177" w:name="bookmark1177"/>
      <w:bookmarkStart w:id="1178" w:name="bookmark1178"/>
      <w:bookmarkStart w:id="1179" w:name="bookmark1179"/>
      <w:bookmarkStart w:id="1180" w:name="bookmark1180"/>
      <w:r>
        <w:rPr>
          <w:color w:val="000000"/>
          <w:spacing w:val="0"/>
          <w:w w:val="100"/>
          <w:position w:val="0"/>
        </w:rPr>
        <w:t>3</w:t>
      </w:r>
      <w:bookmarkEnd w:id="1179"/>
      <w:r>
        <w:rPr>
          <w:color w:val="000000"/>
          <w:spacing w:val="0"/>
          <w:w w:val="100"/>
          <w:position w:val="0"/>
        </w:rPr>
        <w:t>9、应付职工薪酬</w:t>
      </w:r>
      <w:bookmarkEnd w:id="1177"/>
      <w:bookmarkEnd w:id="1178"/>
      <w:bookmarkEnd w:id="1180"/>
    </w:p>
    <w:p>
      <w:pPr>
        <w:pStyle w:val="Style20"/>
        <w:keepNext/>
        <w:keepLines/>
        <w:widowControl w:val="0"/>
        <w:shd w:val="clear" w:color="auto" w:fill="auto"/>
        <w:bidi w:val="0"/>
        <w:spacing w:before="0" w:after="100" w:line="240" w:lineRule="auto"/>
        <w:ind w:left="0" w:right="0" w:firstLine="420"/>
        <w:jc w:val="left"/>
      </w:pPr>
      <w:bookmarkStart w:id="1177" w:name="bookmark1177"/>
      <w:bookmarkStart w:id="1178" w:name="bookmark1178"/>
      <w:bookmarkStart w:id="1181" w:name="bookmark1181"/>
      <w:r>
        <w:rPr>
          <w:color w:val="000000"/>
          <w:spacing w:val="0"/>
          <w:w w:val="100"/>
          <w:position w:val="0"/>
        </w:rPr>
        <w:t>(1).</w:t>
      </w:r>
      <w:r>
        <w:rPr>
          <w:color w:val="000000"/>
          <w:spacing w:val="0"/>
          <w:w w:val="100"/>
          <w:position w:val="0"/>
        </w:rPr>
        <w:t>应付职工薪酬列示</w:t>
      </w:r>
      <w:bookmarkEnd w:id="1177"/>
      <w:bookmarkEnd w:id="1178"/>
      <w:bookmarkEnd w:id="1181"/>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420" w:firstLine="0"/>
        <w:jc w:val="right"/>
        <w:rPr>
          <w:sz w:val="20"/>
          <w:szCs w:val="20"/>
        </w:rPr>
      </w:pPr>
      <w:r>
        <w:rPr>
          <w:color w:val="000000"/>
          <w:spacing w:val="0"/>
          <w:w w:val="100"/>
          <w:position w:val="0"/>
          <w:sz w:val="20"/>
          <w:szCs w:val="20"/>
        </w:rPr>
        <w:t>单位：元币种：人民币</w:t>
      </w:r>
      <w:r>
        <w:br w:type="page"/>
      </w:r>
    </w:p>
    <w:tbl>
      <w:tblPr>
        <w:tblOverlap w:val="never"/>
        <w:jc w:val="center"/>
        <w:tblLayout w:type="fixed"/>
      </w:tblPr>
      <w:tblGrid>
        <w:gridCol w:w="2947"/>
        <w:gridCol w:w="1421"/>
        <w:gridCol w:w="1560"/>
        <w:gridCol w:w="1555"/>
        <w:gridCol w:w="157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一、短期薪酬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298,157,644.34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2,703,356,158.04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2,647,402,079.66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354,111,722.72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二、离职后福利</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设定提存计划</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5,248,780.61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152,310,632.58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148,560,801.92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8,998,611.27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四、一年内到期的其他福利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303,406,424.95</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2,855,666,790.62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2,795,962,881.58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363,110,333.99</w:t>
            </w:r>
          </w:p>
        </w:tc>
      </w:tr>
    </w:tbl>
    <w:p>
      <w:pPr>
        <w:widowControl w:val="0"/>
        <w:spacing w:after="699" w:line="1" w:lineRule="exact"/>
      </w:pPr>
    </w:p>
    <w:p>
      <w:pPr>
        <w:pStyle w:val="Style20"/>
        <w:keepNext/>
        <w:keepLines/>
        <w:widowControl w:val="0"/>
        <w:shd w:val="clear" w:color="auto" w:fill="auto"/>
        <w:bidi w:val="0"/>
        <w:spacing w:before="0" w:after="100" w:line="240" w:lineRule="auto"/>
        <w:ind w:left="0" w:right="0" w:firstLine="420"/>
        <w:jc w:val="left"/>
      </w:pPr>
      <w:bookmarkStart w:id="1182" w:name="bookmark1182"/>
      <w:bookmarkStart w:id="1183" w:name="bookmark1183"/>
      <w:bookmarkStart w:id="1184" w:name="bookmark1184"/>
      <w:r>
        <w:rPr>
          <w:color w:val="000000"/>
          <w:spacing w:val="0"/>
          <w:w w:val="100"/>
          <w:position w:val="0"/>
        </w:rPr>
        <w:t>(2).</w:t>
      </w:r>
      <w:r>
        <w:rPr>
          <w:color w:val="000000"/>
          <w:spacing w:val="0"/>
          <w:w w:val="100"/>
          <w:position w:val="0"/>
        </w:rPr>
        <w:t>短期薪酬列示</w:t>
      </w:r>
      <w:bookmarkEnd w:id="1182"/>
      <w:bookmarkEnd w:id="1183"/>
      <w:bookmarkEnd w:id="1184"/>
    </w:p>
    <w:p>
      <w:pPr>
        <w:pStyle w:val="Style27"/>
        <w:keepNext w:val="0"/>
        <w:keepLines w:val="0"/>
        <w:widowControl w:val="0"/>
        <w:shd w:val="clear" w:color="auto" w:fill="auto"/>
        <w:bidi w:val="0"/>
        <w:spacing w:before="0" w:after="0" w:line="240" w:lineRule="auto"/>
        <w:ind w:left="154"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730" w:right="0" w:firstLine="0"/>
        <w:jc w:val="left"/>
      </w:pPr>
      <w:r>
        <w:rPr>
          <w:color w:val="000000"/>
          <w:spacing w:val="0"/>
          <w:w w:val="100"/>
          <w:position w:val="0"/>
        </w:rPr>
        <w:t>单位：元币种：人民币</w:t>
      </w:r>
    </w:p>
    <w:tbl>
      <w:tblPr>
        <w:tblOverlap w:val="never"/>
        <w:jc w:val="center"/>
        <w:tblLayout w:type="fixed"/>
      </w:tblPr>
      <w:tblGrid>
        <w:gridCol w:w="2947"/>
        <w:gridCol w:w="1560"/>
        <w:gridCol w:w="1560"/>
        <w:gridCol w:w="1555"/>
        <w:gridCol w:w="144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一、工资、奖金、津贴和补贴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236,832,638.19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2,451,299,275.13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2,406,572,592.32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281,559,321.00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三、社会保险费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10,798,021.97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112,700,497.11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110,494,785.33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13,003,733.75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其中：医疗保险费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9,453,847.49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103,503,032.61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107,617,871.39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5,339,008.71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工伤保险费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512,861.61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1,413,590.90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1,367,136.76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559,315.75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生育保险费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831,312.87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7,783,873.60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1,509,777.18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7,105,409.29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四、住房公积金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7,601,946.93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126,831,680.20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126,146,998.38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8,286,628.75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五、工会经费和职工教育经费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42,925,037.25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12,524,705.60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4,187,703.63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51,262,039.22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六、短期带薪缺勤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七、短期利润分享计划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298,157,644.34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2,703,356,158.04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2,647,402,079.66</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354,111,722.72</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(3).</w:t>
      </w:r>
      <w:r>
        <w:rPr>
          <w:b/>
          <w:bCs/>
          <w:color w:val="000000"/>
          <w:spacing w:val="0"/>
          <w:w w:val="100"/>
          <w:position w:val="0"/>
          <w:sz w:val="22"/>
          <w:szCs w:val="22"/>
        </w:rPr>
        <w:t>设定提存计划列示</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 币种：人民币</w:t>
      </w:r>
    </w:p>
    <w:tbl>
      <w:tblPr>
        <w:tblOverlap w:val="never"/>
        <w:jc w:val="center"/>
        <w:tblLayout w:type="fixed"/>
      </w:tblPr>
      <w:tblGrid>
        <w:gridCol w:w="2597"/>
        <w:gridCol w:w="1622"/>
        <w:gridCol w:w="1608"/>
        <w:gridCol w:w="1642"/>
        <w:gridCol w:w="1598"/>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、基本养老保险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4,669,569.16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145,990,526.09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142,388,323.79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8,271,771.46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、失业保险费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40"/>
              <w:jc w:val="left"/>
              <w:rPr>
                <w:sz w:val="20"/>
                <w:szCs w:val="20"/>
              </w:rPr>
            </w:pPr>
            <w:r>
              <w:rPr>
                <w:rFonts w:ascii="Arial Narrow" w:eastAsia="Arial Narrow" w:hAnsi="Arial Narrow" w:cs="Arial Narrow"/>
                <w:color w:val="000000"/>
                <w:spacing w:val="0"/>
                <w:w w:val="100"/>
                <w:position w:val="0"/>
                <w:sz w:val="20"/>
                <w:szCs w:val="20"/>
              </w:rPr>
              <w:t>579,211.45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6,320,106.49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6,172,478.13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00"/>
              <w:jc w:val="left"/>
              <w:rPr>
                <w:sz w:val="20"/>
                <w:szCs w:val="20"/>
              </w:rPr>
            </w:pPr>
            <w:r>
              <w:rPr>
                <w:rFonts w:ascii="Arial Narrow" w:eastAsia="Arial Narrow" w:hAnsi="Arial Narrow" w:cs="Arial Narrow"/>
                <w:color w:val="000000"/>
                <w:spacing w:val="0"/>
                <w:w w:val="100"/>
                <w:position w:val="0"/>
                <w:sz w:val="20"/>
                <w:szCs w:val="20"/>
              </w:rPr>
              <w:t>726,839.81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、企业年金缴费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00"/>
              <w:jc w:val="left"/>
              <w:rPr>
                <w:sz w:val="20"/>
                <w:szCs w:val="20"/>
              </w:rPr>
            </w:pPr>
            <w:r>
              <w:rPr>
                <w:rFonts w:ascii="Arial Narrow" w:eastAsia="Arial Narrow" w:hAnsi="Arial Narrow" w:cs="Arial Narrow"/>
                <w:color w:val="000000"/>
                <w:spacing w:val="0"/>
                <w:w w:val="100"/>
                <w:position w:val="0"/>
                <w:sz w:val="20"/>
                <w:szCs w:val="20"/>
              </w:rPr>
              <w:t>5,248,780.61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152,310,632.58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rFonts w:ascii="Arial Narrow" w:eastAsia="Arial Narrow" w:hAnsi="Arial Narrow" w:cs="Arial Narrow"/>
                <w:color w:val="000000"/>
                <w:spacing w:val="0"/>
                <w:w w:val="100"/>
                <w:position w:val="0"/>
                <w:sz w:val="20"/>
                <w:szCs w:val="20"/>
              </w:rPr>
              <w:t>148,560,801.92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8,998,611.27</w:t>
            </w:r>
          </w:p>
        </w:tc>
      </w:tr>
    </w:tbl>
    <w:p>
      <w:pPr>
        <w:pStyle w:val="Style27"/>
        <w:keepNext w:val="0"/>
        <w:keepLines w:val="0"/>
        <w:widowControl w:val="0"/>
        <w:shd w:val="clear" w:color="auto" w:fill="auto"/>
        <w:bidi w:val="0"/>
        <w:spacing w:before="0" w:after="60" w:line="307" w:lineRule="exact"/>
        <w:ind w:left="96" w:right="0" w:firstLine="0"/>
        <w:jc w:val="left"/>
        <w:rPr>
          <w:sz w:val="22"/>
          <w:szCs w:val="22"/>
        </w:rPr>
      </w:pPr>
      <w:r>
        <w:rPr>
          <w:color w:val="000000"/>
          <w:spacing w:val="0"/>
          <w:w w:val="100"/>
          <w:position w:val="0"/>
          <w:sz w:val="22"/>
          <w:szCs w:val="22"/>
        </w:rPr>
        <w:t>其他说明：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60" w:line="307" w:lineRule="exact"/>
        <w:ind w:left="96" w:right="0" w:firstLine="0"/>
        <w:jc w:val="left"/>
        <w:rPr>
          <w:sz w:val="22"/>
          <w:szCs w:val="22"/>
        </w:rPr>
      </w:pPr>
      <w:r>
        <w:rPr>
          <w:b/>
          <w:bCs/>
          <w:color w:val="000000"/>
          <w:spacing w:val="0"/>
          <w:w w:val="100"/>
          <w:position w:val="0"/>
          <w:sz w:val="22"/>
          <w:szCs w:val="22"/>
        </w:rPr>
        <w:t>40、应交税费</w:t>
      </w:r>
    </w:p>
    <w:p>
      <w:pPr>
        <w:pStyle w:val="Style27"/>
        <w:keepNext w:val="0"/>
        <w:keepLines w:val="0"/>
        <w:widowControl w:val="0"/>
        <w:shd w:val="clear" w:color="auto" w:fill="auto"/>
        <w:bidi w:val="0"/>
        <w:spacing w:before="0" w:after="60" w:line="307" w:lineRule="exact"/>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34"/>
        <w:gridCol w:w="3005"/>
        <w:gridCol w:w="3024"/>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增值税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Arial Narrow" w:eastAsia="Arial Narrow" w:hAnsi="Arial Narrow" w:cs="Arial Narrow"/>
                <w:color w:val="000000"/>
                <w:spacing w:val="0"/>
                <w:w w:val="100"/>
                <w:position w:val="0"/>
                <w:sz w:val="20"/>
                <w:szCs w:val="20"/>
              </w:rPr>
              <w:t>28,184,792.23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25,288,160.49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企业所得税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pPr>
            <w:r>
              <w:rPr>
                <w:rFonts w:ascii="Arial Narrow" w:eastAsia="Arial Narrow" w:hAnsi="Arial Narrow" w:cs="Arial Narrow"/>
                <w:color w:val="000000"/>
                <w:spacing w:val="0"/>
                <w:w w:val="100"/>
                <w:position w:val="0"/>
                <w:sz w:val="22"/>
                <w:szCs w:val="22"/>
              </w:rPr>
              <w:t>6,179,904.04</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个人所得税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9,623,450.05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7,796,017.03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1,996,190.17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1,688,802.33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20" w:right="0" w:firstLine="0"/>
              <w:jc w:val="left"/>
              <w:rPr>
                <w:sz w:val="20"/>
                <w:szCs w:val="20"/>
              </w:rPr>
            </w:pPr>
            <w:r>
              <w:rPr>
                <w:rFonts w:ascii="Arial Narrow" w:eastAsia="Arial Narrow" w:hAnsi="Arial Narrow" w:cs="Arial Narrow"/>
                <w:color w:val="000000"/>
                <w:spacing w:val="0"/>
                <w:w w:val="100"/>
                <w:position w:val="0"/>
                <w:sz w:val="20"/>
                <w:szCs w:val="20"/>
              </w:rPr>
              <w:t>1,425,902.86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1,193,315.25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160" w:firstLine="0"/>
              <w:jc w:val="right"/>
              <w:rPr>
                <w:sz w:val="20"/>
                <w:szCs w:val="20"/>
              </w:rPr>
            </w:pPr>
            <w:r>
              <w:rPr>
                <w:rFonts w:ascii="Arial Narrow" w:eastAsia="Arial Narrow" w:hAnsi="Arial Narrow" w:cs="Arial Narrow"/>
                <w:color w:val="000000"/>
                <w:spacing w:val="0"/>
                <w:w w:val="100"/>
                <w:position w:val="0"/>
                <w:sz w:val="20"/>
                <w:szCs w:val="20"/>
              </w:rPr>
              <w:t>56,993.11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39,807.77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20" w:right="0" w:firstLine="0"/>
              <w:jc w:val="left"/>
              <w:rPr>
                <w:sz w:val="20"/>
                <w:szCs w:val="20"/>
              </w:rPr>
            </w:pPr>
            <w:r>
              <w:rPr>
                <w:rFonts w:ascii="Arial Narrow" w:eastAsia="Arial Narrow" w:hAnsi="Arial Narrow" w:cs="Arial Narrow"/>
                <w:color w:val="000000"/>
                <w:spacing w:val="0"/>
                <w:w w:val="100"/>
                <w:position w:val="0"/>
                <w:sz w:val="20"/>
                <w:szCs w:val="20"/>
              </w:rPr>
              <w:t>47,467,232.46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36,006,102.87</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其他说明：无。</w:t>
      </w:r>
      <w:r>
        <w:br w:type="page"/>
      </w:r>
    </w:p>
    <w:p>
      <w:pPr>
        <w:pStyle w:val="Style20"/>
        <w:keepNext/>
        <w:keepLines/>
        <w:widowControl w:val="0"/>
        <w:shd w:val="clear" w:color="auto" w:fill="auto"/>
        <w:bidi w:val="0"/>
        <w:spacing w:before="0" w:after="100" w:line="240" w:lineRule="auto"/>
        <w:ind w:left="0" w:right="0" w:firstLine="380"/>
        <w:jc w:val="left"/>
      </w:pPr>
      <w:bookmarkStart w:id="1185" w:name="bookmark1185"/>
      <w:bookmarkStart w:id="1186" w:name="bookmark1186"/>
      <w:bookmarkStart w:id="1187" w:name="bookmark1187"/>
      <w:bookmarkStart w:id="1188" w:name="bookmark1188"/>
      <w:r>
        <w:rPr>
          <w:color w:val="000000"/>
          <w:spacing w:val="0"/>
          <w:w w:val="100"/>
          <w:position w:val="0"/>
        </w:rPr>
        <w:t>4</w:t>
      </w:r>
      <w:bookmarkEnd w:id="1187"/>
      <w:r>
        <w:rPr>
          <w:color w:val="000000"/>
          <w:spacing w:val="0"/>
          <w:w w:val="100"/>
          <w:position w:val="0"/>
        </w:rPr>
        <w:t>1、其他应付款</w:t>
      </w:r>
      <w:bookmarkEnd w:id="1185"/>
      <w:bookmarkEnd w:id="1186"/>
      <w:bookmarkEnd w:id="1188"/>
    </w:p>
    <w:p>
      <w:pPr>
        <w:pStyle w:val="Style20"/>
        <w:keepNext/>
        <w:keepLines/>
        <w:widowControl w:val="0"/>
        <w:shd w:val="clear" w:color="auto" w:fill="auto"/>
        <w:bidi w:val="0"/>
        <w:spacing w:before="0" w:after="100" w:line="240" w:lineRule="auto"/>
        <w:ind w:left="0" w:right="0" w:firstLine="380"/>
        <w:jc w:val="left"/>
      </w:pPr>
      <w:bookmarkStart w:id="1185" w:name="bookmark1185"/>
      <w:bookmarkStart w:id="1186" w:name="bookmark1186"/>
      <w:bookmarkStart w:id="1189" w:name="bookmark1189"/>
      <w:r>
        <w:rPr>
          <w:color w:val="000000"/>
          <w:spacing w:val="0"/>
          <w:w w:val="100"/>
          <w:position w:val="0"/>
        </w:rPr>
        <w:t>项目列示</w:t>
      </w:r>
      <w:bookmarkEnd w:id="1185"/>
      <w:bookmarkEnd w:id="1186"/>
      <w:bookmarkEnd w:id="1189"/>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312"/>
        <w:gridCol w:w="2861"/>
        <w:gridCol w:w="28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139,494,080.28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85,644,730.24</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140,197,454.98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left"/>
              <w:rPr>
                <w:sz w:val="20"/>
                <w:szCs w:val="20"/>
              </w:rPr>
            </w:pPr>
            <w:r>
              <w:rPr>
                <w:rFonts w:ascii="Arial Narrow" w:eastAsia="Arial Narrow" w:hAnsi="Arial Narrow" w:cs="Arial Narrow"/>
                <w:color w:val="000000"/>
                <w:spacing w:val="0"/>
                <w:w w:val="100"/>
                <w:position w:val="0"/>
                <w:sz w:val="20"/>
                <w:szCs w:val="20"/>
              </w:rPr>
              <w:t>85,921,600.34</w:t>
            </w:r>
          </w:p>
        </w:tc>
      </w:tr>
    </w:tbl>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其他说明：</w:t>
      </w:r>
    </w:p>
    <w:p>
      <w:pPr>
        <w:pStyle w:val="Style2"/>
        <w:keepNext w:val="0"/>
        <w:keepLines w:val="0"/>
        <w:widowControl w:val="0"/>
        <w:shd w:val="clear" w:color="auto" w:fill="auto"/>
        <w:bidi w:val="0"/>
        <w:spacing w:before="0" w:after="0" w:line="384" w:lineRule="exact"/>
        <w:ind w:left="380" w:right="0" w:firstLine="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 xml:space="preserve">不适用 </w:t>
      </w:r>
      <w:r>
        <w:rPr>
          <w:b/>
          <w:bCs/>
          <w:color w:val="000000"/>
          <w:spacing w:val="0"/>
          <w:w w:val="100"/>
          <w:position w:val="0"/>
        </w:rPr>
        <w:t>应付利息</w:t>
      </w:r>
    </w:p>
    <w:p>
      <w:pPr>
        <w:pStyle w:val="Style2"/>
        <w:keepNext w:val="0"/>
        <w:keepLines w:val="0"/>
        <w:widowControl w:val="0"/>
        <w:shd w:val="clear" w:color="auto" w:fill="auto"/>
        <w:bidi w:val="0"/>
        <w:spacing w:before="0" w:after="0" w:line="384" w:lineRule="exact"/>
        <w:ind w:left="0" w:right="0" w:firstLine="380"/>
        <w:jc w:val="left"/>
      </w:pPr>
      <w:r>
        <w:rPr>
          <w:b/>
          <w:bCs/>
          <w:color w:val="000000"/>
          <w:spacing w:val="0"/>
          <w:w w:val="100"/>
          <w:position w:val="0"/>
        </w:rPr>
        <w:t>(1).</w:t>
      </w:r>
      <w:r>
        <w:rPr>
          <w:b/>
          <w:bCs/>
          <w:color w:val="000000"/>
          <w:spacing w:val="0"/>
          <w:w w:val="100"/>
          <w:position w:val="0"/>
        </w:rPr>
        <w:t>分类列示</w:t>
      </w:r>
    </w:p>
    <w:p>
      <w:pPr>
        <w:pStyle w:val="Style2"/>
        <w:keepNext w:val="0"/>
        <w:keepLines w:val="0"/>
        <w:widowControl w:val="0"/>
        <w:shd w:val="clear" w:color="auto" w:fill="auto"/>
        <w:bidi w:val="0"/>
        <w:spacing w:before="0" w:after="0" w:line="384" w:lineRule="exact"/>
        <w:ind w:left="0" w:right="0" w:firstLine="38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84" w:lineRule="exact"/>
        <w:ind w:left="0" w:right="0" w:firstLine="380"/>
        <w:jc w:val="left"/>
      </w:pPr>
      <w:r>
        <w:rPr>
          <w:b/>
          <w:bCs/>
          <w:color w:val="000000"/>
          <w:spacing w:val="0"/>
          <w:w w:val="100"/>
          <w:position w:val="0"/>
        </w:rPr>
        <w:t>应付股利</w:t>
      </w:r>
    </w:p>
    <w:p>
      <w:pPr>
        <w:pStyle w:val="Style2"/>
        <w:keepNext w:val="0"/>
        <w:keepLines w:val="0"/>
        <w:widowControl w:val="0"/>
        <w:shd w:val="clear" w:color="auto" w:fill="auto"/>
        <w:bidi w:val="0"/>
        <w:spacing w:before="0" w:after="0" w:line="384" w:lineRule="exact"/>
        <w:ind w:left="0" w:right="0" w:firstLine="380"/>
        <w:jc w:val="left"/>
      </w:pPr>
      <w:r>
        <w:rPr>
          <w:b/>
          <w:bCs/>
          <w:color w:val="000000"/>
          <w:spacing w:val="0"/>
          <w:w w:val="100"/>
          <w:position w:val="0"/>
        </w:rPr>
        <w:t>(1).</w:t>
      </w:r>
      <w:r>
        <w:rPr>
          <w:b/>
          <w:bCs/>
          <w:color w:val="000000"/>
          <w:spacing w:val="0"/>
          <w:w w:val="100"/>
          <w:position w:val="0"/>
        </w:rPr>
        <w:t>分类列示</w:t>
      </w:r>
    </w:p>
    <w:p>
      <w:pPr>
        <w:pStyle w:val="Style2"/>
        <w:keepNext w:val="0"/>
        <w:keepLines w:val="0"/>
        <w:widowControl w:val="0"/>
        <w:shd w:val="clear" w:color="auto" w:fill="auto"/>
        <w:bidi w:val="0"/>
        <w:spacing w:before="0" w:after="0" w:line="384" w:lineRule="exact"/>
        <w:ind w:left="0" w:right="0" w:firstLine="38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单位：元币种：人民币</w:t>
      </w:r>
    </w:p>
    <w:tbl>
      <w:tblPr>
        <w:tblOverlap w:val="never"/>
        <w:jc w:val="center"/>
        <w:tblLayout w:type="fixed"/>
      </w:tblPr>
      <w:tblGrid>
        <w:gridCol w:w="2861"/>
        <w:gridCol w:w="3019"/>
        <w:gridCol w:w="302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703,374.70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276,870.10</w:t>
            </w:r>
          </w:p>
        </w:tc>
      </w:tr>
    </w:tbl>
    <w:p>
      <w:pPr>
        <w:pStyle w:val="Style27"/>
        <w:keepNext w:val="0"/>
        <w:keepLines w:val="0"/>
        <w:widowControl w:val="0"/>
        <w:shd w:val="clear" w:color="auto" w:fill="auto"/>
        <w:bidi w:val="0"/>
        <w:spacing w:before="0" w:after="0" w:line="278" w:lineRule="exact"/>
        <w:ind w:left="24" w:right="0" w:firstLine="0"/>
        <w:jc w:val="left"/>
      </w:pPr>
      <w:r>
        <w:rPr>
          <w:color w:val="000000"/>
          <w:spacing w:val="0"/>
          <w:w w:val="100"/>
          <w:position w:val="0"/>
        </w:rPr>
        <w:t>其他说明，包括重要的超过</w:t>
      </w:r>
      <w:r>
        <w:rPr>
          <w:color w:val="000000"/>
          <w:spacing w:val="0"/>
          <w:w w:val="100"/>
          <w:position w:val="0"/>
        </w:rPr>
        <w:t>1</w:t>
      </w:r>
      <w:r>
        <w:rPr>
          <w:color w:val="000000"/>
          <w:spacing w:val="0"/>
          <w:w w:val="100"/>
          <w:position w:val="0"/>
        </w:rPr>
        <w:t>年未支付的应付股利，应披露未支付原因：上述应付自然人普通股 股利超过</w:t>
      </w:r>
      <w:r>
        <w:rPr>
          <w:color w:val="000000"/>
          <w:spacing w:val="0"/>
          <w:w w:val="100"/>
          <w:position w:val="0"/>
        </w:rPr>
        <w:t>1</w:t>
      </w:r>
      <w:r>
        <w:rPr>
          <w:color w:val="000000"/>
          <w:spacing w:val="0"/>
          <w:w w:val="100"/>
          <w:position w:val="0"/>
        </w:rPr>
        <w:t>年未支付的原因为相关自然人尚未领取。</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其他应付款</w:t>
      </w:r>
    </w:p>
    <w:p>
      <w:pPr>
        <w:pStyle w:val="Style2"/>
        <w:keepNext w:val="0"/>
        <w:keepLines w:val="0"/>
        <w:widowControl w:val="0"/>
        <w:shd w:val="clear" w:color="auto" w:fill="auto"/>
        <w:bidi w:val="0"/>
        <w:spacing w:before="0" w:after="100" w:line="240" w:lineRule="auto"/>
        <w:ind w:left="0" w:right="0" w:firstLine="380"/>
        <w:jc w:val="left"/>
      </w:pPr>
      <w:r>
        <w:rPr>
          <w:b/>
          <w:bCs/>
          <w:color w:val="000000"/>
          <w:spacing w:val="0"/>
          <w:w w:val="100"/>
          <w:position w:val="0"/>
        </w:rPr>
        <w:t>(1).</w:t>
      </w:r>
      <w:r>
        <w:rPr>
          <w:b/>
          <w:bCs/>
          <w:color w:val="000000"/>
          <w:spacing w:val="0"/>
          <w:w w:val="100"/>
          <w:position w:val="0"/>
        </w:rPr>
        <w:t>按款项性质列示其他应付款</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928"/>
        <w:gridCol w:w="3000"/>
        <w:gridCol w:w="31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68,376,332.14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64,529,815.72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71,117,748.14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21,114,914.52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139,494,080.28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85,644,730.24</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账龄超过1年的重要其他应付款</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14"/>
        <w:gridCol w:w="3024"/>
        <w:gridCol w:w="312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未偿还或结转的原因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6,548,060.05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项目尚未完结</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2,360,879.98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项目尚未完结</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1,034,524.20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项目尚未完结</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1,029,788.10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项目尚未完结</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项目尚未完结</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11,973,252.33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bidi w:val="0"/>
        <w:spacing w:before="0" w:after="40" w:line="240" w:lineRule="auto"/>
        <w:ind w:left="106" w:right="0" w:firstLine="0"/>
        <w:jc w:val="left"/>
        <w:rPr>
          <w:sz w:val="22"/>
          <w:szCs w:val="22"/>
        </w:rPr>
      </w:pPr>
      <w:r>
        <w:rPr>
          <w:color w:val="000000"/>
          <w:spacing w:val="0"/>
          <w:w w:val="100"/>
          <w:position w:val="0"/>
          <w:sz w:val="22"/>
          <w:szCs w:val="22"/>
        </w:rPr>
        <w:t>其他说明：</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0"/>
        <w:keepNext/>
        <w:keepLines/>
        <w:widowControl w:val="0"/>
        <w:shd w:val="clear" w:color="auto" w:fill="auto"/>
        <w:tabs>
          <w:tab w:pos="942" w:val="left"/>
        </w:tabs>
        <w:bidi w:val="0"/>
        <w:spacing w:before="0" w:after="100" w:line="240" w:lineRule="auto"/>
        <w:ind w:left="0" w:right="0" w:firstLine="420"/>
        <w:jc w:val="left"/>
      </w:pPr>
      <w:bookmarkStart w:id="1190" w:name="bookmark1190"/>
      <w:bookmarkStart w:id="1191" w:name="bookmark1191"/>
      <w:bookmarkStart w:id="1192" w:name="bookmark1192"/>
      <w:bookmarkStart w:id="1193" w:name="bookmark1193"/>
      <w:r>
        <w:rPr>
          <w:color w:val="000000"/>
          <w:spacing w:val="0"/>
          <w:w w:val="100"/>
          <w:position w:val="0"/>
        </w:rPr>
        <w:t>4</w:t>
      </w:r>
      <w:bookmarkEnd w:id="1192"/>
      <w:r>
        <w:rPr>
          <w:color w:val="000000"/>
          <w:spacing w:val="0"/>
          <w:w w:val="100"/>
          <w:position w:val="0"/>
        </w:rPr>
        <w:t>2、</w:t>
        <w:tab/>
        <w:t>持有待售负债</w:t>
      </w:r>
      <w:bookmarkEnd w:id="1190"/>
      <w:bookmarkEnd w:id="1191"/>
      <w:bookmarkEnd w:id="1193"/>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00" w:line="240" w:lineRule="auto"/>
        <w:ind w:left="0" w:right="0" w:firstLine="420"/>
        <w:jc w:val="left"/>
      </w:pPr>
      <w:bookmarkStart w:id="1194" w:name="bookmark1194"/>
      <w:bookmarkStart w:id="1195" w:name="bookmark1195"/>
      <w:bookmarkStart w:id="1196" w:name="bookmark1196"/>
      <w:bookmarkStart w:id="1197" w:name="bookmark1197"/>
      <w:r>
        <w:rPr>
          <w:color w:val="000000"/>
          <w:spacing w:val="0"/>
          <w:w w:val="100"/>
          <w:position w:val="0"/>
        </w:rPr>
        <w:t>4</w:t>
      </w:r>
      <w:bookmarkEnd w:id="1196"/>
      <w:r>
        <w:rPr>
          <w:color w:val="000000"/>
          <w:spacing w:val="0"/>
          <w:w w:val="100"/>
          <w:position w:val="0"/>
        </w:rPr>
        <w:t>3、</w:t>
        <w:tab/>
        <w:t>1年内到期的非流动负债</w:t>
      </w:r>
      <w:bookmarkEnd w:id="1194"/>
      <w:bookmarkEnd w:id="1195"/>
      <w:bookmarkEnd w:id="1197"/>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00" w:line="240" w:lineRule="auto"/>
        <w:ind w:left="0" w:right="0" w:firstLine="420"/>
        <w:jc w:val="left"/>
      </w:pPr>
      <w:bookmarkStart w:id="1198" w:name="bookmark1198"/>
      <w:bookmarkStart w:id="1199" w:name="bookmark1199"/>
      <w:bookmarkStart w:id="1200" w:name="bookmark1200"/>
      <w:bookmarkStart w:id="1201" w:name="bookmark1201"/>
      <w:r>
        <w:rPr>
          <w:color w:val="000000"/>
          <w:spacing w:val="0"/>
          <w:w w:val="100"/>
          <w:position w:val="0"/>
        </w:rPr>
        <w:t>4</w:t>
      </w:r>
      <w:bookmarkEnd w:id="1200"/>
      <w:r>
        <w:rPr>
          <w:color w:val="000000"/>
          <w:spacing w:val="0"/>
          <w:w w:val="100"/>
          <w:position w:val="0"/>
        </w:rPr>
        <w:t>4、</w:t>
        <w:tab/>
        <w:t>其他流动负债</w:t>
      </w:r>
      <w:bookmarkEnd w:id="1198"/>
      <w:bookmarkEnd w:id="1199"/>
      <w:bookmarkEnd w:id="120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其他流动负债情况</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808"/>
        <w:gridCol w:w="3115"/>
        <w:gridCol w:w="3139"/>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待转销项税额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39,460,468.20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00" w:right="0" w:firstLine="0"/>
              <w:jc w:val="left"/>
              <w:rPr>
                <w:sz w:val="20"/>
                <w:szCs w:val="20"/>
              </w:rPr>
            </w:pPr>
            <w:r>
              <w:rPr>
                <w:rFonts w:ascii="Arial Narrow" w:eastAsia="Arial Narrow" w:hAnsi="Arial Narrow" w:cs="Arial Narrow"/>
                <w:color w:val="000000"/>
                <w:spacing w:val="0"/>
                <w:w w:val="100"/>
                <w:position w:val="0"/>
                <w:sz w:val="20"/>
                <w:szCs w:val="20"/>
              </w:rPr>
              <w:t>69,079,581.73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39,460,468.20</w:t>
            </w:r>
          </w:p>
        </w:tc>
      </w:tr>
    </w:tbl>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短期应付债券的增减变动：</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其他说明：</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0" w:line="360" w:lineRule="exact"/>
        <w:ind w:left="0" w:right="0" w:firstLine="420"/>
        <w:jc w:val="both"/>
      </w:pPr>
      <w:bookmarkStart w:id="1202" w:name="bookmark1202"/>
      <w:bookmarkStart w:id="1203" w:name="bookmark1203"/>
      <w:bookmarkStart w:id="1204" w:name="bookmark1204"/>
      <w:bookmarkStart w:id="1205" w:name="bookmark1205"/>
      <w:r>
        <w:rPr>
          <w:color w:val="000000"/>
          <w:spacing w:val="0"/>
          <w:w w:val="100"/>
          <w:position w:val="0"/>
        </w:rPr>
        <w:t>4</w:t>
      </w:r>
      <w:bookmarkEnd w:id="1204"/>
      <w:r>
        <w:rPr>
          <w:color w:val="000000"/>
          <w:spacing w:val="0"/>
          <w:w w:val="100"/>
          <w:position w:val="0"/>
        </w:rPr>
        <w:t>5、</w:t>
        <w:tab/>
        <w:t>长期借款</w:t>
      </w:r>
      <w:bookmarkEnd w:id="1202"/>
      <w:bookmarkEnd w:id="1203"/>
      <w:bookmarkEnd w:id="1205"/>
    </w:p>
    <w:p>
      <w:pPr>
        <w:pStyle w:val="Style20"/>
        <w:keepNext/>
        <w:keepLines/>
        <w:widowControl w:val="0"/>
        <w:shd w:val="clear" w:color="auto" w:fill="auto"/>
        <w:bidi w:val="0"/>
        <w:spacing w:before="0" w:after="100" w:line="360" w:lineRule="exact"/>
        <w:ind w:left="0" w:right="0" w:firstLine="420"/>
        <w:jc w:val="left"/>
      </w:pPr>
      <w:bookmarkStart w:id="1202" w:name="bookmark1202"/>
      <w:bookmarkStart w:id="1203" w:name="bookmark1203"/>
      <w:bookmarkStart w:id="1206" w:name="bookmark1206"/>
      <w:r>
        <w:rPr>
          <w:color w:val="000000"/>
          <w:spacing w:val="0"/>
          <w:w w:val="100"/>
          <w:position w:val="0"/>
        </w:rPr>
        <w:t>(1).</w:t>
      </w:r>
      <w:r>
        <w:rPr>
          <w:color w:val="000000"/>
          <w:spacing w:val="0"/>
          <w:w w:val="100"/>
          <w:position w:val="0"/>
        </w:rPr>
        <w:t>长期借款分类</w:t>
      </w:r>
      <w:bookmarkEnd w:id="1202"/>
      <w:bookmarkEnd w:id="1203"/>
      <w:bookmarkEnd w:id="1206"/>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其他说明，包括利率区间：</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0" w:line="360" w:lineRule="exact"/>
        <w:ind w:left="0" w:right="0" w:firstLine="420"/>
        <w:jc w:val="both"/>
      </w:pPr>
      <w:bookmarkStart w:id="1207" w:name="bookmark1207"/>
      <w:bookmarkStart w:id="1208" w:name="bookmark1208"/>
      <w:bookmarkStart w:id="1209" w:name="bookmark1209"/>
      <w:bookmarkStart w:id="1210" w:name="bookmark1210"/>
      <w:r>
        <w:rPr>
          <w:color w:val="000000"/>
          <w:spacing w:val="0"/>
          <w:w w:val="100"/>
          <w:position w:val="0"/>
        </w:rPr>
        <w:t>4</w:t>
      </w:r>
      <w:bookmarkEnd w:id="1209"/>
      <w:r>
        <w:rPr>
          <w:color w:val="000000"/>
          <w:spacing w:val="0"/>
          <w:w w:val="100"/>
          <w:position w:val="0"/>
        </w:rPr>
        <w:t>6、</w:t>
        <w:tab/>
        <w:t>应付债券</w:t>
      </w:r>
      <w:bookmarkEnd w:id="1207"/>
      <w:bookmarkEnd w:id="1208"/>
      <w:bookmarkEnd w:id="1210"/>
    </w:p>
    <w:p>
      <w:pPr>
        <w:pStyle w:val="Style20"/>
        <w:keepNext/>
        <w:keepLines/>
        <w:widowControl w:val="0"/>
        <w:numPr>
          <w:ilvl w:val="0"/>
          <w:numId w:val="197"/>
        </w:numPr>
        <w:shd w:val="clear" w:color="auto" w:fill="auto"/>
        <w:tabs>
          <w:tab w:pos="879" w:val="left"/>
        </w:tabs>
        <w:bidi w:val="0"/>
        <w:spacing w:before="0" w:after="0" w:line="360" w:lineRule="exact"/>
        <w:ind w:left="0" w:right="0" w:firstLine="420"/>
        <w:jc w:val="both"/>
      </w:pPr>
      <w:bookmarkStart w:id="1207" w:name="bookmark1207"/>
      <w:bookmarkStart w:id="1208" w:name="bookmark1208"/>
      <w:bookmarkStart w:id="1211" w:name="bookmark1211"/>
      <w:bookmarkStart w:id="1212" w:name="bookmark1212"/>
      <w:bookmarkEnd w:id="1211"/>
      <w:r>
        <w:rPr>
          <w:color w:val="000000"/>
          <w:spacing w:val="0"/>
          <w:w w:val="100"/>
          <w:position w:val="0"/>
        </w:rPr>
        <w:t>.</w:t>
      </w:r>
      <w:r>
        <w:rPr>
          <w:color w:val="000000"/>
          <w:spacing w:val="0"/>
          <w:w w:val="100"/>
          <w:position w:val="0"/>
        </w:rPr>
        <w:t>应付债券</w:t>
      </w:r>
      <w:bookmarkEnd w:id="1207"/>
      <w:bookmarkEnd w:id="1208"/>
      <w:bookmarkEnd w:id="1212"/>
    </w:p>
    <w:p>
      <w:pPr>
        <w:pStyle w:val="Style2"/>
        <w:keepNext w:val="0"/>
        <w:keepLines w:val="0"/>
        <w:widowControl w:val="0"/>
        <w:shd w:val="clear" w:color="auto" w:fill="auto"/>
        <w:bidi w:val="0"/>
        <w:spacing w:before="0" w:after="100" w:line="36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879" w:val="left"/>
        </w:tabs>
        <w:bidi w:val="0"/>
        <w:spacing w:before="0" w:after="0" w:line="240" w:lineRule="auto"/>
        <w:ind w:left="0" w:right="0" w:firstLine="420"/>
        <w:jc w:val="left"/>
      </w:pPr>
      <w:bookmarkStart w:id="1213" w:name="bookmark1213"/>
      <w:bookmarkEnd w:id="1213"/>
      <w:r>
        <w:rPr>
          <w:b/>
          <w:bCs/>
          <w:color w:val="000000"/>
          <w:spacing w:val="0"/>
          <w:w w:val="100"/>
          <w:position w:val="0"/>
        </w:rPr>
        <w:t>.</w:t>
      </w:r>
      <w:r>
        <w:rPr>
          <w:b/>
          <w:bCs/>
          <w:color w:val="000000"/>
          <w:spacing w:val="0"/>
          <w:w w:val="100"/>
          <w:position w:val="0"/>
        </w:rPr>
        <w:t>应付债券的增减变动：(不包括划分为金融负债的优先股、永续债等其他金融工</w:t>
      </w:r>
    </w:p>
    <w:p>
      <w:pPr>
        <w:pStyle w:val="Style2"/>
        <w:keepNext w:val="0"/>
        <w:keepLines w:val="0"/>
        <w:widowControl w:val="0"/>
        <w:shd w:val="clear" w:color="auto" w:fill="auto"/>
        <w:bidi w:val="0"/>
        <w:spacing w:before="0" w:after="0" w:line="240" w:lineRule="auto"/>
        <w:ind w:left="0" w:right="0" w:firstLine="860"/>
        <w:jc w:val="left"/>
      </w:pPr>
      <w:r>
        <w:rPr>
          <w:b/>
          <w:bCs/>
          <w:color w:val="000000"/>
          <w:spacing w:val="0"/>
          <w:w w:val="100"/>
          <w:position w:val="0"/>
        </w:rPr>
        <w:t>具)</w:t>
      </w:r>
    </w:p>
    <w:p>
      <w:pPr>
        <w:pStyle w:val="Style2"/>
        <w:keepNext w:val="0"/>
        <w:keepLines w:val="0"/>
        <w:widowControl w:val="0"/>
        <w:shd w:val="clear" w:color="auto" w:fill="auto"/>
        <w:bidi w:val="0"/>
        <w:spacing w:before="0" w:after="0" w:line="360"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879" w:val="left"/>
        </w:tabs>
        <w:bidi w:val="0"/>
        <w:spacing w:before="0" w:after="0" w:line="360" w:lineRule="exact"/>
        <w:ind w:left="0" w:right="0" w:firstLine="420"/>
        <w:jc w:val="left"/>
      </w:pPr>
      <w:bookmarkStart w:id="1214" w:name="bookmark1214"/>
      <w:bookmarkEnd w:id="1214"/>
      <w:r>
        <w:rPr>
          <w:b/>
          <w:bCs/>
          <w:color w:val="000000"/>
          <w:spacing w:val="0"/>
          <w:w w:val="100"/>
          <w:position w:val="0"/>
        </w:rPr>
        <w:t>.</w:t>
      </w:r>
      <w:r>
        <w:rPr>
          <w:b/>
          <w:bCs/>
          <w:color w:val="000000"/>
          <w:spacing w:val="0"/>
          <w:w w:val="100"/>
          <w:position w:val="0"/>
        </w:rPr>
        <w:t>可转换公司债券的转股条件、转股时间说明</w:t>
      </w:r>
    </w:p>
    <w:p>
      <w:pPr>
        <w:pStyle w:val="Style2"/>
        <w:keepNext w:val="0"/>
        <w:keepLines w:val="0"/>
        <w:widowControl w:val="0"/>
        <w:shd w:val="clear" w:color="auto" w:fill="auto"/>
        <w:bidi w:val="0"/>
        <w:spacing w:before="0" w:after="0" w:line="360" w:lineRule="exact"/>
        <w:ind w:left="0" w:right="0" w:firstLine="42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7"/>
        </w:numPr>
        <w:shd w:val="clear" w:color="auto" w:fill="auto"/>
        <w:tabs>
          <w:tab w:pos="879" w:val="left"/>
        </w:tabs>
        <w:bidi w:val="0"/>
        <w:spacing w:before="0" w:after="100" w:line="360" w:lineRule="exact"/>
        <w:ind w:left="0" w:right="0" w:firstLine="420"/>
        <w:jc w:val="left"/>
      </w:pPr>
      <w:bookmarkStart w:id="1215" w:name="bookmark1215"/>
      <w:bookmarkEnd w:id="1215"/>
      <w:r>
        <w:rPr>
          <w:b/>
          <w:bCs/>
          <w:color w:val="000000"/>
          <w:spacing w:val="0"/>
          <w:w w:val="100"/>
          <w:position w:val="0"/>
        </w:rPr>
        <w:t>.</w:t>
      </w:r>
      <w:r>
        <w:rPr>
          <w:b/>
          <w:bCs/>
          <w:color w:val="000000"/>
          <w:spacing w:val="0"/>
          <w:w w:val="100"/>
          <w:position w:val="0"/>
        </w:rPr>
        <w:t>划分为金融负债的其他金融工具说明</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期末发行在外的优先股、永续债等其他金融工具基本情况</w:t>
      </w:r>
    </w:p>
    <w:p>
      <w:pPr>
        <w:pStyle w:val="Style2"/>
        <w:keepNext w:val="0"/>
        <w:keepLines w:val="0"/>
        <w:widowControl w:val="0"/>
        <w:shd w:val="clear" w:color="auto" w:fill="auto"/>
        <w:bidi w:val="0"/>
        <w:spacing w:before="0" w:after="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期末发行在外的优先股、永续债等金融工具变动情况表</w:t>
      </w:r>
    </w:p>
    <w:p>
      <w:pPr>
        <w:pStyle w:val="Style2"/>
        <w:keepNext w:val="0"/>
        <w:keepLines w:val="0"/>
        <w:widowControl w:val="0"/>
        <w:shd w:val="clear" w:color="auto" w:fill="auto"/>
        <w:bidi w:val="0"/>
        <w:spacing w:before="0" w:after="0" w:line="360"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60" w:lineRule="exact"/>
        <w:ind w:left="0" w:right="0" w:firstLine="420"/>
        <w:jc w:val="left"/>
      </w:pPr>
      <w:r>
        <w:rPr>
          <w:color w:val="000000"/>
          <w:spacing w:val="0"/>
          <w:w w:val="100"/>
          <w:position w:val="0"/>
        </w:rPr>
        <w:t>其他金融工具划分为金融负债的依据说明：</w:t>
      </w:r>
    </w:p>
    <w:p>
      <w:pPr>
        <w:pStyle w:val="Style2"/>
        <w:keepNext w:val="0"/>
        <w:keepLines w:val="0"/>
        <w:widowControl w:val="0"/>
        <w:shd w:val="clear" w:color="auto" w:fill="auto"/>
        <w:bidi w:val="0"/>
        <w:spacing w:before="0" w:after="0" w:line="360" w:lineRule="exact"/>
        <w:ind w:left="42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0" w:line="360" w:lineRule="exact"/>
        <w:ind w:left="0" w:right="0" w:firstLine="420"/>
        <w:jc w:val="both"/>
      </w:pPr>
      <w:bookmarkStart w:id="1216" w:name="bookmark1216"/>
      <w:bookmarkStart w:id="1217" w:name="bookmark1217"/>
      <w:bookmarkStart w:id="1218" w:name="bookmark1218"/>
      <w:bookmarkStart w:id="1219" w:name="bookmark1219"/>
      <w:r>
        <w:rPr>
          <w:color w:val="000000"/>
          <w:spacing w:val="0"/>
          <w:w w:val="100"/>
          <w:position w:val="0"/>
        </w:rPr>
        <w:t>4</w:t>
      </w:r>
      <w:bookmarkEnd w:id="1218"/>
      <w:r>
        <w:rPr>
          <w:color w:val="000000"/>
          <w:spacing w:val="0"/>
          <w:w w:val="100"/>
          <w:position w:val="0"/>
        </w:rPr>
        <w:t>7、</w:t>
        <w:tab/>
        <w:t>租赁负债</w:t>
      </w:r>
      <w:bookmarkEnd w:id="1216"/>
      <w:bookmarkEnd w:id="1217"/>
      <w:bookmarkEnd w:id="1219"/>
    </w:p>
    <w:p>
      <w:pPr>
        <w:pStyle w:val="Style2"/>
        <w:keepNext w:val="0"/>
        <w:keepLines w:val="0"/>
        <w:widowControl w:val="0"/>
        <w:shd w:val="clear" w:color="auto" w:fill="auto"/>
        <w:bidi w:val="0"/>
        <w:spacing w:before="0" w:after="0" w:line="360" w:lineRule="exact"/>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00" w:line="240" w:lineRule="auto"/>
        <w:ind w:left="0" w:right="0" w:firstLine="420"/>
        <w:jc w:val="left"/>
      </w:pPr>
      <w:bookmarkStart w:id="1220" w:name="bookmark1220"/>
      <w:bookmarkStart w:id="1221" w:name="bookmark1221"/>
      <w:bookmarkStart w:id="1222" w:name="bookmark1222"/>
      <w:bookmarkStart w:id="1223" w:name="bookmark1223"/>
      <w:r>
        <w:rPr>
          <w:color w:val="000000"/>
          <w:spacing w:val="0"/>
          <w:w w:val="100"/>
          <w:position w:val="0"/>
        </w:rPr>
        <w:t>4</w:t>
      </w:r>
      <w:bookmarkEnd w:id="1222"/>
      <w:r>
        <w:rPr>
          <w:color w:val="000000"/>
          <w:spacing w:val="0"/>
          <w:w w:val="100"/>
          <w:position w:val="0"/>
        </w:rPr>
        <w:t>8、</w:t>
        <w:tab/>
        <w:t>长期应付款</w:t>
      </w:r>
      <w:bookmarkEnd w:id="1220"/>
      <w:bookmarkEnd w:id="1221"/>
      <w:bookmarkEnd w:id="1223"/>
    </w:p>
    <w:p>
      <w:pPr>
        <w:pStyle w:val="Style20"/>
        <w:keepNext/>
        <w:keepLines/>
        <w:widowControl w:val="0"/>
        <w:shd w:val="clear" w:color="auto" w:fill="auto"/>
        <w:bidi w:val="0"/>
        <w:spacing w:before="0" w:after="100" w:line="240" w:lineRule="auto"/>
        <w:ind w:left="0" w:right="0" w:firstLine="420"/>
        <w:jc w:val="left"/>
      </w:pPr>
      <w:bookmarkStart w:id="1220" w:name="bookmark1220"/>
      <w:bookmarkStart w:id="1221" w:name="bookmark1221"/>
      <w:bookmarkStart w:id="1224" w:name="bookmark1224"/>
      <w:r>
        <w:rPr>
          <w:color w:val="000000"/>
          <w:spacing w:val="0"/>
          <w:w w:val="100"/>
          <w:position w:val="0"/>
        </w:rPr>
        <w:t>项目列示</w:t>
      </w:r>
      <w:bookmarkEnd w:id="1220"/>
      <w:bookmarkEnd w:id="1221"/>
      <w:bookmarkEnd w:id="1224"/>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长期应付款</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按款项性质列示长期应付款</w:t>
      </w: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专项应付款</w:t>
      </w:r>
    </w:p>
    <w:p>
      <w:pPr>
        <w:pStyle w:val="Style2"/>
        <w:keepNext w:val="0"/>
        <w:keepLines w:val="0"/>
        <w:widowControl w:val="0"/>
        <w:shd w:val="clear" w:color="auto" w:fill="auto"/>
        <w:bidi w:val="0"/>
        <w:spacing w:before="0" w:after="100" w:line="240" w:lineRule="auto"/>
        <w:ind w:left="0" w:right="0" w:firstLine="420"/>
        <w:jc w:val="left"/>
      </w:pPr>
      <w:r>
        <w:rPr>
          <w:b/>
          <w:bCs/>
          <w:color w:val="000000"/>
          <w:spacing w:val="0"/>
          <w:w w:val="100"/>
          <w:position w:val="0"/>
        </w:rPr>
        <w:t>（1）.</w:t>
      </w:r>
      <w:r>
        <w:rPr>
          <w:b/>
          <w:bCs/>
          <w:color w:val="000000"/>
          <w:spacing w:val="0"/>
          <w:w w:val="100"/>
          <w:position w:val="0"/>
        </w:rPr>
        <w:t>按款项性质列示专项应付款</w:t>
      </w:r>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00" w:line="240" w:lineRule="auto"/>
        <w:ind w:left="0" w:right="0" w:firstLine="420"/>
        <w:jc w:val="both"/>
      </w:pPr>
      <w:bookmarkStart w:id="1225" w:name="bookmark1225"/>
      <w:bookmarkStart w:id="1226" w:name="bookmark1226"/>
      <w:bookmarkStart w:id="1227" w:name="bookmark1227"/>
      <w:bookmarkStart w:id="1228" w:name="bookmark1228"/>
      <w:r>
        <w:rPr>
          <w:color w:val="000000"/>
          <w:spacing w:val="0"/>
          <w:w w:val="100"/>
          <w:position w:val="0"/>
        </w:rPr>
        <w:t>4</w:t>
      </w:r>
      <w:bookmarkEnd w:id="1227"/>
      <w:r>
        <w:rPr>
          <w:color w:val="000000"/>
          <w:spacing w:val="0"/>
          <w:w w:val="100"/>
          <w:position w:val="0"/>
        </w:rPr>
        <w:t>9、</w:t>
        <w:tab/>
        <w:t>长期应付职工薪酬</w:t>
      </w:r>
      <w:bookmarkEnd w:id="1225"/>
      <w:bookmarkEnd w:id="1226"/>
      <w:bookmarkEnd w:id="1228"/>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00" w:line="240" w:lineRule="auto"/>
        <w:ind w:left="0" w:right="0" w:firstLine="420"/>
        <w:jc w:val="both"/>
      </w:pPr>
      <w:bookmarkStart w:id="1229" w:name="bookmark1229"/>
      <w:bookmarkStart w:id="1230" w:name="bookmark1230"/>
      <w:bookmarkStart w:id="1231" w:name="bookmark1231"/>
      <w:bookmarkStart w:id="1232" w:name="bookmark1232"/>
      <w:r>
        <w:rPr>
          <w:color w:val="000000"/>
          <w:spacing w:val="0"/>
          <w:w w:val="100"/>
          <w:position w:val="0"/>
        </w:rPr>
        <w:t>5</w:t>
      </w:r>
      <w:bookmarkEnd w:id="1231"/>
      <w:r>
        <w:rPr>
          <w:color w:val="000000"/>
          <w:spacing w:val="0"/>
          <w:w w:val="100"/>
          <w:position w:val="0"/>
        </w:rPr>
        <w:t>0、</w:t>
        <w:tab/>
        <w:t>预计负债</w:t>
      </w:r>
      <w:bookmarkEnd w:id="1229"/>
      <w:bookmarkEnd w:id="1230"/>
      <w:bookmarkEnd w:id="1232"/>
    </w:p>
    <w:p>
      <w:pPr>
        <w:pStyle w:val="Style2"/>
        <w:keepNext w:val="0"/>
        <w:keepLines w:val="0"/>
        <w:widowControl w:val="0"/>
        <w:shd w:val="clear" w:color="auto" w:fill="auto"/>
        <w:bidi w:val="0"/>
        <w:spacing w:before="0" w:after="40" w:line="240" w:lineRule="auto"/>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248"/>
        <w:gridCol w:w="1277"/>
        <w:gridCol w:w="1560"/>
        <w:gridCol w:w="498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未决诉讼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0" w:right="0" w:firstLine="0"/>
              <w:jc w:val="center"/>
              <w:rPr>
                <w:sz w:val="20"/>
                <w:szCs w:val="20"/>
              </w:rPr>
            </w:pPr>
            <w:r>
              <w:rPr>
                <w:color w:val="000000"/>
                <w:spacing w:val="0"/>
                <w:w w:val="100"/>
                <w:position w:val="0"/>
                <w:sz w:val="20"/>
                <w:szCs w:val="20"/>
              </w:rPr>
              <w:t>与佳杰科技（上海）有限公司北京分公司未决诉讼</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11,779,796.00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39" w:line="1" w:lineRule="exact"/>
      </w:pPr>
    </w:p>
    <w:p>
      <w:pPr>
        <w:pStyle w:val="Style2"/>
        <w:keepNext w:val="0"/>
        <w:keepLines w:val="0"/>
        <w:widowControl w:val="0"/>
        <w:shd w:val="clear" w:color="auto" w:fill="auto"/>
        <w:bidi w:val="0"/>
        <w:spacing w:before="0" w:after="0" w:line="278" w:lineRule="exact"/>
        <w:ind w:left="0" w:right="0" w:firstLine="420"/>
        <w:jc w:val="both"/>
        <w:rPr>
          <w:sz w:val="20"/>
          <w:szCs w:val="20"/>
        </w:rPr>
      </w:pPr>
      <w:r>
        <w:rPr>
          <w:color w:val="000000"/>
          <w:spacing w:val="0"/>
          <w:w w:val="100"/>
          <w:position w:val="0"/>
          <w:sz w:val="20"/>
          <w:szCs w:val="20"/>
        </w:rPr>
        <w:t>其他说明，包括重要预计负债的相关重要假设、估计说明：</w:t>
      </w:r>
    </w:p>
    <w:p>
      <w:pPr>
        <w:pStyle w:val="Style2"/>
        <w:keepNext w:val="0"/>
        <w:keepLines w:val="0"/>
        <w:widowControl w:val="0"/>
        <w:shd w:val="clear" w:color="auto" w:fill="auto"/>
        <w:bidi w:val="0"/>
        <w:spacing w:before="0" w:after="0" w:line="278" w:lineRule="exact"/>
        <w:ind w:left="42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6</w:t>
      </w:r>
      <w:r>
        <w:rPr>
          <w:color w:val="000000"/>
          <w:spacing w:val="0"/>
          <w:w w:val="100"/>
          <w:position w:val="0"/>
          <w:sz w:val="20"/>
          <w:szCs w:val="20"/>
        </w:rPr>
        <w:t>月</w:t>
      </w:r>
      <w:r>
        <w:rPr>
          <w:color w:val="000000"/>
          <w:spacing w:val="0"/>
          <w:w w:val="100"/>
          <w:position w:val="0"/>
          <w:sz w:val="20"/>
          <w:szCs w:val="20"/>
        </w:rPr>
        <w:t>22</w:t>
      </w:r>
      <w:r>
        <w:rPr>
          <w:color w:val="000000"/>
          <w:spacing w:val="0"/>
          <w:w w:val="100"/>
          <w:position w:val="0"/>
          <w:sz w:val="20"/>
          <w:szCs w:val="20"/>
        </w:rPr>
        <w:t>日，海淀区人民法院作出一审判决，判决公司向佳杰科技（上海）有限公司北京 分公司支付逾期货款共计人民币</w:t>
      </w:r>
      <w:r>
        <w:rPr>
          <w:color w:val="000000"/>
          <w:spacing w:val="0"/>
          <w:w w:val="100"/>
          <w:position w:val="0"/>
          <w:sz w:val="20"/>
          <w:szCs w:val="20"/>
        </w:rPr>
        <w:t>7,754,475.00</w:t>
      </w:r>
      <w:r>
        <w:rPr>
          <w:color w:val="000000"/>
          <w:spacing w:val="0"/>
          <w:w w:val="100"/>
          <w:position w:val="0"/>
          <w:sz w:val="20"/>
          <w:szCs w:val="20"/>
        </w:rPr>
        <w:t>元，并以此为基数计算违约金，驳回佳杰科技（上 海）有限公司北京分公司的其他诉讼请求。本公司已计提预计负债</w:t>
      </w:r>
      <w:r>
        <w:rPr>
          <w:color w:val="000000"/>
          <w:spacing w:val="0"/>
          <w:w w:val="100"/>
          <w:position w:val="0"/>
          <w:sz w:val="20"/>
          <w:szCs w:val="20"/>
        </w:rPr>
        <w:t>11,779,796.0</w:t>
      </w:r>
      <w:r>
        <w:rPr>
          <w:color w:val="000000"/>
          <w:spacing w:val="0"/>
          <w:w w:val="100"/>
          <w:position w:val="0"/>
          <w:sz w:val="20"/>
          <w:szCs w:val="20"/>
        </w:rPr>
        <w:t>0</w:t>
      </w:r>
      <w:r>
        <w:rPr>
          <w:color w:val="000000"/>
          <w:spacing w:val="0"/>
          <w:w w:val="100"/>
          <w:position w:val="0"/>
          <w:sz w:val="20"/>
          <w:szCs w:val="20"/>
        </w:rPr>
        <w:t>元。</w:t>
      </w:r>
    </w:p>
    <w:p>
      <w:pPr>
        <w:pStyle w:val="Style2"/>
        <w:keepNext w:val="0"/>
        <w:keepLines w:val="0"/>
        <w:widowControl w:val="0"/>
        <w:shd w:val="clear" w:color="auto" w:fill="auto"/>
        <w:bidi w:val="0"/>
        <w:spacing w:before="0" w:after="100" w:line="278" w:lineRule="exact"/>
        <w:ind w:left="420" w:right="0" w:firstLine="420"/>
        <w:jc w:val="both"/>
        <w:rPr>
          <w:sz w:val="20"/>
          <w:szCs w:val="20"/>
        </w:rPr>
      </w:pPr>
      <w:r>
        <w:rPr>
          <w:color w:val="000000"/>
          <w:spacing w:val="0"/>
          <w:w w:val="100"/>
          <w:position w:val="0"/>
          <w:sz w:val="20"/>
          <w:szCs w:val="20"/>
        </w:rPr>
        <w:t>2020</w:t>
      </w:r>
      <w:r>
        <w:rPr>
          <w:color w:val="000000"/>
          <w:spacing w:val="0"/>
          <w:w w:val="100"/>
          <w:position w:val="0"/>
          <w:sz w:val="20"/>
          <w:szCs w:val="20"/>
        </w:rPr>
        <w:t>年</w:t>
      </w:r>
      <w:r>
        <w:rPr>
          <w:color w:val="000000"/>
          <w:spacing w:val="0"/>
          <w:w w:val="100"/>
          <w:position w:val="0"/>
          <w:sz w:val="20"/>
          <w:szCs w:val="20"/>
        </w:rPr>
        <w:t>11</w:t>
      </w:r>
      <w:r>
        <w:rPr>
          <w:color w:val="000000"/>
          <w:spacing w:val="0"/>
          <w:w w:val="100"/>
          <w:position w:val="0"/>
          <w:sz w:val="20"/>
          <w:szCs w:val="20"/>
        </w:rPr>
        <w:t>月</w:t>
      </w:r>
      <w:r>
        <w:rPr>
          <w:color w:val="000000"/>
          <w:spacing w:val="0"/>
          <w:w w:val="100"/>
          <w:position w:val="0"/>
          <w:sz w:val="20"/>
          <w:szCs w:val="20"/>
        </w:rPr>
        <w:t>10</w:t>
      </w:r>
      <w:r>
        <w:rPr>
          <w:color w:val="000000"/>
          <w:spacing w:val="0"/>
          <w:w w:val="100"/>
          <w:position w:val="0"/>
          <w:sz w:val="20"/>
          <w:szCs w:val="20"/>
        </w:rPr>
        <w:t>日，北京市第一中级人民法院以买卖合同关系是否确实、交易是否涉及案外人 需进一步审查和认定为由撤销北京市海淀区人民法院的判决，发回北京市海淀区人民法院重审。</w:t>
      </w:r>
    </w:p>
    <w:p>
      <w:pPr>
        <w:pStyle w:val="Style20"/>
        <w:keepNext/>
        <w:keepLines/>
        <w:widowControl w:val="0"/>
        <w:shd w:val="clear" w:color="auto" w:fill="auto"/>
        <w:bidi w:val="0"/>
        <w:spacing w:before="0" w:after="100" w:line="240" w:lineRule="auto"/>
        <w:ind w:left="0" w:right="0" w:firstLine="420"/>
        <w:jc w:val="both"/>
      </w:pPr>
      <w:bookmarkStart w:id="1233" w:name="bookmark1233"/>
      <w:bookmarkStart w:id="1234" w:name="bookmark1234"/>
      <w:bookmarkStart w:id="1235" w:name="bookmark1235"/>
      <w:bookmarkStart w:id="1236" w:name="bookmark1236"/>
      <w:r>
        <w:rPr>
          <w:color w:val="000000"/>
          <w:spacing w:val="0"/>
          <w:w w:val="100"/>
          <w:position w:val="0"/>
        </w:rPr>
        <w:t>5</w:t>
      </w:r>
      <w:bookmarkEnd w:id="1235"/>
      <w:r>
        <w:rPr>
          <w:color w:val="000000"/>
          <w:spacing w:val="0"/>
          <w:w w:val="100"/>
          <w:position w:val="0"/>
        </w:rPr>
        <w:t>1、递延收益</w:t>
      </w:r>
      <w:bookmarkEnd w:id="1233"/>
      <w:bookmarkEnd w:id="1234"/>
      <w:bookmarkEnd w:id="1236"/>
    </w:p>
    <w:p>
      <w:pPr>
        <w:pStyle w:val="Style2"/>
        <w:keepNext w:val="0"/>
        <w:keepLines w:val="0"/>
        <w:widowControl w:val="0"/>
        <w:shd w:val="clear" w:color="auto" w:fill="auto"/>
        <w:bidi w:val="0"/>
        <w:spacing w:before="0" w:after="40" w:line="240" w:lineRule="auto"/>
        <w:ind w:left="0" w:right="0" w:firstLine="420"/>
        <w:jc w:val="both"/>
      </w:pPr>
      <w:r>
        <w:rPr>
          <w:color w:val="000000"/>
          <w:spacing w:val="0"/>
          <w:w w:val="100"/>
          <w:position w:val="0"/>
        </w:rPr>
        <w:t>递延收益情况</w:t>
      </w:r>
    </w:p>
    <w:p>
      <w:pPr>
        <w:pStyle w:val="Style2"/>
        <w:keepNext w:val="0"/>
        <w:keepLines w:val="0"/>
        <w:widowControl w:val="0"/>
        <w:shd w:val="clear" w:color="auto" w:fill="auto"/>
        <w:bidi w:val="0"/>
        <w:spacing w:before="0" w:after="40" w:line="240" w:lineRule="auto"/>
        <w:ind w:left="0" w:right="0" w:firstLine="420"/>
        <w:jc w:val="both"/>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531"/>
        <w:gridCol w:w="1469"/>
        <w:gridCol w:w="1483"/>
        <w:gridCol w:w="1469"/>
        <w:gridCol w:w="1517"/>
        <w:gridCol w:w="1603"/>
      </w:tblGrid>
      <w:tr>
        <w:trPr>
          <w:trHeight w:val="346"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形成原因</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11,105,176.00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1,898,980.12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11,105,176.00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1,898,980.12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rPr>
        <w:t>涉及政府补助的项目:</w:t>
      </w:r>
    </w:p>
    <w:p>
      <w:pPr>
        <w:pStyle w:val="Style2"/>
        <w:keepNext w:val="0"/>
        <w:keepLines w:val="0"/>
        <w:widowControl w:val="0"/>
        <w:shd w:val="clear" w:color="auto" w:fill="auto"/>
        <w:bidi w:val="0"/>
        <w:spacing w:before="0" w:after="100" w:line="240" w:lineRule="auto"/>
        <w:ind w:left="0" w:right="0" w:firstLine="420"/>
        <w:jc w:val="both"/>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38" w:right="0" w:firstLine="0"/>
        <w:jc w:val="left"/>
      </w:pPr>
      <w:r>
        <w:rPr>
          <w:color w:val="000000"/>
          <w:spacing w:val="0"/>
          <w:w w:val="100"/>
          <w:position w:val="0"/>
        </w:rPr>
        <w:t>单位：元币种：人民币</w:t>
      </w:r>
    </w:p>
    <w:tbl>
      <w:tblPr>
        <w:tblOverlap w:val="never"/>
        <w:jc w:val="center"/>
        <w:tblLayout w:type="fixed"/>
      </w:tblPr>
      <w:tblGrid>
        <w:gridCol w:w="2338"/>
        <w:gridCol w:w="1190"/>
        <w:gridCol w:w="1219"/>
        <w:gridCol w:w="1061"/>
        <w:gridCol w:w="576"/>
        <w:gridCol w:w="350"/>
        <w:gridCol w:w="1176"/>
        <w:gridCol w:w="1176"/>
      </w:tblGrid>
      <w:tr>
        <w:trPr>
          <w:trHeight w:val="137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负债项目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本期新增补 助金额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本期计入 营业外收 入金额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0" w:lineRule="exact"/>
              <w:ind w:left="0" w:right="0" w:firstLine="0"/>
              <w:jc w:val="left"/>
              <w:rPr>
                <w:sz w:val="20"/>
                <w:szCs w:val="20"/>
              </w:rPr>
            </w:pPr>
            <w:r>
              <w:rPr>
                <w:color w:val="000000"/>
                <w:spacing w:val="0"/>
                <w:w w:val="100"/>
                <w:position w:val="0"/>
                <w:sz w:val="20"/>
                <w:szCs w:val="20"/>
              </w:rPr>
              <w:t>本期 计入 其他 收益 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其 他 变 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与资产相关</w:t>
            </w:r>
            <w:r>
              <w:rPr>
                <w:rFonts w:ascii="Arial Narrow" w:eastAsia="Arial Narrow" w:hAnsi="Arial Narrow" w:cs="Arial Narrow"/>
                <w:color w:val="000000"/>
                <w:spacing w:val="0"/>
                <w:w w:val="100"/>
                <w:position w:val="0"/>
                <w:sz w:val="20"/>
                <w:szCs w:val="20"/>
              </w:rPr>
              <w:t xml:space="preserve">/ </w:t>
            </w:r>
            <w:r>
              <w:rPr>
                <w:color w:val="000000"/>
                <w:spacing w:val="0"/>
                <w:w w:val="100"/>
                <w:position w:val="0"/>
                <w:sz w:val="20"/>
                <w:szCs w:val="20"/>
              </w:rPr>
              <w:t>与收益相关</w:t>
            </w:r>
          </w:p>
        </w:tc>
      </w:tr>
      <w:tr>
        <w:trPr>
          <w:trHeight w:val="840"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购房补贴</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中关村科技园 区管理委员会生产经营 场所支持项目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1,339,258.39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1,290,278.27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与资产相关</w:t>
            </w:r>
          </w:p>
        </w:tc>
      </w:tr>
    </w:tbl>
    <w:p>
      <w:pPr>
        <w:spacing w:lineRule="exact" w:line="1"/>
        <w:rPr>
          <w:sz w:val="2"/>
          <w:szCs w:val="2"/>
        </w:rPr>
      </w:pPr>
      <w:r>
        <w:br w:type="page"/>
      </w:r>
    </w:p>
    <w:tbl>
      <w:tblPr>
        <w:tblOverlap w:val="never"/>
        <w:jc w:val="center"/>
        <w:tblLayout w:type="fixed"/>
      </w:tblPr>
      <w:tblGrid>
        <w:gridCol w:w="2338"/>
        <w:gridCol w:w="1190"/>
        <w:gridCol w:w="1219"/>
        <w:gridCol w:w="1061"/>
        <w:gridCol w:w="576"/>
        <w:gridCol w:w="350"/>
        <w:gridCol w:w="1176"/>
        <w:gridCol w:w="1176"/>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艾滋病和病毒性肝炎等 重大传染病防治</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2,081,700.00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1,667,400.00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3,749,100.00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基于大数据的危险因素 监控信息系统建设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995,000.00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105,000.00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1,100,000.00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中医药大数据健康云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6,100,000.00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1,470,000.00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7,570,000.00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澜湄流域重大虫媒遥感 监测与服务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420,000.00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180,000.00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工业和软件信息服务业 平稳发展奖励金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410,000.00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410,000.00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重要病原生物数据信息 平台构建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417,600.00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517,400.00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935,000.00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生物安全风评软件系统 构建课题</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852,400.00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1,012,200.00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1,864,600.00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网路安全重点专项课题</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2,060,616.00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1,024,176.00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3,084,792.00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绿色制造系统集成项目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钢铁行业工业互联网平 台项目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750,000.00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750,000.00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内河航道综合信息服务 系统研发及示范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00"/>
              <w:jc w:val="both"/>
              <w:rPr>
                <w:sz w:val="20"/>
                <w:szCs w:val="20"/>
              </w:rPr>
            </w:pPr>
            <w:r>
              <w:rPr>
                <w:rFonts w:ascii="Arial Narrow" w:eastAsia="Arial Narrow" w:hAnsi="Arial Narrow" w:cs="Arial Narrow"/>
                <w:color w:val="000000"/>
                <w:spacing w:val="0"/>
                <w:w w:val="100"/>
                <w:position w:val="0"/>
                <w:sz w:val="20"/>
                <w:szCs w:val="20"/>
              </w:rPr>
              <w:t>395,000.00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255,000.00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保密领域信息资源规划 研究院项目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工业互联网平台大数据 分析项目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中老重大虫媒传染病监 测预警平台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left"/>
              <w:rPr>
                <w:sz w:val="20"/>
                <w:szCs w:val="20"/>
              </w:rPr>
            </w:pPr>
            <w:r>
              <w:rPr>
                <w:color w:val="000000"/>
                <w:spacing w:val="0"/>
                <w:w w:val="100"/>
                <w:position w:val="0"/>
                <w:sz w:val="20"/>
                <w:szCs w:val="20"/>
              </w:rPr>
              <w:t>智能工厂标准试验验证 平台建设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both"/>
              <w:rPr>
                <w:sz w:val="20"/>
                <w:szCs w:val="20"/>
              </w:rPr>
            </w:pPr>
            <w:r>
              <w:rPr>
                <w:rFonts w:ascii="Arial Narrow" w:eastAsia="Arial Narrow" w:hAnsi="Arial Narrow" w:cs="Arial Narrow"/>
                <w:color w:val="000000"/>
                <w:spacing w:val="0"/>
                <w:w w:val="100"/>
                <w:position w:val="0"/>
                <w:sz w:val="20"/>
                <w:szCs w:val="20"/>
              </w:rPr>
              <w:t>550,000.00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550,000.00</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财险风控平台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2,800,000.00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both"/>
              <w:rPr>
                <w:sz w:val="20"/>
                <w:szCs w:val="20"/>
              </w:rPr>
            </w:pPr>
            <w:r>
              <w:rPr>
                <w:rFonts w:ascii="Arial Narrow" w:eastAsia="Arial Narrow" w:hAnsi="Arial Narrow" w:cs="Arial Narrow"/>
                <w:color w:val="000000"/>
                <w:spacing w:val="0"/>
                <w:w w:val="100"/>
                <w:position w:val="0"/>
                <w:sz w:val="20"/>
                <w:szCs w:val="20"/>
              </w:rPr>
              <w:t>2,800,000.00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17,071,574.39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11,105,176.00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1,898,980.12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26,277,770.27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20" w:line="240" w:lineRule="auto"/>
        <w:ind w:left="110" w:right="0" w:firstLine="0"/>
        <w:jc w:val="left"/>
        <w:rPr>
          <w:sz w:val="22"/>
          <w:szCs w:val="22"/>
        </w:rPr>
      </w:pPr>
      <w:r>
        <w:rPr>
          <w:color w:val="000000"/>
          <w:spacing w:val="0"/>
          <w:w w:val="100"/>
          <w:position w:val="0"/>
          <w:sz w:val="22"/>
          <w:szCs w:val="22"/>
        </w:rPr>
        <w:t>其他说明：</w:t>
      </w:r>
    </w:p>
    <w:p>
      <w:pPr>
        <w:pStyle w:val="Style27"/>
        <w:keepNext w:val="0"/>
        <w:keepLines w:val="0"/>
        <w:widowControl w:val="0"/>
        <w:shd w:val="clear" w:color="auto" w:fill="auto"/>
        <w:bidi w:val="0"/>
        <w:spacing w:before="0" w:after="120" w:line="240" w:lineRule="auto"/>
        <w:ind w:left="11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120" w:line="240" w:lineRule="auto"/>
        <w:ind w:left="110" w:right="0" w:firstLine="0"/>
        <w:jc w:val="left"/>
        <w:rPr>
          <w:sz w:val="22"/>
          <w:szCs w:val="22"/>
        </w:rPr>
      </w:pPr>
      <w:r>
        <w:rPr>
          <w:b/>
          <w:bCs/>
          <w:color w:val="000000"/>
          <w:spacing w:val="0"/>
          <w:w w:val="100"/>
          <w:position w:val="0"/>
          <w:sz w:val="22"/>
          <w:szCs w:val="22"/>
        </w:rPr>
        <w:t>52、其他非流动负债</w:t>
      </w:r>
    </w:p>
    <w:p>
      <w:pPr>
        <w:pStyle w:val="Style27"/>
        <w:keepNext w:val="0"/>
        <w:keepLines w:val="0"/>
        <w:widowControl w:val="0"/>
        <w:shd w:val="clear" w:color="auto" w:fill="auto"/>
        <w:bidi w:val="0"/>
        <w:spacing w:before="0" w:after="120" w:line="240" w:lineRule="auto"/>
        <w:ind w:left="110"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99" w:line="1" w:lineRule="exact"/>
      </w:pPr>
    </w:p>
    <w:p>
      <w:pPr>
        <w:pStyle w:val="Style20"/>
        <w:keepNext/>
        <w:keepLines/>
        <w:widowControl w:val="0"/>
        <w:shd w:val="clear" w:color="auto" w:fill="auto"/>
        <w:bidi w:val="0"/>
        <w:spacing w:before="0" w:after="100" w:line="240" w:lineRule="auto"/>
        <w:ind w:left="0" w:right="0" w:firstLine="420"/>
        <w:jc w:val="left"/>
      </w:pPr>
      <w:bookmarkStart w:id="1237" w:name="bookmark1237"/>
      <w:bookmarkStart w:id="1238" w:name="bookmark1238"/>
      <w:bookmarkStart w:id="1239" w:name="bookmark1239"/>
      <w:bookmarkStart w:id="1240" w:name="bookmark1240"/>
      <w:r>
        <w:rPr>
          <w:color w:val="000000"/>
          <w:spacing w:val="0"/>
          <w:w w:val="100"/>
          <w:position w:val="0"/>
        </w:rPr>
        <w:t>5</w:t>
      </w:r>
      <w:bookmarkEnd w:id="1239"/>
      <w:r>
        <w:rPr>
          <w:color w:val="000000"/>
          <w:spacing w:val="0"/>
          <w:w w:val="100"/>
          <w:position w:val="0"/>
        </w:rPr>
        <w:t>3、股本</w:t>
      </w:r>
      <w:bookmarkEnd w:id="1237"/>
      <w:bookmarkEnd w:id="1238"/>
      <w:bookmarkEnd w:id="1240"/>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1162"/>
        <w:gridCol w:w="1315"/>
        <w:gridCol w:w="1747"/>
        <w:gridCol w:w="850"/>
        <w:gridCol w:w="1277"/>
        <w:gridCol w:w="706"/>
        <w:gridCol w:w="638"/>
        <w:gridCol w:w="1368"/>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gridSpan w:val="5"/>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本次变动增减(</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322" w:hRule="exact"/>
        </w:trPr>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发行新股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送股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公积金转股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小计</w:t>
            </w:r>
          </w:p>
        </w:tc>
        <w:tc>
          <w:tcPr>
            <w:vMerge/>
            <w:tcBorders>
              <w:left w:val="single" w:sz="4"/>
              <w:right w:val="single" w:sz="4"/>
            </w:tcBorders>
            <w:shd w:val="clear" w:color="auto" w:fill="FFFFFF"/>
            <w:vAlign w:val="center"/>
          </w:tcPr>
          <w:p>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股份总数</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42,400.00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42,400.00</w:t>
            </w:r>
          </w:p>
        </w:tc>
      </w:tr>
    </w:tbl>
    <w:p>
      <w:pPr>
        <w:pStyle w:val="Style2"/>
        <w:keepNext w:val="0"/>
        <w:keepLines w:val="0"/>
        <w:widowControl w:val="0"/>
        <w:shd w:val="clear" w:color="auto" w:fill="auto"/>
        <w:bidi w:val="0"/>
        <w:spacing w:before="0" w:after="0" w:line="365" w:lineRule="exact"/>
        <w:ind w:left="0" w:right="0" w:firstLine="420"/>
        <w:jc w:val="left"/>
      </w:pPr>
      <w:r>
        <w:rPr>
          <w:color w:val="000000"/>
          <w:spacing w:val="0"/>
          <w:w w:val="100"/>
          <w:position w:val="0"/>
        </w:rPr>
        <w:t>其他说明：无</w:t>
      </w:r>
    </w:p>
    <w:p>
      <w:pPr>
        <w:pStyle w:val="Style2"/>
        <w:keepNext w:val="0"/>
        <w:keepLines w:val="0"/>
        <w:widowControl w:val="0"/>
        <w:shd w:val="clear" w:color="auto" w:fill="auto"/>
        <w:bidi w:val="0"/>
        <w:spacing w:before="0" w:after="0" w:line="365" w:lineRule="exact"/>
        <w:ind w:left="0" w:right="0" w:firstLine="420"/>
        <w:jc w:val="left"/>
      </w:pPr>
      <w:bookmarkStart w:id="1241" w:name="bookmark1241"/>
      <w:r>
        <w:rPr>
          <w:b/>
          <w:bCs/>
          <w:color w:val="000000"/>
          <w:spacing w:val="0"/>
          <w:w w:val="100"/>
          <w:position w:val="0"/>
        </w:rPr>
        <w:t>5</w:t>
      </w:r>
      <w:bookmarkEnd w:id="1241"/>
      <w:r>
        <w:rPr>
          <w:b/>
          <w:bCs/>
          <w:color w:val="000000"/>
          <w:spacing w:val="0"/>
          <w:w w:val="100"/>
          <w:position w:val="0"/>
        </w:rPr>
        <w:t>4、其他权益工具</w:t>
      </w:r>
    </w:p>
    <w:p>
      <w:pPr>
        <w:pStyle w:val="Style2"/>
        <w:keepNext w:val="0"/>
        <w:keepLines w:val="0"/>
        <w:widowControl w:val="0"/>
        <w:numPr>
          <w:ilvl w:val="0"/>
          <w:numId w:val="199"/>
        </w:numPr>
        <w:shd w:val="clear" w:color="auto" w:fill="auto"/>
        <w:tabs>
          <w:tab w:pos="894" w:val="left"/>
        </w:tabs>
        <w:bidi w:val="0"/>
        <w:spacing w:before="0" w:after="0" w:line="365" w:lineRule="exact"/>
        <w:ind w:left="420" w:right="0" w:firstLine="0"/>
        <w:jc w:val="left"/>
      </w:pPr>
      <w:bookmarkStart w:id="1242" w:name="bookmark1242"/>
      <w:bookmarkEnd w:id="1242"/>
      <w:r>
        <w:rPr>
          <w:b/>
          <w:bCs/>
          <w:color w:val="000000"/>
          <w:spacing w:val="0"/>
          <w:w w:val="100"/>
          <w:position w:val="0"/>
        </w:rPr>
        <w:t>.</w:t>
      </w:r>
      <w:r>
        <w:rPr>
          <w:b/>
          <w:bCs/>
          <w:color w:val="000000"/>
          <w:spacing w:val="0"/>
          <w:w w:val="100"/>
          <w:position w:val="0"/>
        </w:rPr>
        <w:t xml:space="preserve">期末发行在外的优先股、永续债等其他金融工具基本情况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894" w:val="left"/>
        </w:tabs>
        <w:bidi w:val="0"/>
        <w:spacing w:before="0" w:after="60" w:line="365" w:lineRule="exact"/>
        <w:ind w:left="420" w:right="0" w:firstLine="0"/>
        <w:jc w:val="left"/>
      </w:pPr>
      <w:bookmarkStart w:id="1243" w:name="bookmark1243"/>
      <w:bookmarkEnd w:id="1243"/>
      <w:r>
        <w:rPr>
          <w:b/>
          <w:bCs/>
          <w:color w:val="000000"/>
          <w:spacing w:val="0"/>
          <w:w w:val="100"/>
          <w:position w:val="0"/>
        </w:rPr>
        <w:t>.</w:t>
      </w:r>
      <w:r>
        <w:rPr>
          <w:b/>
          <w:bCs/>
          <w:color w:val="000000"/>
          <w:spacing w:val="0"/>
          <w:w w:val="100"/>
          <w:position w:val="0"/>
        </w:rPr>
        <w:t xml:space="preserve">期末发行在外的优先股、永续债等金融工具变动情况表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
        <w:keepNext w:val="0"/>
        <w:keepLines w:val="0"/>
        <w:widowControl w:val="0"/>
        <w:shd w:val="clear" w:color="auto" w:fill="auto"/>
        <w:bidi w:val="0"/>
        <w:spacing w:before="0" w:after="0" w:line="307" w:lineRule="exact"/>
        <w:ind w:left="420" w:right="0" w:firstLine="0"/>
        <w:jc w:val="left"/>
      </w:pPr>
      <w:r>
        <w:rPr>
          <w:color w:val="000000"/>
          <w:spacing w:val="0"/>
          <w:w w:val="100"/>
          <w:position w:val="0"/>
        </w:rPr>
        <w:t>其他权益工具本期增减变动情况、变动原因说明，以及相关会计处理的依据：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其他说明：</w:t>
      </w:r>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307" w:lineRule="exact"/>
        <w:ind w:left="0" w:right="0" w:firstLine="420"/>
        <w:jc w:val="left"/>
      </w:pPr>
      <w:bookmarkStart w:id="1244" w:name="bookmark1244"/>
      <w:bookmarkStart w:id="1245" w:name="bookmark1245"/>
      <w:bookmarkStart w:id="1246" w:name="bookmark1246"/>
      <w:bookmarkStart w:id="1247" w:name="bookmark1247"/>
      <w:r>
        <w:rPr>
          <w:color w:val="000000"/>
          <w:spacing w:val="0"/>
          <w:w w:val="100"/>
          <w:position w:val="0"/>
        </w:rPr>
        <w:t>5</w:t>
      </w:r>
      <w:bookmarkEnd w:id="1246"/>
      <w:r>
        <w:rPr>
          <w:color w:val="000000"/>
          <w:spacing w:val="0"/>
          <w:w w:val="100"/>
          <w:position w:val="0"/>
        </w:rPr>
        <w:t>5、资本公积</w:t>
      </w:r>
      <w:bookmarkEnd w:id="1244"/>
      <w:bookmarkEnd w:id="1245"/>
      <w:bookmarkEnd w:id="1247"/>
    </w:p>
    <w:p>
      <w:pPr>
        <w:pStyle w:val="Style2"/>
        <w:keepNext w:val="0"/>
        <w:keepLines w:val="0"/>
        <w:widowControl w:val="0"/>
        <w:shd w:val="clear" w:color="auto" w:fill="auto"/>
        <w:bidi w:val="0"/>
        <w:spacing w:before="0" w:after="0" w:line="307"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669"/>
        <w:gridCol w:w="1987"/>
        <w:gridCol w:w="1277"/>
        <w:gridCol w:w="1296"/>
        <w:gridCol w:w="184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资本溢价（股本溢价）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563,816,500.00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563,816,500.00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563,816,500.00</w:t>
            </w:r>
          </w:p>
        </w:tc>
      </w:tr>
    </w:tbl>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2"/>
          <w:szCs w:val="22"/>
        </w:rPr>
        <w:t>其他说明，包括本期增减变动情况、变动原因说明：无。</w:t>
      </w:r>
    </w:p>
    <w:p>
      <w:pPr>
        <w:pStyle w:val="Style27"/>
        <w:keepNext w:val="0"/>
        <w:keepLines w:val="0"/>
        <w:widowControl w:val="0"/>
        <w:shd w:val="clear" w:color="auto" w:fill="auto"/>
        <w:bidi w:val="0"/>
        <w:spacing w:before="0" w:after="0" w:line="240" w:lineRule="auto"/>
        <w:ind w:left="101" w:right="0" w:firstLine="0"/>
        <w:jc w:val="left"/>
        <w:rPr>
          <w:sz w:val="22"/>
          <w:szCs w:val="22"/>
        </w:rPr>
      </w:pPr>
      <w:r>
        <w:rPr>
          <w:b/>
          <w:bCs/>
          <w:color w:val="000000"/>
          <w:spacing w:val="0"/>
          <w:w w:val="100"/>
          <w:position w:val="0"/>
          <w:sz w:val="22"/>
          <w:szCs w:val="22"/>
        </w:rPr>
        <w:t>56、库存股</w:t>
      </w:r>
    </w:p>
    <w:p>
      <w:pPr>
        <w:widowControl w:val="0"/>
        <w:spacing w:after="79" w:line="1" w:lineRule="exact"/>
      </w:pPr>
    </w:p>
    <w:p>
      <w:pPr>
        <w:pStyle w:val="Style2"/>
        <w:keepNext w:val="0"/>
        <w:keepLines w:val="0"/>
        <w:widowControl w:val="0"/>
        <w:shd w:val="clear" w:color="auto" w:fill="auto"/>
        <w:bidi w:val="0"/>
        <w:spacing w:before="0" w:after="8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line="240" w:lineRule="auto"/>
        <w:ind w:left="0" w:right="0" w:firstLine="420"/>
        <w:jc w:val="left"/>
      </w:pPr>
      <w:bookmarkStart w:id="1248" w:name="bookmark1248"/>
      <w:bookmarkStart w:id="1249" w:name="bookmark1249"/>
      <w:bookmarkStart w:id="1250" w:name="bookmark1250"/>
      <w:bookmarkStart w:id="1251" w:name="bookmark1251"/>
      <w:r>
        <w:rPr>
          <w:color w:val="000000"/>
          <w:spacing w:val="0"/>
          <w:w w:val="100"/>
          <w:position w:val="0"/>
        </w:rPr>
        <w:t>5</w:t>
      </w:r>
      <w:bookmarkEnd w:id="1250"/>
      <w:r>
        <w:rPr>
          <w:color w:val="000000"/>
          <w:spacing w:val="0"/>
          <w:w w:val="100"/>
          <w:position w:val="0"/>
        </w:rPr>
        <w:t>7、其他综合收益</w:t>
      </w:r>
      <w:bookmarkEnd w:id="1248"/>
      <w:bookmarkEnd w:id="1249"/>
      <w:bookmarkEnd w:id="1251"/>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单位：元币种：人民币</w:t>
      </w:r>
    </w:p>
    <w:tbl>
      <w:tblPr>
        <w:tblOverlap w:val="never"/>
        <w:jc w:val="center"/>
        <w:tblLayout w:type="fixed"/>
      </w:tblPr>
      <w:tblGrid>
        <w:gridCol w:w="1766"/>
        <w:gridCol w:w="1133"/>
        <w:gridCol w:w="989"/>
        <w:gridCol w:w="989"/>
        <w:gridCol w:w="994"/>
        <w:gridCol w:w="566"/>
        <w:gridCol w:w="994"/>
        <w:gridCol w:w="576"/>
        <w:gridCol w:w="1070"/>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期初 余额</w:t>
            </w:r>
          </w:p>
        </w:tc>
        <w:tc>
          <w:tcPr>
            <w:gridSpan w:val="6"/>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期末 余额</w:t>
            </w:r>
          </w:p>
        </w:tc>
      </w:tr>
      <w:tr>
        <w:trPr>
          <w:trHeight w:val="136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2" w:lineRule="exact"/>
              <w:ind w:left="0" w:right="0" w:firstLine="0"/>
              <w:jc w:val="center"/>
              <w:rPr>
                <w:sz w:val="20"/>
                <w:szCs w:val="20"/>
              </w:rPr>
            </w:pPr>
            <w:r>
              <w:rPr>
                <w:color w:val="000000"/>
                <w:spacing w:val="0"/>
                <w:w w:val="100"/>
                <w:position w:val="0"/>
                <w:sz w:val="20"/>
                <w:szCs w:val="20"/>
              </w:rPr>
              <w:t>本期所得 税前发生 额</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减：前期 计入其他 综合收益 当期转入 损益</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left"/>
              <w:rPr>
                <w:sz w:val="20"/>
                <w:szCs w:val="20"/>
              </w:rPr>
            </w:pPr>
            <w:r>
              <w:rPr>
                <w:color w:val="000000"/>
                <w:spacing w:val="0"/>
                <w:w w:val="100"/>
                <w:position w:val="0"/>
                <w:sz w:val="20"/>
                <w:szCs w:val="20"/>
              </w:rPr>
              <w:t>减：前期 计入其他 综合收益 当期转入 留存收益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减： 所得</w:t>
            </w:r>
          </w:p>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税费 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税后归属 于母公司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2" w:lineRule="exact"/>
              <w:ind w:left="0" w:right="0" w:firstLine="0"/>
              <w:jc w:val="center"/>
              <w:rPr>
                <w:sz w:val="20"/>
                <w:szCs w:val="20"/>
              </w:rPr>
            </w:pPr>
            <w:r>
              <w:rPr>
                <w:color w:val="000000"/>
                <w:spacing w:val="0"/>
                <w:w w:val="100"/>
                <w:position w:val="0"/>
                <w:sz w:val="20"/>
                <w:szCs w:val="20"/>
              </w:rPr>
              <w:t>税后 归属 于少 数股 东</w:t>
            </w:r>
          </w:p>
        </w:tc>
        <w:tc>
          <w:tcPr>
            <w:vMerge/>
            <w:tcBorders>
              <w:left w:val="single" w:sz="4"/>
              <w:right w:val="single" w:sz="4"/>
            </w:tcBorders>
            <w:shd w:val="clear" w:color="auto" w:fill="FFFFFF"/>
            <w:vAlign w:val="center"/>
          </w:tcPr>
          <w:p>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一、将重分类进损 益的其他综合收益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1,875,717.12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1,800,076.29</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240"/>
              <w:jc w:val="both"/>
              <w:rPr>
                <w:sz w:val="20"/>
                <w:szCs w:val="20"/>
              </w:rPr>
            </w:pPr>
            <w:r>
              <w:rPr>
                <w:color w:val="000000"/>
                <w:spacing w:val="0"/>
                <w:w w:val="100"/>
                <w:position w:val="0"/>
                <w:sz w:val="20"/>
                <w:szCs w:val="20"/>
              </w:rPr>
              <w:t>外币财务报表折 算差额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1,875,717.12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1,800,076.29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1,875,717.12</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-75,640.83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1,800,076.29</w:t>
            </w:r>
          </w:p>
        </w:tc>
      </w:tr>
    </w:tbl>
    <w:p>
      <w:pPr>
        <w:pStyle w:val="Style2"/>
        <w:keepNext w:val="0"/>
        <w:keepLines w:val="0"/>
        <w:widowControl w:val="0"/>
        <w:shd w:val="clear" w:color="auto" w:fill="auto"/>
        <w:bidi w:val="0"/>
        <w:spacing w:before="0" w:after="0" w:line="374" w:lineRule="exact"/>
        <w:ind w:left="420" w:right="0" w:firstLine="0"/>
        <w:jc w:val="left"/>
      </w:pPr>
      <w:r>
        <w:rPr>
          <w:color w:val="000000"/>
          <w:spacing w:val="0"/>
          <w:w w:val="100"/>
          <w:position w:val="0"/>
        </w:rPr>
        <w:t>其他说明，包括对现金流量套期损益的有效部分转为被套期项目初始确认金额调整: 无。</w:t>
      </w:r>
    </w:p>
    <w:p>
      <w:pPr>
        <w:pStyle w:val="Style20"/>
        <w:keepNext/>
        <w:keepLines/>
        <w:widowControl w:val="0"/>
        <w:shd w:val="clear" w:color="auto" w:fill="auto"/>
        <w:tabs>
          <w:tab w:pos="937" w:val="left"/>
        </w:tabs>
        <w:bidi w:val="0"/>
        <w:spacing w:before="0" w:after="0" w:line="374" w:lineRule="exact"/>
        <w:ind w:left="420" w:right="0" w:firstLine="0"/>
        <w:jc w:val="left"/>
      </w:pPr>
      <w:bookmarkStart w:id="1252" w:name="bookmark1252"/>
      <w:bookmarkStart w:id="1253" w:name="bookmark1253"/>
      <w:bookmarkStart w:id="1254" w:name="bookmark1254"/>
      <w:bookmarkStart w:id="1255" w:name="bookmark1255"/>
      <w:r>
        <w:rPr>
          <w:color w:val="000000"/>
          <w:spacing w:val="0"/>
          <w:w w:val="100"/>
          <w:position w:val="0"/>
        </w:rPr>
        <w:t>5</w:t>
      </w:r>
      <w:bookmarkEnd w:id="1254"/>
      <w:r>
        <w:rPr>
          <w:color w:val="000000"/>
          <w:spacing w:val="0"/>
          <w:w w:val="100"/>
          <w:position w:val="0"/>
        </w:rPr>
        <w:t>8、</w:t>
        <w:tab/>
        <w:t>专项储备</w:t>
      </w:r>
      <w:bookmarkEnd w:id="1252"/>
      <w:bookmarkEnd w:id="1253"/>
      <w:bookmarkEnd w:id="1255"/>
    </w:p>
    <w:p>
      <w:pPr>
        <w:pStyle w:val="Style2"/>
        <w:keepNext w:val="0"/>
        <w:keepLines w:val="0"/>
        <w:widowControl w:val="0"/>
        <w:shd w:val="clear" w:color="auto" w:fill="auto"/>
        <w:bidi w:val="0"/>
        <w:spacing w:before="0" w:after="0" w:line="374"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37" w:val="left"/>
        </w:tabs>
        <w:bidi w:val="0"/>
        <w:spacing w:before="0" w:after="0" w:line="374" w:lineRule="exact"/>
        <w:ind w:left="420" w:right="0" w:firstLine="0"/>
        <w:jc w:val="left"/>
      </w:pPr>
      <w:bookmarkStart w:id="1256" w:name="bookmark1256"/>
      <w:bookmarkStart w:id="1257" w:name="bookmark1257"/>
      <w:bookmarkStart w:id="1258" w:name="bookmark1258"/>
      <w:bookmarkStart w:id="1259" w:name="bookmark1259"/>
      <w:r>
        <w:rPr>
          <w:color w:val="000000"/>
          <w:spacing w:val="0"/>
          <w:w w:val="100"/>
          <w:position w:val="0"/>
        </w:rPr>
        <w:t>5</w:t>
      </w:r>
      <w:bookmarkEnd w:id="1258"/>
      <w:r>
        <w:rPr>
          <w:color w:val="000000"/>
          <w:spacing w:val="0"/>
          <w:w w:val="100"/>
          <w:position w:val="0"/>
        </w:rPr>
        <w:t>9、</w:t>
        <w:tab/>
        <w:t>盈余公积</w:t>
      </w:r>
      <w:bookmarkEnd w:id="1256"/>
      <w:bookmarkEnd w:id="1257"/>
      <w:bookmarkEnd w:id="1259"/>
    </w:p>
    <w:p>
      <w:pPr>
        <w:pStyle w:val="Style2"/>
        <w:keepNext w:val="0"/>
        <w:keepLines w:val="0"/>
        <w:widowControl w:val="0"/>
        <w:shd w:val="clear" w:color="auto" w:fill="auto"/>
        <w:bidi w:val="0"/>
        <w:spacing w:before="0" w:after="0" w:line="374" w:lineRule="exact"/>
        <w:ind w:left="42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单位：元币种：人民币</w:t>
      </w:r>
    </w:p>
    <w:tbl>
      <w:tblPr>
        <w:tblOverlap w:val="never"/>
        <w:jc w:val="center"/>
        <w:tblLayout w:type="fixed"/>
      </w:tblPr>
      <w:tblGrid>
        <w:gridCol w:w="1843"/>
        <w:gridCol w:w="1800"/>
        <w:gridCol w:w="1805"/>
        <w:gridCol w:w="1814"/>
        <w:gridCol w:w="181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本期减少</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190,310,229.08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40,259,428.25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230,569,657.33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任意盈余公积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2,910,753.05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2,910,753.05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193,220,982.13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80"/>
              <w:jc w:val="left"/>
              <w:rPr>
                <w:sz w:val="20"/>
                <w:szCs w:val="20"/>
              </w:rPr>
            </w:pPr>
            <w:r>
              <w:rPr>
                <w:rFonts w:ascii="Arial Narrow" w:eastAsia="Arial Narrow" w:hAnsi="Arial Narrow" w:cs="Arial Narrow"/>
                <w:color w:val="000000"/>
                <w:spacing w:val="0"/>
                <w:w w:val="100"/>
                <w:position w:val="0"/>
                <w:sz w:val="20"/>
                <w:szCs w:val="20"/>
              </w:rPr>
              <w:t>40,259,428.25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233,480,410.38</w:t>
            </w:r>
          </w:p>
        </w:tc>
      </w:tr>
    </w:tbl>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2"/>
          <w:szCs w:val="22"/>
        </w:rPr>
        <w:t>盈余公积说明，包括本期增减变动情况、变动原因说明：无。</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60、未分配利润</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5362"/>
        <w:gridCol w:w="1987"/>
        <w:gridCol w:w="172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调整前上期末未分配利润</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837,495,109.20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641,804,563.27</w:t>
            </w:r>
          </w:p>
        </w:tc>
      </w:tr>
    </w:tbl>
    <w:p>
      <w:pPr>
        <w:spacing w:lineRule="exact" w:line="1"/>
        <w:rPr>
          <w:sz w:val="2"/>
          <w:szCs w:val="2"/>
        </w:rPr>
      </w:pPr>
      <w:r>
        <w:br w:type="page"/>
      </w:r>
    </w:p>
    <w:tbl>
      <w:tblPr>
        <w:tblOverlap w:val="never"/>
        <w:jc w:val="center"/>
        <w:tblLayout w:type="fixed"/>
      </w:tblPr>
      <w:tblGrid>
        <w:gridCol w:w="5362"/>
        <w:gridCol w:w="1987"/>
        <w:gridCol w:w="172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调整期初未分配利润合计数(调增</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,调减一)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-33,503,681.37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-3,812,557.58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调整后期初未分配利润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803,991,427.83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637,992,005.69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加：本期归属于母公司所有者的净利润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385,725,690.10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减：提取法定盈余公积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40,259,428.25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33,582,586.59</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提取任意盈余公积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应付普通股股利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rFonts w:ascii="Arial Narrow" w:eastAsia="Arial Narrow" w:hAnsi="Arial Narrow" w:cs="Arial Narrow"/>
                <w:color w:val="000000"/>
                <w:spacing w:val="0"/>
                <w:w w:val="100"/>
                <w:position w:val="0"/>
                <w:sz w:val="20"/>
                <w:szCs w:val="20"/>
              </w:rPr>
              <w:t>190,800,000.00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152,640,000.00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转作股本的普通股股利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期末未分配利润</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1,049,575,748.28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80"/>
              <w:jc w:val="left"/>
              <w:rPr>
                <w:sz w:val="20"/>
                <w:szCs w:val="20"/>
              </w:rPr>
            </w:pPr>
            <w:r>
              <w:rPr>
                <w:rFonts w:ascii="Arial Narrow" w:eastAsia="Arial Narrow" w:hAnsi="Arial Narrow" w:cs="Arial Narrow"/>
                <w:color w:val="000000"/>
                <w:spacing w:val="0"/>
                <w:w w:val="100"/>
                <w:position w:val="0"/>
                <w:sz w:val="20"/>
                <w:szCs w:val="20"/>
              </w:rPr>
              <w:t>837,495,109.20</w:t>
            </w:r>
          </w:p>
        </w:tc>
      </w:tr>
    </w:tbl>
    <w:p>
      <w:pPr>
        <w:pStyle w:val="Style27"/>
        <w:keepNext w:val="0"/>
        <w:keepLines w:val="0"/>
        <w:widowControl w:val="0"/>
        <w:shd w:val="clear" w:color="auto" w:fill="auto"/>
        <w:bidi w:val="0"/>
        <w:spacing w:before="0" w:after="0" w:line="274" w:lineRule="exact"/>
        <w:ind w:left="96" w:right="0" w:firstLine="0"/>
        <w:jc w:val="left"/>
      </w:pPr>
      <w:r>
        <w:rPr>
          <w:color w:val="000000"/>
          <w:spacing w:val="0"/>
          <w:w w:val="100"/>
          <w:position w:val="0"/>
        </w:rPr>
        <w:t>调整期初未分配利润明细：</w:t>
      </w:r>
    </w:p>
    <w:p>
      <w:pPr>
        <w:pStyle w:val="Style27"/>
        <w:keepNext w:val="0"/>
        <w:keepLines w:val="0"/>
        <w:widowControl w:val="0"/>
        <w:numPr>
          <w:ilvl w:val="0"/>
          <w:numId w:val="201"/>
        </w:numPr>
        <w:shd w:val="clear" w:color="auto" w:fill="auto"/>
        <w:tabs>
          <w:tab w:pos="341" w:val="left"/>
        </w:tabs>
        <w:bidi w:val="0"/>
        <w:spacing w:before="0" w:after="0" w:line="274" w:lineRule="exact"/>
        <w:ind w:left="96" w:right="0" w:firstLine="0"/>
        <w:jc w:val="left"/>
      </w:pPr>
      <w:r>
        <w:rPr>
          <w:color w:val="000000"/>
          <w:spacing w:val="0"/>
          <w:w w:val="100"/>
          <w:position w:val="0"/>
        </w:rPr>
        <w:t>由于《企业会计准则》及其相关新规定进行追溯调整，影响期初未分配利润</w:t>
      </w:r>
      <w:r>
        <w:rPr>
          <w:color w:val="000000"/>
          <w:spacing w:val="0"/>
          <w:w w:val="100"/>
          <w:position w:val="0"/>
        </w:rPr>
        <w:t>33,503,681.37</w:t>
      </w:r>
      <w:r>
        <w:rPr>
          <w:color w:val="000000"/>
          <w:spacing w:val="0"/>
          <w:w w:val="100"/>
          <w:position w:val="0"/>
        </w:rPr>
        <w:t>元。</w:t>
      </w:r>
    </w:p>
    <w:p>
      <w:pPr>
        <w:pStyle w:val="Style27"/>
        <w:keepNext w:val="0"/>
        <w:keepLines w:val="0"/>
        <w:widowControl w:val="0"/>
        <w:numPr>
          <w:ilvl w:val="0"/>
          <w:numId w:val="201"/>
        </w:numPr>
        <w:shd w:val="clear" w:color="auto" w:fill="auto"/>
        <w:tabs>
          <w:tab w:pos="346" w:val="left"/>
        </w:tabs>
        <w:bidi w:val="0"/>
        <w:spacing w:before="0" w:after="0" w:line="274" w:lineRule="exact"/>
        <w:ind w:left="96" w:right="0" w:firstLine="0"/>
        <w:jc w:val="left"/>
      </w:pPr>
      <w:r>
        <w:rPr>
          <w:color w:val="000000"/>
          <w:spacing w:val="0"/>
          <w:w w:val="100"/>
          <w:position w:val="0"/>
        </w:rPr>
        <w:t>由于会计政策变更，影响期初未分配利润</w:t>
      </w:r>
      <w:r>
        <w:rPr>
          <w:color w:val="000000"/>
          <w:spacing w:val="0"/>
          <w:w w:val="100"/>
          <w:position w:val="0"/>
        </w:rPr>
        <w:t>33,503,681.37</w:t>
      </w:r>
      <w:r>
        <w:rPr>
          <w:color w:val="000000"/>
          <w:spacing w:val="0"/>
          <w:w w:val="100"/>
          <w:position w:val="0"/>
        </w:rPr>
        <w:t>元。</w:t>
      </w:r>
    </w:p>
    <w:p>
      <w:pPr>
        <w:pStyle w:val="Style27"/>
        <w:keepNext w:val="0"/>
        <w:keepLines w:val="0"/>
        <w:widowControl w:val="0"/>
        <w:numPr>
          <w:ilvl w:val="0"/>
          <w:numId w:val="201"/>
        </w:numPr>
        <w:shd w:val="clear" w:color="auto" w:fill="auto"/>
        <w:tabs>
          <w:tab w:pos="346" w:val="left"/>
        </w:tabs>
        <w:bidi w:val="0"/>
        <w:spacing w:before="0" w:after="0" w:line="274" w:lineRule="exact"/>
        <w:ind w:left="96" w:right="0" w:firstLine="0"/>
        <w:jc w:val="left"/>
      </w:pPr>
      <w:r>
        <w:rPr>
          <w:color w:val="000000"/>
          <w:spacing w:val="0"/>
          <w:w w:val="100"/>
          <w:position w:val="0"/>
        </w:rPr>
        <w:t>由于重大会计差错更正，影响期初未分配利润</w:t>
      </w:r>
      <w:r>
        <w:rPr>
          <w:color w:val="000000"/>
          <w:spacing w:val="0"/>
          <w:w w:val="100"/>
          <w:position w:val="0"/>
        </w:rPr>
        <w:t>0</w:t>
      </w:r>
      <w:r>
        <w:rPr>
          <w:color w:val="000000"/>
          <w:spacing w:val="0"/>
          <w:w w:val="100"/>
          <w:position w:val="0"/>
        </w:rPr>
        <w:t>元。</w:t>
      </w:r>
    </w:p>
    <w:p>
      <w:pPr>
        <w:pStyle w:val="Style27"/>
        <w:keepNext w:val="0"/>
        <w:keepLines w:val="0"/>
        <w:widowControl w:val="0"/>
        <w:numPr>
          <w:ilvl w:val="0"/>
          <w:numId w:val="201"/>
        </w:numPr>
        <w:shd w:val="clear" w:color="auto" w:fill="auto"/>
        <w:tabs>
          <w:tab w:pos="346" w:val="left"/>
        </w:tabs>
        <w:bidi w:val="0"/>
        <w:spacing w:before="0" w:after="0" w:line="274" w:lineRule="exact"/>
        <w:ind w:left="96" w:right="0" w:firstLine="0"/>
        <w:jc w:val="left"/>
      </w:pPr>
      <w:r>
        <w:rPr>
          <w:color w:val="000000"/>
          <w:spacing w:val="0"/>
          <w:w w:val="100"/>
          <w:position w:val="0"/>
        </w:rPr>
        <w:t>由于同一控制导致的合并范围变更，影响期初未分配利润</w:t>
      </w:r>
      <w:r>
        <w:rPr>
          <w:color w:val="000000"/>
          <w:spacing w:val="0"/>
          <w:w w:val="100"/>
          <w:position w:val="0"/>
        </w:rPr>
        <w:t>0</w:t>
      </w:r>
      <w:r>
        <w:rPr>
          <w:color w:val="000000"/>
          <w:spacing w:val="0"/>
          <w:w w:val="100"/>
          <w:position w:val="0"/>
        </w:rPr>
        <w:t>元。</w:t>
      </w:r>
    </w:p>
    <w:p>
      <w:pPr>
        <w:pStyle w:val="Style27"/>
        <w:keepNext w:val="0"/>
        <w:keepLines w:val="0"/>
        <w:widowControl w:val="0"/>
        <w:numPr>
          <w:ilvl w:val="0"/>
          <w:numId w:val="201"/>
        </w:numPr>
        <w:shd w:val="clear" w:color="auto" w:fill="auto"/>
        <w:tabs>
          <w:tab w:pos="322" w:val="left"/>
        </w:tabs>
        <w:bidi w:val="0"/>
        <w:spacing w:before="0" w:after="0" w:line="274" w:lineRule="exact"/>
        <w:ind w:left="96" w:right="0" w:firstLine="0"/>
        <w:jc w:val="left"/>
      </w:pPr>
      <w:r>
        <w:rPr>
          <w:color w:val="000000"/>
          <w:spacing w:val="0"/>
          <w:w w:val="100"/>
          <w:position w:val="0"/>
        </w:rPr>
        <w:t>其他调整合计影响期初未分配利润</w:t>
      </w:r>
      <w:r>
        <w:rPr>
          <w:color w:val="000000"/>
          <w:spacing w:val="0"/>
          <w:w w:val="100"/>
          <w:position w:val="0"/>
        </w:rPr>
        <w:t>0</w:t>
      </w:r>
      <w:r>
        <w:rPr>
          <w:color w:val="000000"/>
          <w:spacing w:val="0"/>
          <w:w w:val="100"/>
          <w:position w:val="0"/>
        </w:rPr>
        <w:t>元。</w:t>
      </w:r>
    </w:p>
    <w:p>
      <w:pPr>
        <w:pStyle w:val="Style27"/>
        <w:keepNext w:val="0"/>
        <w:keepLines w:val="0"/>
        <w:widowControl w:val="0"/>
        <w:numPr>
          <w:ilvl w:val="0"/>
          <w:numId w:val="201"/>
        </w:numPr>
        <w:shd w:val="clear" w:color="auto" w:fill="auto"/>
        <w:tabs>
          <w:tab w:pos="307" w:val="left"/>
        </w:tabs>
        <w:bidi w:val="0"/>
        <w:spacing w:before="0" w:after="0" w:line="274" w:lineRule="exact"/>
        <w:ind w:left="96" w:right="0" w:firstLine="0"/>
        <w:jc w:val="left"/>
      </w:pPr>
      <w:r>
        <w:rPr>
          <w:rFonts w:ascii="Arial Narrow" w:eastAsia="Arial Narrow" w:hAnsi="Arial Narrow" w:cs="Arial Narrow"/>
          <w:color w:val="000000"/>
          <w:spacing w:val="0"/>
          <w:w w:val="100"/>
          <w:position w:val="0"/>
        </w:rPr>
        <w:t>2020</w:t>
      </w:r>
      <w:r>
        <w:rPr>
          <w:color w:val="000000"/>
          <w:spacing w:val="0"/>
          <w:w w:val="100"/>
          <w:position w:val="0"/>
        </w:rPr>
        <w:t>年度应付普通股股利，系根据本公司</w:t>
      </w:r>
      <w:r>
        <w:rPr>
          <w:rFonts w:ascii="Arial Narrow" w:eastAsia="Arial Narrow" w:hAnsi="Arial Narrow" w:cs="Arial Narrow"/>
          <w:color w:val="000000"/>
          <w:spacing w:val="0"/>
          <w:w w:val="100"/>
          <w:position w:val="0"/>
        </w:rPr>
        <w:t>2019</w:t>
      </w:r>
      <w:r>
        <w:rPr>
          <w:color w:val="000000"/>
          <w:spacing w:val="0"/>
          <w:w w:val="100"/>
          <w:position w:val="0"/>
        </w:rPr>
        <w:t>年度利润分配预案以本次权益分派实施股权登记 日的总股本为基数，向全体股东每</w:t>
      </w:r>
      <w:r>
        <w:rPr>
          <w:rFonts w:ascii="Arial Narrow" w:eastAsia="Arial Narrow" w:hAnsi="Arial Narrow" w:cs="Arial Narrow"/>
          <w:color w:val="000000"/>
          <w:spacing w:val="0"/>
          <w:w w:val="100"/>
          <w:position w:val="0"/>
        </w:rPr>
        <w:t>10</w:t>
      </w:r>
      <w:r>
        <w:rPr>
          <w:color w:val="000000"/>
          <w:spacing w:val="0"/>
          <w:w w:val="100"/>
          <w:position w:val="0"/>
        </w:rPr>
        <w:t>股派</w:t>
      </w:r>
      <w:r>
        <w:rPr>
          <w:rFonts w:ascii="Arial Narrow" w:eastAsia="Arial Narrow" w:hAnsi="Arial Narrow" w:cs="Arial Narrow"/>
          <w:color w:val="000000"/>
          <w:spacing w:val="0"/>
          <w:w w:val="100"/>
          <w:position w:val="0"/>
        </w:rPr>
        <w:t>4.50</w:t>
      </w:r>
      <w:r>
        <w:rPr>
          <w:color w:val="000000"/>
          <w:spacing w:val="0"/>
          <w:w w:val="100"/>
          <w:position w:val="0"/>
        </w:rPr>
        <w:t>元人民币现金红利(含税),共派送红利</w:t>
      </w:r>
      <w:r>
        <w:rPr>
          <w:rFonts w:ascii="Arial Narrow" w:eastAsia="Arial Narrow" w:hAnsi="Arial Narrow" w:cs="Arial Narrow"/>
          <w:color w:val="000000"/>
          <w:spacing w:val="0"/>
          <w:w w:val="100"/>
          <w:position w:val="0"/>
        </w:rPr>
        <w:t>190,800,000.00</w:t>
      </w:r>
    </w:p>
    <w:p>
      <w:pPr>
        <w:pStyle w:val="Style27"/>
        <w:keepNext w:val="0"/>
        <w:keepLines w:val="0"/>
        <w:widowControl w:val="0"/>
        <w:shd w:val="clear" w:color="auto" w:fill="auto"/>
        <w:bidi w:val="0"/>
        <w:spacing w:before="0" w:after="0" w:line="286" w:lineRule="auto"/>
        <w:ind w:left="96" w:right="0" w:firstLine="0"/>
        <w:jc w:val="left"/>
      </w:pPr>
      <w:r>
        <w:rPr>
          <w:rFonts w:ascii="Arial Narrow" w:eastAsia="Arial Narrow" w:hAnsi="Arial Narrow" w:cs="Arial Narrow"/>
          <w:color w:val="000000"/>
          <w:spacing w:val="0"/>
          <w:w w:val="100"/>
          <w:position w:val="0"/>
        </w:rPr>
        <w:t>y</w:t>
      </w:r>
      <w:r>
        <w:rPr>
          <w:color w:val="000000"/>
          <w:spacing w:val="0"/>
          <w:w w:val="100"/>
          <w:position w:val="0"/>
        </w:rPr>
        <w:t xml:space="preserve">元 </w:t>
      </w:r>
      <w:r>
        <w:rPr>
          <w:rFonts w:ascii="Arial Narrow" w:eastAsia="Arial Narrow" w:hAnsi="Arial Narrow" w:cs="Arial Narrow"/>
          <w:color w:val="000000"/>
          <w:spacing w:val="0"/>
          <w:w w:val="100"/>
          <w:position w:val="0"/>
        </w:rPr>
        <w:t>o</w:t>
      </w:r>
    </w:p>
    <w:p>
      <w:pPr>
        <w:widowControl w:val="0"/>
        <w:spacing w:after="99" w:line="1" w:lineRule="exact"/>
      </w:pPr>
    </w:p>
    <w:p>
      <w:pPr>
        <w:pStyle w:val="Style20"/>
        <w:keepNext/>
        <w:keepLines/>
        <w:widowControl w:val="0"/>
        <w:shd w:val="clear" w:color="auto" w:fill="auto"/>
        <w:bidi w:val="0"/>
        <w:spacing w:before="0" w:after="100" w:line="240" w:lineRule="auto"/>
        <w:ind w:left="0" w:right="0" w:firstLine="420"/>
        <w:jc w:val="left"/>
      </w:pPr>
      <w:bookmarkStart w:id="1260" w:name="bookmark1260"/>
      <w:bookmarkStart w:id="1261" w:name="bookmark1261"/>
      <w:bookmarkStart w:id="1262" w:name="bookmark1262"/>
      <w:r>
        <w:rPr>
          <w:color w:val="000000"/>
          <w:spacing w:val="0"/>
          <w:w w:val="100"/>
          <w:position w:val="0"/>
        </w:rPr>
        <w:t>61、营业收入和营业成本</w:t>
      </w:r>
      <w:bookmarkEnd w:id="1260"/>
      <w:bookmarkEnd w:id="1261"/>
      <w:bookmarkEnd w:id="1262"/>
    </w:p>
    <w:p>
      <w:pPr>
        <w:pStyle w:val="Style20"/>
        <w:keepNext/>
        <w:keepLines/>
        <w:widowControl w:val="0"/>
        <w:shd w:val="clear" w:color="auto" w:fill="auto"/>
        <w:bidi w:val="0"/>
        <w:spacing w:before="0" w:after="100" w:line="240" w:lineRule="auto"/>
        <w:ind w:left="0" w:right="0" w:firstLine="420"/>
        <w:jc w:val="left"/>
      </w:pPr>
      <w:bookmarkStart w:id="1260" w:name="bookmark1260"/>
      <w:bookmarkStart w:id="1261" w:name="bookmark1261"/>
      <w:bookmarkStart w:id="1263" w:name="bookmark1263"/>
      <w:r>
        <w:rPr>
          <w:color w:val="000000"/>
          <w:spacing w:val="0"/>
          <w:w w:val="100"/>
          <w:position w:val="0"/>
        </w:rPr>
        <w:t>(1).</w:t>
      </w:r>
      <w:r>
        <w:rPr>
          <w:color w:val="000000"/>
          <w:spacing w:val="0"/>
          <w:w w:val="100"/>
          <w:position w:val="0"/>
        </w:rPr>
        <w:t>营业收入和营业成本情况</w:t>
      </w:r>
      <w:bookmarkEnd w:id="1260"/>
      <w:bookmarkEnd w:id="1261"/>
      <w:bookmarkEnd w:id="126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04" w:right="0" w:firstLine="0"/>
        <w:jc w:val="left"/>
      </w:pPr>
      <w:r>
        <w:rPr>
          <w:color w:val="000000"/>
          <w:spacing w:val="0"/>
          <w:w w:val="100"/>
          <w:position w:val="0"/>
        </w:rPr>
        <w:t>单位：元 币种：人民币</w:t>
      </w:r>
    </w:p>
    <w:tbl>
      <w:tblPr>
        <w:tblOverlap w:val="never"/>
        <w:jc w:val="center"/>
        <w:tblLayout w:type="fixed"/>
      </w:tblPr>
      <w:tblGrid>
        <w:gridCol w:w="1445"/>
        <w:gridCol w:w="1862"/>
        <w:gridCol w:w="1877"/>
        <w:gridCol w:w="1877"/>
        <w:gridCol w:w="188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5,773,155,345.61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4,157,756,264.97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5,486,487,160.18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4,110,525,224.96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8,502,279.08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3,774,893.08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12,721,468.72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rFonts w:ascii="Arial Narrow" w:eastAsia="Arial Narrow" w:hAnsi="Arial Narrow" w:cs="Arial Narrow"/>
                <w:color w:val="000000"/>
                <w:spacing w:val="0"/>
                <w:w w:val="100"/>
                <w:position w:val="0"/>
                <w:sz w:val="20"/>
                <w:szCs w:val="20"/>
              </w:rPr>
              <w:t>4,708,033.13</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5,781,657,624.69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4,161,531,158.05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5,499,208,628.90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4,115,233,258.09</w:t>
            </w:r>
          </w:p>
        </w:tc>
      </w:tr>
    </w:tbl>
    <w:p>
      <w:pPr>
        <w:pStyle w:val="Style27"/>
        <w:keepNext w:val="0"/>
        <w:keepLines w:val="0"/>
        <w:widowControl w:val="0"/>
        <w:shd w:val="clear" w:color="auto" w:fill="auto"/>
        <w:bidi w:val="0"/>
        <w:spacing w:before="0" w:after="100" w:line="240" w:lineRule="auto"/>
        <w:ind w:left="0"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合同产生的收入的情况</w:t>
      </w:r>
    </w:p>
    <w:p>
      <w:pPr>
        <w:pStyle w:val="Style27"/>
        <w:keepNext w:val="0"/>
        <w:keepLines w:val="0"/>
        <w:widowControl w:val="0"/>
        <w:shd w:val="clear" w:color="auto" w:fill="auto"/>
        <w:bidi w:val="0"/>
        <w:spacing w:before="0" w:after="0" w:line="240" w:lineRule="auto"/>
        <w:ind w:left="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软件产品收入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126,611,738.52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软件开发及服务收入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4,304,810,826.82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系统集成及其服务收入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1,341,732,780.27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华东</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1,015,495,231.81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457,230,067.44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华中</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158,060,726.60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3,234,898,276.98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东北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144,296,521.84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西北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234,084,812.48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西南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367,904,395.89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中国大陆以外</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161,185,312.57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5,773,155,345.61</w:t>
            </w:r>
          </w:p>
        </w:tc>
      </w:tr>
    </w:tbl>
    <w:p>
      <w:pPr>
        <w:pStyle w:val="Style27"/>
        <w:keepNext w:val="0"/>
        <w:keepLines w:val="0"/>
        <w:widowControl w:val="0"/>
        <w:shd w:val="clear" w:color="auto" w:fill="auto"/>
        <w:bidi w:val="0"/>
        <w:spacing w:before="0" w:after="0" w:line="307" w:lineRule="exact"/>
        <w:ind w:left="110" w:right="0" w:firstLine="0"/>
        <w:jc w:val="left"/>
        <w:rPr>
          <w:sz w:val="22"/>
          <w:szCs w:val="22"/>
        </w:rPr>
      </w:pPr>
      <w:r>
        <w:rPr>
          <w:color w:val="000000"/>
          <w:spacing w:val="0"/>
          <w:w w:val="100"/>
          <w:position w:val="0"/>
          <w:sz w:val="22"/>
          <w:szCs w:val="22"/>
        </w:rPr>
        <w:t>合同产生的收入说明: 口适用</w:t>
      </w:r>
      <w:r>
        <w:rPr>
          <w:color w:val="000000"/>
          <w:spacing w:val="0"/>
          <w:w w:val="100"/>
          <w:position w:val="0"/>
          <w:sz w:val="24"/>
          <w:szCs w:val="24"/>
        </w:rPr>
        <w:t>J</w:t>
      </w:r>
      <w:r>
        <w:rPr>
          <w:color w:val="000000"/>
          <w:spacing w:val="0"/>
          <w:w w:val="100"/>
          <w:position w:val="0"/>
          <w:sz w:val="22"/>
          <w:szCs w:val="22"/>
        </w:rPr>
        <w:t>不适用</w:t>
      </w:r>
      <w:r>
        <w:br w:type="page"/>
      </w:r>
    </w:p>
    <w:p>
      <w:pPr>
        <w:pStyle w:val="Style2"/>
        <w:keepNext w:val="0"/>
        <w:keepLines w:val="0"/>
        <w:widowControl w:val="0"/>
        <w:numPr>
          <w:ilvl w:val="0"/>
          <w:numId w:val="199"/>
        </w:numPr>
        <w:shd w:val="clear" w:color="auto" w:fill="auto"/>
        <w:tabs>
          <w:tab w:pos="879" w:val="left"/>
        </w:tabs>
        <w:bidi w:val="0"/>
        <w:spacing w:before="0" w:after="0" w:line="374" w:lineRule="exact"/>
        <w:ind w:left="0" w:right="0" w:firstLine="420"/>
        <w:jc w:val="left"/>
      </w:pPr>
      <w:bookmarkStart w:id="1264" w:name="bookmark1264"/>
      <w:bookmarkEnd w:id="1264"/>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0" w:line="374" w:lineRule="exact"/>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9"/>
        </w:numPr>
        <w:shd w:val="clear" w:color="auto" w:fill="auto"/>
        <w:tabs>
          <w:tab w:pos="879" w:val="left"/>
        </w:tabs>
        <w:bidi w:val="0"/>
        <w:spacing w:before="0" w:after="0" w:line="374" w:lineRule="exact"/>
        <w:ind w:left="0" w:right="0" w:firstLine="420"/>
        <w:jc w:val="left"/>
      </w:pPr>
      <w:bookmarkStart w:id="1265" w:name="bookmark1265"/>
      <w:bookmarkEnd w:id="1265"/>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0" w:line="374" w:lineRule="exact"/>
        <w:ind w:left="42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其他说明：无。</w:t>
      </w:r>
    </w:p>
    <w:p>
      <w:pPr>
        <w:pStyle w:val="Style2"/>
        <w:keepNext w:val="0"/>
        <w:keepLines w:val="0"/>
        <w:widowControl w:val="0"/>
        <w:shd w:val="clear" w:color="auto" w:fill="auto"/>
        <w:bidi w:val="0"/>
        <w:spacing w:before="0" w:after="0" w:line="374" w:lineRule="exact"/>
        <w:ind w:left="0" w:right="0" w:firstLine="420"/>
        <w:jc w:val="left"/>
      </w:pPr>
      <w:r>
        <w:rPr>
          <w:b/>
          <w:bCs/>
          <w:color w:val="000000"/>
          <w:spacing w:val="0"/>
          <w:w w:val="100"/>
          <w:position w:val="0"/>
        </w:rPr>
        <w:t>62、税金及附加</w:t>
      </w:r>
    </w:p>
    <w:p>
      <w:pPr>
        <w:pStyle w:val="Style2"/>
        <w:keepNext w:val="0"/>
        <w:keepLines w:val="0"/>
        <w:widowControl w:val="0"/>
        <w:shd w:val="clear" w:color="auto" w:fill="auto"/>
        <w:bidi w:val="0"/>
        <w:spacing w:before="0" w:after="0" w:line="374" w:lineRule="exact"/>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单位：元币种：人民币</w:t>
      </w:r>
    </w:p>
    <w:tbl>
      <w:tblPr>
        <w:tblOverlap w:val="never"/>
        <w:jc w:val="center"/>
        <w:tblLayout w:type="fixed"/>
      </w:tblPr>
      <w:tblGrid>
        <w:gridCol w:w="2918"/>
        <w:gridCol w:w="3077"/>
        <w:gridCol w:w="3086"/>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城市维护建设税</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15,393,207.13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13,563,524.38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教育费附加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10,509,112.35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9,788,666.79</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其他税费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4,283,301.27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4,590,786.53</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30,185,620.75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left"/>
              <w:rPr>
                <w:sz w:val="20"/>
                <w:szCs w:val="20"/>
              </w:rPr>
            </w:pPr>
            <w:r>
              <w:rPr>
                <w:rFonts w:ascii="Arial Narrow" w:eastAsia="Arial Narrow" w:hAnsi="Arial Narrow" w:cs="Arial Narrow"/>
                <w:color w:val="000000"/>
                <w:spacing w:val="0"/>
                <w:w w:val="100"/>
                <w:position w:val="0"/>
                <w:sz w:val="20"/>
                <w:szCs w:val="20"/>
              </w:rPr>
              <w:t>27,942,977.70</w:t>
            </w:r>
          </w:p>
        </w:tc>
      </w:tr>
    </w:tbl>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2"/>
          <w:szCs w:val="22"/>
        </w:rPr>
        <w:t>其他说明：各项税金及附加的计缴标准详见本节“六、税项”。</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63、销售费用</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 币种：人民币</w:t>
      </w:r>
    </w:p>
    <w:tbl>
      <w:tblPr>
        <w:tblOverlap w:val="never"/>
        <w:jc w:val="center"/>
        <w:tblLayout w:type="fixed"/>
      </w:tblPr>
      <w:tblGrid>
        <w:gridCol w:w="3336"/>
        <w:gridCol w:w="2861"/>
        <w:gridCol w:w="286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248,509,342.30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241,765,733.02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咨询、服务费用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14,811,573.13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18,418,180.01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办公费用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9,045,093.55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9,344,790.43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房租费用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7,632,731.81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11,009,983.84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招待费用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5,255,757.29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7,101,017.46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交通差旅费用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4,034,959.59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5,941,198.87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791,277.83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1,418,181.68</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290,080,735.50</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294,999,085.31</w:t>
            </w:r>
          </w:p>
        </w:tc>
      </w:tr>
    </w:tbl>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64、管理费用</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工资薪酬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49,260,589.74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46,158,431.97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4,511,963.00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4,399,324.36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咨询、服务及中介费用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7,347,595.31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7,159,385.40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摊销费用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1,667,026.63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2,180,738.30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16,970,266.14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6,493,789.08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79,757,440.82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66,391,669.11</w:t>
            </w:r>
          </w:p>
        </w:tc>
      </w:tr>
    </w:tbl>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65、研发费用</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人工成本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724,439,035.71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616,689,335.59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折旧摊销</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951,638.50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20" w:right="0" w:firstLine="0"/>
              <w:jc w:val="left"/>
              <w:rPr>
                <w:sz w:val="20"/>
                <w:szCs w:val="20"/>
              </w:rPr>
            </w:pPr>
            <w:r>
              <w:rPr>
                <w:rFonts w:ascii="Arial Narrow" w:eastAsia="Arial Narrow" w:hAnsi="Arial Narrow" w:cs="Arial Narrow"/>
                <w:color w:val="000000"/>
                <w:spacing w:val="0"/>
                <w:w w:val="100"/>
                <w:position w:val="0"/>
                <w:sz w:val="20"/>
                <w:szCs w:val="20"/>
              </w:rPr>
              <w:t>1,046,174.90</w:t>
            </w:r>
          </w:p>
        </w:tc>
      </w:tr>
    </w:tbl>
    <w:p>
      <w:pPr>
        <w:spacing w:lineRule="exact" w:line="1"/>
        <w:rPr>
          <w:sz w:val="2"/>
          <w:szCs w:val="2"/>
        </w:rPr>
      </w:pPr>
      <w:r>
        <w:br w:type="page"/>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49,208,943.47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333,197.20</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774,599,617.68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618,068,707.69</w:t>
            </w:r>
          </w:p>
        </w:tc>
      </w:tr>
    </w:tbl>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66、财务费用</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008"/>
        <w:gridCol w:w="2606"/>
        <w:gridCol w:w="244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-27,168,683.45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-19,356,108.05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汇兑损益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309,630.00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-85,252.31</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减：汇兑损益资本化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手续费及其他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1,076,667.69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2,604,689.06</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-25,782,385.76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20" w:right="0" w:firstLine="0"/>
              <w:jc w:val="left"/>
              <w:rPr>
                <w:sz w:val="20"/>
                <w:szCs w:val="20"/>
              </w:rPr>
            </w:pPr>
            <w:r>
              <w:rPr>
                <w:rFonts w:ascii="Arial Narrow" w:eastAsia="Arial Narrow" w:hAnsi="Arial Narrow" w:cs="Arial Narrow"/>
                <w:color w:val="000000"/>
                <w:spacing w:val="0"/>
                <w:w w:val="100"/>
                <w:position w:val="0"/>
                <w:sz w:val="20"/>
                <w:szCs w:val="20"/>
              </w:rPr>
              <w:t>-16,836,671.30</w:t>
            </w:r>
          </w:p>
        </w:tc>
      </w:tr>
    </w:tbl>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67、其他收益</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019"/>
        <w:gridCol w:w="3014"/>
        <w:gridCol w:w="3029"/>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41,460,194.99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29,234,218.57</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41,460,194.99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00" w:right="0" w:firstLine="0"/>
              <w:jc w:val="left"/>
              <w:rPr>
                <w:sz w:val="20"/>
                <w:szCs w:val="20"/>
              </w:rPr>
            </w:pPr>
            <w:r>
              <w:rPr>
                <w:rFonts w:ascii="Arial Narrow" w:eastAsia="Arial Narrow" w:hAnsi="Arial Narrow" w:cs="Arial Narrow"/>
                <w:color w:val="000000"/>
                <w:spacing w:val="0"/>
                <w:w w:val="100"/>
                <w:position w:val="0"/>
                <w:sz w:val="20"/>
                <w:szCs w:val="20"/>
              </w:rPr>
              <w:t>29,234,218.57</w:t>
            </w:r>
          </w:p>
        </w:tc>
      </w:tr>
    </w:tbl>
    <w:p>
      <w:pPr>
        <w:pStyle w:val="Style27"/>
        <w:keepNext w:val="0"/>
        <w:keepLines w:val="0"/>
        <w:widowControl w:val="0"/>
        <w:shd w:val="clear" w:color="auto" w:fill="auto"/>
        <w:bidi w:val="0"/>
        <w:spacing w:before="0" w:after="40" w:line="240" w:lineRule="auto"/>
        <w:ind w:left="91" w:right="0" w:firstLine="0"/>
        <w:jc w:val="left"/>
        <w:rPr>
          <w:sz w:val="22"/>
          <w:szCs w:val="22"/>
        </w:rPr>
      </w:pPr>
      <w:r>
        <w:rPr>
          <w:color w:val="000000"/>
          <w:spacing w:val="0"/>
          <w:w w:val="100"/>
          <w:position w:val="0"/>
          <w:sz w:val="22"/>
          <w:szCs w:val="22"/>
        </w:rPr>
        <w:t>其他说明：</w:t>
      </w:r>
    </w:p>
    <w:p>
      <w:pPr>
        <w:pStyle w:val="Style27"/>
        <w:keepNext w:val="0"/>
        <w:keepLines w:val="0"/>
        <w:widowControl w:val="0"/>
        <w:numPr>
          <w:ilvl w:val="0"/>
          <w:numId w:val="203"/>
        </w:numPr>
        <w:shd w:val="clear" w:color="auto" w:fill="auto"/>
        <w:tabs>
          <w:tab w:pos="307" w:val="left"/>
        </w:tabs>
        <w:bidi w:val="0"/>
        <w:spacing w:before="0" w:after="0" w:line="240" w:lineRule="auto"/>
        <w:ind w:left="91" w:right="0" w:firstLine="0"/>
        <w:jc w:val="left"/>
      </w:pPr>
      <w:r>
        <w:rPr>
          <w:color w:val="000000"/>
          <w:spacing w:val="0"/>
          <w:w w:val="100"/>
          <w:position w:val="0"/>
        </w:rPr>
        <w:t>政府补助的具体信息，详见本节"七、</w:t>
      </w:r>
      <w:r>
        <w:rPr>
          <w:rFonts w:ascii="Arial Narrow" w:eastAsia="Arial Narrow" w:hAnsi="Arial Narrow" w:cs="Arial Narrow"/>
          <w:color w:val="000000"/>
          <w:spacing w:val="0"/>
          <w:w w:val="100"/>
          <w:position w:val="0"/>
        </w:rPr>
        <w:t>84</w:t>
      </w:r>
    </w:p>
    <w:p>
      <w:pPr>
        <w:pStyle w:val="Style27"/>
        <w:keepNext w:val="0"/>
        <w:keepLines w:val="0"/>
        <w:widowControl w:val="0"/>
        <w:numPr>
          <w:ilvl w:val="0"/>
          <w:numId w:val="203"/>
        </w:numPr>
        <w:shd w:val="clear" w:color="auto" w:fill="auto"/>
        <w:tabs>
          <w:tab w:pos="317" w:val="left"/>
        </w:tabs>
        <w:bidi w:val="0"/>
        <w:spacing w:before="0" w:after="100" w:line="240" w:lineRule="auto"/>
        <w:ind w:left="91" w:right="0" w:firstLine="0"/>
        <w:jc w:val="left"/>
      </w:pPr>
      <w:r>
        <w:rPr>
          <w:color w:val="000000"/>
          <w:spacing w:val="0"/>
          <w:w w:val="100"/>
          <w:position w:val="0"/>
        </w:rPr>
        <w:t>作为非经常性损益的政府补助，具体原因详见本节“十八、</w:t>
      </w:r>
      <w:r>
        <w:rPr>
          <w:rFonts w:ascii="Arial Narrow" w:eastAsia="Arial Narrow" w:hAnsi="Arial Narrow" w:cs="Arial Narrow"/>
          <w:color w:val="000000"/>
          <w:spacing w:val="0"/>
          <w:w w:val="100"/>
          <w:position w:val="0"/>
        </w:rPr>
        <w:t>1</w:t>
      </w:r>
      <w:r>
        <w:rPr>
          <w:color w:val="000000"/>
          <w:spacing w:val="0"/>
          <w:w w:val="100"/>
          <w:position w:val="0"/>
        </w:rPr>
        <w:t>”。</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68、投资收益</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658"/>
        <w:gridCol w:w="2693"/>
        <w:gridCol w:w="271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权益法核算的长期股权投资收益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-459,382.58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-368,493.22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处置长期股权投资产生的投资收益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-669,838.71</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-1,129,221.29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-368,493.22</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其他说明：无。</w:t>
      </w:r>
    </w:p>
    <w:p>
      <w:pPr>
        <w:pStyle w:val="Style20"/>
        <w:keepNext/>
        <w:keepLines/>
        <w:widowControl w:val="0"/>
        <w:shd w:val="clear" w:color="auto" w:fill="auto"/>
        <w:tabs>
          <w:tab w:pos="942" w:val="left"/>
        </w:tabs>
        <w:bidi w:val="0"/>
        <w:spacing w:before="0" w:after="100" w:line="240" w:lineRule="auto"/>
        <w:ind w:left="0" w:right="0" w:firstLine="420"/>
        <w:jc w:val="left"/>
      </w:pPr>
      <w:bookmarkStart w:id="1266" w:name="bookmark1266"/>
      <w:bookmarkStart w:id="1267" w:name="bookmark1267"/>
      <w:bookmarkStart w:id="1268" w:name="bookmark1268"/>
      <w:bookmarkStart w:id="1269" w:name="bookmark1269"/>
      <w:r>
        <w:rPr>
          <w:color w:val="000000"/>
          <w:spacing w:val="0"/>
          <w:w w:val="100"/>
          <w:position w:val="0"/>
        </w:rPr>
        <w:t>6</w:t>
      </w:r>
      <w:bookmarkEnd w:id="1268"/>
      <w:r>
        <w:rPr>
          <w:color w:val="000000"/>
          <w:spacing w:val="0"/>
          <w:w w:val="100"/>
          <w:position w:val="0"/>
        </w:rPr>
        <w:t>9、</w:t>
        <w:tab/>
        <w:t>净敞口套期收益</w:t>
      </w:r>
      <w:bookmarkEnd w:id="1266"/>
      <w:bookmarkEnd w:id="1267"/>
      <w:bookmarkEnd w:id="1269"/>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942" w:val="left"/>
        </w:tabs>
        <w:bidi w:val="0"/>
        <w:spacing w:before="0" w:after="100" w:line="240" w:lineRule="auto"/>
        <w:ind w:left="0" w:right="0" w:firstLine="420"/>
        <w:jc w:val="left"/>
      </w:pPr>
      <w:bookmarkStart w:id="1270" w:name="bookmark1270"/>
      <w:bookmarkStart w:id="1271" w:name="bookmark1271"/>
      <w:bookmarkStart w:id="1272" w:name="bookmark1272"/>
      <w:bookmarkStart w:id="1273" w:name="bookmark1273"/>
      <w:r>
        <w:rPr>
          <w:color w:val="000000"/>
          <w:spacing w:val="0"/>
          <w:w w:val="100"/>
          <w:position w:val="0"/>
        </w:rPr>
        <w:t>7</w:t>
      </w:r>
      <w:bookmarkEnd w:id="1272"/>
      <w:r>
        <w:rPr>
          <w:color w:val="000000"/>
          <w:spacing w:val="0"/>
          <w:w w:val="100"/>
          <w:position w:val="0"/>
        </w:rPr>
        <w:t>0、</w:t>
        <w:tab/>
        <w:t>公允价值变动收益</w:t>
      </w:r>
      <w:bookmarkEnd w:id="1270"/>
      <w:bookmarkEnd w:id="1271"/>
      <w:bookmarkEnd w:id="1273"/>
    </w:p>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5064"/>
        <w:gridCol w:w="2669"/>
        <w:gridCol w:w="133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产生公允价值变动收益的来源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11,029,182.52</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00" w:right="0" w:firstLine="0"/>
              <w:jc w:val="left"/>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11,029,182.52</w:t>
            </w:r>
          </w:p>
        </w:tc>
      </w:tr>
    </w:tbl>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rPr>
        <w:t>其他说明：无。</w:t>
      </w:r>
    </w:p>
    <w:p>
      <w:pPr>
        <w:pStyle w:val="Style20"/>
        <w:keepNext/>
        <w:keepLines/>
        <w:widowControl w:val="0"/>
        <w:shd w:val="clear" w:color="auto" w:fill="auto"/>
        <w:bidi w:val="0"/>
        <w:spacing w:before="0" w:after="100" w:line="240" w:lineRule="auto"/>
        <w:ind w:left="0" w:right="0" w:firstLine="420"/>
        <w:jc w:val="left"/>
      </w:pPr>
      <w:bookmarkStart w:id="1274" w:name="bookmark1274"/>
      <w:bookmarkStart w:id="1275" w:name="bookmark1275"/>
      <w:bookmarkStart w:id="1276" w:name="bookmark1276"/>
      <w:bookmarkStart w:id="1277" w:name="bookmark1277"/>
      <w:r>
        <w:rPr>
          <w:color w:val="000000"/>
          <w:spacing w:val="0"/>
          <w:w w:val="100"/>
          <w:position w:val="0"/>
        </w:rPr>
        <w:t>7</w:t>
      </w:r>
      <w:bookmarkEnd w:id="1276"/>
      <w:r>
        <w:rPr>
          <w:color w:val="000000"/>
          <w:spacing w:val="0"/>
          <w:w w:val="100"/>
          <w:position w:val="0"/>
        </w:rPr>
        <w:t>1、信用减值损失</w:t>
      </w:r>
      <w:bookmarkEnd w:id="1274"/>
      <w:bookmarkEnd w:id="1275"/>
      <w:bookmarkEnd w:id="1277"/>
    </w:p>
    <w:p>
      <w:pPr>
        <w:pStyle w:val="Style2"/>
        <w:keepNext w:val="0"/>
        <w:keepLines w:val="0"/>
        <w:widowControl w:val="0"/>
        <w:shd w:val="clear" w:color="auto" w:fill="auto"/>
        <w:bidi w:val="0"/>
        <w:spacing w:before="0" w:after="100" w:line="240" w:lineRule="auto"/>
        <w:ind w:left="0" w:right="0" w:firstLine="42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658"/>
        <w:gridCol w:w="2688"/>
        <w:gridCol w:w="2717"/>
      </w:tblGrid>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bl>
    <w:p>
      <w:pPr>
        <w:spacing w:lineRule="exact" w:line="1"/>
        <w:rPr>
          <w:sz w:val="2"/>
          <w:szCs w:val="2"/>
        </w:rPr>
      </w:pPr>
      <w:r>
        <w:br w:type="page"/>
      </w:r>
    </w:p>
    <w:tbl>
      <w:tblPr>
        <w:tblOverlap w:val="never"/>
        <w:jc w:val="center"/>
        <w:tblLayout w:type="fixed"/>
      </w:tblPr>
      <w:tblGrid>
        <w:gridCol w:w="3658"/>
        <w:gridCol w:w="2688"/>
        <w:gridCol w:w="2717"/>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应收票据坏账损失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71,642.59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-69,075.46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应收账款坏账损失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-7,300,565.70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Arial Narrow" w:eastAsia="Arial Narrow" w:hAnsi="Arial Narrow" w:cs="Arial Narrow"/>
                <w:color w:val="000000"/>
                <w:spacing w:val="0"/>
                <w:w w:val="100"/>
                <w:position w:val="0"/>
                <w:sz w:val="20"/>
                <w:szCs w:val="20"/>
              </w:rPr>
              <w:t>-35,817,514.96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其他应收款坏账损失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-7,266,083.41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601,148.33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-14,495,006.52</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40" w:right="0" w:firstLine="0"/>
              <w:jc w:val="left"/>
              <w:rPr>
                <w:sz w:val="20"/>
                <w:szCs w:val="20"/>
              </w:rPr>
            </w:pPr>
            <w:r>
              <w:rPr>
                <w:rFonts w:ascii="Arial Narrow" w:eastAsia="Arial Narrow" w:hAnsi="Arial Narrow" w:cs="Arial Narrow"/>
                <w:color w:val="000000"/>
                <w:spacing w:val="0"/>
                <w:w w:val="100"/>
                <w:position w:val="0"/>
                <w:sz w:val="20"/>
                <w:szCs w:val="20"/>
              </w:rPr>
              <w:t>-35,285,442.09</w:t>
            </w:r>
          </w:p>
        </w:tc>
      </w:tr>
    </w:tbl>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72、资产减值损失</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4790"/>
        <w:gridCol w:w="2122"/>
        <w:gridCol w:w="2150"/>
      </w:tblGrid>
      <w:tr>
        <w:trPr>
          <w:trHeight w:val="264" w:hRule="exact"/>
        </w:trPr>
        <w:tc>
          <w:tcPr>
            <w:gridSpan w:val="2"/>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立：元 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一、坏账损失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二、存货跌价损失及合同履约成本减值损失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-126,410.36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-3,908,139.92</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三、长期股权投资减值损失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五、固定资产减值损失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六、工程物资减值损失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七、在建工程减值损失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八、生产性生物资产减值损失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九、油气资产减值损失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十、无形资产减值损失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十二、其他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十三、合同资产减值损失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-13,954,767.14</w:t>
            </w: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218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-14,081,177.50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60"/>
              <w:jc w:val="left"/>
              <w:rPr>
                <w:sz w:val="20"/>
                <w:szCs w:val="20"/>
              </w:rPr>
            </w:pPr>
            <w:r>
              <w:rPr>
                <w:rFonts w:ascii="Arial Narrow" w:eastAsia="Arial Narrow" w:hAnsi="Arial Narrow" w:cs="Arial Narrow"/>
                <w:color w:val="000000"/>
                <w:spacing w:val="0"/>
                <w:w w:val="100"/>
                <w:position w:val="0"/>
                <w:sz w:val="20"/>
                <w:szCs w:val="20"/>
              </w:rPr>
              <w:t>-3,908,139.92</w:t>
            </w:r>
          </w:p>
        </w:tc>
      </w:tr>
    </w:tbl>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73、资产处置收益</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507"/>
        <w:gridCol w:w="2266"/>
        <w:gridCol w:w="229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固定资产处置利得（损失以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-759,302.05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-759,302.05</w:t>
            </w:r>
          </w:p>
        </w:tc>
      </w:tr>
    </w:tbl>
    <w:p>
      <w:pPr>
        <w:pStyle w:val="Style27"/>
        <w:keepNext w:val="0"/>
        <w:keepLines w:val="0"/>
        <w:widowControl w:val="0"/>
        <w:shd w:val="clear" w:color="auto" w:fill="auto"/>
        <w:bidi w:val="0"/>
        <w:spacing w:before="0" w:after="120" w:line="240" w:lineRule="auto"/>
        <w:ind w:left="96"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20" w:line="240" w:lineRule="auto"/>
        <w:ind w:left="96" w:right="0" w:firstLine="0"/>
        <w:jc w:val="left"/>
        <w:rPr>
          <w:sz w:val="22"/>
          <w:szCs w:val="22"/>
        </w:rPr>
      </w:pPr>
      <w:r>
        <w:rPr>
          <w:b/>
          <w:bCs/>
          <w:color w:val="000000"/>
          <w:spacing w:val="0"/>
          <w:w w:val="100"/>
          <w:position w:val="0"/>
          <w:sz w:val="22"/>
          <w:szCs w:val="22"/>
        </w:rPr>
        <w:t>74、营业外收入</w:t>
      </w:r>
    </w:p>
    <w:p>
      <w:pPr>
        <w:pStyle w:val="Style27"/>
        <w:keepNext w:val="0"/>
        <w:keepLines w:val="0"/>
        <w:widowControl w:val="0"/>
        <w:shd w:val="clear" w:color="auto" w:fill="auto"/>
        <w:bidi w:val="0"/>
        <w:spacing w:before="0" w:after="40" w:line="240" w:lineRule="auto"/>
        <w:ind w:left="96" w:right="0" w:firstLine="0"/>
        <w:jc w:val="left"/>
        <w:rPr>
          <w:sz w:val="22"/>
          <w:szCs w:val="22"/>
        </w:rPr>
      </w:pPr>
      <w:r>
        <w:rPr>
          <w:color w:val="000000"/>
          <w:spacing w:val="0"/>
          <w:w w:val="100"/>
          <w:position w:val="0"/>
          <w:sz w:val="22"/>
          <w:szCs w:val="22"/>
        </w:rPr>
        <w:t>营业外收入情况</w:t>
      </w:r>
    </w:p>
    <w:p>
      <w:pPr>
        <w:pStyle w:val="Style27"/>
        <w:keepNext w:val="0"/>
        <w:keepLines w:val="0"/>
        <w:widowControl w:val="0"/>
        <w:shd w:val="clear" w:color="auto" w:fill="auto"/>
        <w:bidi w:val="0"/>
        <w:spacing w:before="0" w:after="12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tbl>
      <w:tblPr>
        <w:tblOverlap w:val="never"/>
        <w:jc w:val="center"/>
        <w:tblLayout w:type="fixed"/>
      </w:tblPr>
      <w:tblGrid>
        <w:gridCol w:w="2117"/>
        <w:gridCol w:w="2304"/>
        <w:gridCol w:w="2314"/>
        <w:gridCol w:w="2328"/>
      </w:tblGrid>
      <w:tr>
        <w:trPr>
          <w:trHeight w:val="264"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iH</w:t>
            </w:r>
            <w:r>
              <w:rPr>
                <w:color w:val="000000"/>
                <w:spacing w:val="0"/>
                <w:w w:val="100"/>
                <w:position w:val="0"/>
                <w:sz w:val="20"/>
                <w:szCs w:val="20"/>
              </w:rPr>
              <w:t>立：元 币种：人民币</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7,998,980.12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3,158,980.12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7,998,980.12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1,826,843.29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723,179.73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1,826,843.29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9,825,823.41</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3,882,159.85</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9,825,823.41</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计入当期损益的政府补助</w:t>
      </w:r>
    </w:p>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34" w:right="0" w:firstLine="0"/>
        <w:jc w:val="left"/>
      </w:pPr>
      <w:r>
        <w:rPr>
          <w:color w:val="000000"/>
          <w:spacing w:val="0"/>
          <w:w w:val="100"/>
          <w:position w:val="0"/>
        </w:rPr>
        <w:t>单位：元币种：人民币</w:t>
      </w:r>
    </w:p>
    <w:tbl>
      <w:tblPr>
        <w:tblOverlap w:val="never"/>
        <w:jc w:val="center"/>
        <w:tblLayout w:type="fixed"/>
      </w:tblPr>
      <w:tblGrid>
        <w:gridCol w:w="4229"/>
        <w:gridCol w:w="1699"/>
        <w:gridCol w:w="1704"/>
        <w:gridCol w:w="1440"/>
      </w:tblGrid>
      <w:tr>
        <w:trPr>
          <w:trHeight w:val="571"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补助项目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本期发生金额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上期发生金额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160" w:right="0" w:firstLine="20"/>
              <w:jc w:val="left"/>
              <w:rPr>
                <w:sz w:val="20"/>
                <w:szCs w:val="20"/>
              </w:rPr>
            </w:pPr>
            <w:r>
              <w:rPr>
                <w:color w:val="000000"/>
                <w:spacing w:val="0"/>
                <w:w w:val="100"/>
                <w:position w:val="0"/>
                <w:sz w:val="20"/>
                <w:szCs w:val="20"/>
              </w:rPr>
              <w:t>与资产相关</w:t>
            </w:r>
            <w:r>
              <w:rPr>
                <w:rFonts w:ascii="Arial Narrow" w:eastAsia="Arial Narrow" w:hAnsi="Arial Narrow" w:cs="Arial Narrow"/>
                <w:color w:val="000000"/>
                <w:spacing w:val="0"/>
                <w:w w:val="100"/>
                <w:position w:val="0"/>
                <w:sz w:val="20"/>
                <w:szCs w:val="20"/>
              </w:rPr>
              <w:t xml:space="preserve">/ </w:t>
            </w:r>
            <w:r>
              <w:rPr>
                <w:color w:val="000000"/>
                <w:spacing w:val="0"/>
                <w:w w:val="100"/>
                <w:position w:val="0"/>
                <w:sz w:val="20"/>
                <w:szCs w:val="20"/>
              </w:rPr>
              <w:t>与收益相关</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静安区（闸北区）财政扶持专项基金</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3,750,000.00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3,050,000.00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 w:right="0" w:firstLine="20"/>
              <w:jc w:val="left"/>
              <w:rPr>
                <w:sz w:val="20"/>
                <w:szCs w:val="20"/>
              </w:rPr>
            </w:pPr>
            <w:r>
              <w:rPr>
                <w:color w:val="000000"/>
                <w:spacing w:val="0"/>
                <w:w w:val="100"/>
                <w:position w:val="0"/>
                <w:sz w:val="20"/>
                <w:szCs w:val="20"/>
              </w:rPr>
              <w:t>与收益相关</w:t>
            </w:r>
          </w:p>
        </w:tc>
      </w:tr>
    </w:tbl>
    <w:p>
      <w:pPr>
        <w:spacing w:lineRule="exact" w:line="1"/>
        <w:rPr>
          <w:sz w:val="2"/>
          <w:szCs w:val="2"/>
        </w:rPr>
      </w:pPr>
      <w:r>
        <w:br w:type="page"/>
      </w:r>
    </w:p>
    <w:tbl>
      <w:tblPr>
        <w:tblOverlap w:val="never"/>
        <w:jc w:val="center"/>
        <w:tblLayout w:type="fixed"/>
      </w:tblPr>
      <w:tblGrid>
        <w:gridCol w:w="4229"/>
        <w:gridCol w:w="1699"/>
        <w:gridCol w:w="1704"/>
        <w:gridCol w:w="1440"/>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left"/>
              <w:rPr>
                <w:sz w:val="20"/>
                <w:szCs w:val="20"/>
              </w:rPr>
            </w:pPr>
            <w:r>
              <w:rPr>
                <w:color w:val="000000"/>
                <w:spacing w:val="0"/>
                <w:w w:val="100"/>
                <w:position w:val="0"/>
                <w:sz w:val="20"/>
                <w:szCs w:val="20"/>
              </w:rPr>
              <w:t>购房补贴</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中关村科技园区管理委员会生产 经营场所支持项目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48,980.12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与资产相关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促进就业企业奖励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10,000.00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高新技术企业奖励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50,000.00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与收益相关</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上市中介费用补贴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与收益相关</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上市市级资金补贴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与收益相关</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7,998,980.12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3,158,980.12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widowControl w:val="0"/>
        <w:spacing w:after="119" w:line="1" w:lineRule="exact"/>
      </w:pPr>
    </w:p>
    <w:p>
      <w:pPr>
        <w:pStyle w:val="Style27"/>
        <w:keepNext w:val="0"/>
        <w:keepLines w:val="0"/>
        <w:widowControl w:val="0"/>
        <w:shd w:val="clear" w:color="auto" w:fill="auto"/>
        <w:bidi w:val="0"/>
        <w:spacing w:before="0" w:after="160" w:line="240" w:lineRule="auto"/>
        <w:ind w:left="96" w:right="0" w:firstLine="0"/>
        <w:jc w:val="left"/>
        <w:rPr>
          <w:sz w:val="22"/>
          <w:szCs w:val="22"/>
        </w:rPr>
      </w:pPr>
      <w:r>
        <w:rPr>
          <w:color w:val="000000"/>
          <w:spacing w:val="0"/>
          <w:w w:val="100"/>
          <w:position w:val="0"/>
          <w:sz w:val="22"/>
          <w:szCs w:val="22"/>
        </w:rPr>
        <w:t>其他说明：</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75、营业外支出</w:t>
      </w:r>
    </w:p>
    <w:p>
      <w:pPr>
        <w:pStyle w:val="Style27"/>
        <w:keepNext w:val="0"/>
        <w:keepLines w:val="0"/>
        <w:widowControl w:val="0"/>
        <w:shd w:val="clear" w:color="auto" w:fill="auto"/>
        <w:bidi w:val="0"/>
        <w:spacing w:before="0" w:after="14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tbl>
      <w:tblPr>
        <w:tblOverlap w:val="never"/>
        <w:jc w:val="center"/>
        <w:tblLayout w:type="fixed"/>
      </w:tblPr>
      <w:tblGrid>
        <w:gridCol w:w="2030"/>
        <w:gridCol w:w="2376"/>
        <w:gridCol w:w="2328"/>
        <w:gridCol w:w="2328"/>
      </w:tblGrid>
      <w:tr>
        <w:trPr>
          <w:trHeight w:val="269" w:hRule="exact"/>
        </w:trPr>
        <w:tc>
          <w:tcPr>
            <w:gridSpan w:val="3"/>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iH</w:t>
            </w:r>
            <w:r>
              <w:rPr>
                <w:color w:val="000000"/>
                <w:spacing w:val="0"/>
                <w:w w:val="100"/>
                <w:position w:val="0"/>
                <w:sz w:val="20"/>
                <w:szCs w:val="20"/>
              </w:rPr>
              <w:t>立：元 币种：人民币</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312" w:lineRule="exact"/>
              <w:ind w:left="0" w:right="0" w:firstLine="0"/>
              <w:jc w:val="center"/>
              <w:rPr>
                <w:sz w:val="20"/>
                <w:szCs w:val="20"/>
              </w:rPr>
            </w:pPr>
            <w:r>
              <w:rPr>
                <w:color w:val="000000"/>
                <w:spacing w:val="0"/>
                <w:w w:val="100"/>
                <w:position w:val="0"/>
                <w:sz w:val="20"/>
                <w:szCs w:val="20"/>
              </w:rPr>
              <w:t>计入当期非经常性损益 的金额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对外捐赠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444,055.29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993,050.00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444,055.29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Arial Narrow" w:eastAsia="Arial Narrow" w:hAnsi="Arial Narrow" w:cs="Arial Narrow"/>
                <w:color w:val="000000"/>
                <w:spacing w:val="0"/>
                <w:w w:val="100"/>
                <w:position w:val="0"/>
                <w:sz w:val="20"/>
                <w:szCs w:val="20"/>
              </w:rPr>
              <w:t>3,914,921.71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2,232,013.03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3,914,921.71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0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60" w:right="0" w:firstLine="0"/>
              <w:jc w:val="left"/>
              <w:rPr>
                <w:sz w:val="20"/>
                <w:szCs w:val="20"/>
              </w:rPr>
            </w:pPr>
            <w:r>
              <w:rPr>
                <w:rFonts w:ascii="Arial Narrow" w:eastAsia="Arial Narrow" w:hAnsi="Arial Narrow" w:cs="Arial Narrow"/>
                <w:color w:val="000000"/>
                <w:spacing w:val="0"/>
                <w:w w:val="100"/>
                <w:position w:val="0"/>
                <w:sz w:val="20"/>
                <w:szCs w:val="20"/>
              </w:rPr>
              <w:t>4,358,977.00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3,225,063.03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4,358,977.00</w:t>
            </w:r>
          </w:p>
        </w:tc>
      </w:tr>
    </w:tbl>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2"/>
          <w:szCs w:val="22"/>
        </w:rPr>
        <w:t>其他说明：无。</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76、所得税费用</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所得税费用表</w:t>
      </w:r>
    </w:p>
    <w:p>
      <w:pPr>
        <w:pStyle w:val="Style27"/>
        <w:keepNext w:val="0"/>
        <w:keepLines w:val="0"/>
        <w:widowControl w:val="0"/>
        <w:shd w:val="clear" w:color="auto" w:fill="auto"/>
        <w:bidi w:val="0"/>
        <w:spacing w:before="0" w:after="100" w:line="240" w:lineRule="auto"/>
        <w:ind w:left="96"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221"/>
        <w:gridCol w:w="2928"/>
        <w:gridCol w:w="2923"/>
      </w:tblGrid>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当期所得税费用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14,595,692.95</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5,384,068.98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递延所得税费用</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-6,313,935.97</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2,898,963.85</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8,281,756.98</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780" w:right="0" w:firstLine="0"/>
              <w:jc w:val="left"/>
              <w:rPr>
                <w:sz w:val="20"/>
                <w:szCs w:val="20"/>
              </w:rPr>
            </w:pPr>
            <w:r>
              <w:rPr>
                <w:rFonts w:ascii="Arial Narrow" w:eastAsia="Arial Narrow" w:hAnsi="Arial Narrow" w:cs="Arial Narrow"/>
                <w:color w:val="000000"/>
                <w:spacing w:val="0"/>
                <w:w w:val="100"/>
                <w:position w:val="0"/>
                <w:sz w:val="20"/>
                <w:szCs w:val="20"/>
              </w:rPr>
              <w:t>8,283,032.83</w:t>
            </w:r>
          </w:p>
        </w:tc>
      </w:tr>
    </w:tbl>
    <w:p>
      <w:pPr>
        <w:widowControl w:val="0"/>
        <w:spacing w:after="59" w:line="1" w:lineRule="exact"/>
      </w:pPr>
    </w:p>
    <w:p>
      <w:pPr>
        <w:pStyle w:val="Style27"/>
        <w:keepNext w:val="0"/>
        <w:keepLines w:val="0"/>
        <w:widowControl w:val="0"/>
        <w:shd w:val="clear" w:color="auto" w:fill="auto"/>
        <w:bidi w:val="0"/>
        <w:spacing w:before="0" w:after="100" w:line="240" w:lineRule="auto"/>
        <w:ind w:left="12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会计利润与所得税费用调整过程</w:t>
      </w:r>
    </w:p>
    <w:p>
      <w:pPr>
        <w:pStyle w:val="Style27"/>
        <w:keepNext w:val="0"/>
        <w:keepLines w:val="0"/>
        <w:widowControl w:val="0"/>
        <w:shd w:val="clear" w:color="auto" w:fill="auto"/>
        <w:bidi w:val="0"/>
        <w:spacing w:before="0" w:after="0" w:line="240" w:lineRule="auto"/>
        <w:ind w:left="12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6922"/>
        <w:gridCol w:w="2155"/>
      </w:tblGrid>
      <w:tr>
        <w:trPr>
          <w:trHeight w:val="264" w:hRule="exact"/>
        </w:trPr>
        <w:tc>
          <w:tcPr>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立：元 币种：人民币</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利润总额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484,925,505.68</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按法定</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适用税率计算的所得税费用</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48,492,550.57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子公司适用不同税率的影响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Arial Narrow" w:eastAsia="Arial Narrow" w:hAnsi="Arial Narrow" w:cs="Arial Narrow"/>
                <w:color w:val="000000"/>
                <w:spacing w:val="0"/>
                <w:w w:val="100"/>
                <w:position w:val="0"/>
                <w:sz w:val="20"/>
                <w:szCs w:val="20"/>
              </w:rPr>
              <w:t>6,195,665.07</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调整以前期间所得税的影响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Arial Narrow" w:eastAsia="Arial Narrow" w:hAnsi="Arial Narrow" w:cs="Arial Narrow"/>
                <w:color w:val="000000"/>
                <w:spacing w:val="0"/>
                <w:w w:val="100"/>
                <w:position w:val="0"/>
                <w:sz w:val="20"/>
                <w:szCs w:val="20"/>
              </w:rPr>
              <w:t>6,489,225.15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非应税收入的影响</w:t>
            </w: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无须纳税的收入(以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填列)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-1,947,471.35</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不可抵扣的成本、费用和损失的影响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Arial Narrow" w:eastAsia="Arial Narrow" w:hAnsi="Arial Narrow" w:cs="Arial Narrow"/>
                <w:color w:val="000000"/>
                <w:spacing w:val="0"/>
                <w:w w:val="100"/>
                <w:position w:val="0"/>
                <w:sz w:val="20"/>
                <w:szCs w:val="20"/>
              </w:rPr>
              <w:t>6,591,486.16</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使用前期未确认递延所得税资产的可抵扣亏损的影响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-875,946.33</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本期未确认递延所得税资产的可抵扣暂时性差异或可抵扣亏损的影响</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222,301.46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研究开发费加成扣除的纳税影响(以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填列)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-56,886,053.75</w:t>
            </w: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所得税费用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both"/>
              <w:rPr>
                <w:sz w:val="20"/>
                <w:szCs w:val="20"/>
              </w:rPr>
            </w:pPr>
            <w:r>
              <w:rPr>
                <w:rFonts w:ascii="Arial Narrow" w:eastAsia="Arial Narrow" w:hAnsi="Arial Narrow" w:cs="Arial Narrow"/>
                <w:color w:val="000000"/>
                <w:spacing w:val="0"/>
                <w:w w:val="100"/>
                <w:position w:val="0"/>
                <w:sz w:val="20"/>
                <w:szCs w:val="20"/>
              </w:rPr>
              <w:t>8,281,756.98</w:t>
            </w:r>
          </w:p>
        </w:tc>
      </w:tr>
    </w:tbl>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2"/>
          <w:szCs w:val="22"/>
        </w:rPr>
        <w:t>其他说明：</w:t>
      </w:r>
    </w:p>
    <w:p>
      <w:pPr>
        <w:widowControl w:val="0"/>
        <w:spacing w:after="59" w:line="1" w:lineRule="exact"/>
      </w:pP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tabs>
          <w:tab w:pos="517" w:val="left"/>
        </w:tabs>
        <w:bidi w:val="0"/>
        <w:spacing w:before="0" w:after="100" w:line="240" w:lineRule="auto"/>
        <w:ind w:left="0" w:right="0" w:firstLine="0"/>
        <w:jc w:val="left"/>
      </w:pPr>
      <w:bookmarkStart w:id="1278" w:name="bookmark1278"/>
      <w:bookmarkStart w:id="1279" w:name="bookmark1279"/>
      <w:bookmarkStart w:id="1280" w:name="bookmark1280"/>
      <w:bookmarkStart w:id="1281" w:name="bookmark1281"/>
      <w:r>
        <w:rPr>
          <w:color w:val="000000"/>
          <w:spacing w:val="0"/>
          <w:w w:val="100"/>
          <w:position w:val="0"/>
        </w:rPr>
        <w:t>7</w:t>
      </w:r>
      <w:bookmarkEnd w:id="1280"/>
      <w:r>
        <w:rPr>
          <w:color w:val="000000"/>
          <w:spacing w:val="0"/>
          <w:w w:val="100"/>
          <w:position w:val="0"/>
        </w:rPr>
        <w:t>7、</w:t>
        <w:tab/>
        <w:t>其他综合收益</w:t>
      </w:r>
      <w:bookmarkEnd w:id="1278"/>
      <w:bookmarkEnd w:id="1279"/>
      <w:bookmarkEnd w:id="128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详见本节“七、</w:t>
      </w:r>
      <w:r>
        <w:rPr>
          <w:color w:val="000000"/>
          <w:spacing w:val="0"/>
          <w:w w:val="100"/>
          <w:position w:val="0"/>
          <w:sz w:val="24"/>
          <w:szCs w:val="24"/>
        </w:rPr>
        <w:t>57"</w:t>
      </w:r>
      <w:r>
        <w:rPr>
          <w:color w:val="000000"/>
          <w:spacing w:val="0"/>
          <w:w w:val="100"/>
          <w:position w:val="0"/>
        </w:rPr>
        <w:t>。</w:t>
      </w:r>
    </w:p>
    <w:p>
      <w:pPr>
        <w:pStyle w:val="Style20"/>
        <w:keepNext/>
        <w:keepLines/>
        <w:widowControl w:val="0"/>
        <w:shd w:val="clear" w:color="auto" w:fill="auto"/>
        <w:tabs>
          <w:tab w:pos="517" w:val="left"/>
        </w:tabs>
        <w:bidi w:val="0"/>
        <w:spacing w:before="0" w:after="100" w:line="240" w:lineRule="auto"/>
        <w:ind w:left="0" w:right="0" w:firstLine="0"/>
        <w:jc w:val="left"/>
      </w:pPr>
      <w:bookmarkStart w:id="1282" w:name="bookmark1282"/>
      <w:bookmarkStart w:id="1283" w:name="bookmark1283"/>
      <w:bookmarkStart w:id="1284" w:name="bookmark1284"/>
      <w:bookmarkStart w:id="1285" w:name="bookmark1285"/>
      <w:r>
        <w:rPr>
          <w:color w:val="000000"/>
          <w:spacing w:val="0"/>
          <w:w w:val="100"/>
          <w:position w:val="0"/>
        </w:rPr>
        <w:t>7</w:t>
      </w:r>
      <w:bookmarkEnd w:id="1284"/>
      <w:r>
        <w:rPr>
          <w:color w:val="000000"/>
          <w:spacing w:val="0"/>
          <w:w w:val="100"/>
          <w:position w:val="0"/>
        </w:rPr>
        <w:t>8、</w:t>
        <w:tab/>
        <w:t>现金流量表项目</w:t>
      </w:r>
      <w:bookmarkEnd w:id="1282"/>
      <w:bookmarkEnd w:id="1283"/>
      <w:bookmarkEnd w:id="1285"/>
    </w:p>
    <w:p>
      <w:pPr>
        <w:pStyle w:val="Style20"/>
        <w:keepNext/>
        <w:keepLines/>
        <w:widowControl w:val="0"/>
        <w:shd w:val="clear" w:color="auto" w:fill="auto"/>
        <w:bidi w:val="0"/>
        <w:spacing w:before="0" w:after="100" w:line="240" w:lineRule="auto"/>
        <w:ind w:left="0" w:right="0" w:firstLine="0"/>
        <w:jc w:val="left"/>
      </w:pPr>
      <w:bookmarkStart w:id="1282" w:name="bookmark1282"/>
      <w:bookmarkStart w:id="1283" w:name="bookmark1283"/>
      <w:bookmarkStart w:id="1286" w:name="bookmark1286"/>
      <w:r>
        <w:rPr>
          <w:color w:val="000000"/>
          <w:spacing w:val="0"/>
          <w:w w:val="100"/>
          <w:position w:val="0"/>
        </w:rPr>
        <w:t>(1).</w:t>
      </w:r>
      <w:r>
        <w:rPr>
          <w:color w:val="000000"/>
          <w:spacing w:val="0"/>
          <w:w w:val="100"/>
          <w:position w:val="0"/>
        </w:rPr>
        <w:t>收到的其他与经营活动有关的现金</w:t>
      </w:r>
      <w:bookmarkEnd w:id="1282"/>
      <w:bookmarkEnd w:id="1283"/>
      <w:bookmarkEnd w:id="128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413"/>
        <w:gridCol w:w="2832"/>
        <w:gridCol w:w="2827"/>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政府补助</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21,625,448.73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6,663,611.00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利息收入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27,168,683.45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19,356,108.05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9,820,760.61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47,734,911.88</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1,170,601.26</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58,614,892.79</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74,925,232.19</w:t>
            </w:r>
          </w:p>
        </w:tc>
      </w:tr>
    </w:tbl>
    <w:p>
      <w:pPr>
        <w:pStyle w:val="Style27"/>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2"/>
          <w:szCs w:val="22"/>
        </w:rPr>
        <w:t>收到的其他与经营活动有关的现金说明：无。</w:t>
      </w:r>
    </w:p>
    <w:p>
      <w:pPr>
        <w:pStyle w:val="Style27"/>
        <w:keepNext w:val="0"/>
        <w:keepLines w:val="0"/>
        <w:widowControl w:val="0"/>
        <w:shd w:val="clear" w:color="auto" w:fill="auto"/>
        <w:bidi w:val="0"/>
        <w:spacing w:before="0" w:after="100" w:line="240" w:lineRule="auto"/>
        <w:ind w:left="120"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支付的其他与经营活动有关的现金</w:t>
      </w:r>
    </w:p>
    <w:p>
      <w:pPr>
        <w:pStyle w:val="Style27"/>
        <w:keepNext w:val="0"/>
        <w:keepLines w:val="0"/>
        <w:widowControl w:val="0"/>
        <w:shd w:val="clear" w:color="auto" w:fill="auto"/>
        <w:bidi w:val="0"/>
        <w:spacing w:before="0" w:after="100" w:line="240" w:lineRule="auto"/>
        <w:ind w:left="120"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413"/>
        <w:gridCol w:w="2813"/>
        <w:gridCol w:w="284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付现费用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52,575,480.37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84,899,132.95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Arial Narrow" w:eastAsia="Arial Narrow" w:hAnsi="Arial Narrow" w:cs="Arial Narrow"/>
                <w:color w:val="000000"/>
                <w:spacing w:val="0"/>
                <w:w w:val="100"/>
                <w:position w:val="0"/>
                <w:sz w:val="20"/>
                <w:szCs w:val="20"/>
              </w:rPr>
              <w:t>2,322,521.96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7,381,741.34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26,030,219.92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20" w:right="0" w:firstLine="0"/>
              <w:jc w:val="left"/>
              <w:rPr>
                <w:sz w:val="20"/>
                <w:szCs w:val="20"/>
              </w:rPr>
            </w:pPr>
            <w:r>
              <w:rPr>
                <w:rFonts w:ascii="Arial Narrow" w:eastAsia="Arial Narrow" w:hAnsi="Arial Narrow" w:cs="Arial Narrow"/>
                <w:color w:val="000000"/>
                <w:spacing w:val="0"/>
                <w:w w:val="100"/>
                <w:position w:val="0"/>
                <w:sz w:val="20"/>
                <w:szCs w:val="20"/>
              </w:rPr>
              <w:t>27,016,911.43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受限资金变动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Arial Narrow" w:eastAsia="Arial Narrow" w:hAnsi="Arial Narrow" w:cs="Arial Narrow"/>
                <w:color w:val="000000"/>
                <w:spacing w:val="0"/>
                <w:w w:val="100"/>
                <w:position w:val="0"/>
                <w:sz w:val="20"/>
                <w:szCs w:val="20"/>
              </w:rPr>
              <w:t>5,895,597.03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3,841,567.18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银行手续费及其他</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80" w:right="0" w:firstLine="0"/>
              <w:jc w:val="left"/>
              <w:rPr>
                <w:sz w:val="20"/>
                <w:szCs w:val="20"/>
              </w:rPr>
            </w:pPr>
            <w:r>
              <w:rPr>
                <w:rFonts w:ascii="Arial Narrow" w:eastAsia="Arial Narrow" w:hAnsi="Arial Narrow" w:cs="Arial Narrow"/>
                <w:color w:val="000000"/>
                <w:spacing w:val="0"/>
                <w:w w:val="100"/>
                <w:position w:val="0"/>
                <w:sz w:val="20"/>
                <w:szCs w:val="20"/>
              </w:rPr>
              <w:t>1,076,667.69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868,731.03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580" w:right="0" w:firstLine="0"/>
              <w:jc w:val="left"/>
              <w:rPr>
                <w:sz w:val="20"/>
                <w:szCs w:val="20"/>
              </w:rPr>
            </w:pPr>
            <w:r>
              <w:rPr>
                <w:rFonts w:ascii="Arial Narrow" w:eastAsia="Arial Narrow" w:hAnsi="Arial Narrow" w:cs="Arial Narrow"/>
                <w:color w:val="000000"/>
                <w:spacing w:val="0"/>
                <w:w w:val="100"/>
                <w:position w:val="0"/>
                <w:sz w:val="20"/>
                <w:szCs w:val="20"/>
              </w:rPr>
              <w:t>87,900,486.97</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124,008,083.93</w:t>
            </w:r>
          </w:p>
        </w:tc>
      </w:tr>
    </w:tbl>
    <w:p>
      <w:pPr>
        <w:pStyle w:val="Style2"/>
        <w:keepNext w:val="0"/>
        <w:keepLines w:val="0"/>
        <w:widowControl w:val="0"/>
        <w:shd w:val="clear" w:color="auto" w:fill="auto"/>
        <w:bidi w:val="0"/>
        <w:spacing w:before="0" w:after="0" w:line="373" w:lineRule="exact"/>
        <w:ind w:left="0" w:right="0" w:firstLine="0"/>
        <w:jc w:val="left"/>
      </w:pPr>
      <w:r>
        <w:rPr>
          <w:color w:val="000000"/>
          <w:spacing w:val="0"/>
          <w:w w:val="100"/>
          <w:position w:val="0"/>
        </w:rPr>
        <w:t>支付的其他与经营活动有关的现金说明：无。</w:t>
      </w:r>
    </w:p>
    <w:p>
      <w:pPr>
        <w:pStyle w:val="Style2"/>
        <w:keepNext w:val="0"/>
        <w:keepLines w:val="0"/>
        <w:widowControl w:val="0"/>
        <w:numPr>
          <w:ilvl w:val="0"/>
          <w:numId w:val="195"/>
        </w:numPr>
        <w:shd w:val="clear" w:color="auto" w:fill="auto"/>
        <w:tabs>
          <w:tab w:pos="474" w:val="left"/>
        </w:tabs>
        <w:bidi w:val="0"/>
        <w:spacing w:before="0" w:after="0" w:line="373" w:lineRule="exact"/>
        <w:ind w:left="0" w:right="0" w:firstLine="0"/>
        <w:jc w:val="left"/>
      </w:pPr>
      <w:bookmarkStart w:id="1287" w:name="bookmark1287"/>
      <w:bookmarkEnd w:id="1287"/>
      <w:r>
        <w:rPr>
          <w:b/>
          <w:bCs/>
          <w:color w:val="000000"/>
          <w:spacing w:val="0"/>
          <w:w w:val="100"/>
          <w:position w:val="0"/>
        </w:rPr>
        <w:t>.</w:t>
      </w:r>
      <w:r>
        <w:rPr>
          <w:b/>
          <w:bCs/>
          <w:color w:val="000000"/>
          <w:spacing w:val="0"/>
          <w:w w:val="100"/>
          <w:position w:val="0"/>
        </w:rPr>
        <w:t xml:space="preserve">收到的其他与投资活动有关的现金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5"/>
        </w:numPr>
        <w:shd w:val="clear" w:color="auto" w:fill="auto"/>
        <w:tabs>
          <w:tab w:pos="474" w:val="left"/>
        </w:tabs>
        <w:bidi w:val="0"/>
        <w:spacing w:before="0" w:after="0" w:line="373" w:lineRule="exact"/>
        <w:ind w:left="0" w:right="0" w:firstLine="0"/>
        <w:jc w:val="left"/>
      </w:pPr>
      <w:bookmarkStart w:id="1288" w:name="bookmark1288"/>
      <w:bookmarkEnd w:id="1288"/>
      <w:r>
        <w:rPr>
          <w:b/>
          <w:bCs/>
          <w:color w:val="000000"/>
          <w:spacing w:val="0"/>
          <w:w w:val="100"/>
          <w:position w:val="0"/>
        </w:rPr>
        <w:t>.</w:t>
      </w:r>
      <w:r>
        <w:rPr>
          <w:b/>
          <w:bCs/>
          <w:color w:val="000000"/>
          <w:spacing w:val="0"/>
          <w:w w:val="100"/>
          <w:position w:val="0"/>
        </w:rPr>
        <w:t xml:space="preserve">支付的其他与投资活动有关的现金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5"/>
        </w:numPr>
        <w:shd w:val="clear" w:color="auto" w:fill="auto"/>
        <w:tabs>
          <w:tab w:pos="474" w:val="left"/>
        </w:tabs>
        <w:bidi w:val="0"/>
        <w:spacing w:before="0" w:after="0" w:line="373" w:lineRule="exact"/>
        <w:ind w:left="0" w:right="0" w:firstLine="0"/>
        <w:jc w:val="left"/>
      </w:pPr>
      <w:bookmarkStart w:id="1289" w:name="bookmark1289"/>
      <w:bookmarkEnd w:id="1289"/>
      <w:r>
        <w:rPr>
          <w:b/>
          <w:bCs/>
          <w:color w:val="000000"/>
          <w:spacing w:val="0"/>
          <w:w w:val="100"/>
          <w:position w:val="0"/>
        </w:rPr>
        <w:t>.</w:t>
      </w:r>
      <w:r>
        <w:rPr>
          <w:b/>
          <w:bCs/>
          <w:color w:val="000000"/>
          <w:spacing w:val="0"/>
          <w:w w:val="100"/>
          <w:position w:val="0"/>
        </w:rPr>
        <w:t xml:space="preserve">收到的其他与筹资活动有关的现金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195"/>
        </w:numPr>
        <w:shd w:val="clear" w:color="auto" w:fill="auto"/>
        <w:tabs>
          <w:tab w:pos="459" w:val="left"/>
        </w:tabs>
        <w:bidi w:val="0"/>
        <w:spacing w:before="0" w:after="0" w:line="373" w:lineRule="exact"/>
        <w:ind w:left="0" w:right="0" w:firstLine="0"/>
        <w:jc w:val="left"/>
      </w:pPr>
      <w:bookmarkStart w:id="1290" w:name="bookmark1290"/>
      <w:bookmarkEnd w:id="1290"/>
      <w:r>
        <w:rPr>
          <w:b/>
          <w:bCs/>
          <w:color w:val="000000"/>
          <w:spacing w:val="0"/>
          <w:w w:val="100"/>
          <w:position w:val="0"/>
        </w:rPr>
        <w:t>.</w:t>
      </w:r>
      <w:r>
        <w:rPr>
          <w:b/>
          <w:bCs/>
          <w:color w:val="000000"/>
          <w:spacing w:val="0"/>
          <w:w w:val="100"/>
          <w:position w:val="0"/>
        </w:rPr>
        <w:t xml:space="preserve">支付的其他与筹资活动有关的现金 </w:t>
      </w: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413"/>
        <w:gridCol w:w="2918"/>
        <w:gridCol w:w="274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应收账款保理手续费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298,859.13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1,713,353.33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298,859.13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1,713,353.33</w:t>
            </w:r>
          </w:p>
        </w:tc>
      </w:tr>
    </w:tbl>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2"/>
          <w:szCs w:val="22"/>
        </w:rPr>
        <w:t>支付的其他与筹资活动有关的现金说明：无。</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79、现金流量表补充资料</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w:t>
      </w:r>
      <w:r>
        <w:rPr>
          <w:b/>
          <w:bCs/>
          <w:color w:val="000000"/>
          <w:spacing w:val="0"/>
          <w:w w:val="100"/>
          <w:position w:val="0"/>
          <w:sz w:val="22"/>
          <w:szCs w:val="22"/>
        </w:rPr>
        <w:t>现金流量表补充资料</w:t>
      </w:r>
    </w:p>
    <w:p>
      <w:pPr>
        <w:pStyle w:val="Style27"/>
        <w:keepNext w:val="0"/>
        <w:keepLines w:val="0"/>
        <w:widowControl w:val="0"/>
        <w:shd w:val="clear" w:color="auto" w:fill="auto"/>
        <w:bidi w:val="0"/>
        <w:spacing w:before="0" w:after="100" w:line="240" w:lineRule="auto"/>
        <w:ind w:left="10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
        <w:keepNext w:val="0"/>
        <w:keepLines w:val="0"/>
        <w:widowControl w:val="0"/>
        <w:shd w:val="clear" w:color="auto" w:fill="auto"/>
        <w:bidi w:val="0"/>
        <w:spacing w:before="0" w:after="60" w:line="240" w:lineRule="auto"/>
        <w:ind w:left="0" w:right="0" w:firstLine="0"/>
        <w:jc w:val="right"/>
        <w:rPr>
          <w:sz w:val="20"/>
          <w:szCs w:val="20"/>
        </w:rPr>
      </w:pPr>
      <w:r>
        <w:rPr>
          <w:color w:val="000000"/>
          <w:spacing w:val="0"/>
          <w:w w:val="100"/>
          <w:position w:val="0"/>
          <w:sz w:val="20"/>
          <w:szCs w:val="20"/>
        </w:rPr>
        <w:t>单位：元币种：人民币</w:t>
      </w:r>
      <w:r>
        <w:br w:type="page"/>
      </w:r>
    </w:p>
    <w:tbl>
      <w:tblPr>
        <w:tblOverlap w:val="never"/>
        <w:jc w:val="center"/>
        <w:tblLayout w:type="fixed"/>
      </w:tblPr>
      <w:tblGrid>
        <w:gridCol w:w="6254"/>
        <w:gridCol w:w="1411"/>
        <w:gridCol w:w="1416"/>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补充资料</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本期金额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上期金额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 xml:space="preserve">1 </w:t>
            </w:r>
            <w:r>
              <w:rPr>
                <w:b/>
                <w:bCs/>
                <w:color w:val="000000"/>
                <w:spacing w:val="0"/>
                <w:w w:val="100"/>
                <w:position w:val="0"/>
                <w:sz w:val="20"/>
                <w:szCs w:val="20"/>
              </w:rPr>
              <w:t>.将净利润调节为经营活动现金流量：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476,643,748.70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385,725,690.10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加：资产减值准备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14,081,177.50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3,908,139.92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信用减值损失</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14,495,006.52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35,285,442.09</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固定资产折旧、油气资产折耗、生产性生物资产折旧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18,368,465.42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17,228,478.37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使用权资产摊销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无形资产摊销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1,693,487.42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2,182,147.46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长期待摊费用摊销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842,203.68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861,153.21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处置固定资产、无形资产和其他长期资产的损失（收益以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both"/>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759,302.05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固定资产报废损失（收益以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公允价值变动损失（收益以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-11,029,182.52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财务费用（收益以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1,101,859.27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-85,252.31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投资损失（收益以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1,129,221.29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368,493.22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递延所得税资产减少（增加以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-4,264,424.46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-141,358.89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递延所得税负债增加（减少以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both"/>
              <w:rPr>
                <w:sz w:val="20"/>
                <w:szCs w:val="20"/>
              </w:rPr>
            </w:pPr>
            <w:r>
              <w:rPr>
                <w:rFonts w:ascii="Arial Narrow" w:eastAsia="Arial Narrow" w:hAnsi="Arial Narrow" w:cs="Arial Narrow"/>
                <w:color w:val="000000"/>
                <w:spacing w:val="0"/>
                <w:w w:val="100"/>
                <w:position w:val="0"/>
                <w:sz w:val="20"/>
                <w:szCs w:val="20"/>
              </w:rPr>
              <w:t>-2,214,891.24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2,757,604.96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存货的减少（增加以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-122,269,545.14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135,317,140.43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经营性应收项目的减少（增加以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-263,245,941.01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-244,752,399.09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经营性应付项目的增加（减少以</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一</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号填列）</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605,179,873.82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60,807,179.28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经营活动产生的现金流量净额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745,121,809.83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389,192,578.28</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2</w:t>
            </w:r>
            <w:r>
              <w:rPr>
                <w:b/>
                <w:bCs/>
                <w:color w:val="000000"/>
                <w:spacing w:val="0"/>
                <w:w w:val="100"/>
                <w:position w:val="0"/>
                <w:sz w:val="20"/>
                <w:szCs w:val="20"/>
              </w:rPr>
              <w:t>.不涉及现金收支的重大投资和筹资活动：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b/>
                <w:bCs/>
                <w:color w:val="000000"/>
                <w:spacing w:val="0"/>
                <w:w w:val="100"/>
                <w:position w:val="0"/>
                <w:sz w:val="20"/>
                <w:szCs w:val="20"/>
              </w:rPr>
              <w:t>3</w:t>
            </w:r>
            <w:r>
              <w:rPr>
                <w:b/>
                <w:bCs/>
                <w:color w:val="000000"/>
                <w:spacing w:val="0"/>
                <w:w w:val="100"/>
                <w:position w:val="0"/>
                <w:sz w:val="20"/>
                <w:szCs w:val="20"/>
              </w:rPr>
              <w:t>.现金及现金等价物净变动情况：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现金的期末余额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3,313,012,574.93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2,823,480,812.20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减：现金的期初余额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2,823,480,812.20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1,978,520,339.77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现金及现金等价物净增加额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489,531,762.73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both"/>
              <w:rPr>
                <w:sz w:val="20"/>
                <w:szCs w:val="20"/>
              </w:rPr>
            </w:pPr>
            <w:r>
              <w:rPr>
                <w:rFonts w:ascii="Arial Narrow" w:eastAsia="Arial Narrow" w:hAnsi="Arial Narrow" w:cs="Arial Narrow"/>
                <w:color w:val="000000"/>
                <w:spacing w:val="0"/>
                <w:w w:val="100"/>
                <w:position w:val="0"/>
                <w:sz w:val="20"/>
                <w:szCs w:val="20"/>
              </w:rPr>
              <w:t>844,960,472.43</w:t>
            </w:r>
          </w:p>
        </w:tc>
      </w:tr>
    </w:tbl>
    <w:p>
      <w:pPr>
        <w:pStyle w:val="Style27"/>
        <w:keepNext w:val="0"/>
        <w:keepLines w:val="0"/>
        <w:widowControl w:val="0"/>
        <w:shd w:val="clear" w:color="auto" w:fill="auto"/>
        <w:bidi w:val="0"/>
        <w:spacing w:before="0" w:after="0" w:line="240" w:lineRule="auto"/>
        <w:ind w:left="12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w:t>
      </w:r>
      <w:r>
        <w:rPr>
          <w:b/>
          <w:bCs/>
          <w:color w:val="000000"/>
          <w:spacing w:val="0"/>
          <w:w w:val="100"/>
          <w:position w:val="0"/>
          <w:sz w:val="22"/>
          <w:szCs w:val="22"/>
        </w:rPr>
        <w:t>本期支付的取得子公司的现金净额</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59" w:val="left"/>
        </w:tabs>
        <w:bidi w:val="0"/>
        <w:spacing w:before="0" w:after="100" w:line="240" w:lineRule="auto"/>
        <w:ind w:left="0" w:right="0" w:firstLine="0"/>
        <w:jc w:val="left"/>
      </w:pPr>
      <w:bookmarkStart w:id="1291" w:name="bookmark1291"/>
      <w:r>
        <w:rPr>
          <w:b/>
          <w:bCs/>
          <w:color w:val="000000"/>
          <w:spacing w:val="0"/>
          <w:w w:val="100"/>
          <w:position w:val="0"/>
        </w:rPr>
        <w:t>（</w:t>
      </w:r>
      <w:bookmarkEnd w:id="1291"/>
      <w:r>
        <w:rPr>
          <w:b/>
          <w:bCs/>
          <w:color w:val="000000"/>
          <w:spacing w:val="0"/>
          <w:w w:val="100"/>
          <w:position w:val="0"/>
        </w:rPr>
        <w:t>3）</w:t>
        <w:tab/>
        <w:t>,</w:t>
      </w:r>
      <w:r>
        <w:rPr>
          <w:b/>
          <w:bCs/>
          <w:color w:val="000000"/>
          <w:spacing w:val="0"/>
          <w:w w:val="100"/>
          <w:position w:val="0"/>
        </w:rPr>
        <w:t>本期收到的处置子公司的现金净额</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459" w:val="left"/>
        </w:tabs>
        <w:bidi w:val="0"/>
        <w:spacing w:before="0" w:after="100" w:line="240" w:lineRule="auto"/>
        <w:ind w:left="0" w:right="0" w:firstLine="0"/>
        <w:jc w:val="left"/>
      </w:pPr>
      <w:bookmarkStart w:id="1292" w:name="bookmark1292"/>
      <w:r>
        <w:rPr>
          <w:b/>
          <w:bCs/>
          <w:color w:val="000000"/>
          <w:spacing w:val="0"/>
          <w:w w:val="100"/>
          <w:position w:val="0"/>
        </w:rPr>
        <w:t>（</w:t>
      </w:r>
      <w:bookmarkEnd w:id="1292"/>
      <w:r>
        <w:rPr>
          <w:b/>
          <w:bCs/>
          <w:color w:val="000000"/>
          <w:spacing w:val="0"/>
          <w:w w:val="100"/>
          <w:position w:val="0"/>
        </w:rPr>
        <w:t>4）</w:t>
        <w:tab/>
        <w:t>.</w:t>
      </w:r>
      <w:r>
        <w:rPr>
          <w:b/>
          <w:bCs/>
          <w:color w:val="000000"/>
          <w:spacing w:val="0"/>
          <w:w w:val="100"/>
          <w:position w:val="0"/>
        </w:rPr>
        <w:t>现金和现金等价物的构成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5923"/>
        <w:gridCol w:w="1560"/>
        <w:gridCol w:w="1579"/>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3,313,012,574.93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2,823,480,812.20</w:t>
            </w: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其中：库存现金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53,189.05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48,372.69</w:t>
            </w: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可随时用于支付的银行存款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3,312,959,385.88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2,823,432,439.51</w:t>
            </w: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可随时用于支付的其他货币资金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可用于支付的存放中央银行款项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存放同业款项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拆放同业款项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5923"/>
        <w:gridCol w:w="1560"/>
        <w:gridCol w:w="1579"/>
      </w:tblGrid>
      <w:tr>
        <w:trPr>
          <w:trHeight w:val="30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二、现金等价物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其中：三个月内到期的债券投资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三、期末现金及现金等价物余额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3,313,012,574.93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2,823,480,812.20</w:t>
            </w:r>
          </w:p>
        </w:tc>
      </w:tr>
      <w:tr>
        <w:trPr>
          <w:trHeight w:val="302"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其中：母公司或集团内子公司使用受限制的现金和现金等价物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22" w:val="left"/>
        </w:tabs>
        <w:bidi w:val="0"/>
        <w:spacing w:before="0" w:after="40" w:line="312" w:lineRule="exact"/>
        <w:ind w:left="0" w:right="0" w:firstLine="0"/>
        <w:jc w:val="left"/>
      </w:pPr>
      <w:bookmarkStart w:id="1293" w:name="bookmark1293"/>
      <w:bookmarkStart w:id="1294" w:name="bookmark1294"/>
      <w:bookmarkStart w:id="1295" w:name="bookmark1295"/>
      <w:bookmarkStart w:id="1296" w:name="bookmark1296"/>
      <w:r>
        <w:rPr>
          <w:color w:val="000000"/>
          <w:spacing w:val="0"/>
          <w:w w:val="100"/>
          <w:position w:val="0"/>
        </w:rPr>
        <w:t>8</w:t>
      </w:r>
      <w:bookmarkEnd w:id="1295"/>
      <w:r>
        <w:rPr>
          <w:color w:val="000000"/>
          <w:spacing w:val="0"/>
          <w:w w:val="100"/>
          <w:position w:val="0"/>
        </w:rPr>
        <w:t>0、</w:t>
        <w:tab/>
        <w:t>所有者权益变动表项目注释</w:t>
      </w:r>
      <w:bookmarkEnd w:id="1293"/>
      <w:bookmarkEnd w:id="1294"/>
      <w:bookmarkEnd w:id="1296"/>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说明对上年期末余额进行调整的“其他</w:t>
      </w:r>
      <w:r>
        <w:rPr>
          <w:color w:val="000000"/>
          <w:spacing w:val="0"/>
          <w:w w:val="100"/>
          <w:position w:val="0"/>
        </w:rPr>
        <w:t>"</w:t>
      </w:r>
      <w:r>
        <w:rPr>
          <w:color w:val="000000"/>
          <w:spacing w:val="0"/>
          <w:w w:val="100"/>
          <w:position w:val="0"/>
        </w:rPr>
        <w:t>项目名称及调整金额等事项: 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522" w:val="left"/>
        </w:tabs>
        <w:bidi w:val="0"/>
        <w:spacing w:before="0" w:after="40" w:line="312" w:lineRule="exact"/>
        <w:ind w:left="0" w:right="0" w:firstLine="0"/>
        <w:jc w:val="left"/>
      </w:pPr>
      <w:bookmarkStart w:id="1297" w:name="bookmark1297"/>
      <w:bookmarkStart w:id="1298" w:name="bookmark1298"/>
      <w:bookmarkStart w:id="1299" w:name="bookmark1299"/>
      <w:bookmarkStart w:id="1300" w:name="bookmark1300"/>
      <w:r>
        <w:rPr>
          <w:color w:val="000000"/>
          <w:spacing w:val="0"/>
          <w:w w:val="100"/>
          <w:position w:val="0"/>
        </w:rPr>
        <w:t>8</w:t>
      </w:r>
      <w:bookmarkEnd w:id="1299"/>
      <w:r>
        <w:rPr>
          <w:color w:val="000000"/>
          <w:spacing w:val="0"/>
          <w:w w:val="100"/>
          <w:position w:val="0"/>
        </w:rPr>
        <w:t>1、</w:t>
        <w:tab/>
        <w:t>所有权或使用权受到限制的资产</w:t>
      </w:r>
      <w:bookmarkEnd w:id="1297"/>
      <w:bookmarkEnd w:id="1298"/>
      <w:bookmarkEnd w:id="1300"/>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3216"/>
        <w:gridCol w:w="3106"/>
        <w:gridCol w:w="275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期末账面价值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受限原因</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25,633,236.03</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冻结及保证金</w:t>
            </w:r>
          </w:p>
        </w:tc>
      </w:tr>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1880" w:right="0" w:firstLine="0"/>
              <w:jc w:val="left"/>
              <w:rPr>
                <w:sz w:val="20"/>
                <w:szCs w:val="20"/>
              </w:rPr>
            </w:pPr>
            <w:r>
              <w:rPr>
                <w:rFonts w:ascii="Arial Narrow" w:eastAsia="Arial Narrow" w:hAnsi="Arial Narrow" w:cs="Arial Narrow"/>
                <w:color w:val="000000"/>
                <w:spacing w:val="0"/>
                <w:w w:val="100"/>
                <w:position w:val="0"/>
                <w:sz w:val="20"/>
                <w:szCs w:val="20"/>
              </w:rPr>
              <w:t>25,633,236.03</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bidi w:val="0"/>
        <w:spacing w:before="0" w:after="40" w:line="272" w:lineRule="exact"/>
        <w:ind w:left="96" w:right="0" w:firstLine="0"/>
        <w:jc w:val="left"/>
      </w:pPr>
      <w:r>
        <w:rPr>
          <w:color w:val="000000"/>
          <w:spacing w:val="0"/>
          <w:w w:val="100"/>
          <w:position w:val="0"/>
        </w:rPr>
        <w:t>其他说明：</w:t>
      </w:r>
    </w:p>
    <w:p>
      <w:pPr>
        <w:pStyle w:val="Style27"/>
        <w:keepNext w:val="0"/>
        <w:keepLines w:val="0"/>
        <w:widowControl w:val="0"/>
        <w:numPr>
          <w:ilvl w:val="0"/>
          <w:numId w:val="205"/>
        </w:numPr>
        <w:shd w:val="clear" w:color="auto" w:fill="auto"/>
        <w:tabs>
          <w:tab w:pos="317" w:val="left"/>
        </w:tabs>
        <w:bidi w:val="0"/>
        <w:spacing w:before="0" w:after="0" w:line="272" w:lineRule="exact"/>
        <w:ind w:left="96" w:right="0" w:firstLine="0"/>
        <w:jc w:val="left"/>
      </w:pPr>
      <w:r>
        <w:rPr>
          <w:color w:val="000000"/>
          <w:spacing w:val="0"/>
          <w:w w:val="100"/>
          <w:position w:val="0"/>
        </w:rPr>
        <w:t>货币资金被冻结</w:t>
      </w:r>
      <w:r>
        <w:rPr>
          <w:color w:val="000000"/>
          <w:spacing w:val="0"/>
          <w:w w:val="100"/>
          <w:position w:val="0"/>
        </w:rPr>
        <w:t>11,779,796.00</w:t>
      </w:r>
      <w:r>
        <w:rPr>
          <w:color w:val="000000"/>
          <w:spacing w:val="0"/>
          <w:w w:val="100"/>
          <w:position w:val="0"/>
        </w:rPr>
        <w:t>元，形成原因为原告佳杰科技(上海)有限公司北京分公司将 本公司列为被告，北京市海淀区人民法院于</w:t>
      </w:r>
      <w:r>
        <w:rPr>
          <w:color w:val="000000"/>
          <w:spacing w:val="0"/>
          <w:w w:val="100"/>
          <w:position w:val="0"/>
        </w:rPr>
        <w:t>2018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23</w:t>
      </w:r>
      <w:r>
        <w:rPr>
          <w:color w:val="000000"/>
          <w:spacing w:val="0"/>
          <w:w w:val="100"/>
          <w:position w:val="0"/>
        </w:rPr>
        <w:t>日将本公司的银行存款</w:t>
      </w:r>
      <w:r>
        <w:rPr>
          <w:color w:val="000000"/>
          <w:spacing w:val="0"/>
          <w:w w:val="100"/>
          <w:position w:val="0"/>
        </w:rPr>
        <w:t xml:space="preserve">11,779,796.00 </w:t>
      </w:r>
      <w:r>
        <w:rPr>
          <w:color w:val="000000"/>
          <w:spacing w:val="0"/>
          <w:w w:val="100"/>
          <w:position w:val="0"/>
        </w:rPr>
        <w:t>元冻结。</w:t>
      </w:r>
    </w:p>
    <w:p>
      <w:pPr>
        <w:pStyle w:val="Style27"/>
        <w:keepNext w:val="0"/>
        <w:keepLines w:val="0"/>
        <w:widowControl w:val="0"/>
        <w:numPr>
          <w:ilvl w:val="0"/>
          <w:numId w:val="205"/>
        </w:numPr>
        <w:shd w:val="clear" w:color="auto" w:fill="auto"/>
        <w:tabs>
          <w:tab w:pos="322" w:val="left"/>
        </w:tabs>
        <w:bidi w:val="0"/>
        <w:spacing w:before="0" w:after="0" w:line="272" w:lineRule="exact"/>
        <w:ind w:left="96" w:right="0" w:firstLine="0"/>
        <w:jc w:val="left"/>
      </w:pPr>
      <w:r>
        <w:rPr>
          <w:color w:val="000000"/>
          <w:spacing w:val="0"/>
          <w:w w:val="100"/>
          <w:position w:val="0"/>
        </w:rPr>
        <w:t>货币资金被冻结</w:t>
      </w:r>
      <w:r>
        <w:rPr>
          <w:color w:val="000000"/>
          <w:spacing w:val="0"/>
          <w:w w:val="100"/>
          <w:position w:val="0"/>
        </w:rPr>
        <w:t>820,000.00</w:t>
      </w:r>
      <w:r>
        <w:rPr>
          <w:color w:val="000000"/>
          <w:spacing w:val="0"/>
          <w:w w:val="100"/>
          <w:position w:val="0"/>
        </w:rPr>
        <w:t>元，形成原因为原告安徽科微智能科技有限公司将本公司列为被 告，北京市海淀区人民法院于</w:t>
      </w:r>
      <w:r>
        <w:rPr>
          <w:color w:val="000000"/>
          <w:spacing w:val="0"/>
          <w:w w:val="100"/>
          <w:position w:val="0"/>
        </w:rPr>
        <w:t>2020</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27</w:t>
      </w:r>
      <w:r>
        <w:rPr>
          <w:color w:val="000000"/>
          <w:spacing w:val="0"/>
          <w:w w:val="100"/>
          <w:position w:val="0"/>
        </w:rPr>
        <w:t>日将本公司的银行存款</w:t>
      </w:r>
      <w:r>
        <w:rPr>
          <w:color w:val="000000"/>
          <w:spacing w:val="0"/>
          <w:w w:val="100"/>
          <w:position w:val="0"/>
        </w:rPr>
        <w:t>820,000.00</w:t>
      </w:r>
      <w:r>
        <w:rPr>
          <w:color w:val="000000"/>
          <w:spacing w:val="0"/>
          <w:w w:val="100"/>
          <w:position w:val="0"/>
        </w:rPr>
        <w:t>元冻结。</w:t>
      </w:r>
    </w:p>
    <w:p>
      <w:pPr>
        <w:pStyle w:val="Style27"/>
        <w:keepNext w:val="0"/>
        <w:keepLines w:val="0"/>
        <w:widowControl w:val="0"/>
        <w:numPr>
          <w:ilvl w:val="0"/>
          <w:numId w:val="205"/>
        </w:numPr>
        <w:shd w:val="clear" w:color="auto" w:fill="auto"/>
        <w:tabs>
          <w:tab w:pos="322" w:val="left"/>
        </w:tabs>
        <w:bidi w:val="0"/>
        <w:spacing w:before="0" w:after="0" w:line="272" w:lineRule="exact"/>
        <w:ind w:left="96" w:right="0" w:firstLine="0"/>
        <w:jc w:val="left"/>
      </w:pPr>
      <w:r>
        <w:rPr>
          <w:color w:val="000000"/>
          <w:spacing w:val="0"/>
          <w:w w:val="100"/>
          <w:position w:val="0"/>
        </w:rPr>
        <w:t>其他货币资金</w:t>
      </w:r>
      <w:r>
        <w:rPr>
          <w:color w:val="000000"/>
          <w:spacing w:val="0"/>
          <w:w w:val="100"/>
          <w:position w:val="0"/>
        </w:rPr>
        <w:t>13,033,440.03</w:t>
      </w:r>
      <w:r>
        <w:rPr>
          <w:color w:val="000000"/>
          <w:spacing w:val="0"/>
          <w:w w:val="100"/>
          <w:position w:val="0"/>
        </w:rPr>
        <w:t>元为履约保函保证金和投标保函保证金。</w:t>
      </w:r>
    </w:p>
    <w:p>
      <w:pPr>
        <w:widowControl w:val="0"/>
        <w:spacing w:after="99" w:line="1" w:lineRule="exact"/>
      </w:pPr>
    </w:p>
    <w:p>
      <w:pPr>
        <w:pStyle w:val="Style20"/>
        <w:keepNext/>
        <w:keepLines/>
        <w:widowControl w:val="0"/>
        <w:shd w:val="clear" w:color="auto" w:fill="auto"/>
        <w:bidi w:val="0"/>
        <w:spacing w:before="0" w:after="100" w:line="240" w:lineRule="auto"/>
        <w:ind w:left="0" w:right="0" w:firstLine="0"/>
        <w:jc w:val="left"/>
      </w:pPr>
      <w:bookmarkStart w:id="1301" w:name="bookmark1301"/>
      <w:bookmarkStart w:id="1302" w:name="bookmark1302"/>
      <w:bookmarkStart w:id="1303" w:name="bookmark1303"/>
      <w:bookmarkStart w:id="1304" w:name="bookmark1304"/>
      <w:r>
        <w:rPr>
          <w:color w:val="000000"/>
          <w:spacing w:val="0"/>
          <w:w w:val="100"/>
          <w:position w:val="0"/>
        </w:rPr>
        <w:t>8</w:t>
      </w:r>
      <w:bookmarkEnd w:id="1303"/>
      <w:r>
        <w:rPr>
          <w:color w:val="000000"/>
          <w:spacing w:val="0"/>
          <w:w w:val="100"/>
          <w:position w:val="0"/>
        </w:rPr>
        <w:t>2、外币货币性项目</w:t>
      </w:r>
      <w:bookmarkEnd w:id="1301"/>
      <w:bookmarkEnd w:id="1302"/>
      <w:bookmarkEnd w:id="1304"/>
    </w:p>
    <w:p>
      <w:pPr>
        <w:pStyle w:val="Style20"/>
        <w:keepNext/>
        <w:keepLines/>
        <w:widowControl w:val="0"/>
        <w:shd w:val="clear" w:color="auto" w:fill="auto"/>
        <w:bidi w:val="0"/>
        <w:spacing w:before="0" w:after="100" w:line="240" w:lineRule="auto"/>
        <w:ind w:left="0" w:right="0" w:firstLine="0"/>
        <w:jc w:val="left"/>
      </w:pPr>
      <w:bookmarkStart w:id="1301" w:name="bookmark1301"/>
      <w:bookmarkStart w:id="1302" w:name="bookmark1302"/>
      <w:bookmarkStart w:id="1305" w:name="bookmark1305"/>
      <w:r>
        <w:rPr>
          <w:color w:val="000000"/>
          <w:spacing w:val="0"/>
          <w:w w:val="100"/>
          <w:position w:val="0"/>
        </w:rPr>
        <w:t>(1).</w:t>
      </w:r>
      <w:r>
        <w:rPr>
          <w:color w:val="000000"/>
          <w:spacing w:val="0"/>
          <w:w w:val="100"/>
          <w:position w:val="0"/>
        </w:rPr>
        <w:t>外币货币性项目</w:t>
      </w:r>
      <w:bookmarkEnd w:id="1301"/>
      <w:bookmarkEnd w:id="1302"/>
      <w:bookmarkEnd w:id="1305"/>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98"/>
        <w:gridCol w:w="1843"/>
        <w:gridCol w:w="2126"/>
        <w:gridCol w:w="2995"/>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期末外币余额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折算汇率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期末折算人民币余额</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货币资金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9,415,999.90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0.8416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7,924,505.52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983,309.63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6.5249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6,415,997.00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2,444.10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0.0632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154.47</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新加坡元</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60"/>
              <w:jc w:val="left"/>
              <w:rPr>
                <w:sz w:val="20"/>
                <w:szCs w:val="20"/>
              </w:rPr>
            </w:pPr>
            <w:r>
              <w:rPr>
                <w:rFonts w:ascii="Arial Narrow" w:eastAsia="Arial Narrow" w:hAnsi="Arial Narrow" w:cs="Arial Narrow"/>
                <w:color w:val="000000"/>
                <w:spacing w:val="0"/>
                <w:w w:val="100"/>
                <w:position w:val="0"/>
                <w:sz w:val="20"/>
                <w:szCs w:val="20"/>
              </w:rPr>
              <w:t>223,659.94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4.9314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60" w:right="0" w:firstLine="0"/>
              <w:jc w:val="left"/>
              <w:rPr>
                <w:sz w:val="20"/>
                <w:szCs w:val="20"/>
              </w:rPr>
            </w:pPr>
            <w:r>
              <w:rPr>
                <w:rFonts w:ascii="Arial Narrow" w:eastAsia="Arial Narrow" w:hAnsi="Arial Narrow" w:cs="Arial Narrow"/>
                <w:color w:val="000000"/>
                <w:spacing w:val="0"/>
                <w:w w:val="100"/>
                <w:position w:val="0"/>
                <w:sz w:val="20"/>
                <w:szCs w:val="20"/>
              </w:rPr>
              <w:t>1,102,956.63</w:t>
            </w:r>
          </w:p>
        </w:tc>
      </w:tr>
    </w:tbl>
    <w:p>
      <w:pPr>
        <w:widowControl w:val="0"/>
        <w:spacing w:after="39" w:line="1" w:lineRule="exact"/>
      </w:pPr>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其他说明：无。</w:t>
      </w:r>
    </w:p>
    <w:p>
      <w:pPr>
        <w:pStyle w:val="Style2"/>
        <w:keepNext w:val="0"/>
        <w:keepLines w:val="0"/>
        <w:widowControl w:val="0"/>
        <w:shd w:val="clear" w:color="auto" w:fill="auto"/>
        <w:bidi w:val="0"/>
        <w:spacing w:before="0" w:after="40" w:line="322" w:lineRule="exact"/>
        <w:ind w:left="540" w:right="0" w:hanging="540"/>
        <w:jc w:val="both"/>
      </w:pPr>
      <w:r>
        <w:rPr>
          <w:b/>
          <w:bCs/>
          <w:color w:val="000000"/>
          <w:spacing w:val="0"/>
          <w:w w:val="100"/>
          <w:position w:val="0"/>
        </w:rPr>
        <w:t>(2).</w:t>
      </w:r>
      <w:r>
        <w:rPr>
          <w:b/>
          <w:bCs/>
          <w:color w:val="000000"/>
          <w:spacing w:val="0"/>
          <w:w w:val="100"/>
          <w:position w:val="0"/>
        </w:rPr>
        <w:t>境外经营实体说明，包括对于重要的境外经营实体，应披露其境外主要经营地、 记账本位币及选择依据，记账本位币发生变化的还应披露原因</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302" w:lineRule="exact"/>
        <w:ind w:left="0" w:right="0" w:firstLine="560"/>
        <w:jc w:val="left"/>
      </w:pPr>
      <w:r>
        <w:rPr>
          <w:color w:val="000000"/>
          <w:spacing w:val="0"/>
          <w:w w:val="100"/>
          <w:position w:val="0"/>
        </w:rPr>
        <w:t>本公司全资子公司中科软科技(国际)有限公司经营地在香港，该公司的记账本 位币为港币。</w:t>
      </w:r>
    </w:p>
    <w:p>
      <w:pPr>
        <w:pStyle w:val="Style20"/>
        <w:keepNext/>
        <w:keepLines/>
        <w:widowControl w:val="0"/>
        <w:shd w:val="clear" w:color="auto" w:fill="auto"/>
        <w:bidi w:val="0"/>
        <w:spacing w:before="0" w:after="40" w:line="312" w:lineRule="exact"/>
        <w:ind w:left="0" w:right="0" w:firstLine="0"/>
        <w:jc w:val="left"/>
      </w:pPr>
      <w:bookmarkStart w:id="1306" w:name="bookmark1306"/>
      <w:bookmarkStart w:id="1307" w:name="bookmark1307"/>
      <w:bookmarkStart w:id="1308" w:name="bookmark1308"/>
      <w:bookmarkStart w:id="1309" w:name="bookmark1309"/>
      <w:r>
        <w:rPr>
          <w:color w:val="000000"/>
          <w:spacing w:val="0"/>
          <w:w w:val="100"/>
          <w:position w:val="0"/>
        </w:rPr>
        <w:t>8</w:t>
      </w:r>
      <w:bookmarkEnd w:id="1308"/>
      <w:r>
        <w:rPr>
          <w:color w:val="000000"/>
          <w:spacing w:val="0"/>
          <w:w w:val="100"/>
          <w:position w:val="0"/>
        </w:rPr>
        <w:t>3、套期</w:t>
      </w:r>
      <w:bookmarkEnd w:id="1306"/>
      <w:bookmarkEnd w:id="1307"/>
      <w:bookmarkEnd w:id="1309"/>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bidi w:val="0"/>
        <w:spacing w:before="0" w:after="120" w:line="240" w:lineRule="auto"/>
        <w:ind w:left="0" w:right="0" w:firstLine="0"/>
        <w:jc w:val="left"/>
      </w:pPr>
      <w:bookmarkStart w:id="1310" w:name="bookmark1310"/>
      <w:bookmarkStart w:id="1311" w:name="bookmark1311"/>
      <w:bookmarkStart w:id="1312" w:name="bookmark1312"/>
      <w:bookmarkStart w:id="1313" w:name="bookmark1313"/>
      <w:r>
        <w:rPr>
          <w:color w:val="000000"/>
          <w:spacing w:val="0"/>
          <w:w w:val="100"/>
          <w:position w:val="0"/>
        </w:rPr>
        <w:t>8</w:t>
      </w:r>
      <w:bookmarkEnd w:id="1312"/>
      <w:r>
        <w:rPr>
          <w:color w:val="000000"/>
          <w:spacing w:val="0"/>
          <w:w w:val="100"/>
          <w:position w:val="0"/>
        </w:rPr>
        <w:t>4、政府补助</w:t>
      </w:r>
      <w:bookmarkEnd w:id="1310"/>
      <w:bookmarkEnd w:id="1311"/>
      <w:bookmarkEnd w:id="1313"/>
    </w:p>
    <w:p>
      <w:pPr>
        <w:pStyle w:val="Style20"/>
        <w:keepNext/>
        <w:keepLines/>
        <w:widowControl w:val="0"/>
        <w:shd w:val="clear" w:color="auto" w:fill="auto"/>
        <w:bidi w:val="0"/>
        <w:spacing w:before="0" w:line="240" w:lineRule="auto"/>
        <w:ind w:left="0" w:right="0" w:firstLine="0"/>
        <w:jc w:val="left"/>
      </w:pPr>
      <w:bookmarkStart w:id="1310" w:name="bookmark1310"/>
      <w:bookmarkStart w:id="1311" w:name="bookmark1311"/>
      <w:bookmarkStart w:id="1314" w:name="bookmark1314"/>
      <w:r>
        <w:rPr>
          <w:color w:val="000000"/>
          <w:spacing w:val="0"/>
          <w:w w:val="100"/>
          <w:position w:val="0"/>
        </w:rPr>
        <w:t>(1).</w:t>
      </w:r>
      <w:r>
        <w:rPr>
          <w:color w:val="000000"/>
          <w:spacing w:val="0"/>
          <w:w w:val="100"/>
          <w:position w:val="0"/>
        </w:rPr>
        <w:t>政府补助基本情况</w:t>
      </w:r>
      <w:bookmarkEnd w:id="1310"/>
      <w:bookmarkEnd w:id="1311"/>
      <w:bookmarkEnd w:id="1314"/>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266"/>
        <w:gridCol w:w="2261"/>
        <w:gridCol w:w="2266"/>
        <w:gridCol w:w="227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种类</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列报项目</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80"/>
              <w:jc w:val="left"/>
              <w:rPr>
                <w:sz w:val="20"/>
                <w:szCs w:val="20"/>
              </w:rPr>
            </w:pPr>
            <w:r>
              <w:rPr>
                <w:color w:val="000000"/>
                <w:spacing w:val="0"/>
                <w:w w:val="100"/>
                <w:position w:val="0"/>
                <w:sz w:val="20"/>
                <w:szCs w:val="20"/>
              </w:rPr>
              <w:t>计入当期损益的金额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1,339,258.39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递延收益、营业外收入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48,980.12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3,749,100.00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7,570,000.00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410,000.00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935,000.00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1,864,600.00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3,084,792.00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750,000.00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650,000.00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24,000.00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550,000.00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2,800,000.00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3,750,000.00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3,750,000.00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3,000,000.00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营业外收入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1,200,000.00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3,617,000.00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3,617,000.00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2,280,819.09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2,280,819.09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1,250,000.00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1,250,000.00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600,000.00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递延收益、其他收益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600,000.00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378,840.00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378,840.00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both"/>
              <w:rPr>
                <w:sz w:val="20"/>
                <w:szCs w:val="20"/>
              </w:rPr>
            </w:pPr>
            <w:r>
              <w:rPr>
                <w:rFonts w:ascii="Arial Narrow" w:eastAsia="Arial Narrow" w:hAnsi="Arial Narrow" w:cs="Arial Narrow"/>
                <w:color w:val="000000"/>
                <w:spacing w:val="0"/>
                <w:w w:val="100"/>
                <w:position w:val="0"/>
                <w:sz w:val="20"/>
                <w:szCs w:val="20"/>
              </w:rPr>
              <w:t>124,154.00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124,154.00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65,578.83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65,578.83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40,000.00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40,000.00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41,553.04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41,553.04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10,766.92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10,766.92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480" w:right="0" w:firstLine="0"/>
              <w:jc w:val="left"/>
              <w:rPr>
                <w:sz w:val="20"/>
                <w:szCs w:val="20"/>
              </w:rPr>
            </w:pPr>
            <w:r>
              <w:rPr>
                <w:rFonts w:ascii="Arial Narrow" w:eastAsia="Arial Narrow" w:hAnsi="Arial Narrow" w:cs="Arial Narrow"/>
                <w:color w:val="000000"/>
                <w:spacing w:val="0"/>
                <w:w w:val="100"/>
                <w:position w:val="0"/>
                <w:sz w:val="20"/>
                <w:szCs w:val="20"/>
              </w:rPr>
              <w:t>7,000.00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7,000.00</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620" w:right="0" w:firstLine="0"/>
              <w:jc w:val="both"/>
              <w:rPr>
                <w:sz w:val="20"/>
                <w:szCs w:val="20"/>
              </w:rPr>
            </w:pPr>
            <w:r>
              <w:rPr>
                <w:rFonts w:ascii="Arial Narrow" w:eastAsia="Arial Narrow" w:hAnsi="Arial Narrow" w:cs="Arial Narrow"/>
                <w:color w:val="000000"/>
                <w:spacing w:val="0"/>
                <w:w w:val="100"/>
                <w:position w:val="0"/>
                <w:sz w:val="20"/>
                <w:szCs w:val="20"/>
              </w:rPr>
              <w:t>119.82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119.82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税收返还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40" w:right="0" w:firstLine="0"/>
              <w:jc w:val="left"/>
              <w:rPr>
                <w:sz w:val="20"/>
                <w:szCs w:val="20"/>
              </w:rPr>
            </w:pPr>
            <w:r>
              <w:rPr>
                <w:rFonts w:ascii="Arial Narrow" w:eastAsia="Arial Narrow" w:hAnsi="Arial Narrow" w:cs="Arial Narrow"/>
                <w:color w:val="000000"/>
                <w:spacing w:val="0"/>
                <w:w w:val="100"/>
                <w:position w:val="0"/>
                <w:sz w:val="20"/>
                <w:szCs w:val="20"/>
              </w:rPr>
              <w:t>27,756,983.01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27,756,983.01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税收返还</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1,181,419.62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1,181,419.62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财政拨款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4,105,960.66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其他收益</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4,105,960.66</w:t>
            </w:r>
          </w:p>
        </w:tc>
      </w:tr>
    </w:tbl>
    <w:p>
      <w:pPr>
        <w:pStyle w:val="Style27"/>
        <w:keepNext w:val="0"/>
        <w:keepLines w:val="0"/>
        <w:widowControl w:val="0"/>
        <w:shd w:val="clear" w:color="auto" w:fill="auto"/>
        <w:bidi w:val="0"/>
        <w:spacing w:before="0" w:after="40" w:line="317" w:lineRule="exact"/>
        <w:ind w:left="91"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政府补助退回情况</w:t>
      </w:r>
    </w:p>
    <w:p>
      <w:pPr>
        <w:pStyle w:val="Style27"/>
        <w:keepNext w:val="0"/>
        <w:keepLines w:val="0"/>
        <w:widowControl w:val="0"/>
        <w:shd w:val="clear" w:color="auto" w:fill="auto"/>
        <w:bidi w:val="0"/>
        <w:spacing w:before="0" w:after="40" w:line="317" w:lineRule="exact"/>
        <w:ind w:left="91"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 其他说明：无。</w:t>
      </w:r>
    </w:p>
    <w:p>
      <w:pPr>
        <w:pStyle w:val="Style27"/>
        <w:keepNext w:val="0"/>
        <w:keepLines w:val="0"/>
        <w:widowControl w:val="0"/>
        <w:shd w:val="clear" w:color="auto" w:fill="auto"/>
        <w:bidi w:val="0"/>
        <w:spacing w:before="0" w:after="40" w:line="317" w:lineRule="exact"/>
        <w:ind w:left="91" w:right="0" w:firstLine="0"/>
        <w:jc w:val="left"/>
        <w:rPr>
          <w:sz w:val="22"/>
          <w:szCs w:val="22"/>
        </w:rPr>
      </w:pPr>
      <w:r>
        <w:rPr>
          <w:b/>
          <w:bCs/>
          <w:color w:val="000000"/>
          <w:spacing w:val="0"/>
          <w:w w:val="100"/>
          <w:position w:val="0"/>
          <w:sz w:val="22"/>
          <w:szCs w:val="22"/>
        </w:rPr>
        <w:t>85、其他</w:t>
      </w:r>
    </w:p>
    <w:p>
      <w:pPr>
        <w:pStyle w:val="Style27"/>
        <w:keepNext w:val="0"/>
        <w:keepLines w:val="0"/>
        <w:widowControl w:val="0"/>
        <w:shd w:val="clear" w:color="auto" w:fill="auto"/>
        <w:bidi w:val="0"/>
        <w:spacing w:before="0" w:after="40" w:line="317" w:lineRule="exact"/>
        <w:ind w:left="91"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widowControl w:val="0"/>
        <w:spacing w:after="399" w:line="1" w:lineRule="exact"/>
      </w:pPr>
    </w:p>
    <w:p>
      <w:pPr>
        <w:pStyle w:val="Style2"/>
        <w:keepNext w:val="0"/>
        <w:keepLines w:val="0"/>
        <w:widowControl w:val="0"/>
        <w:shd w:val="clear" w:color="auto" w:fill="auto"/>
        <w:bidi w:val="0"/>
        <w:spacing w:before="0" w:after="100" w:line="240" w:lineRule="auto"/>
        <w:ind w:left="0" w:right="0" w:firstLine="0"/>
        <w:jc w:val="left"/>
      </w:pPr>
      <w:bookmarkStart w:id="1315" w:name="bookmark1315"/>
      <w:r>
        <w:rPr>
          <w:b/>
          <w:bCs/>
          <w:color w:val="000000"/>
          <w:spacing w:val="0"/>
          <w:w w:val="100"/>
          <w:position w:val="0"/>
        </w:rPr>
        <w:t>八</w:t>
      </w:r>
      <w:bookmarkEnd w:id="1315"/>
      <w:r>
        <w:rPr>
          <w:b/>
          <w:bCs/>
          <w:color w:val="000000"/>
          <w:spacing w:val="0"/>
          <w:w w:val="100"/>
          <w:position w:val="0"/>
        </w:rPr>
        <w:t>、合并范围的变更</w:t>
      </w:r>
    </w:p>
    <w:p>
      <w:pPr>
        <w:pStyle w:val="Style20"/>
        <w:keepNext/>
        <w:keepLines/>
        <w:widowControl w:val="0"/>
        <w:shd w:val="clear" w:color="auto" w:fill="auto"/>
        <w:tabs>
          <w:tab w:pos="428" w:val="left"/>
        </w:tabs>
        <w:bidi w:val="0"/>
        <w:spacing w:before="0" w:after="60" w:line="307" w:lineRule="exact"/>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1</w:t>
      </w:r>
      <w:bookmarkEnd w:id="1318"/>
      <w:r>
        <w:rPr>
          <w:color w:val="000000"/>
          <w:spacing w:val="0"/>
          <w:w w:val="100"/>
          <w:position w:val="0"/>
        </w:rPr>
        <w:t>、</w:t>
        <w:tab/>
        <w:t>非同一控制下企业合并</w:t>
      </w:r>
      <w:bookmarkEnd w:id="1316"/>
      <w:bookmarkEnd w:id="1317"/>
      <w:bookmarkEnd w:id="1319"/>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8" w:val="left"/>
        </w:tabs>
        <w:bidi w:val="0"/>
        <w:spacing w:before="0" w:after="60" w:line="307" w:lineRule="exact"/>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2</w:t>
      </w:r>
      <w:bookmarkEnd w:id="1322"/>
      <w:r>
        <w:rPr>
          <w:color w:val="000000"/>
          <w:spacing w:val="0"/>
          <w:w w:val="100"/>
          <w:position w:val="0"/>
        </w:rPr>
        <w:t>、</w:t>
        <w:tab/>
        <w:t>同一控制下企业合并</w:t>
      </w:r>
      <w:bookmarkEnd w:id="1320"/>
      <w:bookmarkEnd w:id="1321"/>
      <w:bookmarkEnd w:id="1323"/>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8" w:val="left"/>
        </w:tabs>
        <w:bidi w:val="0"/>
        <w:spacing w:before="0" w:after="60" w:line="307" w:lineRule="exact"/>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3</w:t>
      </w:r>
      <w:bookmarkEnd w:id="1326"/>
      <w:r>
        <w:rPr>
          <w:color w:val="000000"/>
          <w:spacing w:val="0"/>
          <w:w w:val="100"/>
          <w:position w:val="0"/>
        </w:rPr>
        <w:t>、</w:t>
        <w:tab/>
        <w:t>反向购买</w:t>
      </w:r>
      <w:bookmarkEnd w:id="1324"/>
      <w:bookmarkEnd w:id="1325"/>
      <w:bookmarkEnd w:id="1327"/>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8" w:val="left"/>
        </w:tabs>
        <w:bidi w:val="0"/>
        <w:spacing w:before="0" w:after="60" w:line="307" w:lineRule="exact"/>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4</w:t>
      </w:r>
      <w:bookmarkEnd w:id="1330"/>
      <w:r>
        <w:rPr>
          <w:color w:val="000000"/>
          <w:spacing w:val="0"/>
          <w:w w:val="100"/>
          <w:position w:val="0"/>
        </w:rPr>
        <w:t>、</w:t>
        <w:tab/>
        <w:t>处置子公司</w:t>
      </w:r>
      <w:bookmarkEnd w:id="1328"/>
      <w:bookmarkEnd w:id="1329"/>
      <w:bookmarkEnd w:id="1331"/>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是否存在单次处置对子公司投资即丧失控制权的情形</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6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8" w:val="left"/>
        </w:tabs>
        <w:bidi w:val="0"/>
        <w:spacing w:before="0" w:after="60" w:line="307" w:lineRule="exact"/>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5</w:t>
      </w:r>
      <w:bookmarkEnd w:id="1334"/>
      <w:r>
        <w:rPr>
          <w:color w:val="000000"/>
          <w:spacing w:val="0"/>
          <w:w w:val="100"/>
          <w:position w:val="0"/>
        </w:rPr>
        <w:t>、</w:t>
        <w:tab/>
        <w:t>其他原因的合并范围变动</w:t>
      </w:r>
      <w:bookmarkEnd w:id="1332"/>
      <w:bookmarkEnd w:id="1333"/>
      <w:bookmarkEnd w:id="1335"/>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说明其他原因导致的合并范围变动（如，新设子公司、清算子公司等）及其相关情况： </w:t>
      </w: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180" w:line="307" w:lineRule="exact"/>
        <w:ind w:left="0" w:right="0" w:firstLine="0"/>
        <w:jc w:val="left"/>
      </w:pPr>
      <w:r>
        <w:rPr>
          <w:color w:val="000000"/>
          <w:spacing w:val="0"/>
          <w:w w:val="100"/>
          <w:position w:val="0"/>
          <w:sz w:val="24"/>
          <w:szCs w:val="24"/>
        </w:rPr>
        <w:t>（1）</w:t>
      </w:r>
      <w:r>
        <w:rPr>
          <w:color w:val="000000"/>
          <w:spacing w:val="0"/>
          <w:w w:val="100"/>
          <w:position w:val="0"/>
        </w:rPr>
        <w:t>本报告期内新增子公司</w:t>
      </w:r>
    </w:p>
    <w:tbl>
      <w:tblPr>
        <w:tblOverlap w:val="never"/>
        <w:jc w:val="center"/>
        <w:tblLayout w:type="fixed"/>
      </w:tblPr>
      <w:tblGrid>
        <w:gridCol w:w="662"/>
        <w:gridCol w:w="2947"/>
        <w:gridCol w:w="1757"/>
        <w:gridCol w:w="1680"/>
        <w:gridCol w:w="192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纳入合并范围原因</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南京中科软科技有限公司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南京中科软</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20"/>
                <w:szCs w:val="20"/>
              </w:rPr>
              <w:t xml:space="preserve">年 </w:t>
            </w:r>
            <w:r>
              <w:rPr>
                <w:rFonts w:ascii="Arial Narrow" w:eastAsia="Arial Narrow" w:hAnsi="Arial Narrow" w:cs="Arial Narrow"/>
                <w:color w:val="000000"/>
                <w:spacing w:val="0"/>
                <w:w w:val="100"/>
                <w:position w:val="0"/>
                <w:sz w:val="20"/>
                <w:szCs w:val="20"/>
              </w:rPr>
              <w:t xml:space="preserve">1-12 </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新设立</w:t>
            </w:r>
          </w:p>
        </w:tc>
      </w:tr>
    </w:tbl>
    <w:p>
      <w:pPr>
        <w:widowControl w:val="0"/>
        <w:spacing w:after="119" w:line="1" w:lineRule="exact"/>
      </w:pPr>
    </w:p>
    <w:p>
      <w:pPr>
        <w:pStyle w:val="Style2"/>
        <w:keepNext w:val="0"/>
        <w:keepLines w:val="0"/>
        <w:widowControl w:val="0"/>
        <w:shd w:val="clear" w:color="auto" w:fill="auto"/>
        <w:bidi w:val="0"/>
        <w:spacing w:before="0" w:after="180" w:line="240" w:lineRule="auto"/>
        <w:ind w:left="0" w:right="0" w:firstLine="220"/>
        <w:jc w:val="left"/>
      </w:pPr>
      <w:r>
        <w:rPr>
          <w:color w:val="000000"/>
          <w:spacing w:val="0"/>
          <w:w w:val="100"/>
          <w:position w:val="0"/>
          <w:sz w:val="24"/>
          <w:szCs w:val="24"/>
        </w:rPr>
        <w:t>（2）</w:t>
      </w:r>
      <w:r>
        <w:rPr>
          <w:color w:val="000000"/>
          <w:spacing w:val="0"/>
          <w:w w:val="100"/>
          <w:position w:val="0"/>
        </w:rPr>
        <w:t>本报告期内新增孙公司</w:t>
      </w:r>
    </w:p>
    <w:tbl>
      <w:tblPr>
        <w:tblOverlap w:val="never"/>
        <w:jc w:val="center"/>
        <w:tblLayout w:type="fixed"/>
      </w:tblPr>
      <w:tblGrid>
        <w:gridCol w:w="653"/>
        <w:gridCol w:w="2986"/>
        <w:gridCol w:w="1733"/>
        <w:gridCol w:w="1651"/>
        <w:gridCol w:w="193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序号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子公司全称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子公司简称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纳入合并范围原因</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青海中科软科技有限公司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青海中科软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20"/>
                <w:szCs w:val="20"/>
              </w:rPr>
              <w:t xml:space="preserve">年 </w:t>
            </w:r>
            <w:r>
              <w:rPr>
                <w:rFonts w:ascii="Arial Narrow" w:eastAsia="Arial Narrow" w:hAnsi="Arial Narrow" w:cs="Arial Narrow"/>
                <w:color w:val="000000"/>
                <w:spacing w:val="0"/>
                <w:w w:val="100"/>
                <w:position w:val="0"/>
                <w:sz w:val="20"/>
                <w:szCs w:val="20"/>
              </w:rPr>
              <w:t xml:space="preserve">1-12 </w:t>
            </w:r>
            <w:r>
              <w:rPr>
                <w:color w:val="000000"/>
                <w:spacing w:val="0"/>
                <w:w w:val="100"/>
                <w:position w:val="0"/>
                <w:sz w:val="20"/>
                <w:szCs w:val="20"/>
              </w:rPr>
              <w:t>月</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新设立</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图木舒克中科软科技有限公司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图木舒克中科软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2020 </w:t>
            </w:r>
            <w:r>
              <w:rPr>
                <w:color w:val="000000"/>
                <w:spacing w:val="0"/>
                <w:w w:val="100"/>
                <w:position w:val="0"/>
                <w:sz w:val="20"/>
                <w:szCs w:val="20"/>
              </w:rPr>
              <w:t xml:space="preserve">年 </w:t>
            </w:r>
            <w:r>
              <w:rPr>
                <w:rFonts w:ascii="Arial Narrow" w:eastAsia="Arial Narrow" w:hAnsi="Arial Narrow" w:cs="Arial Narrow"/>
                <w:color w:val="000000"/>
                <w:spacing w:val="0"/>
                <w:w w:val="100"/>
                <w:position w:val="0"/>
                <w:sz w:val="20"/>
                <w:szCs w:val="20"/>
              </w:rPr>
              <w:t xml:space="preserve">1-12 </w:t>
            </w:r>
            <w:r>
              <w:rPr>
                <w:color w:val="000000"/>
                <w:spacing w:val="0"/>
                <w:w w:val="100"/>
                <w:position w:val="0"/>
                <w:sz w:val="20"/>
                <w:szCs w:val="20"/>
              </w:rPr>
              <w:t>月</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新设立</w:t>
            </w:r>
          </w:p>
        </w:tc>
      </w:tr>
    </w:tbl>
    <w:p>
      <w:pPr>
        <w:widowControl w:val="0"/>
        <w:spacing w:after="59" w:line="1" w:lineRule="exact"/>
      </w:pPr>
    </w:p>
    <w:p>
      <w:pPr>
        <w:pStyle w:val="Style20"/>
        <w:keepNext/>
        <w:keepLines/>
        <w:widowControl w:val="0"/>
        <w:shd w:val="clear" w:color="auto" w:fill="auto"/>
        <w:bidi w:val="0"/>
        <w:spacing w:before="0" w:after="120" w:line="240" w:lineRule="auto"/>
        <w:ind w:left="0" w:right="0" w:firstLine="0"/>
        <w:jc w:val="left"/>
      </w:pPr>
      <w:bookmarkStart w:id="1336" w:name="bookmark1336"/>
      <w:bookmarkStart w:id="1337" w:name="bookmark1337"/>
      <w:bookmarkStart w:id="1338" w:name="bookmark1338"/>
      <w:bookmarkStart w:id="1339" w:name="bookmark1339"/>
      <w:r>
        <w:rPr>
          <w:color w:val="000000"/>
          <w:spacing w:val="0"/>
          <w:w w:val="100"/>
          <w:position w:val="0"/>
        </w:rPr>
        <w:t>6</w:t>
      </w:r>
      <w:bookmarkEnd w:id="1338"/>
      <w:r>
        <w:rPr>
          <w:color w:val="000000"/>
          <w:spacing w:val="0"/>
          <w:w w:val="100"/>
          <w:position w:val="0"/>
        </w:rPr>
        <w:t>、其他</w:t>
      </w:r>
      <w:bookmarkEnd w:id="1336"/>
      <w:bookmarkEnd w:id="1337"/>
      <w:bookmarkEnd w:id="1339"/>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0"/>
        <w:jc w:val="left"/>
      </w:pPr>
      <w:bookmarkStart w:id="1340" w:name="bookmark1340"/>
      <w:r>
        <w:rPr>
          <w:b/>
          <w:bCs/>
          <w:color w:val="000000"/>
          <w:spacing w:val="0"/>
          <w:w w:val="100"/>
          <w:position w:val="0"/>
        </w:rPr>
        <w:t>九</w:t>
      </w:r>
      <w:bookmarkEnd w:id="1340"/>
      <w:r>
        <w:rPr>
          <w:b/>
          <w:bCs/>
          <w:color w:val="000000"/>
          <w:spacing w:val="0"/>
          <w:w w:val="100"/>
          <w:position w:val="0"/>
        </w:rPr>
        <w:t>、在其他主体中的权益</w:t>
      </w:r>
    </w:p>
    <w:p>
      <w:pPr>
        <w:pStyle w:val="Style2"/>
        <w:keepNext w:val="0"/>
        <w:keepLines w:val="0"/>
        <w:widowControl w:val="0"/>
        <w:shd w:val="clear" w:color="auto" w:fill="auto"/>
        <w:bidi w:val="0"/>
        <w:spacing w:before="0" w:after="120" w:line="240" w:lineRule="auto"/>
        <w:ind w:left="0" w:right="0" w:firstLine="0"/>
        <w:jc w:val="left"/>
      </w:pPr>
      <w:bookmarkStart w:id="1341" w:name="bookmark1341"/>
      <w:r>
        <w:rPr>
          <w:b/>
          <w:bCs/>
          <w:color w:val="000000"/>
          <w:spacing w:val="0"/>
          <w:w w:val="100"/>
          <w:position w:val="0"/>
        </w:rPr>
        <w:t>1</w:t>
      </w:r>
      <w:bookmarkEnd w:id="1341"/>
      <w:r>
        <w:rPr>
          <w:b/>
          <w:bCs/>
          <w:color w:val="000000"/>
          <w:spacing w:val="0"/>
          <w:w w:val="100"/>
          <w:position w:val="0"/>
        </w:rPr>
        <w:t>、在子公司中的权益</w:t>
      </w:r>
    </w:p>
    <w:p>
      <w:pPr>
        <w:pStyle w:val="Style2"/>
        <w:keepNext w:val="0"/>
        <w:keepLines w:val="0"/>
        <w:widowControl w:val="0"/>
        <w:shd w:val="clear" w:color="auto" w:fill="auto"/>
        <w:bidi w:val="0"/>
        <w:spacing w:before="0" w:after="120" w:line="240" w:lineRule="auto"/>
        <w:ind w:left="0" w:right="0" w:firstLine="0"/>
        <w:jc w:val="left"/>
      </w:pPr>
      <w:r>
        <w:rPr>
          <w:b/>
          <w:bCs/>
          <w:color w:val="000000"/>
          <w:spacing w:val="0"/>
          <w:w w:val="100"/>
          <w:position w:val="0"/>
        </w:rPr>
        <w:t>（1）.</w:t>
      </w:r>
      <w:r>
        <w:rPr>
          <w:b/>
          <w:bCs/>
          <w:color w:val="000000"/>
          <w:spacing w:val="0"/>
          <w:w w:val="100"/>
          <w:position w:val="0"/>
        </w:rPr>
        <w:t>企业集团的构成</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1690"/>
        <w:gridCol w:w="1550"/>
        <w:gridCol w:w="1560"/>
        <w:gridCol w:w="2126"/>
        <w:gridCol w:w="658"/>
        <w:gridCol w:w="763"/>
        <w:gridCol w:w="643"/>
      </w:tblGrid>
      <w:tr>
        <w:trPr>
          <w:trHeight w:val="288" w:hRule="exact"/>
        </w:trPr>
        <w:tc>
          <w:tcPr>
            <w:vMerge w:val="restart"/>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子公司 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主要经营地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取得 方式</w:t>
            </w:r>
          </w:p>
        </w:tc>
      </w:tr>
      <w:tr>
        <w:trPr>
          <w:trHeight w:val="28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中科软工程监理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北京海淀区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北京海淀区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工程监理</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80.00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北京中科软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北京海淀区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北京海淀区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软件开发、系统集成服 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上海中科软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上海静安区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上海静安区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计算机技术开发、转 让、咨询、服务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四川中科软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成都高新区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成都高新区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计算机服务、软件业</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深圳中科软（信息 系统）</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深圳罗湖区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深圳罗湖区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中科软国际</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香港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bl>
    <w:p>
      <w:pPr>
        <w:spacing w:lineRule="exact" w:line="1"/>
        <w:rPr>
          <w:sz w:val="2"/>
          <w:szCs w:val="2"/>
        </w:rPr>
      </w:pPr>
      <w:r>
        <w:br w:type="page"/>
      </w:r>
    </w:p>
    <w:tbl>
      <w:tblPr>
        <w:tblOverlap w:val="never"/>
        <w:jc w:val="center"/>
        <w:tblLayout w:type="fixed"/>
      </w:tblPr>
      <w:tblGrid>
        <w:gridCol w:w="1690"/>
        <w:gridCol w:w="1550"/>
        <w:gridCol w:w="1560"/>
        <w:gridCol w:w="2126"/>
        <w:gridCol w:w="658"/>
        <w:gridCol w:w="763"/>
        <w:gridCol w:w="643"/>
      </w:tblGrid>
      <w:tr>
        <w:trPr>
          <w:trHeight w:val="562"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天津中科软（科 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天津南开区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天津南开区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计算机软件开发、咨 询、服务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宁波中科软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宁波高新区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宁波高新区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计算机软件开发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长春中科软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长春高新区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长春高新区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计算机软件开发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黑龙江中科软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哈尔滨高新区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哈尔滨高新区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无锡中科软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无锡滨湖区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无锡滨湖区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广州中科软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广州越秀区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广州越秀区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安徽中科软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合肥高新区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合肥高新区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武汉中科软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武汉武昌区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武汉武昌区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股权 转让</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南京中科软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南京玄武区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南京玄武区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center"/>
              <w:rPr>
                <w:sz w:val="20"/>
                <w:szCs w:val="20"/>
              </w:rPr>
            </w:pPr>
            <w:r>
              <w:rPr>
                <w:color w:val="000000"/>
                <w:spacing w:val="0"/>
                <w:w w:val="100"/>
                <w:position w:val="0"/>
                <w:sz w:val="20"/>
                <w:szCs w:val="20"/>
              </w:rPr>
              <w:t>天津中科软（信 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天津自贸试验区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天津自贸试验区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宁夏中科软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银川兴庆区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银川兴庆区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大连中科软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大连普湾新区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大连普湾新区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贵州中科软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贵阳国家高新技 术产业开发区</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贵阳国家高新技 术产业开发区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贵安新区中科软</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贵安新区大学城 双创园</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贵安新区大学城 双创园</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海南中科软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陵水县英州镇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陵水县英州镇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河南中科软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郑州市中原区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郑州市中原区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库车中科软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库车县经济技术 开发区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库车县经济技术 开发区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兰州中科软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兰州市城关区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兰州市城关区</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r>
        <w:trPr>
          <w:trHeight w:val="55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20"/>
              <w:jc w:val="left"/>
              <w:rPr>
                <w:sz w:val="20"/>
                <w:szCs w:val="20"/>
              </w:rPr>
            </w:pPr>
            <w:r>
              <w:rPr>
                <w:color w:val="000000"/>
                <w:spacing w:val="0"/>
                <w:w w:val="100"/>
                <w:position w:val="0"/>
                <w:sz w:val="20"/>
                <w:szCs w:val="20"/>
              </w:rPr>
              <w:t>青海中科软</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青海省西宁市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青海省西宁市</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投资 设立</w:t>
            </w:r>
          </w:p>
        </w:tc>
      </w:tr>
      <w:tr>
        <w:trPr>
          <w:trHeight w:val="566"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图木舒克中科软</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新疆图木舒克市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新疆图木舒克市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计算机软件开发、服务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投资 设立</w:t>
            </w:r>
          </w:p>
        </w:tc>
      </w:tr>
    </w:tbl>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在子公司的持股比例不同于表决权比例的说明：无。</w:t>
      </w:r>
    </w:p>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持有半数或以下表决权但仍控制被投资单位、以及持有半数以上表决权但不控制被投资单位的依 据：无。</w:t>
      </w:r>
    </w:p>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对于纳入合并范围的重要的结构化主体，控制的依据：无。</w:t>
      </w:r>
    </w:p>
    <w:p>
      <w:pPr>
        <w:pStyle w:val="Style2"/>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确定公司是代理人还是委托人的依据：无。</w:t>
      </w:r>
    </w:p>
    <w:p>
      <w:pPr>
        <w:pStyle w:val="Style2"/>
        <w:keepNext w:val="0"/>
        <w:keepLines w:val="0"/>
        <w:widowControl w:val="0"/>
        <w:shd w:val="clear" w:color="auto" w:fill="auto"/>
        <w:bidi w:val="0"/>
        <w:spacing w:before="0" w:after="100" w:line="269" w:lineRule="exact"/>
        <w:ind w:left="0" w:right="0" w:firstLine="0"/>
        <w:jc w:val="left"/>
        <w:rPr>
          <w:sz w:val="20"/>
          <w:szCs w:val="20"/>
        </w:rPr>
      </w:pPr>
      <w:r>
        <w:rPr>
          <w:color w:val="000000"/>
          <w:spacing w:val="0"/>
          <w:w w:val="100"/>
          <w:position w:val="0"/>
          <w:sz w:val="20"/>
          <w:szCs w:val="20"/>
        </w:rPr>
        <w:t>其他说明：无。</w:t>
      </w:r>
    </w:p>
    <w:p>
      <w:pPr>
        <w:pStyle w:val="Style2"/>
        <w:keepNext w:val="0"/>
        <w:keepLines w:val="0"/>
        <w:widowControl w:val="0"/>
        <w:shd w:val="clear" w:color="auto" w:fill="auto"/>
        <w:bidi w:val="0"/>
        <w:spacing w:before="0" w:after="100" w:line="240" w:lineRule="auto"/>
        <w:ind w:left="0" w:right="0" w:firstLine="0"/>
        <w:jc w:val="left"/>
      </w:pPr>
      <w:r>
        <w:rPr>
          <w:b/>
          <w:bCs/>
          <w:color w:val="000000"/>
          <w:spacing w:val="0"/>
          <w:w w:val="100"/>
          <w:position w:val="0"/>
        </w:rPr>
        <w:t>（2）,</w:t>
      </w:r>
      <w:r>
        <w:rPr>
          <w:b/>
          <w:bCs/>
          <w:color w:val="000000"/>
          <w:spacing w:val="0"/>
          <w:w w:val="100"/>
          <w:position w:val="0"/>
        </w:rPr>
        <w:t>重要的非全资子公司</w:t>
      </w:r>
    </w:p>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numPr>
          <w:ilvl w:val="0"/>
          <w:numId w:val="207"/>
        </w:numPr>
        <w:shd w:val="clear" w:color="auto" w:fill="auto"/>
        <w:bidi w:val="0"/>
        <w:spacing w:before="0" w:after="100" w:line="240" w:lineRule="auto"/>
        <w:ind w:left="0" w:right="0" w:firstLine="140"/>
        <w:jc w:val="left"/>
      </w:pPr>
      <w:bookmarkStart w:id="1342" w:name="bookmark1342"/>
      <w:bookmarkStart w:id="1343" w:name="bookmark1343"/>
      <w:bookmarkStart w:id="1344" w:name="bookmark1344"/>
      <w:bookmarkStart w:id="1345" w:name="bookmark1345"/>
      <w:bookmarkEnd w:id="1344"/>
      <w:r>
        <w:rPr>
          <w:color w:val="000000"/>
          <w:spacing w:val="0"/>
          <w:w w:val="100"/>
          <w:position w:val="0"/>
        </w:rPr>
        <w:t>.</w:t>
      </w:r>
      <w:r>
        <w:rPr>
          <w:color w:val="000000"/>
          <w:spacing w:val="0"/>
          <w:w w:val="100"/>
          <w:position w:val="0"/>
        </w:rPr>
        <w:t>重要非全资子公司的主要财务信息</w:t>
      </w:r>
      <w:bookmarkEnd w:id="1342"/>
      <w:bookmarkEnd w:id="1343"/>
      <w:bookmarkEnd w:id="1345"/>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7"/>
        </w:numPr>
        <w:shd w:val="clear" w:color="auto" w:fill="auto"/>
        <w:bidi w:val="0"/>
        <w:spacing w:before="0" w:after="100" w:line="240" w:lineRule="auto"/>
        <w:ind w:left="0" w:right="0" w:firstLine="140"/>
        <w:jc w:val="left"/>
      </w:pPr>
      <w:bookmarkStart w:id="1346" w:name="bookmark1346"/>
      <w:bookmarkEnd w:id="1346"/>
      <w:r>
        <w:rPr>
          <w:b/>
          <w:bCs/>
          <w:color w:val="000000"/>
          <w:spacing w:val="0"/>
          <w:w w:val="100"/>
          <w:position w:val="0"/>
        </w:rPr>
        <w:t>.</w:t>
      </w:r>
      <w:r>
        <w:rPr>
          <w:b/>
          <w:bCs/>
          <w:color w:val="000000"/>
          <w:spacing w:val="0"/>
          <w:w w:val="100"/>
          <w:position w:val="0"/>
        </w:rPr>
        <w:t>使用企业集团资产和清偿企业集团债务的重大限制</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7"/>
        </w:numPr>
        <w:shd w:val="clear" w:color="auto" w:fill="auto"/>
        <w:bidi w:val="0"/>
        <w:spacing w:before="0" w:after="100" w:line="240" w:lineRule="auto"/>
        <w:ind w:left="0" w:right="0" w:firstLine="140"/>
        <w:jc w:val="left"/>
      </w:pPr>
      <w:bookmarkStart w:id="1347" w:name="bookmark1347"/>
      <w:bookmarkEnd w:id="1347"/>
      <w:r>
        <w:rPr>
          <w:b/>
          <w:bCs/>
          <w:color w:val="000000"/>
          <w:spacing w:val="0"/>
          <w:w w:val="100"/>
          <w:position w:val="0"/>
        </w:rPr>
        <w:t>.</w:t>
      </w:r>
      <w:r>
        <w:rPr>
          <w:b/>
          <w:bCs/>
          <w:color w:val="000000"/>
          <w:spacing w:val="0"/>
          <w:w w:val="100"/>
          <w:position w:val="0"/>
        </w:rPr>
        <w:t>向纳入合并财务报表范围的结构化主体提供的财务支持或其他支持</w:t>
      </w:r>
    </w:p>
    <w:p>
      <w:pPr>
        <w:pStyle w:val="Style2"/>
        <w:keepNext w:val="0"/>
        <w:keepLines w:val="0"/>
        <w:widowControl w:val="0"/>
        <w:shd w:val="clear" w:color="auto" w:fill="auto"/>
        <w:bidi w:val="0"/>
        <w:spacing w:before="0" w:after="0" w:line="317" w:lineRule="exact"/>
        <w:ind w:left="14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100" w:line="317" w:lineRule="exact"/>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bookmarkStart w:id="1348" w:name="bookmark1348"/>
      <w:r>
        <w:rPr>
          <w:b/>
          <w:bCs/>
          <w:color w:val="000000"/>
          <w:spacing w:val="0"/>
          <w:w w:val="100"/>
          <w:position w:val="0"/>
        </w:rPr>
        <w:t>2</w:t>
      </w:r>
      <w:bookmarkEnd w:id="1348"/>
      <w:r>
        <w:rPr>
          <w:b/>
          <w:bCs/>
          <w:color w:val="000000"/>
          <w:spacing w:val="0"/>
          <w:w w:val="100"/>
          <w:position w:val="0"/>
        </w:rPr>
        <w:t>、在子公司的所有者权益份额发生变化且仍控制子公司的交易</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140"/>
        <w:jc w:val="left"/>
      </w:pPr>
      <w:bookmarkStart w:id="1349" w:name="bookmark1349"/>
      <w:r>
        <w:rPr>
          <w:b/>
          <w:bCs/>
          <w:color w:val="000000"/>
          <w:spacing w:val="0"/>
          <w:w w:val="100"/>
          <w:position w:val="0"/>
        </w:rPr>
        <w:t>3</w:t>
      </w:r>
      <w:bookmarkEnd w:id="1349"/>
      <w:r>
        <w:rPr>
          <w:b/>
          <w:bCs/>
          <w:color w:val="000000"/>
          <w:spacing w:val="0"/>
          <w:w w:val="100"/>
          <w:position w:val="0"/>
        </w:rPr>
        <w:t>、在合营企业或联营企业中的权益</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sz w:val="24"/>
          <w:szCs w:val="24"/>
        </w:rPr>
        <w:t>J</w:t>
      </w:r>
      <w:r>
        <w:rPr>
          <w:color w:val="000000"/>
          <w:spacing w:val="0"/>
          <w:w w:val="100"/>
          <w:position w:val="0"/>
        </w:rPr>
        <w:t>适用口不适用</w:t>
      </w:r>
    </w:p>
    <w:p>
      <w:pPr>
        <w:pStyle w:val="Style20"/>
        <w:keepNext/>
        <w:keepLines/>
        <w:widowControl w:val="0"/>
        <w:shd w:val="clear" w:color="auto" w:fill="auto"/>
        <w:bidi w:val="0"/>
        <w:spacing w:before="0" w:after="100" w:line="240" w:lineRule="auto"/>
        <w:ind w:left="0" w:right="0" w:firstLine="140"/>
        <w:jc w:val="left"/>
      </w:pPr>
      <w:bookmarkStart w:id="1350" w:name="bookmark1350"/>
      <w:bookmarkStart w:id="1351" w:name="bookmark1351"/>
      <w:bookmarkStart w:id="1352" w:name="bookmark1352"/>
      <w:r>
        <w:rPr>
          <w:color w:val="000000"/>
          <w:spacing w:val="0"/>
          <w:w w:val="100"/>
          <w:position w:val="0"/>
        </w:rPr>
        <w:t>(1).</w:t>
      </w:r>
      <w:r>
        <w:rPr>
          <w:color w:val="000000"/>
          <w:spacing w:val="0"/>
          <w:w w:val="100"/>
          <w:position w:val="0"/>
        </w:rPr>
        <w:t>重要的合营企业或联营企业</w:t>
      </w:r>
      <w:bookmarkEnd w:id="1350"/>
      <w:bookmarkEnd w:id="1351"/>
      <w:bookmarkEnd w:id="1352"/>
    </w:p>
    <w:p>
      <w:pPr>
        <w:pStyle w:val="Style27"/>
        <w:keepNext w:val="0"/>
        <w:keepLines w:val="0"/>
        <w:widowControl w:val="0"/>
        <w:shd w:val="clear" w:color="auto" w:fill="auto"/>
        <w:bidi w:val="0"/>
        <w:spacing w:before="0" w:after="0" w:line="240" w:lineRule="auto"/>
        <w:ind w:left="187"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7"/>
        <w:keepNext w:val="0"/>
        <w:keepLines w:val="0"/>
        <w:widowControl w:val="0"/>
        <w:shd w:val="clear" w:color="auto" w:fill="auto"/>
        <w:bidi w:val="0"/>
        <w:spacing w:before="0" w:after="0" w:line="240" w:lineRule="auto"/>
        <w:ind w:left="6869" w:right="0" w:firstLine="0"/>
        <w:jc w:val="left"/>
      </w:pPr>
      <w:r>
        <w:rPr>
          <w:color w:val="000000"/>
          <w:spacing w:val="0"/>
          <w:w w:val="100"/>
          <w:position w:val="0"/>
        </w:rPr>
        <w:t>单位：元币种：人民币</w:t>
      </w:r>
    </w:p>
    <w:tbl>
      <w:tblPr>
        <w:tblOverlap w:val="never"/>
        <w:jc w:val="center"/>
        <w:tblLayout w:type="fixed"/>
      </w:tblPr>
      <w:tblGrid>
        <w:gridCol w:w="2386"/>
        <w:gridCol w:w="826"/>
        <w:gridCol w:w="778"/>
        <w:gridCol w:w="1810"/>
        <w:gridCol w:w="696"/>
        <w:gridCol w:w="739"/>
        <w:gridCol w:w="1781"/>
      </w:tblGrid>
      <w:tr>
        <w:trPr>
          <w:trHeight w:val="46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合营企业或联营企业名称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主要经 营地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gridSpan w:val="2"/>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持股比例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vMerge w:val="restart"/>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对合营企业或联营 企业投资的会计处 理方法</w:t>
            </w:r>
          </w:p>
        </w:tc>
      </w:tr>
      <w:tr>
        <w:trPr>
          <w:trHeight w:val="36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直接</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间接</w:t>
            </w:r>
          </w:p>
        </w:tc>
        <w:tc>
          <w:tcPr>
            <w:vMerge/>
            <w:tcBorders>
              <w:left w:val="single" w:sz="4"/>
              <w:right w:val="single" w:sz="4"/>
            </w:tcBorders>
            <w:shd w:val="clear" w:color="auto" w:fill="FFFFFF"/>
            <w:vAlign w:val="bottom"/>
          </w:tcPr>
          <w:p>
            <w:pP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青岛中科万国互联网技术 股份有限公司</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山东青 岛市</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山东青 岛市</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59" w:lineRule="exact"/>
              <w:ind w:left="0" w:right="0" w:firstLine="0"/>
              <w:jc w:val="center"/>
              <w:rPr>
                <w:sz w:val="20"/>
                <w:szCs w:val="20"/>
              </w:rPr>
            </w:pPr>
            <w:r>
              <w:rPr>
                <w:color w:val="000000"/>
                <w:spacing w:val="0"/>
                <w:w w:val="100"/>
                <w:position w:val="0"/>
                <w:sz w:val="20"/>
                <w:szCs w:val="20"/>
              </w:rPr>
              <w:t>计算机技术开发、 转让、咨询、服务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权益法核算</w:t>
            </w:r>
          </w:p>
        </w:tc>
      </w:tr>
    </w:tbl>
    <w:p>
      <w:pPr>
        <w:pStyle w:val="Style27"/>
        <w:keepNext w:val="0"/>
        <w:keepLines w:val="0"/>
        <w:widowControl w:val="0"/>
        <w:shd w:val="clear" w:color="auto" w:fill="auto"/>
        <w:bidi w:val="0"/>
        <w:spacing w:before="0" w:after="0" w:line="271" w:lineRule="exact"/>
        <w:ind w:left="139" w:right="0" w:firstLine="0"/>
        <w:jc w:val="left"/>
      </w:pPr>
      <w:r>
        <w:rPr>
          <w:color w:val="000000"/>
          <w:spacing w:val="0"/>
          <w:w w:val="100"/>
          <w:position w:val="0"/>
        </w:rPr>
        <w:t>在合营企业或联营企业的持股比例不同于表决权比例的说明：无。</w:t>
      </w:r>
    </w:p>
    <w:p>
      <w:pPr>
        <w:pStyle w:val="Style27"/>
        <w:keepNext w:val="0"/>
        <w:keepLines w:val="0"/>
        <w:widowControl w:val="0"/>
        <w:shd w:val="clear" w:color="auto" w:fill="auto"/>
        <w:bidi w:val="0"/>
        <w:spacing w:before="0" w:after="0" w:line="271" w:lineRule="exact"/>
        <w:ind w:left="139" w:right="0" w:firstLine="0"/>
        <w:jc w:val="left"/>
      </w:pPr>
      <w:r>
        <w:rPr>
          <w:color w:val="000000"/>
          <w:spacing w:val="0"/>
          <w:w w:val="100"/>
          <w:position w:val="0"/>
        </w:rPr>
        <w:t>持有</w:t>
      </w:r>
      <w:r>
        <w:rPr>
          <w:color w:val="000000"/>
          <w:spacing w:val="0"/>
          <w:w w:val="100"/>
          <w:position w:val="0"/>
        </w:rPr>
        <w:t>20%</w:t>
      </w:r>
      <w:r>
        <w:rPr>
          <w:color w:val="000000"/>
          <w:spacing w:val="0"/>
          <w:w w:val="100"/>
          <w:position w:val="0"/>
        </w:rPr>
        <w:t>以下表决权但具有重大影响，或者持有</w:t>
      </w:r>
      <w:r>
        <w:rPr>
          <w:color w:val="000000"/>
          <w:spacing w:val="0"/>
          <w:w w:val="100"/>
          <w:position w:val="0"/>
        </w:rPr>
        <w:t>20%</w:t>
      </w:r>
      <w:r>
        <w:rPr>
          <w:color w:val="000000"/>
          <w:spacing w:val="0"/>
          <w:w w:val="100"/>
          <w:position w:val="0"/>
        </w:rPr>
        <w:t>或以上表决权但不具有重大影响的依据：公司 持有青岛中科万国互联网技术股份有限公司股权比例为</w:t>
      </w:r>
      <w:r>
        <w:rPr>
          <w:rFonts w:ascii="Arial Narrow" w:eastAsia="Arial Narrow" w:hAnsi="Arial Narrow" w:cs="Arial Narrow"/>
          <w:color w:val="000000"/>
          <w:spacing w:val="0"/>
          <w:w w:val="100"/>
          <w:position w:val="0"/>
        </w:rPr>
        <w:t>10%</w:t>
      </w:r>
      <w:r>
        <w:rPr>
          <w:color w:val="000000"/>
          <w:spacing w:val="0"/>
          <w:w w:val="100"/>
          <w:position w:val="0"/>
        </w:rPr>
        <w:t>,由于公司向其委派一名董事及一名 监事，且公司仍为持股</w:t>
      </w:r>
      <w:r>
        <w:rPr>
          <w:rFonts w:ascii="Arial Narrow" w:eastAsia="Arial Narrow" w:hAnsi="Arial Narrow" w:cs="Arial Narrow"/>
          <w:color w:val="000000"/>
          <w:spacing w:val="0"/>
          <w:w w:val="100"/>
          <w:position w:val="0"/>
        </w:rPr>
        <w:t>5%</w:t>
      </w:r>
      <w:r>
        <w:rPr>
          <w:color w:val="000000"/>
          <w:spacing w:val="0"/>
          <w:w w:val="100"/>
          <w:position w:val="0"/>
        </w:rPr>
        <w:t>以上的重要股东，因此公司对其仍具有重大影响。</w:t>
      </w:r>
    </w:p>
    <w:p>
      <w:pPr>
        <w:widowControl w:val="0"/>
        <w:spacing w:after="99" w:line="1" w:lineRule="exact"/>
      </w:pPr>
    </w:p>
    <w:p>
      <w:pPr>
        <w:pStyle w:val="Style2"/>
        <w:keepNext w:val="0"/>
        <w:keepLines w:val="0"/>
        <w:widowControl w:val="0"/>
        <w:shd w:val="clear" w:color="auto" w:fill="auto"/>
        <w:bidi w:val="0"/>
        <w:spacing w:before="0" w:after="100" w:line="240" w:lineRule="auto"/>
        <w:ind w:left="0" w:right="0" w:firstLine="140"/>
        <w:jc w:val="left"/>
      </w:pPr>
      <w:r>
        <w:rPr>
          <w:b/>
          <w:bCs/>
          <w:color w:val="000000"/>
          <w:spacing w:val="0"/>
          <w:w w:val="100"/>
          <w:position w:val="0"/>
        </w:rPr>
        <w:t>(2).</w:t>
      </w:r>
      <w:r>
        <w:rPr>
          <w:b/>
          <w:bCs/>
          <w:color w:val="000000"/>
          <w:spacing w:val="0"/>
          <w:w w:val="100"/>
          <w:position w:val="0"/>
        </w:rPr>
        <w:t>重要合营企业的主要财务信息</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9"/>
        </w:numPr>
        <w:shd w:val="clear" w:color="auto" w:fill="auto"/>
        <w:bidi w:val="0"/>
        <w:spacing w:before="0" w:after="100" w:line="240" w:lineRule="auto"/>
        <w:ind w:left="0" w:right="0" w:firstLine="140"/>
        <w:jc w:val="left"/>
      </w:pPr>
      <w:bookmarkStart w:id="1353" w:name="bookmark1353"/>
      <w:bookmarkEnd w:id="1353"/>
      <w:r>
        <w:rPr>
          <w:b/>
          <w:bCs/>
          <w:color w:val="000000"/>
          <w:spacing w:val="0"/>
          <w:w w:val="100"/>
          <w:position w:val="0"/>
        </w:rPr>
        <w:t>.重要联营企业的主要财务信息</w:t>
      </w:r>
    </w:p>
    <w:p>
      <w:pPr>
        <w:pStyle w:val="Style27"/>
        <w:keepNext w:val="0"/>
        <w:keepLines w:val="0"/>
        <w:widowControl w:val="0"/>
        <w:shd w:val="clear" w:color="auto" w:fill="auto"/>
        <w:bidi w:val="0"/>
        <w:spacing w:before="0" w:after="0" w:line="240" w:lineRule="auto"/>
        <w:ind w:left="154"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454"/>
        <w:gridCol w:w="2323"/>
        <w:gridCol w:w="2285"/>
      </w:tblGrid>
      <w:tr>
        <w:trPr>
          <w:trHeight w:val="288" w:hRule="exact"/>
        </w:trPr>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期末余额</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期初余额</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上期发生额</w:t>
            </w:r>
          </w:p>
        </w:tc>
      </w:tr>
      <w:tr>
        <w:trPr>
          <w:trHeight w:val="288"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中科万国</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中科万国</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2,827,103.75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8,668,575.52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5,011,189.52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3,022,310.52</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资产合计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7,838,293.27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11,690,886.04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流动负债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1,405,812.70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3,677,732.84</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负债合计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1,405,812.70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3,677,732.84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归属于母公司股东权益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left"/>
              <w:rPr>
                <w:sz w:val="20"/>
                <w:szCs w:val="20"/>
              </w:rPr>
            </w:pPr>
            <w:r>
              <w:rPr>
                <w:rFonts w:ascii="Arial Narrow" w:eastAsia="Arial Narrow" w:hAnsi="Arial Narrow" w:cs="Arial Narrow"/>
                <w:color w:val="000000"/>
                <w:spacing w:val="0"/>
                <w:w w:val="100"/>
                <w:position w:val="0"/>
                <w:sz w:val="20"/>
                <w:szCs w:val="20"/>
              </w:rPr>
              <w:t>6,432,480.57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8,013,153.20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按持股比例计算的净资产份额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643,248.06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60" w:right="0" w:firstLine="0"/>
              <w:jc w:val="left"/>
              <w:rPr>
                <w:sz w:val="20"/>
                <w:szCs w:val="20"/>
              </w:rPr>
            </w:pPr>
            <w:r>
              <w:rPr>
                <w:rFonts w:ascii="Arial Narrow" w:eastAsia="Arial Narrow" w:hAnsi="Arial Narrow" w:cs="Arial Narrow"/>
                <w:color w:val="000000"/>
                <w:spacing w:val="0"/>
                <w:w w:val="100"/>
                <w:position w:val="0"/>
                <w:sz w:val="20"/>
                <w:szCs w:val="20"/>
              </w:rPr>
              <w:t>1,602,630.64</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调整事项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856,751.94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397,369.36</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内部交易未实现利润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其他</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40" w:right="0" w:firstLine="0"/>
              <w:jc w:val="left"/>
              <w:rPr>
                <w:sz w:val="20"/>
                <w:szCs w:val="20"/>
              </w:rPr>
            </w:pPr>
            <w:r>
              <w:rPr>
                <w:rFonts w:ascii="Arial Narrow" w:eastAsia="Arial Narrow" w:hAnsi="Arial Narrow" w:cs="Arial Narrow"/>
                <w:color w:val="000000"/>
                <w:spacing w:val="0"/>
                <w:w w:val="100"/>
                <w:position w:val="0"/>
                <w:sz w:val="20"/>
                <w:szCs w:val="20"/>
              </w:rPr>
              <w:t>856,751.94</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397,369.36</w:t>
            </w:r>
          </w:p>
        </w:tc>
      </w:tr>
    </w:tbl>
    <w:tbl>
      <w:tblPr>
        <w:tblOverlap w:val="never"/>
        <w:jc w:val="center"/>
        <w:tblLayout w:type="fixed"/>
      </w:tblPr>
      <w:tblGrid>
        <w:gridCol w:w="4454"/>
        <w:gridCol w:w="2323"/>
        <w:gridCol w:w="2285"/>
      </w:tblGrid>
      <w:tr>
        <w:trPr>
          <w:trHeight w:val="29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对联营企业权益投资的账面价值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1,500,000.00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2,000,000.00</w:t>
            </w: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存在公开报价的联营企业权益投资的公允价值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营业收入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净利润</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-2,470,965.53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-1,848,910.97</w:t>
            </w: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终止经营的净利润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综合收益总额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-2,470,965.53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-1,848,910.97</w:t>
            </w:r>
          </w:p>
        </w:tc>
      </w:tr>
      <w:tr>
        <w:trPr>
          <w:trHeight w:val="28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本年度收到的来自联营企业的股利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
        <w:keepNext w:val="0"/>
        <w:keepLines w:val="0"/>
        <w:widowControl w:val="0"/>
        <w:numPr>
          <w:ilvl w:val="0"/>
          <w:numId w:val="209"/>
        </w:numPr>
        <w:shd w:val="clear" w:color="auto" w:fill="auto"/>
        <w:tabs>
          <w:tab w:pos="459" w:val="left"/>
        </w:tabs>
        <w:bidi w:val="0"/>
        <w:spacing w:before="0" w:after="100" w:line="240" w:lineRule="auto"/>
        <w:ind w:left="0" w:right="0" w:firstLine="0"/>
        <w:jc w:val="left"/>
      </w:pPr>
      <w:bookmarkStart w:id="1354" w:name="bookmark1354"/>
      <w:bookmarkEnd w:id="1354"/>
      <w:r>
        <w:rPr>
          <w:b/>
          <w:bCs/>
          <w:color w:val="000000"/>
          <w:spacing w:val="0"/>
          <w:w w:val="100"/>
          <w:position w:val="0"/>
        </w:rPr>
        <w:t>.</w:t>
      </w:r>
      <w:r>
        <w:rPr>
          <w:b/>
          <w:bCs/>
          <w:color w:val="000000"/>
          <w:spacing w:val="0"/>
          <w:w w:val="100"/>
          <w:position w:val="0"/>
        </w:rPr>
        <w:t>不重要的合营企业和联营企业的汇总财务信息</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59" w:val="left"/>
        </w:tabs>
        <w:bidi w:val="0"/>
        <w:spacing w:before="0" w:after="100" w:line="240" w:lineRule="auto"/>
        <w:ind w:left="0" w:right="0" w:firstLine="0"/>
        <w:jc w:val="left"/>
      </w:pPr>
      <w:bookmarkStart w:id="1355" w:name="bookmark1355"/>
      <w:bookmarkEnd w:id="1355"/>
      <w:r>
        <w:rPr>
          <w:b/>
          <w:bCs/>
          <w:color w:val="000000"/>
          <w:spacing w:val="0"/>
          <w:w w:val="100"/>
          <w:position w:val="0"/>
        </w:rPr>
        <w:t>.</w:t>
      </w:r>
      <w:r>
        <w:rPr>
          <w:b/>
          <w:bCs/>
          <w:color w:val="000000"/>
          <w:spacing w:val="0"/>
          <w:w w:val="100"/>
          <w:position w:val="0"/>
        </w:rPr>
        <w:t>合营企业或联营企业向本公司转移资金的能力存在重大限制的说明</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59" w:val="left"/>
        </w:tabs>
        <w:bidi w:val="0"/>
        <w:spacing w:before="0" w:after="100" w:line="240" w:lineRule="auto"/>
        <w:ind w:left="0" w:right="0" w:firstLine="0"/>
        <w:jc w:val="left"/>
      </w:pPr>
      <w:bookmarkStart w:id="1356" w:name="bookmark1356"/>
      <w:bookmarkEnd w:id="1356"/>
      <w:r>
        <w:rPr>
          <w:b/>
          <w:bCs/>
          <w:color w:val="000000"/>
          <w:spacing w:val="0"/>
          <w:w w:val="100"/>
          <w:position w:val="0"/>
        </w:rPr>
        <w:t>.</w:t>
      </w:r>
      <w:r>
        <w:rPr>
          <w:b/>
          <w:bCs/>
          <w:color w:val="000000"/>
          <w:spacing w:val="0"/>
          <w:w w:val="100"/>
          <w:position w:val="0"/>
        </w:rPr>
        <w:t>合营企业或联营企业发生的超额亏损</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59" w:val="left"/>
        </w:tabs>
        <w:bidi w:val="0"/>
        <w:spacing w:before="0" w:after="100" w:line="240" w:lineRule="auto"/>
        <w:ind w:left="0" w:right="0" w:firstLine="0"/>
        <w:jc w:val="left"/>
      </w:pPr>
      <w:bookmarkStart w:id="1357" w:name="bookmark1357"/>
      <w:bookmarkEnd w:id="1357"/>
      <w:r>
        <w:rPr>
          <w:b/>
          <w:bCs/>
          <w:color w:val="000000"/>
          <w:spacing w:val="0"/>
          <w:w w:val="100"/>
          <w:position w:val="0"/>
        </w:rPr>
        <w:t>.</w:t>
      </w:r>
      <w:r>
        <w:rPr>
          <w:b/>
          <w:bCs/>
          <w:color w:val="000000"/>
          <w:spacing w:val="0"/>
          <w:w w:val="100"/>
          <w:position w:val="0"/>
        </w:rPr>
        <w:t>与合营企业投资相关的未确认承诺</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09"/>
        </w:numPr>
        <w:shd w:val="clear" w:color="auto" w:fill="auto"/>
        <w:tabs>
          <w:tab w:pos="459" w:val="left"/>
        </w:tabs>
        <w:bidi w:val="0"/>
        <w:spacing w:before="0" w:after="100" w:line="240" w:lineRule="auto"/>
        <w:ind w:left="0" w:right="0" w:firstLine="0"/>
        <w:jc w:val="left"/>
      </w:pPr>
      <w:bookmarkStart w:id="1358" w:name="bookmark1358"/>
      <w:bookmarkEnd w:id="1358"/>
      <w:r>
        <w:rPr>
          <w:b/>
          <w:bCs/>
          <w:color w:val="000000"/>
          <w:spacing w:val="0"/>
          <w:w w:val="100"/>
          <w:position w:val="0"/>
        </w:rPr>
        <w:t>.</w:t>
      </w:r>
      <w:r>
        <w:rPr>
          <w:b/>
          <w:bCs/>
          <w:color w:val="000000"/>
          <w:spacing w:val="0"/>
          <w:w w:val="100"/>
          <w:position w:val="0"/>
        </w:rPr>
        <w:t>与合营企业或联营企业投资相关的或有负债</w:t>
      </w:r>
    </w:p>
    <w:p>
      <w:pPr>
        <w:pStyle w:val="Style2"/>
        <w:keepNext w:val="0"/>
        <w:keepLines w:val="0"/>
        <w:widowControl w:val="0"/>
        <w:shd w:val="clear" w:color="auto" w:fill="auto"/>
        <w:tabs>
          <w:tab w:pos="955"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1359" w:name="bookmark1359"/>
      <w:bookmarkStart w:id="1360" w:name="bookmark1360"/>
      <w:bookmarkStart w:id="1361" w:name="bookmark1361"/>
      <w:bookmarkStart w:id="1362" w:name="bookmark1362"/>
      <w:r>
        <w:rPr>
          <w:color w:val="000000"/>
          <w:spacing w:val="0"/>
          <w:w w:val="100"/>
          <w:position w:val="0"/>
        </w:rPr>
        <w:t>4</w:t>
      </w:r>
      <w:bookmarkEnd w:id="1361"/>
      <w:r>
        <w:rPr>
          <w:color w:val="000000"/>
          <w:spacing w:val="0"/>
          <w:w w:val="100"/>
          <w:position w:val="0"/>
        </w:rPr>
        <w:t>、</w:t>
        <w:tab/>
        <w:t>重要的共同经营</w:t>
      </w:r>
      <w:bookmarkEnd w:id="1359"/>
      <w:bookmarkEnd w:id="1360"/>
      <w:bookmarkEnd w:id="136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1363" w:name="bookmark1363"/>
      <w:bookmarkStart w:id="1364" w:name="bookmark1364"/>
      <w:bookmarkStart w:id="1365" w:name="bookmark1365"/>
      <w:bookmarkStart w:id="1366" w:name="bookmark1366"/>
      <w:r>
        <w:rPr>
          <w:color w:val="000000"/>
          <w:spacing w:val="0"/>
          <w:w w:val="100"/>
          <w:position w:val="0"/>
        </w:rPr>
        <w:t>5</w:t>
      </w:r>
      <w:bookmarkEnd w:id="1365"/>
      <w:r>
        <w:rPr>
          <w:color w:val="000000"/>
          <w:spacing w:val="0"/>
          <w:w w:val="100"/>
          <w:position w:val="0"/>
        </w:rPr>
        <w:t>、</w:t>
        <w:tab/>
        <w:t>在未纳入合并财务报表范围的结构化主体中的权益</w:t>
      </w:r>
      <w:bookmarkEnd w:id="1363"/>
      <w:bookmarkEnd w:id="1364"/>
      <w:bookmarkEnd w:id="136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未纳入合并财务报表范围的结构化主体的相关说明：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02" w:val="left"/>
        </w:tabs>
        <w:bidi w:val="0"/>
        <w:spacing w:before="0" w:after="100" w:line="240" w:lineRule="auto"/>
        <w:ind w:left="0" w:right="0" w:firstLine="0"/>
        <w:jc w:val="left"/>
      </w:pPr>
      <w:bookmarkStart w:id="1367" w:name="bookmark1367"/>
      <w:bookmarkStart w:id="1368" w:name="bookmark1368"/>
      <w:bookmarkStart w:id="1369" w:name="bookmark1369"/>
      <w:bookmarkStart w:id="1370" w:name="bookmark1370"/>
      <w:r>
        <w:rPr>
          <w:color w:val="000000"/>
          <w:spacing w:val="0"/>
          <w:w w:val="100"/>
          <w:position w:val="0"/>
        </w:rPr>
        <w:t>6</w:t>
      </w:r>
      <w:bookmarkEnd w:id="1369"/>
      <w:r>
        <w:rPr>
          <w:color w:val="000000"/>
          <w:spacing w:val="0"/>
          <w:w w:val="100"/>
          <w:position w:val="0"/>
        </w:rPr>
        <w:t>、</w:t>
        <w:tab/>
        <w:t>其他</w:t>
      </w:r>
      <w:bookmarkEnd w:id="1367"/>
      <w:bookmarkEnd w:id="1368"/>
      <w:bookmarkEnd w:id="1370"/>
    </w:p>
    <w:p>
      <w:pPr>
        <w:pStyle w:val="Style2"/>
        <w:keepNext w:val="0"/>
        <w:keepLines w:val="0"/>
        <w:widowControl w:val="0"/>
        <w:shd w:val="clear" w:color="auto" w:fill="auto"/>
        <w:bidi w:val="0"/>
        <w:spacing w:before="0" w:after="42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371" w:name="bookmark1371"/>
      <w:bookmarkStart w:id="1372" w:name="bookmark1372"/>
      <w:bookmarkStart w:id="1373" w:name="bookmark1373"/>
      <w:r>
        <w:rPr>
          <w:color w:val="000000"/>
          <w:spacing w:val="0"/>
          <w:w w:val="100"/>
          <w:position w:val="0"/>
        </w:rPr>
        <w:t>十、与金融工具相关的风险</w:t>
      </w:r>
      <w:bookmarkEnd w:id="1371"/>
      <w:bookmarkEnd w:id="1372"/>
      <w:bookmarkEnd w:id="1373"/>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本公司的主要金融工具包括货币资金、应收票据、应收账款、其他应收款、其他 流动资产、其他非流动金融资产、应付票据、应付账款、其他应付款。各项金融工具 的详细情况已于相关附注内披露。与这些金融工具有关的风险，以及本公司为降低这 些风险所采取的风险管理政策如下所述。本公司管理层对这些风险敞口进行管理和监 控以确保将上述风险控制在限定的范围之内。</w:t>
      </w:r>
    </w:p>
    <w:p>
      <w:pPr>
        <w:pStyle w:val="Style2"/>
        <w:keepNext w:val="0"/>
        <w:keepLines w:val="0"/>
        <w:widowControl w:val="0"/>
        <w:shd w:val="clear" w:color="auto" w:fill="auto"/>
        <w:bidi w:val="0"/>
        <w:spacing w:before="0" w:after="0" w:line="467" w:lineRule="exact"/>
        <w:ind w:left="0" w:right="0" w:firstLine="580"/>
        <w:jc w:val="both"/>
      </w:pPr>
      <w:bookmarkStart w:id="1374" w:name="bookmark1374"/>
      <w:r>
        <w:rPr>
          <w:b/>
          <w:bCs/>
          <w:color w:val="000000"/>
          <w:spacing w:val="0"/>
          <w:w w:val="100"/>
          <w:position w:val="0"/>
        </w:rPr>
        <w:t>1</w:t>
      </w:r>
      <w:bookmarkEnd w:id="1374"/>
      <w:r>
        <w:rPr>
          <w:color w:val="000000"/>
          <w:spacing w:val="0"/>
          <w:w w:val="100"/>
          <w:position w:val="0"/>
        </w:rPr>
        <w:t>、风险管理目标和政策</w:t>
      </w:r>
    </w:p>
    <w:p>
      <w:pPr>
        <w:pStyle w:val="Style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 xml:space="preserve">本公司从事风险管理的目标是在风险和收益之间取得适当的平衡，力求降低金融 风险对本公司财务业绩的不利影响。基于该风险管理目标，本公司已制定风险管理政 </w:t>
      </w:r>
      <w:r>
        <w:rPr>
          <w:color w:val="000000"/>
          <w:spacing w:val="0"/>
          <w:w w:val="100"/>
          <w:position w:val="0"/>
        </w:rPr>
        <w:t>策以辨别和分析本公司所面临的风险，设定适当的风险可接受水平并设计相应的内部 控制程序，以监控本公司的风险水平。本公司会定期审阅这些风险管理政策及有关内 部控制系统，以适应市场情况或本公司经营活动的改变。本公司的内部审计部门也定 期或随机检查内部控制系统的执行是否符合风险管理政策。</w:t>
      </w:r>
    </w:p>
    <w:p>
      <w:pPr>
        <w:pStyle w:val="Style2"/>
        <w:keepNext w:val="0"/>
        <w:keepLines w:val="0"/>
        <w:widowControl w:val="0"/>
        <w:shd w:val="clear" w:color="auto" w:fill="auto"/>
        <w:bidi w:val="0"/>
        <w:spacing w:before="0" w:after="0" w:line="418" w:lineRule="exact"/>
        <w:ind w:left="0" w:right="0" w:firstLine="480"/>
        <w:jc w:val="both"/>
      </w:pPr>
      <w:r>
        <w:rPr>
          <w:color w:val="000000"/>
          <w:spacing w:val="0"/>
          <w:w w:val="100"/>
          <w:position w:val="0"/>
        </w:rPr>
        <w:t>本公司的金融工具导致的主要风险是信用风险、流动性风险、市场风险（包括汇 率风险和利率风险）。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董事会负责规划并建立本公司的风险管理架构，制定本公司的风险管理政策和相 关指引并监督风险管理措施的执行情况。本公司已制定风险管理政策以识别和分析本 公司所面临的风险，这些风险管理政策对特定风险进行了明确规定，涵盖了市场风险、 信用风险和流动性风险管理等诸多方面。本公司定期评估市场环境及本公司经营活动 的变化以决定是否对风险管理政策及系统进行更新。本公司的风险管理由风险管理委 员会按照董事会批准的政策开展。风险管理委员会通过与本公司其他业务部门的紧密 合作来识别、评价和规避相关风险。本公司内部审计部门就风险管理控制及程序进行 定期的审核，并将审核结果上报本公司的审计委员会。</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本公司通过适当的多样化投资及业务组合来分散金融工具风险，并通过制定相应 的风险管理政策减少集中于单一行业、特定地区或特定交易对手的风险。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w:t>
      </w:r>
      <w:r>
        <w:rPr>
          <w:b/>
          <w:bCs/>
          <w:color w:val="000000"/>
          <w:spacing w:val="0"/>
          <w:w w:val="100"/>
          <w:position w:val="0"/>
        </w:rPr>
        <w:t>1</w:t>
      </w:r>
      <w:r>
        <w:rPr>
          <w:color w:val="000000"/>
          <w:spacing w:val="0"/>
          <w:w w:val="100"/>
          <w:position w:val="0"/>
        </w:rPr>
        <w:t>）信用风险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信用风险，是指交易对手未能履行合同义务而导致本公司产生财务损失的风险。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本公司对信用风险按组合分类进行管理。信用风险主要产生于银行存款和应收账 款、其他应收款。</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本公司银行存款主要存放于国有银行和其它大中型上市银行，本公司预期银行存 款不存在重大的信用风险。</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对于应收账款和其他应收款，本公司设定相关政策以控制信用风险敞口。本公司 基于对客户的财务状况、信用记录及其他因素诸如目前市场状况等评估客户的信用资 质并设置相应信用期。本公司会定期对客户信用记录进行监控，对于信用记录不良的 客户，本公司会采用书面催款、缩短信用期或取消信用期等方式，以确保本公司的整 体信用风险在可控的范围内。</w:t>
      </w:r>
    </w:p>
    <w:p>
      <w:pPr>
        <w:pStyle w:val="Style2"/>
        <w:keepNext w:val="0"/>
        <w:keepLines w:val="0"/>
        <w:widowControl w:val="0"/>
        <w:shd w:val="clear" w:color="auto" w:fill="auto"/>
        <w:bidi w:val="0"/>
        <w:spacing w:before="0" w:after="0" w:line="468" w:lineRule="exact"/>
        <w:ind w:left="0" w:right="0" w:firstLine="480"/>
        <w:jc w:val="both"/>
        <w:sectPr>
          <w:headerReference w:type="default" r:id="rId64"/>
          <w:footerReference w:type="default" r:id="rId65"/>
          <w:footnotePr>
            <w:pos w:val="pageBottom"/>
            <w:numFmt w:val="decimal"/>
            <w:numRestart w:val="continuous"/>
          </w:footnotePr>
          <w:pgSz w:w="11900" w:h="16840"/>
          <w:pgMar w:top="1447" w:right="824" w:bottom="1492" w:left="1376" w:header="0" w:footer="3" w:gutter="0"/>
          <w:pgNumType w:start="110"/>
          <w:cols w:space="720"/>
          <w:noEndnote/>
          <w:rtlGutter w:val="0"/>
          <w:docGrid w:linePitch="360"/>
        </w:sectPr>
      </w:pPr>
      <w:r>
        <w:rPr>
          <w:color w:val="000000"/>
          <w:spacing w:val="0"/>
          <w:w w:val="100"/>
          <w:position w:val="0"/>
        </w:rPr>
        <w:t>本公司应收账款的债务人为分布于不同行业和地区的客户。本公司持续对应收账 款的财务状况实施信用评估，并在适当时购买信用担保保险。</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本公司所承受的最大信用风险敞口为资产负债表中每项金融资产的账面金额。本 公司没有提供任何其他可能令本公司承受信用风险的担保。</w:t>
      </w:r>
    </w:p>
    <w:p>
      <w:pPr>
        <w:pStyle w:val="Style2"/>
        <w:keepNext w:val="0"/>
        <w:keepLines w:val="0"/>
        <w:widowControl w:val="0"/>
        <w:shd w:val="clear" w:color="auto" w:fill="auto"/>
        <w:bidi w:val="0"/>
        <w:spacing w:before="0" w:after="0" w:line="467" w:lineRule="exact"/>
        <w:ind w:left="0" w:right="0" w:firstLine="480"/>
        <w:jc w:val="both"/>
      </w:pPr>
      <w:r>
        <w:rPr>
          <w:color w:val="000000"/>
          <w:spacing w:val="0"/>
          <w:w w:val="100"/>
          <w:position w:val="0"/>
        </w:rPr>
        <w:t>本公司应收账款中，前五大客户的应收账款占本公司应收账款总额的</w:t>
      </w:r>
      <w:r>
        <w:rPr>
          <w:b/>
          <w:bCs/>
          <w:color w:val="000000"/>
          <w:spacing w:val="0"/>
          <w:w w:val="100"/>
          <w:position w:val="0"/>
        </w:rPr>
        <w:t xml:space="preserve">8.67% （2019 </w:t>
      </w:r>
      <w:r>
        <w:rPr>
          <w:color w:val="000000"/>
          <w:spacing w:val="0"/>
          <w:w w:val="100"/>
          <w:position w:val="0"/>
        </w:rPr>
        <w:t>年：</w:t>
      </w:r>
      <w:r>
        <w:rPr>
          <w:b/>
          <w:bCs/>
          <w:color w:val="000000"/>
          <w:spacing w:val="0"/>
          <w:w w:val="100"/>
          <w:position w:val="0"/>
        </w:rPr>
        <w:t>11.31%</w:t>
      </w:r>
      <w:r>
        <w:rPr>
          <w:color w:val="000000"/>
          <w:spacing w:val="0"/>
          <w:w w:val="100"/>
          <w:position w:val="0"/>
        </w:rPr>
        <w:t>）；本公司其他应收款中，欠款金额前五大公司的其他应收款占本公司其 他应收款总额的</w:t>
      </w:r>
      <w:r>
        <w:rPr>
          <w:b/>
          <w:bCs/>
          <w:color w:val="000000"/>
          <w:spacing w:val="0"/>
          <w:w w:val="100"/>
          <w:position w:val="0"/>
        </w:rPr>
        <w:t xml:space="preserve">10.48% </w:t>
      </w:r>
      <w:r>
        <w:rPr>
          <w:color w:val="000000"/>
          <w:spacing w:val="0"/>
          <w:w w:val="100"/>
          <w:position w:val="0"/>
        </w:rPr>
        <w:t>（</w:t>
      </w:r>
      <w:r>
        <w:rPr>
          <w:b/>
          <w:bCs/>
          <w:color w:val="000000"/>
          <w:spacing w:val="0"/>
          <w:w w:val="100"/>
          <w:position w:val="0"/>
        </w:rPr>
        <w:t>2019</w:t>
      </w:r>
      <w:r>
        <w:rPr>
          <w:color w:val="000000"/>
          <w:spacing w:val="0"/>
          <w:w w:val="100"/>
          <w:position w:val="0"/>
        </w:rPr>
        <w:t>年：</w:t>
      </w:r>
      <w:r>
        <w:rPr>
          <w:b/>
          <w:bCs/>
          <w:color w:val="000000"/>
          <w:spacing w:val="0"/>
          <w:w w:val="100"/>
          <w:position w:val="0"/>
        </w:rPr>
        <w:t>11.44%</w:t>
      </w:r>
      <w:r>
        <w:rPr>
          <w:color w:val="000000"/>
          <w:spacing w:val="0"/>
          <w:w w:val="100"/>
          <w:position w:val="0"/>
        </w:rPr>
        <w:t>）。</w:t>
      </w:r>
    </w:p>
    <w:p>
      <w:pPr>
        <w:pStyle w:val="Style2"/>
        <w:keepNext w:val="0"/>
        <w:keepLines w:val="0"/>
        <w:widowControl w:val="0"/>
        <w:shd w:val="clear" w:color="auto" w:fill="auto"/>
        <w:tabs>
          <w:tab w:pos="997" w:val="left"/>
        </w:tabs>
        <w:bidi w:val="0"/>
        <w:spacing w:before="0" w:after="0" w:line="467" w:lineRule="exact"/>
        <w:ind w:left="0" w:right="0" w:firstLine="480"/>
        <w:jc w:val="both"/>
      </w:pPr>
      <w:bookmarkStart w:id="1375" w:name="bookmark1375"/>
      <w:r>
        <w:rPr>
          <w:color w:val="000000"/>
          <w:spacing w:val="0"/>
          <w:w w:val="100"/>
          <w:position w:val="0"/>
        </w:rPr>
        <w:t>（</w:t>
      </w:r>
      <w:bookmarkEnd w:id="1375"/>
      <w:r>
        <w:rPr>
          <w:b/>
          <w:bCs/>
          <w:color w:val="000000"/>
          <w:spacing w:val="0"/>
          <w:w w:val="100"/>
          <w:position w:val="0"/>
        </w:rPr>
        <w:t>2</w:t>
      </w:r>
      <w:r>
        <w:rPr>
          <w:color w:val="000000"/>
          <w:spacing w:val="0"/>
          <w:w w:val="100"/>
          <w:position w:val="0"/>
        </w:rPr>
        <w:t>）</w:t>
        <w:tab/>
        <w:t>流动性风险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流动性风险，是指本公司在履行以交付现金或其他金融资产结算的义务时遇到资 金短缺的风险。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管理流动风险时，本公司保持管理层认为充分的现金及现金等价物并对其进行监 控，以满足本公司经营需要，并降低现金流量波动的影响。本公司管理层对银行借款 的使用情况进行监控并确保遵守借款协议。同时从主要金融机构获得提供足够备用资 金的承诺，以满足短期和长期的资金需求。</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本公司通过经营业务产生的资金及银行及其他借款来筹措营运资金。</w:t>
      </w:r>
    </w:p>
    <w:p>
      <w:pPr>
        <w:pStyle w:val="Style2"/>
        <w:keepNext w:val="0"/>
        <w:keepLines w:val="0"/>
        <w:widowControl w:val="0"/>
        <w:shd w:val="clear" w:color="auto" w:fill="auto"/>
        <w:tabs>
          <w:tab w:pos="997" w:val="left"/>
        </w:tabs>
        <w:bidi w:val="0"/>
        <w:spacing w:before="0" w:after="0" w:line="466" w:lineRule="exact"/>
        <w:ind w:left="0" w:right="0" w:firstLine="480"/>
        <w:jc w:val="both"/>
      </w:pPr>
      <w:bookmarkStart w:id="1376" w:name="bookmark1376"/>
      <w:r>
        <w:rPr>
          <w:color w:val="000000"/>
          <w:spacing w:val="0"/>
          <w:w w:val="100"/>
          <w:position w:val="0"/>
        </w:rPr>
        <w:t>（</w:t>
      </w:r>
      <w:bookmarkEnd w:id="1376"/>
      <w:r>
        <w:rPr>
          <w:b/>
          <w:bCs/>
          <w:color w:val="000000"/>
          <w:spacing w:val="0"/>
          <w:w w:val="100"/>
          <w:position w:val="0"/>
        </w:rPr>
        <w:t>3</w:t>
      </w:r>
      <w:r>
        <w:rPr>
          <w:color w:val="000000"/>
          <w:spacing w:val="0"/>
          <w:w w:val="100"/>
          <w:position w:val="0"/>
        </w:rPr>
        <w:t>）</w:t>
        <w:tab/>
        <w:t>市场风险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金融工具的市场风险，是指金融工具的公允价值或未来现金流量因市场价格变动 而发生波动的风险，包括利率风险、汇率风险和其他价格风险。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利率风险</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利率风险，是指金融工具的公允价值或未来现金流量因市场利率变动而发生波动 的风险。利率风险可源于已确认的计息金融工具和未确认的金融工具（如某些贷款承 诺）。</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本公司的利率风险主要产生于定期存款。浮动利率的金融资产使本公司面临现金 流量利率风险，固定利率的金融资产使本公司面临公允价值利率风险。本公司根据当 时的市场环境来决定固定利率及浮动利率合同的相对比例，并通过定期审阅与监察维 持适当的固定和浮动利率工具组合。</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本公司密切关注利率变动对本公司利率风险的影响。本公司目前并未采取利率对 冲政策。但管理层负责监控利率风险，并将于需要时考虑对冲重大利率风险。由于定 期存款为短期存款，故银行存款的公允价值利率风险并不重大。</w:t>
      </w:r>
    </w:p>
    <w:p>
      <w:pPr>
        <w:pStyle w:val="Style2"/>
        <w:keepNext w:val="0"/>
        <w:keepLines w:val="0"/>
        <w:widowControl w:val="0"/>
        <w:shd w:val="clear" w:color="auto" w:fill="auto"/>
        <w:bidi w:val="0"/>
        <w:spacing w:before="0" w:after="0" w:line="466" w:lineRule="exact"/>
        <w:ind w:left="0" w:right="0" w:firstLine="480"/>
        <w:jc w:val="both"/>
      </w:pPr>
      <w:r>
        <w:rPr>
          <w:color w:val="000000"/>
          <w:spacing w:val="0"/>
          <w:w w:val="100"/>
          <w:position w:val="0"/>
        </w:rPr>
        <w:t>汇率风险</w:t>
      </w:r>
    </w:p>
    <w:p>
      <w:pPr>
        <w:pStyle w:val="Style2"/>
        <w:keepNext w:val="0"/>
        <w:keepLines w:val="0"/>
        <w:widowControl w:val="0"/>
        <w:shd w:val="clear" w:color="auto" w:fill="auto"/>
        <w:bidi w:val="0"/>
        <w:spacing w:before="0" w:after="40" w:line="461" w:lineRule="exact"/>
        <w:ind w:left="0" w:right="0" w:firstLine="480"/>
        <w:jc w:val="both"/>
      </w:pPr>
      <w:r>
        <w:rPr>
          <w:color w:val="000000"/>
          <w:spacing w:val="0"/>
          <w:w w:val="100"/>
          <w:position w:val="0"/>
        </w:rPr>
        <w:t>汇率风险，是指金融工具的公允价值或未来现金流量因外汇汇率变动而发生波动 的风险。汇率风险可源于以记账本位币之外的外币进行计价的金融工具。</w:t>
      </w:r>
    </w:p>
    <w:p>
      <w:pPr>
        <w:pStyle w:val="Style39"/>
        <w:keepNext w:val="0"/>
        <w:keepLines w:val="0"/>
        <w:widowControl w:val="0"/>
        <w:shd w:val="clear" w:color="auto" w:fill="auto"/>
        <w:bidi w:val="0"/>
        <w:spacing w:before="0" w:after="0" w:line="240" w:lineRule="auto"/>
        <w:ind w:left="0" w:right="0" w:firstLine="0"/>
        <w:jc w:val="center"/>
        <w:sectPr>
          <w:headerReference w:type="default" r:id="rId66"/>
          <w:footerReference w:type="default" r:id="rId67"/>
          <w:footnotePr>
            <w:pos w:val="pageBottom"/>
            <w:numFmt w:val="decimal"/>
            <w:numRestart w:val="continuous"/>
          </w:footnotePr>
          <w:pgSz w:w="11900" w:h="16840"/>
          <w:pgMar w:top="1570" w:right="1254" w:bottom="1196" w:left="1780" w:header="0" w:footer="768" w:gutter="0"/>
          <w:pgNumType w:start="174"/>
          <w:cols w:space="720"/>
          <w:noEndnote/>
          <w:rtlGutter w:val="0"/>
          <w:docGrid w:linePitch="360"/>
        </w:sectPr>
      </w:pPr>
      <w:r>
        <w:rPr>
          <w:color w:val="000000"/>
          <w:spacing w:val="0"/>
          <w:w w:val="100"/>
          <w:position w:val="0"/>
        </w:rPr>
        <w:t xml:space="preserve">171 </w:t>
      </w:r>
      <w:r>
        <w:rPr>
          <w:b w:val="0"/>
          <w:bCs w:val="0"/>
          <w:color w:val="000000"/>
          <w:spacing w:val="0"/>
          <w:w w:val="100"/>
          <w:position w:val="0"/>
          <w:sz w:val="18"/>
          <w:szCs w:val="18"/>
        </w:rPr>
        <w:t xml:space="preserve">/ </w:t>
      </w:r>
      <w:r>
        <w:rPr>
          <w:color w:val="000000"/>
          <w:spacing w:val="0"/>
          <w:w w:val="100"/>
          <w:position w:val="0"/>
        </w:rPr>
        <w:t>192</w:t>
      </w:r>
    </w:p>
    <w:p>
      <w:pPr>
        <w:pStyle w:val="Style2"/>
        <w:keepNext w:val="0"/>
        <w:keepLines w:val="0"/>
        <w:widowControl w:val="0"/>
        <w:shd w:val="clear" w:color="auto" w:fill="auto"/>
        <w:bidi w:val="0"/>
        <w:spacing w:before="0" w:after="0" w:line="468" w:lineRule="exact"/>
        <w:ind w:left="0" w:right="0" w:firstLine="500"/>
        <w:jc w:val="left"/>
      </w:pPr>
      <w:r>
        <w:rPr>
          <w:color w:val="000000"/>
          <w:spacing w:val="0"/>
          <w:w w:val="100"/>
          <w:position w:val="0"/>
        </w:rPr>
        <w:t>本公司的主要经营位于中国境内，主要业务以人民币结算。但本公司已确认的外 币资产和负债及未来的外币交易（外币资产和负债及外币交易的计价货币主要为港币、 美元、日元和新加坡元）依然存在外汇风险。</w:t>
      </w:r>
    </w:p>
    <w:p>
      <w:pPr>
        <w:pStyle w:val="Style2"/>
        <w:keepNext w:val="0"/>
        <w:keepLines w:val="0"/>
        <w:widowControl w:val="0"/>
        <w:shd w:val="clear" w:color="auto" w:fill="auto"/>
        <w:bidi w:val="0"/>
        <w:spacing w:before="0" w:after="200" w:line="468" w:lineRule="exact"/>
        <w:ind w:left="0" w:right="0" w:firstLine="500"/>
        <w:jc w:val="left"/>
      </w:pPr>
      <w:r>
        <w:rPr>
          <w:color w:val="000000"/>
          <w:spacing w:val="0"/>
          <w:w w:val="100"/>
          <w:position w:val="0"/>
        </w:rPr>
        <w:t>于</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日，本公司持有的外币金融资产折算成人民币的金额列示如</w:t>
      </w:r>
    </w:p>
    <w:p>
      <w:pPr>
        <w:pStyle w:val="Style27"/>
        <w:keepNext w:val="0"/>
        <w:keepLines w:val="0"/>
        <w:widowControl w:val="0"/>
        <w:shd w:val="clear" w:color="auto" w:fill="auto"/>
        <w:bidi w:val="0"/>
        <w:spacing w:before="0" w:after="0" w:line="240" w:lineRule="auto"/>
        <w:ind w:left="34" w:right="0" w:firstLine="0"/>
        <w:jc w:val="left"/>
        <w:rPr>
          <w:sz w:val="22"/>
          <w:szCs w:val="22"/>
        </w:rPr>
      </w:pPr>
      <w:r>
        <w:rPr>
          <w:color w:val="000000"/>
          <w:spacing w:val="0"/>
          <w:w w:val="100"/>
          <w:position w:val="0"/>
          <w:sz w:val="22"/>
          <w:szCs w:val="22"/>
        </w:rPr>
        <w:t>下（单位：人民币元）：</w:t>
      </w:r>
    </w:p>
    <w:tbl>
      <w:tblPr>
        <w:tblOverlap w:val="never"/>
        <w:jc w:val="center"/>
        <w:tblLayout w:type="fixed"/>
      </w:tblPr>
      <w:tblGrid>
        <w:gridCol w:w="2971"/>
        <w:gridCol w:w="2971"/>
        <w:gridCol w:w="2962"/>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外</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、币资产</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期末数</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期初数</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港币</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7,924,505.52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10,593,384.69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美元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6,415,997.00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4,441,883.48</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日元</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156.63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新加坡元</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920" w:right="0" w:firstLine="0"/>
              <w:jc w:val="left"/>
              <w:rPr>
                <w:sz w:val="20"/>
                <w:szCs w:val="20"/>
              </w:rPr>
            </w:pPr>
            <w:r>
              <w:rPr>
                <w:rFonts w:ascii="Arial Narrow" w:eastAsia="Arial Narrow" w:hAnsi="Arial Narrow" w:cs="Arial Narrow"/>
                <w:color w:val="000000"/>
                <w:spacing w:val="0"/>
                <w:w w:val="100"/>
                <w:position w:val="0"/>
                <w:sz w:val="20"/>
                <w:szCs w:val="20"/>
              </w:rPr>
              <w:t>1,102,956.63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3,854,485.08</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15,443,613.62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18,889,909.88</w:t>
            </w:r>
          </w:p>
        </w:tc>
      </w:tr>
    </w:tbl>
    <w:p>
      <w:pPr>
        <w:pStyle w:val="Style27"/>
        <w:keepNext w:val="0"/>
        <w:keepLines w:val="0"/>
        <w:widowControl w:val="0"/>
        <w:shd w:val="clear" w:color="auto" w:fill="auto"/>
        <w:bidi w:val="0"/>
        <w:spacing w:before="0" w:after="0" w:line="240" w:lineRule="auto"/>
        <w:ind w:left="509" w:right="0" w:firstLine="0"/>
        <w:jc w:val="left"/>
        <w:rPr>
          <w:sz w:val="22"/>
          <w:szCs w:val="22"/>
        </w:rPr>
      </w:pPr>
      <w:r>
        <w:rPr>
          <w:color w:val="000000"/>
          <w:spacing w:val="0"/>
          <w:w w:val="100"/>
          <w:position w:val="0"/>
          <w:sz w:val="22"/>
          <w:szCs w:val="22"/>
        </w:rPr>
        <w:t>本公司密切关注汇率变动对本公司汇率风险的影响。本公司目前并未采取任何措</w:t>
      </w:r>
    </w:p>
    <w:p>
      <w:pPr>
        <w:pStyle w:val="Style2"/>
        <w:keepNext w:val="0"/>
        <w:keepLines w:val="0"/>
        <w:widowControl w:val="0"/>
        <w:shd w:val="clear" w:color="auto" w:fill="auto"/>
        <w:bidi w:val="0"/>
        <w:spacing w:before="0" w:after="0" w:line="473" w:lineRule="exact"/>
        <w:ind w:left="0" w:right="0" w:firstLine="0"/>
        <w:jc w:val="left"/>
      </w:pPr>
      <w:r>
        <w:rPr>
          <w:color w:val="000000"/>
          <w:spacing w:val="0"/>
          <w:w w:val="100"/>
          <w:position w:val="0"/>
        </w:rPr>
        <w:t>施规避汇率风险。但管理层负责监控汇率风险，并将于需要时考虑对冲重大汇率风险。</w:t>
      </w:r>
    </w:p>
    <w:p>
      <w:pPr>
        <w:pStyle w:val="Style2"/>
        <w:keepNext w:val="0"/>
        <w:keepLines w:val="0"/>
        <w:widowControl w:val="0"/>
        <w:shd w:val="clear" w:color="auto" w:fill="auto"/>
        <w:bidi w:val="0"/>
        <w:spacing w:before="0" w:after="0" w:line="473" w:lineRule="exact"/>
        <w:ind w:left="0" w:right="0" w:firstLine="500"/>
        <w:jc w:val="both"/>
      </w:pPr>
      <w:bookmarkStart w:id="1377" w:name="bookmark1377"/>
      <w:r>
        <w:rPr>
          <w:b/>
          <w:bCs/>
          <w:color w:val="000000"/>
          <w:spacing w:val="0"/>
          <w:w w:val="100"/>
          <w:position w:val="0"/>
        </w:rPr>
        <w:t>2</w:t>
      </w:r>
      <w:bookmarkEnd w:id="1377"/>
      <w:r>
        <w:rPr>
          <w:color w:val="000000"/>
          <w:spacing w:val="0"/>
          <w:w w:val="100"/>
          <w:position w:val="0"/>
        </w:rPr>
        <w:t>、资本管理</w:t>
      </w:r>
    </w:p>
    <w:p>
      <w:pPr>
        <w:pStyle w:val="Style2"/>
        <w:keepNext w:val="0"/>
        <w:keepLines w:val="0"/>
        <w:widowControl w:val="0"/>
        <w:shd w:val="clear" w:color="auto" w:fill="auto"/>
        <w:bidi w:val="0"/>
        <w:spacing w:before="0" w:after="0" w:line="473" w:lineRule="exact"/>
        <w:ind w:left="0" w:right="0" w:firstLine="500"/>
        <w:jc w:val="left"/>
      </w:pPr>
      <w:r>
        <w:rPr>
          <w:color w:val="000000"/>
          <w:spacing w:val="0"/>
          <w:w w:val="100"/>
          <w:position w:val="0"/>
        </w:rPr>
        <w:t>本公司资本管理政策的目标是为了保障本公司能够持续经营，从而为股东提供回 报，并使其他利益相关者获益，同时维持最佳的资本结构以降低资本成本。</w:t>
      </w:r>
    </w:p>
    <w:p>
      <w:pPr>
        <w:pStyle w:val="Style2"/>
        <w:keepNext w:val="0"/>
        <w:keepLines w:val="0"/>
        <w:widowControl w:val="0"/>
        <w:shd w:val="clear" w:color="auto" w:fill="auto"/>
        <w:bidi w:val="0"/>
        <w:spacing w:before="0" w:after="0" w:line="473" w:lineRule="exact"/>
        <w:ind w:left="0" w:right="0" w:firstLine="500"/>
        <w:jc w:val="left"/>
      </w:pPr>
      <w:r>
        <w:rPr>
          <w:color w:val="000000"/>
          <w:spacing w:val="0"/>
          <w:w w:val="100"/>
          <w:position w:val="0"/>
        </w:rPr>
        <w:t>为了维持或调整资本结构，本公司可能会调整融资方式、调整支付给股东的股利 金额、向股东返还资本、发行新股与其他权益工具或出售资产以减低债务。</w:t>
      </w:r>
    </w:p>
    <w:p>
      <w:pPr>
        <w:pStyle w:val="Style2"/>
        <w:keepNext w:val="0"/>
        <w:keepLines w:val="0"/>
        <w:widowControl w:val="0"/>
        <w:shd w:val="clear" w:color="auto" w:fill="auto"/>
        <w:bidi w:val="0"/>
        <w:spacing w:before="0" w:after="200" w:line="473" w:lineRule="exact"/>
        <w:ind w:left="0" w:right="0" w:firstLine="500"/>
        <w:jc w:val="left"/>
      </w:pPr>
      <w:r>
        <w:rPr>
          <w:color w:val="000000"/>
          <w:spacing w:val="0"/>
          <w:w w:val="100"/>
          <w:position w:val="0"/>
        </w:rPr>
        <w:t>本公司以资产负债率（即总负债除以总资产）为基础对资本结构进行监控。于</w:t>
      </w:r>
      <w:r>
        <w:rPr>
          <w:b/>
          <w:bCs/>
          <w:color w:val="000000"/>
          <w:spacing w:val="0"/>
          <w:w w:val="100"/>
          <w:position w:val="0"/>
        </w:rPr>
        <w:t>2020</w:t>
      </w:r>
    </w:p>
    <w:p>
      <w:pPr>
        <w:pStyle w:val="Style2"/>
        <w:keepNext w:val="0"/>
        <w:keepLines w:val="0"/>
        <w:widowControl w:val="0"/>
        <w:shd w:val="clear" w:color="auto" w:fill="auto"/>
        <w:bidi w:val="0"/>
        <w:spacing w:before="0" w:after="280" w:line="240" w:lineRule="auto"/>
        <w:ind w:left="0" w:right="0" w:firstLine="0"/>
        <w:jc w:val="left"/>
      </w:pP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日，本公司的资产负债率为</w:t>
      </w:r>
      <w:r>
        <w:rPr>
          <w:b/>
          <w:bCs/>
          <w:color w:val="000000"/>
          <w:spacing w:val="0"/>
          <w:w w:val="100"/>
          <w:position w:val="0"/>
        </w:rPr>
        <w:t>62.38%</w:t>
      </w:r>
      <w:r>
        <w:rPr>
          <w:color w:val="000000"/>
          <w:spacing w:val="0"/>
          <w:w w:val="100"/>
          <w:position w:val="0"/>
        </w:rPr>
        <w:t>（</w:t>
      </w:r>
      <w:r>
        <w:rPr>
          <w:b/>
          <w:bCs/>
          <w:color w:val="000000"/>
          <w:spacing w:val="0"/>
          <w:w w:val="100"/>
          <w:position w:val="0"/>
        </w:rPr>
        <w:t>2019</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w:t>
      </w:r>
      <w:r>
        <w:rPr>
          <w:b/>
          <w:bCs/>
          <w:color w:val="000000"/>
          <w:spacing w:val="0"/>
          <w:w w:val="100"/>
          <w:position w:val="0"/>
        </w:rPr>
        <w:t>60.52%</w:t>
      </w:r>
      <w:r>
        <w:rPr>
          <w:color w:val="000000"/>
          <w:spacing w:val="0"/>
          <w:w w:val="100"/>
          <w:position w:val="0"/>
        </w:rPr>
        <w:t>）。</w:t>
      </w:r>
    </w:p>
    <w:p>
      <w:pPr>
        <w:pStyle w:val="Style20"/>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0" w:name="bookmark1380"/>
      <w:r>
        <w:rPr>
          <w:color w:val="000000"/>
          <w:spacing w:val="0"/>
          <w:w w:val="100"/>
          <w:position w:val="0"/>
        </w:rPr>
        <w:t>十—、公允价值的披露</w:t>
      </w:r>
      <w:bookmarkEnd w:id="1378"/>
      <w:bookmarkEnd w:id="1379"/>
      <w:bookmarkEnd w:id="1380"/>
    </w:p>
    <w:p>
      <w:pPr>
        <w:pStyle w:val="Style20"/>
        <w:keepNext/>
        <w:keepLines/>
        <w:widowControl w:val="0"/>
        <w:shd w:val="clear" w:color="auto" w:fill="auto"/>
        <w:bidi w:val="0"/>
        <w:spacing w:before="0" w:after="100" w:line="240" w:lineRule="auto"/>
        <w:ind w:left="0" w:right="0" w:firstLine="0"/>
        <w:jc w:val="left"/>
      </w:pPr>
      <w:bookmarkStart w:id="1378" w:name="bookmark1378"/>
      <w:bookmarkStart w:id="1379" w:name="bookmark1379"/>
      <w:bookmarkStart w:id="1381" w:name="bookmark1381"/>
      <w:bookmarkStart w:id="1382" w:name="bookmark1382"/>
      <w:r>
        <w:rPr>
          <w:color w:val="000000"/>
          <w:spacing w:val="0"/>
          <w:w w:val="100"/>
          <w:position w:val="0"/>
        </w:rPr>
        <w:t>1</w:t>
      </w:r>
      <w:bookmarkEnd w:id="1381"/>
      <w:r>
        <w:rPr>
          <w:color w:val="000000"/>
          <w:spacing w:val="0"/>
          <w:w w:val="100"/>
          <w:position w:val="0"/>
        </w:rPr>
        <w:t>、以公允价值计量的资产和负债的期末公允价值</w:t>
      </w:r>
      <w:bookmarkEnd w:id="1378"/>
      <w:bookmarkEnd w:id="1379"/>
      <w:bookmarkEnd w:id="1382"/>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758" w:right="0" w:firstLine="0"/>
        <w:jc w:val="left"/>
      </w:pPr>
      <w:r>
        <w:rPr>
          <w:color w:val="000000"/>
          <w:spacing w:val="0"/>
          <w:w w:val="100"/>
          <w:position w:val="0"/>
        </w:rPr>
        <w:t>单位：元币种：人民币</w:t>
      </w:r>
    </w:p>
    <w:tbl>
      <w:tblPr>
        <w:tblOverlap w:val="never"/>
        <w:jc w:val="center"/>
        <w:tblLayout w:type="fixed"/>
      </w:tblPr>
      <w:tblGrid>
        <w:gridCol w:w="4080"/>
        <w:gridCol w:w="1291"/>
        <w:gridCol w:w="1186"/>
        <w:gridCol w:w="1166"/>
        <w:gridCol w:w="1181"/>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4"/>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期末公允价值</w:t>
            </w:r>
          </w:p>
        </w:tc>
      </w:tr>
      <w:tr>
        <w:trPr>
          <w:trHeight w:val="552"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第一层次公 允价值计量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98" w:lineRule="exact"/>
              <w:ind w:left="0" w:right="0" w:firstLine="0"/>
              <w:jc w:val="left"/>
              <w:rPr>
                <w:sz w:val="20"/>
                <w:szCs w:val="20"/>
              </w:rPr>
            </w:pPr>
            <w:r>
              <w:rPr>
                <w:color w:val="000000"/>
                <w:spacing w:val="0"/>
                <w:w w:val="100"/>
                <w:position w:val="0"/>
                <w:sz w:val="20"/>
                <w:szCs w:val="20"/>
              </w:rPr>
              <w:t>第二层次公 允价值计量</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left"/>
              <w:rPr>
                <w:sz w:val="20"/>
                <w:szCs w:val="20"/>
              </w:rPr>
            </w:pPr>
            <w:r>
              <w:rPr>
                <w:color w:val="000000"/>
                <w:spacing w:val="0"/>
                <w:w w:val="100"/>
                <w:position w:val="0"/>
                <w:sz w:val="20"/>
                <w:szCs w:val="20"/>
              </w:rPr>
              <w:t>第三层次公 允价值计量</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一、持续的公允价值计量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以公允价值计量且变动计入当期损益的金 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2"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8"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指定以公允价值计量且其变动计入当期 损益的金融资产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）债务工具投资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4080"/>
        <w:gridCol w:w="1291"/>
        <w:gridCol w:w="1186"/>
        <w:gridCol w:w="1166"/>
        <w:gridCol w:w="118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（二）其他债权投资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出租用的土地使用权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出租的建筑物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持有并准备增值后转让的土地使用权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（五）生物资产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消耗性生物资产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10,930,891.96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6,730,251.81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17,661,143.77</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10,930,891.96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6,730,251.81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17,661,143.77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以公允价值计量且变动计入当期损益的金 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其中：发行的交易性债券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660"/>
              <w:jc w:val="left"/>
              <w:rPr>
                <w:sz w:val="20"/>
                <w:szCs w:val="20"/>
              </w:rPr>
            </w:pPr>
            <w:r>
              <w:rPr>
                <w:color w:val="000000"/>
                <w:spacing w:val="0"/>
                <w:w w:val="100"/>
                <w:position w:val="0"/>
                <w:sz w:val="20"/>
                <w:szCs w:val="2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指定为以公允价值计量且变动计入当期损 益的金融负债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持续以公允价值计量的负债总额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二、非持续的公允价值计量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（一）持有待售资产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非持续以公允价值计量的资产总额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非持续以公允价值计量的负债总额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 w:line="1" w:lineRule="exact"/>
      </w:pPr>
    </w:p>
    <w:p>
      <w:pPr>
        <w:pStyle w:val="Style20"/>
        <w:keepNext/>
        <w:keepLines/>
        <w:widowControl w:val="0"/>
        <w:shd w:val="clear" w:color="auto" w:fill="auto"/>
        <w:tabs>
          <w:tab w:pos="430" w:val="left"/>
        </w:tabs>
        <w:bidi w:val="0"/>
        <w:spacing w:before="0" w:after="40" w:line="317" w:lineRule="exact"/>
        <w:ind w:left="0" w:right="0" w:firstLine="0"/>
        <w:jc w:val="left"/>
      </w:pPr>
      <w:bookmarkStart w:id="1383" w:name="bookmark1383"/>
      <w:bookmarkStart w:id="1384" w:name="bookmark1384"/>
      <w:bookmarkStart w:id="1385" w:name="bookmark1385"/>
      <w:bookmarkStart w:id="1386" w:name="bookmark1386"/>
      <w:r>
        <w:rPr>
          <w:color w:val="000000"/>
          <w:spacing w:val="0"/>
          <w:w w:val="100"/>
          <w:position w:val="0"/>
        </w:rPr>
        <w:t>2</w:t>
      </w:r>
      <w:bookmarkEnd w:id="1385"/>
      <w:r>
        <w:rPr>
          <w:color w:val="000000"/>
          <w:spacing w:val="0"/>
          <w:w w:val="100"/>
          <w:position w:val="0"/>
        </w:rPr>
        <w:t>、</w:t>
        <w:tab/>
        <w:t>持续和非持续第一层次公允价值计量项目市价的确定依据</w:t>
      </w:r>
      <w:bookmarkEnd w:id="1383"/>
      <w:bookmarkEnd w:id="1384"/>
      <w:bookmarkEnd w:id="1386"/>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317" w:lineRule="exact"/>
        <w:ind w:left="0" w:right="0" w:firstLine="520"/>
        <w:jc w:val="left"/>
      </w:pPr>
      <w:r>
        <w:rPr>
          <w:color w:val="000000"/>
          <w:spacing w:val="0"/>
          <w:w w:val="100"/>
          <w:position w:val="0"/>
        </w:rPr>
        <w:t>相同资产或负债在活跃市场中的报价（未经调整的）。</w:t>
      </w:r>
    </w:p>
    <w:p>
      <w:pPr>
        <w:pStyle w:val="Style20"/>
        <w:keepNext/>
        <w:keepLines/>
        <w:widowControl w:val="0"/>
        <w:shd w:val="clear" w:color="auto" w:fill="auto"/>
        <w:tabs>
          <w:tab w:pos="430" w:val="left"/>
        </w:tabs>
        <w:bidi w:val="0"/>
        <w:spacing w:before="0" w:after="40" w:line="317" w:lineRule="exact"/>
        <w:ind w:left="520" w:right="0" w:hanging="520"/>
        <w:jc w:val="left"/>
      </w:pPr>
      <w:bookmarkStart w:id="1387" w:name="bookmark1387"/>
      <w:bookmarkStart w:id="1388" w:name="bookmark1388"/>
      <w:bookmarkStart w:id="1389" w:name="bookmark1389"/>
      <w:bookmarkStart w:id="1390" w:name="bookmark1390"/>
      <w:r>
        <w:rPr>
          <w:color w:val="000000"/>
          <w:spacing w:val="0"/>
          <w:w w:val="100"/>
          <w:position w:val="0"/>
        </w:rPr>
        <w:t>3</w:t>
      </w:r>
      <w:bookmarkEnd w:id="1389"/>
      <w:r>
        <w:rPr>
          <w:color w:val="000000"/>
          <w:spacing w:val="0"/>
          <w:w w:val="100"/>
          <w:position w:val="0"/>
        </w:rPr>
        <w:t>、</w:t>
        <w:tab/>
        <w:t>持续和非持续第二层次公允价值计量项目，采用的估值技术和重要参数的定性及 定量信息</w:t>
      </w:r>
      <w:bookmarkEnd w:id="1387"/>
      <w:bookmarkEnd w:id="1388"/>
      <w:bookmarkEnd w:id="1390"/>
    </w:p>
    <w:p>
      <w:pPr>
        <w:pStyle w:val="Style2"/>
        <w:keepNext w:val="0"/>
        <w:keepLines w:val="0"/>
        <w:widowControl w:val="0"/>
        <w:shd w:val="clear" w:color="auto" w:fill="auto"/>
        <w:bidi w:val="0"/>
        <w:spacing w:before="0" w:after="40" w:line="317" w:lineRule="exact"/>
        <w:ind w:left="0" w:right="0" w:firstLine="0"/>
        <w:jc w:val="left"/>
      </w:pPr>
      <w:bookmarkStart w:id="1391" w:name="bookmark1391"/>
      <w:r>
        <w:rPr>
          <w:color w:val="000000"/>
          <w:spacing w:val="0"/>
          <w:w w:val="100"/>
          <w:position w:val="0"/>
          <w:sz w:val="24"/>
          <w:szCs w:val="24"/>
        </w:rPr>
        <w:t>J</w:t>
      </w:r>
      <w:bookmarkEnd w:id="1391"/>
      <w:r>
        <w:rPr>
          <w:color w:val="000000"/>
          <w:spacing w:val="0"/>
          <w:w w:val="100"/>
          <w:position w:val="0"/>
        </w:rPr>
        <w:t>适用 口不适用</w:t>
      </w:r>
    </w:p>
    <w:p>
      <w:pPr>
        <w:pStyle w:val="Style27"/>
        <w:keepNext w:val="0"/>
        <w:keepLines w:val="0"/>
        <w:widowControl w:val="0"/>
        <w:shd w:val="clear" w:color="auto" w:fill="auto"/>
        <w:bidi w:val="0"/>
        <w:spacing w:before="0" w:after="0" w:line="322" w:lineRule="exact"/>
        <w:ind w:left="115" w:right="0" w:firstLine="0"/>
        <w:jc w:val="left"/>
        <w:rPr>
          <w:sz w:val="22"/>
          <w:szCs w:val="22"/>
        </w:rPr>
      </w:pPr>
      <w:r>
        <w:rPr>
          <w:color w:val="000000"/>
          <w:spacing w:val="0"/>
          <w:w w:val="100"/>
          <w:position w:val="0"/>
          <w:sz w:val="22"/>
          <w:szCs w:val="22"/>
        </w:rPr>
        <w:t>直接（即价格）或间接（即从价格推导出）地使用除第一层次中的资产或负债的 市场报价之外的可观察输入值。</w:t>
      </w:r>
    </w:p>
    <w:tbl>
      <w:tblPr>
        <w:tblOverlap w:val="never"/>
        <w:jc w:val="center"/>
        <w:tblLayout w:type="fixed"/>
      </w:tblPr>
      <w:tblGrid>
        <w:gridCol w:w="2045"/>
        <w:gridCol w:w="1800"/>
        <w:gridCol w:w="1795"/>
        <w:gridCol w:w="3422"/>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内容</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期末公允价值</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输入值</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非上市股权投资</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left"/>
              <w:rPr>
                <w:sz w:val="20"/>
                <w:szCs w:val="20"/>
              </w:rPr>
            </w:pPr>
            <w:r>
              <w:rPr>
                <w:rFonts w:ascii="Arial Narrow" w:eastAsia="Arial Narrow" w:hAnsi="Arial Narrow" w:cs="Arial Narrow"/>
                <w:color w:val="000000"/>
                <w:spacing w:val="0"/>
                <w:w w:val="100"/>
                <w:position w:val="0"/>
                <w:sz w:val="20"/>
                <w:szCs w:val="20"/>
              </w:rPr>
              <w:t>10,930,891.96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市场法</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近三个月内</w:t>
            </w:r>
            <w:r>
              <w:rPr>
                <w:rFonts w:ascii="Arial Narrow" w:eastAsia="Arial Narrow" w:hAnsi="Arial Narrow" w:cs="Arial Narrow"/>
                <w:color w:val="000000"/>
                <w:spacing w:val="0"/>
                <w:w w:val="100"/>
                <w:position w:val="0"/>
                <w:sz w:val="20"/>
                <w:szCs w:val="20"/>
              </w:rPr>
              <w:t>PE</w:t>
            </w:r>
            <w:r>
              <w:rPr>
                <w:color w:val="000000"/>
                <w:spacing w:val="0"/>
                <w:w w:val="100"/>
                <w:position w:val="0"/>
                <w:sz w:val="20"/>
                <w:szCs w:val="20"/>
              </w:rPr>
              <w:t>入股价格</w:t>
            </w:r>
          </w:p>
        </w:tc>
      </w:tr>
    </w:tbl>
    <w:p>
      <w:pPr>
        <w:pStyle w:val="Style27"/>
        <w:keepNext w:val="0"/>
        <w:keepLines w:val="0"/>
        <w:widowControl w:val="0"/>
        <w:shd w:val="clear" w:color="auto" w:fill="auto"/>
        <w:bidi w:val="0"/>
        <w:spacing w:before="0" w:after="0" w:line="302" w:lineRule="exact"/>
        <w:ind w:left="91" w:right="0" w:firstLine="0"/>
        <w:jc w:val="left"/>
        <w:rPr>
          <w:sz w:val="22"/>
          <w:szCs w:val="22"/>
        </w:rPr>
      </w:pPr>
      <w:r>
        <w:rPr>
          <w:b/>
          <w:bCs/>
          <w:color w:val="000000"/>
          <w:spacing w:val="0"/>
          <w:w w:val="100"/>
          <w:position w:val="0"/>
          <w:sz w:val="22"/>
          <w:szCs w:val="22"/>
        </w:rPr>
        <w:t>4、持续和非持续第三层次公允价值计量项目，采用的估值技术和重要参数的定性及 定量信息</w:t>
      </w:r>
    </w:p>
    <w:p>
      <w:pPr>
        <w:widowControl w:val="0"/>
        <w:spacing w:after="79" w:line="1" w:lineRule="exact"/>
      </w:pPr>
    </w:p>
    <w:p>
      <w:pPr>
        <w:widowControl w:val="0"/>
        <w:spacing w:line="1" w:lineRule="exact"/>
      </w:pPr>
    </w:p>
    <w:p>
      <w:pPr>
        <w:pStyle w:val="Style27"/>
        <w:keepNext w:val="0"/>
        <w:keepLines w:val="0"/>
        <w:widowControl w:val="0"/>
        <w:shd w:val="clear" w:color="auto" w:fill="auto"/>
        <w:bidi w:val="0"/>
        <w:spacing w:before="0" w:after="0" w:line="240" w:lineRule="auto"/>
        <w:ind w:left="154"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tbl>
      <w:tblPr>
        <w:tblOverlap w:val="never"/>
        <w:jc w:val="center"/>
        <w:tblLayout w:type="fixed"/>
      </w:tblPr>
      <w:tblGrid>
        <w:gridCol w:w="1901"/>
        <w:gridCol w:w="1546"/>
        <w:gridCol w:w="1378"/>
        <w:gridCol w:w="2184"/>
        <w:gridCol w:w="2054"/>
      </w:tblGrid>
      <w:tr>
        <w:trPr>
          <w:trHeight w:val="302" w:hRule="exact"/>
        </w:trPr>
        <w:tc>
          <w:tcPr>
            <w:gridSpan w:val="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80"/>
              <w:jc w:val="both"/>
            </w:pPr>
            <w:r>
              <w:rPr>
                <w:color w:val="000000"/>
                <w:spacing w:val="0"/>
                <w:w w:val="100"/>
                <w:position w:val="0"/>
              </w:rPr>
              <w:t>资产或负债使用了任何非基于可观察市场数据的输入值（不可</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pPr>
            <w:r>
              <w:rPr>
                <w:color w:val="000000"/>
                <w:spacing w:val="0"/>
                <w:w w:val="100"/>
                <w:position w:val="0"/>
              </w:rPr>
              <w:t>-观察输入值）。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期末公允价值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估值技术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rPr>
              <w:t>不可观察输入值</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范围（加权平均值）</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非上市股权投资</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rFonts w:ascii="Arial Narrow" w:eastAsia="Arial Narrow" w:hAnsi="Arial Narrow" w:cs="Arial Narrow"/>
                <w:color w:val="000000"/>
                <w:spacing w:val="0"/>
                <w:w w:val="100"/>
                <w:position w:val="0"/>
                <w:sz w:val="20"/>
                <w:szCs w:val="20"/>
              </w:rPr>
              <w:t>6,730,251.81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净资产价值</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不适用</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N/A</w:t>
            </w:r>
          </w:p>
        </w:tc>
      </w:tr>
    </w:tbl>
    <w:p>
      <w:pPr>
        <w:pStyle w:val="Style27"/>
        <w:keepNext w:val="0"/>
        <w:keepLines w:val="0"/>
        <w:widowControl w:val="0"/>
        <w:shd w:val="clear" w:color="auto" w:fill="auto"/>
        <w:bidi w:val="0"/>
        <w:spacing w:before="0" w:after="0" w:line="322" w:lineRule="exact"/>
        <w:ind w:left="96" w:right="0" w:firstLine="0"/>
        <w:jc w:val="left"/>
        <w:rPr>
          <w:sz w:val="22"/>
          <w:szCs w:val="22"/>
        </w:rPr>
      </w:pPr>
      <w:r>
        <w:rPr>
          <w:b/>
          <w:bCs/>
          <w:color w:val="000000"/>
          <w:spacing w:val="0"/>
          <w:w w:val="100"/>
          <w:position w:val="0"/>
          <w:sz w:val="22"/>
          <w:szCs w:val="22"/>
        </w:rPr>
        <w:t>5、持续的第三层次公允价值计量项目，期初与期末账面价值间的调节信息及不可观 察参数敏感性分析</w:t>
      </w:r>
    </w:p>
    <w:p>
      <w:pPr>
        <w:widowControl w:val="0"/>
        <w:spacing w:after="79" w:line="1" w:lineRule="exact"/>
      </w:pPr>
    </w:p>
    <w:p>
      <w:pPr>
        <w:pStyle w:val="Style2"/>
        <w:keepNext w:val="0"/>
        <w:keepLines w:val="0"/>
        <w:widowControl w:val="0"/>
        <w:shd w:val="clear" w:color="auto" w:fill="auto"/>
        <w:bidi w:val="0"/>
        <w:spacing w:before="0" w:after="40" w:line="240" w:lineRule="auto"/>
        <w:ind w:left="0" w:right="0" w:firstLine="0"/>
        <w:jc w:val="left"/>
      </w:pPr>
      <w:bookmarkStart w:id="1392" w:name="bookmark1392"/>
      <w:r>
        <w:rPr>
          <w:color w:val="000000"/>
          <w:spacing w:val="0"/>
          <w:w w:val="100"/>
          <w:position w:val="0"/>
        </w:rPr>
        <w:t>口</w:t>
      </w:r>
      <w:bookmarkEnd w:id="1392"/>
      <w:r>
        <w:rPr>
          <w:color w:val="000000"/>
          <w:spacing w:val="0"/>
          <w:w w:val="100"/>
          <w:position w:val="0"/>
        </w:rPr>
        <w:t xml:space="preserve">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1" w:val="left"/>
        </w:tabs>
        <w:bidi w:val="0"/>
        <w:spacing w:before="0" w:after="40" w:line="317" w:lineRule="exact"/>
        <w:ind w:left="520" w:right="0" w:hanging="520"/>
        <w:jc w:val="left"/>
      </w:pPr>
      <w:bookmarkStart w:id="1393" w:name="bookmark1393"/>
      <w:bookmarkStart w:id="1394" w:name="bookmark1394"/>
      <w:bookmarkStart w:id="1395" w:name="bookmark1395"/>
      <w:bookmarkStart w:id="1396" w:name="bookmark1396"/>
      <w:r>
        <w:rPr>
          <w:color w:val="000000"/>
          <w:spacing w:val="0"/>
          <w:w w:val="100"/>
          <w:position w:val="0"/>
        </w:rPr>
        <w:t>6</w:t>
      </w:r>
      <w:bookmarkEnd w:id="1395"/>
      <w:r>
        <w:rPr>
          <w:color w:val="000000"/>
          <w:spacing w:val="0"/>
          <w:w w:val="100"/>
          <w:position w:val="0"/>
        </w:rPr>
        <w:t>、</w:t>
        <w:tab/>
        <w:t>持续的公允价值计量项目，本期内发生各层级之间转换的，转换的原因及确定转 换时点的政策</w:t>
      </w:r>
      <w:bookmarkEnd w:id="1393"/>
      <w:bookmarkEnd w:id="1394"/>
      <w:bookmarkEnd w:id="1396"/>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1" w:val="left"/>
        </w:tabs>
        <w:bidi w:val="0"/>
        <w:spacing w:before="0" w:after="40" w:line="317" w:lineRule="exact"/>
        <w:ind w:left="0" w:right="0" w:firstLine="0"/>
        <w:jc w:val="left"/>
      </w:pPr>
      <w:bookmarkStart w:id="1397" w:name="bookmark1397"/>
      <w:bookmarkStart w:id="1398" w:name="bookmark1398"/>
      <w:bookmarkStart w:id="1399" w:name="bookmark1399"/>
      <w:bookmarkStart w:id="1400" w:name="bookmark1400"/>
      <w:r>
        <w:rPr>
          <w:color w:val="000000"/>
          <w:spacing w:val="0"/>
          <w:w w:val="100"/>
          <w:position w:val="0"/>
        </w:rPr>
        <w:t>7</w:t>
      </w:r>
      <w:bookmarkEnd w:id="1399"/>
      <w:r>
        <w:rPr>
          <w:color w:val="000000"/>
          <w:spacing w:val="0"/>
          <w:w w:val="100"/>
          <w:position w:val="0"/>
        </w:rPr>
        <w:t>、</w:t>
        <w:tab/>
        <w:t>本期内发生的估值技术变更及变更原因</w:t>
      </w:r>
      <w:bookmarkEnd w:id="1397"/>
      <w:bookmarkEnd w:id="1398"/>
      <w:bookmarkEnd w:id="1400"/>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1" w:val="left"/>
        </w:tabs>
        <w:bidi w:val="0"/>
        <w:spacing w:before="0" w:after="40" w:line="317" w:lineRule="exact"/>
        <w:ind w:left="0" w:right="0" w:firstLine="0"/>
        <w:jc w:val="left"/>
      </w:pPr>
      <w:bookmarkStart w:id="1401" w:name="bookmark1401"/>
      <w:bookmarkStart w:id="1402" w:name="bookmark1402"/>
      <w:bookmarkStart w:id="1403" w:name="bookmark1403"/>
      <w:bookmarkStart w:id="1404" w:name="bookmark1404"/>
      <w:r>
        <w:rPr>
          <w:color w:val="000000"/>
          <w:spacing w:val="0"/>
          <w:w w:val="100"/>
          <w:position w:val="0"/>
        </w:rPr>
        <w:t>8</w:t>
      </w:r>
      <w:bookmarkEnd w:id="1403"/>
      <w:r>
        <w:rPr>
          <w:color w:val="000000"/>
          <w:spacing w:val="0"/>
          <w:w w:val="100"/>
          <w:position w:val="0"/>
        </w:rPr>
        <w:t>、</w:t>
        <w:tab/>
        <w:t>不以公允价值计量的金融资产和金融负债的公允价值情况</w:t>
      </w:r>
      <w:bookmarkEnd w:id="1401"/>
      <w:bookmarkEnd w:id="1402"/>
      <w:bookmarkEnd w:id="1404"/>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1" w:val="left"/>
        </w:tabs>
        <w:bidi w:val="0"/>
        <w:spacing w:before="0" w:after="40" w:line="317" w:lineRule="exact"/>
        <w:ind w:left="0" w:right="0" w:firstLine="0"/>
        <w:jc w:val="left"/>
      </w:pPr>
      <w:bookmarkStart w:id="1405" w:name="bookmark1405"/>
      <w:bookmarkStart w:id="1406" w:name="bookmark1406"/>
      <w:bookmarkStart w:id="1407" w:name="bookmark1407"/>
      <w:bookmarkStart w:id="1408" w:name="bookmark1408"/>
      <w:r>
        <w:rPr>
          <w:color w:val="000000"/>
          <w:spacing w:val="0"/>
          <w:w w:val="100"/>
          <w:position w:val="0"/>
        </w:rPr>
        <w:t>9</w:t>
      </w:r>
      <w:bookmarkEnd w:id="1407"/>
      <w:r>
        <w:rPr>
          <w:color w:val="000000"/>
          <w:spacing w:val="0"/>
          <w:w w:val="100"/>
          <w:position w:val="0"/>
        </w:rPr>
        <w:t>、</w:t>
        <w:tab/>
        <w:t>其他</w:t>
      </w:r>
      <w:bookmarkEnd w:id="1405"/>
      <w:bookmarkEnd w:id="1406"/>
      <w:bookmarkEnd w:id="1408"/>
    </w:p>
    <w:p>
      <w:pPr>
        <w:pStyle w:val="Style2"/>
        <w:keepNext w:val="0"/>
        <w:keepLines w:val="0"/>
        <w:widowControl w:val="0"/>
        <w:shd w:val="clear" w:color="auto" w:fill="auto"/>
        <w:bidi w:val="0"/>
        <w:spacing w:before="0" w:after="380" w:line="31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17" w:lineRule="exact"/>
        <w:ind w:left="0" w:right="0" w:firstLine="0"/>
        <w:jc w:val="left"/>
      </w:pPr>
      <w:bookmarkStart w:id="1409" w:name="bookmark1409"/>
      <w:bookmarkStart w:id="1410" w:name="bookmark1410"/>
      <w:bookmarkStart w:id="1411" w:name="bookmark1411"/>
      <w:r>
        <w:rPr>
          <w:color w:val="000000"/>
          <w:spacing w:val="0"/>
          <w:w w:val="100"/>
          <w:position w:val="0"/>
        </w:rPr>
        <w:t>十二、关联方及关联交易</w:t>
      </w:r>
      <w:bookmarkEnd w:id="1409"/>
      <w:bookmarkEnd w:id="1410"/>
      <w:bookmarkEnd w:id="1411"/>
    </w:p>
    <w:p>
      <w:pPr>
        <w:pStyle w:val="Style20"/>
        <w:keepNext/>
        <w:keepLines/>
        <w:widowControl w:val="0"/>
        <w:shd w:val="clear" w:color="auto" w:fill="auto"/>
        <w:bidi w:val="0"/>
        <w:spacing w:before="0" w:after="40" w:line="317" w:lineRule="exact"/>
        <w:ind w:left="0" w:right="0" w:firstLine="0"/>
        <w:jc w:val="left"/>
      </w:pPr>
      <w:bookmarkStart w:id="1409" w:name="bookmark1409"/>
      <w:bookmarkStart w:id="1410" w:name="bookmark1410"/>
      <w:bookmarkStart w:id="1412" w:name="bookmark1412"/>
      <w:bookmarkStart w:id="1413" w:name="bookmark1413"/>
      <w:r>
        <w:rPr>
          <w:color w:val="000000"/>
          <w:spacing w:val="0"/>
          <w:w w:val="100"/>
          <w:position w:val="0"/>
        </w:rPr>
        <w:t>1</w:t>
      </w:r>
      <w:bookmarkEnd w:id="1412"/>
      <w:r>
        <w:rPr>
          <w:color w:val="000000"/>
          <w:spacing w:val="0"/>
          <w:w w:val="100"/>
          <w:position w:val="0"/>
        </w:rPr>
        <w:t>、本企业的母公司情况</w:t>
      </w:r>
      <w:bookmarkEnd w:id="1409"/>
      <w:bookmarkEnd w:id="1410"/>
      <w:bookmarkEnd w:id="1413"/>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2381"/>
        <w:gridCol w:w="850"/>
        <w:gridCol w:w="1133"/>
        <w:gridCol w:w="1138"/>
        <w:gridCol w:w="1733"/>
        <w:gridCol w:w="1829"/>
      </w:tblGrid>
      <w:tr>
        <w:trPr>
          <w:trHeight w:val="56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母公司名称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注册地</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业务性质</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注册资本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的持股比例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母公司对本企业 的表决权比例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北京市</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事业单位</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5,666.00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23.45</w:t>
            </w:r>
          </w:p>
        </w:tc>
      </w:tr>
    </w:tbl>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本企业的母公司情况的说明： 中国科学院软件研究所为事业单位，无注册资本，为开办费。 本企业最终控制方是中国科学院软件研究所。</w:t>
      </w:r>
    </w:p>
    <w:p>
      <w:pPr>
        <w:pStyle w:val="Style2"/>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其他说明：无。</w:t>
      </w:r>
    </w:p>
    <w:p>
      <w:pPr>
        <w:pStyle w:val="Style20"/>
        <w:keepNext/>
        <w:keepLines/>
        <w:widowControl w:val="0"/>
        <w:shd w:val="clear" w:color="auto" w:fill="auto"/>
        <w:tabs>
          <w:tab w:pos="431" w:val="left"/>
        </w:tabs>
        <w:bidi w:val="0"/>
        <w:spacing w:before="0" w:after="40" w:line="312" w:lineRule="exact"/>
        <w:ind w:left="0" w:right="0" w:firstLine="0"/>
        <w:jc w:val="left"/>
      </w:pPr>
      <w:bookmarkStart w:id="1414" w:name="bookmark1414"/>
      <w:bookmarkStart w:id="1415" w:name="bookmark1415"/>
      <w:bookmarkStart w:id="1416" w:name="bookmark1416"/>
      <w:bookmarkStart w:id="1417" w:name="bookmark1417"/>
      <w:r>
        <w:rPr>
          <w:color w:val="000000"/>
          <w:spacing w:val="0"/>
          <w:w w:val="100"/>
          <w:position w:val="0"/>
        </w:rPr>
        <w:t>2</w:t>
      </w:r>
      <w:bookmarkEnd w:id="1416"/>
      <w:r>
        <w:rPr>
          <w:color w:val="000000"/>
          <w:spacing w:val="0"/>
          <w:w w:val="100"/>
          <w:position w:val="0"/>
        </w:rPr>
        <w:t>、</w:t>
        <w:tab/>
        <w:t>本企业的子公司情况</w:t>
      </w:r>
      <w:bookmarkEnd w:id="1414"/>
      <w:bookmarkEnd w:id="1415"/>
      <w:bookmarkEnd w:id="1417"/>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本企业子公司的情况详见附注 </w:t>
      </w: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40" w:line="312" w:lineRule="exact"/>
        <w:ind w:left="0" w:right="0" w:firstLine="520"/>
        <w:jc w:val="left"/>
        <w:rPr>
          <w:sz w:val="24"/>
          <w:szCs w:val="24"/>
        </w:rPr>
      </w:pPr>
      <w:r>
        <w:rPr>
          <w:color w:val="000000"/>
          <w:spacing w:val="0"/>
          <w:w w:val="100"/>
          <w:position w:val="0"/>
          <w:sz w:val="22"/>
          <w:szCs w:val="22"/>
        </w:rPr>
        <w:t>本企业子公司情况详见本节“九、</w:t>
      </w:r>
      <w:r>
        <w:rPr>
          <w:color w:val="000000"/>
          <w:spacing w:val="0"/>
          <w:w w:val="100"/>
          <w:position w:val="0"/>
          <w:sz w:val="24"/>
          <w:szCs w:val="24"/>
        </w:rPr>
        <w:t>1"</w:t>
      </w:r>
    </w:p>
    <w:p>
      <w:pPr>
        <w:pStyle w:val="Style20"/>
        <w:keepNext/>
        <w:keepLines/>
        <w:widowControl w:val="0"/>
        <w:shd w:val="clear" w:color="auto" w:fill="auto"/>
        <w:tabs>
          <w:tab w:pos="431" w:val="left"/>
        </w:tabs>
        <w:bidi w:val="0"/>
        <w:spacing w:before="0" w:after="40" w:line="312" w:lineRule="exact"/>
        <w:ind w:left="0" w:right="0" w:firstLine="0"/>
        <w:jc w:val="left"/>
      </w:pPr>
      <w:bookmarkStart w:id="1418" w:name="bookmark1418"/>
      <w:bookmarkStart w:id="1419" w:name="bookmark1419"/>
      <w:bookmarkStart w:id="1420" w:name="bookmark1420"/>
      <w:bookmarkStart w:id="1421" w:name="bookmark1421"/>
      <w:r>
        <w:rPr>
          <w:color w:val="000000"/>
          <w:spacing w:val="0"/>
          <w:w w:val="100"/>
          <w:position w:val="0"/>
        </w:rPr>
        <w:t>3</w:t>
      </w:r>
      <w:bookmarkEnd w:id="1420"/>
      <w:r>
        <w:rPr>
          <w:color w:val="000000"/>
          <w:spacing w:val="0"/>
          <w:w w:val="100"/>
          <w:position w:val="0"/>
        </w:rPr>
        <w:t>、</w:t>
        <w:tab/>
        <w:t>本企业合营和联营企业情况</w:t>
      </w:r>
      <w:bookmarkEnd w:id="1418"/>
      <w:bookmarkEnd w:id="1419"/>
      <w:bookmarkEnd w:id="1421"/>
    </w:p>
    <w:p>
      <w:pPr>
        <w:pStyle w:val="Style2"/>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本企业重要的合营或联营企业详见附注</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320" w:line="312" w:lineRule="exact"/>
        <w:ind w:left="0" w:right="0" w:firstLine="520"/>
        <w:jc w:val="left"/>
        <w:rPr>
          <w:sz w:val="24"/>
          <w:szCs w:val="24"/>
        </w:rPr>
      </w:pPr>
      <w:r>
        <w:rPr>
          <w:color w:val="000000"/>
          <w:spacing w:val="0"/>
          <w:w w:val="100"/>
          <w:position w:val="0"/>
          <w:sz w:val="22"/>
          <w:szCs w:val="22"/>
        </w:rPr>
        <w:t>本企业子公司情况详见本节“九、</w:t>
      </w:r>
      <w:r>
        <w:rPr>
          <w:color w:val="000000"/>
          <w:spacing w:val="0"/>
          <w:w w:val="100"/>
          <w:position w:val="0"/>
          <w:sz w:val="24"/>
          <w:szCs w:val="24"/>
        </w:rPr>
        <w:t>3"</w:t>
      </w:r>
    </w:p>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本期与本公司发生关联方交易，或前期与本公司发生关联方交易形成余额的其他合营 或联营企业情况如下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380" w:line="310"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7"/>
        <w:keepNext w:val="0"/>
        <w:keepLines w:val="0"/>
        <w:widowControl w:val="0"/>
        <w:shd w:val="clear" w:color="auto" w:fill="auto"/>
        <w:bidi w:val="0"/>
        <w:spacing w:before="0" w:after="100" w:line="240" w:lineRule="auto"/>
        <w:ind w:left="91" w:right="0" w:firstLine="0"/>
        <w:jc w:val="left"/>
        <w:rPr>
          <w:sz w:val="22"/>
          <w:szCs w:val="22"/>
        </w:rPr>
      </w:pPr>
      <w:r>
        <w:rPr>
          <w:b/>
          <w:bCs/>
          <w:color w:val="000000"/>
          <w:spacing w:val="0"/>
          <w:w w:val="100"/>
          <w:position w:val="0"/>
          <w:sz w:val="22"/>
          <w:szCs w:val="22"/>
        </w:rPr>
        <w:t>4、其他关联方情况</w:t>
      </w:r>
    </w:p>
    <w:p>
      <w:pPr>
        <w:pStyle w:val="Style27"/>
        <w:keepNext w:val="0"/>
        <w:keepLines w:val="0"/>
        <w:widowControl w:val="0"/>
        <w:shd w:val="clear" w:color="auto" w:fill="auto"/>
        <w:bidi w:val="0"/>
        <w:spacing w:before="0" w:after="0" w:line="240" w:lineRule="auto"/>
        <w:ind w:left="91"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5501"/>
        <w:gridCol w:w="35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000" w:right="0" w:firstLine="0"/>
              <w:jc w:val="left"/>
              <w:rPr>
                <w:sz w:val="20"/>
                <w:szCs w:val="20"/>
              </w:rPr>
            </w:pPr>
            <w:r>
              <w:rPr>
                <w:color w:val="000000"/>
                <w:spacing w:val="0"/>
                <w:w w:val="100"/>
                <w:position w:val="0"/>
                <w:sz w:val="20"/>
                <w:szCs w:val="20"/>
              </w:rPr>
              <w:t>其他关联方名称</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其他关联方与本企业关系</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中科嘉速(北京)信息技术有限公司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中科方德软件有限公司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黑龙江中科方德软件有限公司</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w:t>
            </w:r>
          </w:p>
        </w:tc>
      </w:tr>
    </w:tbl>
    <w:p>
      <w:pPr>
        <w:widowControl w:val="0"/>
        <w:spacing w:line="1" w:lineRule="exact"/>
      </w:pPr>
      <w:r>
        <w:br w:type="page"/>
      </w:r>
    </w:p>
    <w:tbl>
      <w:tblPr>
        <w:tblOverlap w:val="never"/>
        <w:jc w:val="center"/>
        <w:tblLayout w:type="fixed"/>
      </w:tblPr>
      <w:tblGrid>
        <w:gridCol w:w="5501"/>
        <w:gridCol w:w="3562"/>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无锡中科方德软件有限公司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重庆恩菲斯软件有限公司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北京中科微澜科技有限公司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北京科软创新软件技术有限公司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母公司的全资子公司</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北京中科红旗软件技术有限公司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无锡亚联开源软件技术有限公司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无锡中科物联网基础软件研发中心有限公司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母公司的控股子公司</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青岛中科万国互联网技术股份有限公司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上海沪方软件有限公司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青岛中科方德软件有限公司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辽宁中科方德软件有限公司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西安中科方德软件有限公司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上海联彤网络通讯技术有限公司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中科互联（北京）信息技术有限公司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深圳中科鼎智科技有限公司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安捷中科（北京）数据科技有限公司</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北京中科弧光量子软件技术有限公司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国科云宏（北京）能源科技有限公司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北京中科睿医信息科技有限公司</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董事、经理、财务总监及董事会秘书</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w:t>
            </w:r>
          </w:p>
        </w:tc>
      </w:tr>
    </w:tbl>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0"/>
        <w:keepNext/>
        <w:keepLines/>
        <w:widowControl w:val="0"/>
        <w:shd w:val="clear" w:color="auto" w:fill="auto"/>
        <w:bidi w:val="0"/>
        <w:spacing w:before="0" w:after="100" w:line="240" w:lineRule="auto"/>
        <w:ind w:left="0" w:right="0" w:firstLine="0"/>
        <w:jc w:val="left"/>
      </w:pPr>
      <w:bookmarkStart w:id="1422" w:name="bookmark1422"/>
      <w:bookmarkStart w:id="1423" w:name="bookmark1423"/>
      <w:bookmarkStart w:id="1424" w:name="bookmark1424"/>
      <w:bookmarkStart w:id="1425" w:name="bookmark1425"/>
      <w:r>
        <w:rPr>
          <w:color w:val="000000"/>
          <w:spacing w:val="0"/>
          <w:w w:val="100"/>
          <w:position w:val="0"/>
        </w:rPr>
        <w:t>5</w:t>
      </w:r>
      <w:bookmarkEnd w:id="1424"/>
      <w:r>
        <w:rPr>
          <w:color w:val="000000"/>
          <w:spacing w:val="0"/>
          <w:w w:val="100"/>
          <w:position w:val="0"/>
        </w:rPr>
        <w:t>、关联交易情况</w:t>
      </w:r>
      <w:bookmarkEnd w:id="1422"/>
      <w:bookmarkEnd w:id="1423"/>
      <w:bookmarkEnd w:id="1425"/>
    </w:p>
    <w:p>
      <w:pPr>
        <w:pStyle w:val="Style20"/>
        <w:keepNext/>
        <w:keepLines/>
        <w:widowControl w:val="0"/>
        <w:shd w:val="clear" w:color="auto" w:fill="auto"/>
        <w:bidi w:val="0"/>
        <w:spacing w:before="0" w:after="100" w:line="240" w:lineRule="auto"/>
        <w:ind w:left="0" w:right="0" w:firstLine="0"/>
        <w:jc w:val="left"/>
      </w:pPr>
      <w:bookmarkStart w:id="1422" w:name="bookmark1422"/>
      <w:bookmarkStart w:id="1423" w:name="bookmark1423"/>
      <w:bookmarkStart w:id="1426" w:name="bookmark1426"/>
      <w:r>
        <w:rPr>
          <w:color w:val="000000"/>
          <w:spacing w:val="0"/>
          <w:w w:val="100"/>
          <w:position w:val="0"/>
        </w:rPr>
        <w:t>（1）.</w:t>
      </w:r>
      <w:r>
        <w:rPr>
          <w:color w:val="000000"/>
          <w:spacing w:val="0"/>
          <w:w w:val="100"/>
          <w:position w:val="0"/>
        </w:rPr>
        <w:t>购销商品、提供和接受劳务的关联交易</w:t>
      </w:r>
      <w:bookmarkEnd w:id="1422"/>
      <w:bookmarkEnd w:id="1423"/>
      <w:bookmarkEnd w:id="142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采购商品/接受劳务情况表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4224"/>
        <w:gridCol w:w="1699"/>
        <w:gridCol w:w="1560"/>
        <w:gridCol w:w="1579"/>
      </w:tblGrid>
      <w:tr>
        <w:trPr>
          <w:trHeight w:val="312"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上期发生额</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291.26</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311.26</w:t>
            </w:r>
          </w:p>
        </w:tc>
      </w:tr>
      <w:tr>
        <w:trPr>
          <w:trHeight w:val="283"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中科嘉速（北京）信息技术有限公司</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79.12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369.50</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中科嘉速（北京）信息技术有限公司</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920"/>
              <w:jc w:val="left"/>
              <w:rPr>
                <w:sz w:val="20"/>
                <w:szCs w:val="20"/>
              </w:rPr>
            </w:pPr>
            <w:r>
              <w:rPr>
                <w:rFonts w:ascii="Arial Narrow" w:eastAsia="Arial Narrow" w:hAnsi="Arial Narrow" w:cs="Arial Narrow"/>
                <w:color w:val="000000"/>
                <w:spacing w:val="0"/>
                <w:w w:val="100"/>
                <w:position w:val="0"/>
                <w:sz w:val="20"/>
                <w:szCs w:val="20"/>
              </w:rPr>
              <w:t>180.69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重庆恩菲斯软件有限公司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技术服务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56.59</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北京中科微澜科技有限公司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3.30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35.38</w:t>
            </w:r>
          </w:p>
        </w:tc>
      </w:tr>
    </w:tbl>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出售商品/提供劳务情况表 </w:t>
      </w: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4224"/>
        <w:gridCol w:w="1704"/>
        <w:gridCol w:w="1555"/>
        <w:gridCol w:w="1579"/>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关联交易内容</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上期发生额</w:t>
            </w: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系统集成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132.74</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1020" w:right="0" w:firstLine="0"/>
              <w:jc w:val="left"/>
              <w:rPr>
                <w:sz w:val="20"/>
                <w:szCs w:val="20"/>
              </w:rPr>
            </w:pPr>
            <w:r>
              <w:rPr>
                <w:rFonts w:ascii="Arial Narrow" w:eastAsia="Arial Narrow" w:hAnsi="Arial Narrow" w:cs="Arial Narrow"/>
                <w:color w:val="000000"/>
                <w:spacing w:val="0"/>
                <w:w w:val="100"/>
                <w:position w:val="0"/>
                <w:sz w:val="20"/>
                <w:szCs w:val="20"/>
              </w:rPr>
              <w:t>35.92</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青岛中科万国互联网技术股份有限公司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技术服务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33.61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购销商品、提供和接受劳务的关联交易说明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309" w:lineRule="exact"/>
        <w:ind w:left="0" w:right="0" w:firstLine="0"/>
        <w:jc w:val="left"/>
      </w:pPr>
      <w:r>
        <w:rPr>
          <w:b/>
          <w:bCs/>
          <w:color w:val="000000"/>
          <w:spacing w:val="0"/>
          <w:w w:val="100"/>
          <w:position w:val="0"/>
        </w:rPr>
        <w:t>（2）.</w:t>
      </w:r>
      <w:r>
        <w:rPr>
          <w:b/>
          <w:bCs/>
          <w:color w:val="000000"/>
          <w:spacing w:val="0"/>
          <w:w w:val="100"/>
          <w:position w:val="0"/>
        </w:rPr>
        <w:t>关联受托管理/承包及委托管理/出包情况</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本公司受托管理/承包情况表： 口适用</w:t>
      </w:r>
      <w:r>
        <w:rPr>
          <w:color w:val="000000"/>
          <w:spacing w:val="0"/>
          <w:w w:val="100"/>
          <w:position w:val="0"/>
          <w:sz w:val="24"/>
          <w:szCs w:val="24"/>
        </w:rPr>
        <w:t>J</w:t>
      </w:r>
      <w:r>
        <w:rPr>
          <w:color w:val="000000"/>
          <w:spacing w:val="0"/>
          <w:w w:val="100"/>
          <w:position w:val="0"/>
        </w:rPr>
        <w:t>不适用 关联托管/承包情况说明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本公司委托管理/出包情况表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关联管理/出包情况说明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9" w:val="left"/>
        </w:tabs>
        <w:bidi w:val="0"/>
        <w:spacing w:before="0" w:after="0" w:line="322" w:lineRule="exact"/>
        <w:ind w:left="0" w:right="0" w:firstLine="0"/>
        <w:jc w:val="left"/>
      </w:pPr>
      <w:bookmarkStart w:id="1427" w:name="bookmark1427"/>
      <w:bookmarkEnd w:id="1427"/>
      <w:r>
        <w:rPr>
          <w:b/>
          <w:bCs/>
          <w:color w:val="000000"/>
          <w:spacing w:val="0"/>
          <w:w w:val="100"/>
          <w:position w:val="0"/>
        </w:rPr>
        <w:t>.</w:t>
      </w:r>
      <w:r>
        <w:rPr>
          <w:b/>
          <w:bCs/>
          <w:color w:val="000000"/>
          <w:spacing w:val="0"/>
          <w:w w:val="100"/>
          <w:position w:val="0"/>
        </w:rPr>
        <w:t xml:space="preserve">关联租赁情况 </w:t>
      </w:r>
      <w:r>
        <w:rPr>
          <w:color w:val="000000"/>
          <w:spacing w:val="0"/>
          <w:w w:val="100"/>
          <w:position w:val="0"/>
        </w:rPr>
        <w:t>本公司作为出租方： 口适用</w:t>
      </w:r>
      <w:r>
        <w:rPr>
          <w:color w:val="000000"/>
          <w:spacing w:val="0"/>
          <w:w w:val="100"/>
          <w:position w:val="0"/>
          <w:sz w:val="24"/>
          <w:szCs w:val="24"/>
        </w:rPr>
        <w:t>J</w:t>
      </w:r>
      <w:r>
        <w:rPr>
          <w:color w:val="000000"/>
          <w:spacing w:val="0"/>
          <w:w w:val="100"/>
          <w:position w:val="0"/>
        </w:rPr>
        <w:t>不适用 本公司作为承租方： 口适用</w:t>
      </w:r>
      <w:r>
        <w:rPr>
          <w:color w:val="000000"/>
          <w:spacing w:val="0"/>
          <w:w w:val="100"/>
          <w:position w:val="0"/>
          <w:sz w:val="24"/>
          <w:szCs w:val="24"/>
        </w:rPr>
        <w:t>J</w:t>
      </w:r>
      <w:r>
        <w:rPr>
          <w:color w:val="000000"/>
          <w:spacing w:val="0"/>
          <w:w w:val="100"/>
          <w:position w:val="0"/>
        </w:rPr>
        <w:t>不适用 关联租赁情况说明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39" w:val="left"/>
        </w:tabs>
        <w:bidi w:val="0"/>
        <w:spacing w:before="0" w:after="0" w:line="322" w:lineRule="exact"/>
        <w:ind w:left="0" w:right="0" w:firstLine="0"/>
        <w:jc w:val="left"/>
      </w:pPr>
      <w:bookmarkStart w:id="1428" w:name="bookmark1428"/>
      <w:bookmarkEnd w:id="1428"/>
      <w:r>
        <w:rPr>
          <w:b/>
          <w:bCs/>
          <w:color w:val="000000"/>
          <w:spacing w:val="0"/>
          <w:w w:val="100"/>
          <w:position w:val="0"/>
        </w:rPr>
        <w:t>.</w:t>
      </w:r>
      <w:r>
        <w:rPr>
          <w:b/>
          <w:bCs/>
          <w:color w:val="000000"/>
          <w:spacing w:val="0"/>
          <w:w w:val="100"/>
          <w:position w:val="0"/>
        </w:rPr>
        <w:t xml:space="preserve">关联担保情况 </w:t>
      </w:r>
      <w:r>
        <w:rPr>
          <w:color w:val="000000"/>
          <w:spacing w:val="0"/>
          <w:w w:val="100"/>
          <w:position w:val="0"/>
        </w:rPr>
        <w:t>本公司作为担保方 口适用</w:t>
      </w:r>
      <w:r>
        <w:rPr>
          <w:color w:val="000000"/>
          <w:spacing w:val="0"/>
          <w:w w:val="100"/>
          <w:position w:val="0"/>
          <w:sz w:val="24"/>
          <w:szCs w:val="24"/>
        </w:rPr>
        <w:t>J</w:t>
      </w:r>
      <w:r>
        <w:rPr>
          <w:color w:val="000000"/>
          <w:spacing w:val="0"/>
          <w:w w:val="100"/>
          <w:position w:val="0"/>
        </w:rPr>
        <w:t>不适用 本公司作为被担保方 口适用</w:t>
      </w:r>
      <w:r>
        <w:rPr>
          <w:color w:val="000000"/>
          <w:spacing w:val="0"/>
          <w:w w:val="100"/>
          <w:position w:val="0"/>
          <w:sz w:val="24"/>
          <w:szCs w:val="24"/>
        </w:rPr>
        <w:t>J</w:t>
      </w:r>
      <w:r>
        <w:rPr>
          <w:color w:val="000000"/>
          <w:spacing w:val="0"/>
          <w:w w:val="100"/>
          <w:position w:val="0"/>
        </w:rPr>
        <w:t>不适用 关联担保情况说明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24" w:val="left"/>
        </w:tabs>
        <w:bidi w:val="0"/>
        <w:spacing w:before="0" w:after="0" w:line="378" w:lineRule="exact"/>
        <w:ind w:left="0" w:right="0" w:firstLine="0"/>
        <w:jc w:val="left"/>
      </w:pPr>
      <w:bookmarkStart w:id="1429" w:name="bookmark1429"/>
      <w:bookmarkEnd w:id="1429"/>
      <w:r>
        <w:rPr>
          <w:b/>
          <w:bCs/>
          <w:color w:val="000000"/>
          <w:spacing w:val="0"/>
          <w:w w:val="100"/>
          <w:position w:val="0"/>
        </w:rPr>
        <w:t>.</w:t>
      </w:r>
      <w:r>
        <w:rPr>
          <w:b/>
          <w:bCs/>
          <w:color w:val="000000"/>
          <w:spacing w:val="0"/>
          <w:w w:val="100"/>
          <w:position w:val="0"/>
        </w:rPr>
        <w:t xml:space="preserve">关联方资金拆借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24" w:val="left"/>
        </w:tabs>
        <w:bidi w:val="0"/>
        <w:spacing w:before="0" w:after="0" w:line="378" w:lineRule="exact"/>
        <w:ind w:left="0" w:right="0" w:firstLine="0"/>
        <w:jc w:val="left"/>
      </w:pPr>
      <w:bookmarkStart w:id="1430" w:name="bookmark1430"/>
      <w:bookmarkEnd w:id="1430"/>
      <w:r>
        <w:rPr>
          <w:b/>
          <w:bCs/>
          <w:color w:val="000000"/>
          <w:spacing w:val="0"/>
          <w:w w:val="100"/>
          <w:position w:val="0"/>
        </w:rPr>
        <w:t>.</w:t>
      </w:r>
      <w:r>
        <w:rPr>
          <w:b/>
          <w:bCs/>
          <w:color w:val="000000"/>
          <w:spacing w:val="0"/>
          <w:w w:val="100"/>
          <w:position w:val="0"/>
        </w:rPr>
        <w:t xml:space="preserve">关联方资产转让、债务重组情况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1"/>
        </w:numPr>
        <w:shd w:val="clear" w:color="auto" w:fill="auto"/>
        <w:tabs>
          <w:tab w:pos="410" w:val="left"/>
        </w:tabs>
        <w:bidi w:val="0"/>
        <w:spacing w:before="0" w:after="0" w:line="378" w:lineRule="exact"/>
        <w:ind w:left="0" w:right="0" w:firstLine="0"/>
        <w:jc w:val="left"/>
      </w:pPr>
      <w:bookmarkStart w:id="1431" w:name="bookmark1431"/>
      <w:bookmarkEnd w:id="1431"/>
      <w:r>
        <w:rPr>
          <w:b/>
          <w:bCs/>
          <w:color w:val="000000"/>
          <w:spacing w:val="0"/>
          <w:w w:val="100"/>
          <w:position w:val="0"/>
        </w:rPr>
        <w:t>.</w:t>
      </w:r>
      <w:r>
        <w:rPr>
          <w:b/>
          <w:bCs/>
          <w:color w:val="000000"/>
          <w:spacing w:val="0"/>
          <w:w w:val="100"/>
          <w:position w:val="0"/>
        </w:rPr>
        <w:t xml:space="preserve">关键管理人员报酬 </w:t>
      </w: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3278"/>
        <w:gridCol w:w="3274"/>
        <w:gridCol w:w="251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关键管理人员报酬</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pPr>
            <w:r>
              <w:rPr>
                <w:rFonts w:ascii="Arial Narrow" w:eastAsia="Arial Narrow" w:hAnsi="Arial Narrow" w:cs="Arial Narrow"/>
                <w:color w:val="000000"/>
                <w:spacing w:val="0"/>
                <w:w w:val="100"/>
                <w:position w:val="0"/>
                <w:sz w:val="22"/>
                <w:szCs w:val="22"/>
              </w:rPr>
              <w:t>13,898,331.00</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80" w:right="0" w:firstLine="0"/>
              <w:jc w:val="left"/>
              <w:rPr>
                <w:sz w:val="20"/>
                <w:szCs w:val="20"/>
              </w:rPr>
            </w:pPr>
            <w:r>
              <w:rPr>
                <w:rFonts w:ascii="Arial Narrow" w:eastAsia="Arial Narrow" w:hAnsi="Arial Narrow" w:cs="Arial Narrow"/>
                <w:color w:val="000000"/>
                <w:spacing w:val="0"/>
                <w:w w:val="100"/>
                <w:position w:val="0"/>
                <w:sz w:val="20"/>
                <w:szCs w:val="20"/>
              </w:rPr>
              <w:t>10,996,062.19</w:t>
            </w:r>
          </w:p>
        </w:tc>
      </w:tr>
    </w:tbl>
    <w:p>
      <w:pPr>
        <w:pStyle w:val="Style27"/>
        <w:keepNext w:val="0"/>
        <w:keepLines w:val="0"/>
        <w:widowControl w:val="0"/>
        <w:shd w:val="clear" w:color="auto" w:fill="auto"/>
        <w:bidi w:val="0"/>
        <w:spacing w:before="0" w:after="120" w:line="240" w:lineRule="auto"/>
        <w:ind w:left="115" w:right="0" w:firstLine="0"/>
        <w:jc w:val="left"/>
        <w:rPr>
          <w:sz w:val="22"/>
          <w:szCs w:val="22"/>
        </w:rPr>
      </w:pPr>
      <w:r>
        <w:rPr>
          <w:b/>
          <w:bCs/>
          <w:color w:val="000000"/>
          <w:spacing w:val="0"/>
          <w:w w:val="100"/>
          <w:position w:val="0"/>
          <w:sz w:val="22"/>
          <w:szCs w:val="22"/>
        </w:rPr>
        <w:t>(8).</w:t>
      </w:r>
      <w:r>
        <w:rPr>
          <w:b/>
          <w:bCs/>
          <w:color w:val="000000"/>
          <w:spacing w:val="0"/>
          <w:w w:val="100"/>
          <w:position w:val="0"/>
          <w:sz w:val="22"/>
          <w:szCs w:val="22"/>
        </w:rPr>
        <w:t>其他关联交易</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widowControl w:val="0"/>
        <w:spacing w:after="399" w:line="1" w:lineRule="exact"/>
      </w:pPr>
    </w:p>
    <w:p>
      <w:pPr>
        <w:pStyle w:val="Style20"/>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4" w:name="bookmark1434"/>
      <w:bookmarkStart w:id="1435" w:name="bookmark1435"/>
      <w:r>
        <w:rPr>
          <w:color w:val="000000"/>
          <w:spacing w:val="0"/>
          <w:w w:val="100"/>
          <w:position w:val="0"/>
        </w:rPr>
        <w:t>6</w:t>
      </w:r>
      <w:bookmarkEnd w:id="1434"/>
      <w:r>
        <w:rPr>
          <w:color w:val="000000"/>
          <w:spacing w:val="0"/>
          <w:w w:val="100"/>
          <w:position w:val="0"/>
        </w:rPr>
        <w:t>、关联方应收应付款项</w:t>
      </w:r>
      <w:bookmarkEnd w:id="1432"/>
      <w:bookmarkEnd w:id="1433"/>
      <w:bookmarkEnd w:id="1435"/>
    </w:p>
    <w:p>
      <w:pPr>
        <w:pStyle w:val="Style20"/>
        <w:keepNext/>
        <w:keepLines/>
        <w:widowControl w:val="0"/>
        <w:shd w:val="clear" w:color="auto" w:fill="auto"/>
        <w:bidi w:val="0"/>
        <w:spacing w:before="0" w:after="100" w:line="240" w:lineRule="auto"/>
        <w:ind w:left="0" w:right="0" w:firstLine="0"/>
        <w:jc w:val="left"/>
      </w:pPr>
      <w:bookmarkStart w:id="1432" w:name="bookmark1432"/>
      <w:bookmarkStart w:id="1433" w:name="bookmark1433"/>
      <w:bookmarkStart w:id="1436" w:name="bookmark1436"/>
      <w:r>
        <w:rPr>
          <w:color w:val="000000"/>
          <w:spacing w:val="0"/>
          <w:w w:val="100"/>
          <w:position w:val="0"/>
        </w:rPr>
        <w:t>(1).</w:t>
      </w:r>
      <w:r>
        <w:rPr>
          <w:color w:val="000000"/>
          <w:spacing w:val="0"/>
          <w:w w:val="100"/>
          <w:position w:val="0"/>
        </w:rPr>
        <w:t>应收项目</w:t>
      </w:r>
      <w:bookmarkEnd w:id="1432"/>
      <w:bookmarkEnd w:id="1433"/>
      <w:bookmarkEnd w:id="1436"/>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1104"/>
        <w:gridCol w:w="2837"/>
        <w:gridCol w:w="1277"/>
        <w:gridCol w:w="1277"/>
        <w:gridCol w:w="1277"/>
        <w:gridCol w:w="1291"/>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项目名称</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280,808.74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8,544.72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重庆恩菲斯软件有限公司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00"/>
              <w:jc w:val="left"/>
              <w:rPr>
                <w:sz w:val="20"/>
                <w:szCs w:val="20"/>
              </w:rPr>
            </w:pPr>
            <w:r>
              <w:rPr>
                <w:rFonts w:ascii="Arial Narrow" w:eastAsia="Arial Narrow" w:hAnsi="Arial Narrow" w:cs="Arial Narrow"/>
                <w:color w:val="000000"/>
                <w:spacing w:val="0"/>
                <w:w w:val="100"/>
                <w:position w:val="0"/>
                <w:sz w:val="20"/>
                <w:szCs w:val="20"/>
              </w:rPr>
              <w:t>556,234.89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预付账款</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北京中科微澜科技有限公司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4,716.98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应付项目</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 口不适用</w:t>
      </w:r>
    </w:p>
    <w:p>
      <w:pPr>
        <w:widowControl w:val="0"/>
        <w:spacing w:line="1" w:lineRule="exact"/>
      </w:pPr>
    </w:p>
    <w:p>
      <w:pPr>
        <w:pStyle w:val="Style27"/>
        <w:keepNext w:val="0"/>
        <w:keepLines w:val="0"/>
        <w:widowControl w:val="0"/>
        <w:shd w:val="clear" w:color="auto" w:fill="auto"/>
        <w:bidi w:val="0"/>
        <w:spacing w:before="0" w:after="0" w:line="240" w:lineRule="auto"/>
        <w:ind w:left="6835" w:right="0" w:firstLine="0"/>
        <w:jc w:val="left"/>
      </w:pPr>
      <w:r>
        <w:rPr>
          <w:color w:val="000000"/>
          <w:spacing w:val="0"/>
          <w:w w:val="100"/>
          <w:position w:val="0"/>
        </w:rPr>
        <w:t>单位：元币种：人民币</w:t>
      </w:r>
    </w:p>
    <w:tbl>
      <w:tblPr>
        <w:tblOverlap w:val="never"/>
        <w:jc w:val="center"/>
        <w:tblLayout w:type="fixed"/>
      </w:tblPr>
      <w:tblGrid>
        <w:gridCol w:w="1531"/>
        <w:gridCol w:w="4109"/>
        <w:gridCol w:w="1704"/>
        <w:gridCol w:w="1718"/>
      </w:tblGrid>
      <w:tr>
        <w:trPr>
          <w:trHeight w:val="29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项目名称</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关联方</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bl>
    <w:p>
      <w:pPr>
        <w:widowControl w:val="0"/>
        <w:spacing w:line="1" w:lineRule="exact"/>
      </w:pPr>
    </w:p>
    <w:tbl>
      <w:tblPr>
        <w:tblOverlap w:val="never"/>
        <w:jc w:val="center"/>
        <w:tblLayout w:type="fixed"/>
      </w:tblPr>
      <w:tblGrid>
        <w:gridCol w:w="1531"/>
        <w:gridCol w:w="4109"/>
        <w:gridCol w:w="1704"/>
        <w:gridCol w:w="171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中科嘉速（北京）信息技术有限公司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603,520.19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1,207,848.70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无锡中科方德软件有限公司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105,915.87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3,060,481.24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北京中科微澜科技有限公司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12,000.00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应付账款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重庆恩菲斯软件有限公司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43,665.11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预收账款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1,432,350.83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合同负债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中国科学院软件研究所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259,522.41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中科嘉速（北京）信息技术有限公司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1,106,800.00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891,000.00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黑龙江中科方德软件有限公司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57,600.00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57,600.00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重庆恩菲斯软件有限公司</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70,978.50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70,978.50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其他应付款</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无锡中科方德软件有限公司</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720"/>
              <w:jc w:val="both"/>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580"/>
              <w:jc w:val="both"/>
              <w:rPr>
                <w:sz w:val="20"/>
                <w:szCs w:val="20"/>
              </w:rPr>
            </w:pPr>
            <w:r>
              <w:rPr>
                <w:rFonts w:ascii="Arial Narrow" w:eastAsia="Arial Narrow" w:hAnsi="Arial Narrow" w:cs="Arial Narrow"/>
                <w:color w:val="000000"/>
                <w:spacing w:val="0"/>
                <w:w w:val="100"/>
                <w:position w:val="0"/>
                <w:sz w:val="20"/>
                <w:szCs w:val="20"/>
              </w:rPr>
              <w:t>3,965,358.43</w:t>
            </w:r>
          </w:p>
        </w:tc>
      </w:tr>
    </w:tbl>
    <w:p>
      <w:pPr>
        <w:widowControl w:val="0"/>
        <w:spacing w:after="419" w:line="1" w:lineRule="exact"/>
      </w:pPr>
    </w:p>
    <w:p>
      <w:pPr>
        <w:pStyle w:val="Style20"/>
        <w:keepNext/>
        <w:keepLines/>
        <w:widowControl w:val="0"/>
        <w:shd w:val="clear" w:color="auto" w:fill="auto"/>
        <w:tabs>
          <w:tab w:pos="433" w:val="left"/>
        </w:tabs>
        <w:bidi w:val="0"/>
        <w:spacing w:before="0" w:after="100" w:line="240" w:lineRule="auto"/>
        <w:ind w:left="0" w:right="0" w:firstLine="0"/>
        <w:jc w:val="left"/>
      </w:pPr>
      <w:bookmarkStart w:id="1437" w:name="bookmark1437"/>
      <w:bookmarkStart w:id="1438" w:name="bookmark1438"/>
      <w:bookmarkStart w:id="1439" w:name="bookmark1439"/>
      <w:bookmarkStart w:id="1440" w:name="bookmark1440"/>
      <w:r>
        <w:rPr>
          <w:color w:val="000000"/>
          <w:spacing w:val="0"/>
          <w:w w:val="100"/>
          <w:position w:val="0"/>
        </w:rPr>
        <w:t>7</w:t>
      </w:r>
      <w:bookmarkEnd w:id="1439"/>
      <w:r>
        <w:rPr>
          <w:color w:val="000000"/>
          <w:spacing w:val="0"/>
          <w:w w:val="100"/>
          <w:position w:val="0"/>
        </w:rPr>
        <w:t>、</w:t>
        <w:tab/>
        <w:t>关联方承诺</w:t>
      </w:r>
      <w:bookmarkEnd w:id="1437"/>
      <w:bookmarkEnd w:id="1438"/>
      <w:bookmarkEnd w:id="1440"/>
    </w:p>
    <w:p>
      <w:pPr>
        <w:pStyle w:val="Style2"/>
        <w:keepNext w:val="0"/>
        <w:keepLines w:val="0"/>
        <w:widowControl w:val="0"/>
        <w:shd w:val="clear" w:color="auto" w:fill="auto"/>
        <w:tabs>
          <w:tab w:pos="970"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100" w:line="240" w:lineRule="auto"/>
        <w:ind w:left="0" w:right="0" w:firstLine="0"/>
        <w:jc w:val="left"/>
      </w:pPr>
      <w:bookmarkStart w:id="1441" w:name="bookmark1441"/>
      <w:bookmarkStart w:id="1442" w:name="bookmark1442"/>
      <w:bookmarkStart w:id="1443" w:name="bookmark1443"/>
      <w:bookmarkStart w:id="1444" w:name="bookmark1444"/>
      <w:r>
        <w:rPr>
          <w:color w:val="000000"/>
          <w:spacing w:val="0"/>
          <w:w w:val="100"/>
          <w:position w:val="0"/>
        </w:rPr>
        <w:t>8</w:t>
      </w:r>
      <w:bookmarkEnd w:id="1443"/>
      <w:r>
        <w:rPr>
          <w:color w:val="000000"/>
          <w:spacing w:val="0"/>
          <w:w w:val="100"/>
          <w:position w:val="0"/>
        </w:rPr>
        <w:t>、</w:t>
        <w:tab/>
        <w:t>其他</w:t>
      </w:r>
      <w:bookmarkEnd w:id="1441"/>
      <w:bookmarkEnd w:id="1442"/>
      <w:bookmarkEnd w:id="1444"/>
    </w:p>
    <w:p>
      <w:pPr>
        <w:pStyle w:val="Style2"/>
        <w:keepNext w:val="0"/>
        <w:keepLines w:val="0"/>
        <w:widowControl w:val="0"/>
        <w:shd w:val="clear" w:color="auto" w:fill="auto"/>
        <w:tabs>
          <w:tab w:pos="970"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45" w:name="bookmark1445"/>
      <w:bookmarkStart w:id="1446" w:name="bookmark1446"/>
      <w:bookmarkStart w:id="1447" w:name="bookmark1447"/>
      <w:r>
        <w:rPr>
          <w:color w:val="000000"/>
          <w:spacing w:val="0"/>
          <w:w w:val="100"/>
          <w:position w:val="0"/>
        </w:rPr>
        <w:t>十三、股份支付</w:t>
      </w:r>
      <w:bookmarkEnd w:id="1445"/>
      <w:bookmarkEnd w:id="1446"/>
      <w:bookmarkEnd w:id="1447"/>
    </w:p>
    <w:p>
      <w:pPr>
        <w:pStyle w:val="Style20"/>
        <w:keepNext/>
        <w:keepLines/>
        <w:widowControl w:val="0"/>
        <w:shd w:val="clear" w:color="auto" w:fill="auto"/>
        <w:tabs>
          <w:tab w:pos="433" w:val="left"/>
        </w:tabs>
        <w:bidi w:val="0"/>
        <w:spacing w:before="0" w:after="100" w:line="240" w:lineRule="auto"/>
        <w:ind w:left="0" w:right="0" w:firstLine="0"/>
        <w:jc w:val="left"/>
      </w:pPr>
      <w:bookmarkStart w:id="1445" w:name="bookmark1445"/>
      <w:bookmarkStart w:id="1446" w:name="bookmark1446"/>
      <w:bookmarkStart w:id="1448" w:name="bookmark1448"/>
      <w:bookmarkStart w:id="1449" w:name="bookmark1449"/>
      <w:r>
        <w:rPr>
          <w:color w:val="000000"/>
          <w:spacing w:val="0"/>
          <w:w w:val="100"/>
          <w:position w:val="0"/>
        </w:rPr>
        <w:t>1</w:t>
      </w:r>
      <w:bookmarkEnd w:id="1448"/>
      <w:r>
        <w:rPr>
          <w:color w:val="000000"/>
          <w:spacing w:val="0"/>
          <w:w w:val="100"/>
          <w:position w:val="0"/>
        </w:rPr>
        <w:t>、</w:t>
        <w:tab/>
        <w:t>股份支付总体情况</w:t>
      </w:r>
      <w:bookmarkEnd w:id="1445"/>
      <w:bookmarkEnd w:id="1446"/>
      <w:bookmarkEnd w:id="1449"/>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100" w:line="240" w:lineRule="auto"/>
        <w:ind w:left="0" w:right="0" w:firstLine="0"/>
        <w:jc w:val="left"/>
      </w:pPr>
      <w:bookmarkStart w:id="1450" w:name="bookmark1450"/>
      <w:bookmarkStart w:id="1451" w:name="bookmark1451"/>
      <w:bookmarkStart w:id="1452" w:name="bookmark1452"/>
      <w:bookmarkStart w:id="1453" w:name="bookmark1453"/>
      <w:r>
        <w:rPr>
          <w:color w:val="000000"/>
          <w:spacing w:val="0"/>
          <w:w w:val="100"/>
          <w:position w:val="0"/>
        </w:rPr>
        <w:t>2</w:t>
      </w:r>
      <w:bookmarkEnd w:id="1452"/>
      <w:r>
        <w:rPr>
          <w:color w:val="000000"/>
          <w:spacing w:val="0"/>
          <w:w w:val="100"/>
          <w:position w:val="0"/>
        </w:rPr>
        <w:t>、</w:t>
        <w:tab/>
        <w:t>以权益结算的股份支付情况</w:t>
      </w:r>
      <w:bookmarkEnd w:id="1450"/>
      <w:bookmarkEnd w:id="1451"/>
      <w:bookmarkEnd w:id="1453"/>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100" w:line="240" w:lineRule="auto"/>
        <w:ind w:left="0" w:right="0" w:firstLine="0"/>
        <w:jc w:val="left"/>
      </w:pPr>
      <w:bookmarkStart w:id="1454" w:name="bookmark1454"/>
      <w:bookmarkStart w:id="1455" w:name="bookmark1455"/>
      <w:bookmarkStart w:id="1456" w:name="bookmark1456"/>
      <w:bookmarkStart w:id="1457" w:name="bookmark1457"/>
      <w:r>
        <w:rPr>
          <w:color w:val="000000"/>
          <w:spacing w:val="0"/>
          <w:w w:val="100"/>
          <w:position w:val="0"/>
        </w:rPr>
        <w:t>3</w:t>
      </w:r>
      <w:bookmarkEnd w:id="1456"/>
      <w:r>
        <w:rPr>
          <w:color w:val="000000"/>
          <w:spacing w:val="0"/>
          <w:w w:val="100"/>
          <w:position w:val="0"/>
        </w:rPr>
        <w:t>、</w:t>
        <w:tab/>
        <w:t>以现金结算的股份支付情况</w:t>
      </w:r>
      <w:bookmarkEnd w:id="1454"/>
      <w:bookmarkEnd w:id="1455"/>
      <w:bookmarkEnd w:id="145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100" w:line="240" w:lineRule="auto"/>
        <w:ind w:left="0" w:right="0" w:firstLine="0"/>
        <w:jc w:val="left"/>
      </w:pPr>
      <w:bookmarkStart w:id="1458" w:name="bookmark1458"/>
      <w:bookmarkStart w:id="1459" w:name="bookmark1459"/>
      <w:bookmarkStart w:id="1460" w:name="bookmark1460"/>
      <w:bookmarkStart w:id="1461" w:name="bookmark1461"/>
      <w:r>
        <w:rPr>
          <w:color w:val="000000"/>
          <w:spacing w:val="0"/>
          <w:w w:val="100"/>
          <w:position w:val="0"/>
        </w:rPr>
        <w:t>4</w:t>
      </w:r>
      <w:bookmarkEnd w:id="1460"/>
      <w:r>
        <w:rPr>
          <w:color w:val="000000"/>
          <w:spacing w:val="0"/>
          <w:w w:val="100"/>
          <w:position w:val="0"/>
        </w:rPr>
        <w:t>、</w:t>
        <w:tab/>
        <w:t>股份支付的修改、终止情况</w:t>
      </w:r>
      <w:bookmarkEnd w:id="1458"/>
      <w:bookmarkEnd w:id="1459"/>
      <w:bookmarkEnd w:id="1461"/>
    </w:p>
    <w:p>
      <w:pPr>
        <w:pStyle w:val="Style2"/>
        <w:keepNext w:val="0"/>
        <w:keepLines w:val="0"/>
        <w:widowControl w:val="0"/>
        <w:shd w:val="clear" w:color="auto" w:fill="auto"/>
        <w:tabs>
          <w:tab w:pos="970"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100" w:line="240" w:lineRule="auto"/>
        <w:ind w:left="0" w:right="0" w:firstLine="0"/>
        <w:jc w:val="left"/>
      </w:pPr>
      <w:bookmarkStart w:id="1462" w:name="bookmark1462"/>
      <w:bookmarkStart w:id="1463" w:name="bookmark1463"/>
      <w:bookmarkStart w:id="1464" w:name="bookmark1464"/>
      <w:bookmarkStart w:id="1465" w:name="bookmark1465"/>
      <w:r>
        <w:rPr>
          <w:color w:val="000000"/>
          <w:spacing w:val="0"/>
          <w:w w:val="100"/>
          <w:position w:val="0"/>
        </w:rPr>
        <w:t>5</w:t>
      </w:r>
      <w:bookmarkEnd w:id="1464"/>
      <w:r>
        <w:rPr>
          <w:color w:val="000000"/>
          <w:spacing w:val="0"/>
          <w:w w:val="100"/>
          <w:position w:val="0"/>
        </w:rPr>
        <w:t>、</w:t>
        <w:tab/>
        <w:t>其他</w:t>
      </w:r>
      <w:bookmarkEnd w:id="1462"/>
      <w:bookmarkEnd w:id="1463"/>
      <w:bookmarkEnd w:id="1465"/>
    </w:p>
    <w:p>
      <w:pPr>
        <w:pStyle w:val="Style2"/>
        <w:keepNext w:val="0"/>
        <w:keepLines w:val="0"/>
        <w:widowControl w:val="0"/>
        <w:shd w:val="clear" w:color="auto" w:fill="auto"/>
        <w:tabs>
          <w:tab w:pos="970"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66" w:name="bookmark1466"/>
      <w:bookmarkStart w:id="1467" w:name="bookmark1467"/>
      <w:bookmarkStart w:id="1468" w:name="bookmark1468"/>
      <w:r>
        <w:rPr>
          <w:color w:val="000000"/>
          <w:spacing w:val="0"/>
          <w:w w:val="100"/>
          <w:position w:val="0"/>
        </w:rPr>
        <w:t>十四、承诺及或有事项</w:t>
      </w:r>
      <w:bookmarkEnd w:id="1466"/>
      <w:bookmarkEnd w:id="1467"/>
      <w:bookmarkEnd w:id="1468"/>
    </w:p>
    <w:p>
      <w:pPr>
        <w:pStyle w:val="Style20"/>
        <w:keepNext/>
        <w:keepLines/>
        <w:widowControl w:val="0"/>
        <w:shd w:val="clear" w:color="auto" w:fill="auto"/>
        <w:tabs>
          <w:tab w:pos="433" w:val="left"/>
        </w:tabs>
        <w:bidi w:val="0"/>
        <w:spacing w:before="0" w:after="100" w:line="240" w:lineRule="auto"/>
        <w:ind w:left="0" w:right="0" w:firstLine="0"/>
        <w:jc w:val="left"/>
      </w:pPr>
      <w:bookmarkStart w:id="1466" w:name="bookmark1466"/>
      <w:bookmarkStart w:id="1467" w:name="bookmark1467"/>
      <w:bookmarkStart w:id="1469" w:name="bookmark1469"/>
      <w:bookmarkStart w:id="1470" w:name="bookmark1470"/>
      <w:r>
        <w:rPr>
          <w:color w:val="000000"/>
          <w:spacing w:val="0"/>
          <w:w w:val="100"/>
          <w:position w:val="0"/>
        </w:rPr>
        <w:t>1</w:t>
      </w:r>
      <w:bookmarkEnd w:id="1469"/>
      <w:r>
        <w:rPr>
          <w:color w:val="000000"/>
          <w:spacing w:val="0"/>
          <w:w w:val="100"/>
          <w:position w:val="0"/>
        </w:rPr>
        <w:t>、</w:t>
        <w:tab/>
        <w:t>重要承诺事项</w:t>
      </w:r>
      <w:bookmarkEnd w:id="1466"/>
      <w:bookmarkEnd w:id="1467"/>
      <w:bookmarkEnd w:id="1470"/>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33" w:val="left"/>
        </w:tabs>
        <w:bidi w:val="0"/>
        <w:spacing w:before="0" w:after="1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2</w:t>
      </w:r>
      <w:bookmarkEnd w:id="1473"/>
      <w:r>
        <w:rPr>
          <w:color w:val="000000"/>
          <w:spacing w:val="0"/>
          <w:w w:val="100"/>
          <w:position w:val="0"/>
        </w:rPr>
        <w:t>、</w:t>
        <w:tab/>
        <w:t>或有事项</w:t>
      </w:r>
      <w:bookmarkEnd w:id="1471"/>
      <w:bookmarkEnd w:id="1472"/>
      <w:bookmarkEnd w:id="1474"/>
    </w:p>
    <w:p>
      <w:pPr>
        <w:pStyle w:val="Style20"/>
        <w:keepNext/>
        <w:keepLines/>
        <w:widowControl w:val="0"/>
        <w:shd w:val="clear" w:color="auto" w:fill="auto"/>
        <w:bidi w:val="0"/>
        <w:spacing w:before="0" w:after="100" w:line="240" w:lineRule="auto"/>
        <w:ind w:left="0" w:right="0" w:firstLine="0"/>
        <w:jc w:val="left"/>
      </w:pPr>
      <w:bookmarkStart w:id="1471" w:name="bookmark1471"/>
      <w:bookmarkStart w:id="1472" w:name="bookmark1472"/>
      <w:bookmarkStart w:id="1475" w:name="bookmark1475"/>
      <w:r>
        <w:rPr>
          <w:color w:val="000000"/>
          <w:spacing w:val="0"/>
          <w:w w:val="100"/>
          <w:position w:val="0"/>
        </w:rPr>
        <w:t>（1）.</w:t>
      </w:r>
      <w:r>
        <w:rPr>
          <w:color w:val="000000"/>
          <w:spacing w:val="0"/>
          <w:w w:val="100"/>
          <w:position w:val="0"/>
        </w:rPr>
        <w:t>资产负债表日存在的重要或有事项</w:t>
      </w:r>
      <w:bookmarkEnd w:id="1471"/>
      <w:bookmarkEnd w:id="1472"/>
      <w:bookmarkEnd w:id="1475"/>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
        <w:keepNext w:val="0"/>
        <w:keepLines w:val="0"/>
        <w:widowControl w:val="0"/>
        <w:shd w:val="clear" w:color="auto" w:fill="auto"/>
        <w:bidi w:val="0"/>
        <w:spacing w:before="0" w:after="0" w:line="467" w:lineRule="exact"/>
        <w:ind w:left="0" w:right="0" w:firstLine="580"/>
        <w:jc w:val="both"/>
      </w:pPr>
      <w:r>
        <w:rPr>
          <w:color w:val="000000"/>
          <w:spacing w:val="0"/>
          <w:w w:val="100"/>
          <w:position w:val="0"/>
        </w:rPr>
        <w:t>（</w:t>
      </w:r>
      <w:r>
        <w:rPr>
          <w:b/>
          <w:bCs/>
          <w:color w:val="000000"/>
          <w:spacing w:val="0"/>
          <w:w w:val="100"/>
          <w:position w:val="0"/>
        </w:rPr>
        <w:t>1</w:t>
      </w:r>
      <w:r>
        <w:rPr>
          <w:color w:val="000000"/>
          <w:spacing w:val="0"/>
          <w:w w:val="100"/>
          <w:position w:val="0"/>
        </w:rPr>
        <w:t xml:space="preserve">） </w:t>
      </w:r>
      <w:r>
        <w:rPr>
          <w:b/>
          <w:bCs/>
          <w:color w:val="000000"/>
          <w:spacing w:val="0"/>
          <w:w w:val="100"/>
          <w:position w:val="0"/>
        </w:rPr>
        <w:t>2015</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16</w:t>
      </w:r>
      <w:r>
        <w:rPr>
          <w:color w:val="000000"/>
          <w:spacing w:val="0"/>
          <w:w w:val="100"/>
          <w:position w:val="0"/>
        </w:rPr>
        <w:t xml:space="preserve">日，原告佳杰科技（上海）有限公司北京分公司将本公司列 为被告，请求海淀区人民法院判决被告向原告支付货款及违约金共计人民币 </w:t>
      </w:r>
      <w:r>
        <w:rPr>
          <w:b/>
          <w:bCs/>
          <w:color w:val="000000"/>
          <w:spacing w:val="0"/>
          <w:w w:val="100"/>
          <w:position w:val="0"/>
        </w:rPr>
        <w:t>8,329,006.00</w:t>
      </w:r>
      <w:r>
        <w:rPr>
          <w:color w:val="000000"/>
          <w:spacing w:val="0"/>
          <w:w w:val="100"/>
          <w:position w:val="0"/>
        </w:rPr>
        <w:t>元，其中货款</w:t>
      </w:r>
      <w:r>
        <w:rPr>
          <w:b/>
          <w:bCs/>
          <w:color w:val="000000"/>
          <w:spacing w:val="0"/>
          <w:w w:val="100"/>
          <w:position w:val="0"/>
        </w:rPr>
        <w:t>7,754,475.00</w:t>
      </w:r>
      <w:r>
        <w:rPr>
          <w:color w:val="000000"/>
          <w:spacing w:val="0"/>
          <w:w w:val="100"/>
          <w:position w:val="0"/>
        </w:rPr>
        <w:t>元，违约金</w:t>
      </w:r>
      <w:r>
        <w:rPr>
          <w:b/>
          <w:bCs/>
          <w:color w:val="000000"/>
          <w:spacing w:val="0"/>
          <w:w w:val="100"/>
          <w:position w:val="0"/>
        </w:rPr>
        <w:t>574,531.00</w:t>
      </w:r>
      <w:r>
        <w:rPr>
          <w:color w:val="000000"/>
          <w:spacing w:val="0"/>
          <w:w w:val="100"/>
          <w:position w:val="0"/>
        </w:rPr>
        <w:t>元。诉讼理由为</w:t>
      </w:r>
      <w:r>
        <w:rPr>
          <w:b/>
          <w:bCs/>
          <w:color w:val="000000"/>
          <w:spacing w:val="0"/>
          <w:w w:val="100"/>
          <w:position w:val="0"/>
        </w:rPr>
        <w:t>2014</w:t>
      </w:r>
      <w:r>
        <w:rPr>
          <w:color w:val="000000"/>
          <w:spacing w:val="0"/>
          <w:w w:val="100"/>
          <w:position w:val="0"/>
        </w:rPr>
        <w:t xml:space="preserve">年 </w:t>
      </w:r>
      <w:r>
        <w:rPr>
          <w:b/>
          <w:bCs/>
          <w:color w:val="000000"/>
          <w:spacing w:val="0"/>
          <w:w w:val="100"/>
          <w:position w:val="0"/>
        </w:rPr>
        <w:t>10</w:t>
      </w:r>
      <w:r>
        <w:rPr>
          <w:color w:val="000000"/>
          <w:spacing w:val="0"/>
          <w:w w:val="100"/>
          <w:position w:val="0"/>
        </w:rPr>
        <w:t>月</w:t>
      </w:r>
      <w:r>
        <w:rPr>
          <w:b/>
          <w:bCs/>
          <w:color w:val="000000"/>
          <w:spacing w:val="0"/>
          <w:w w:val="100"/>
          <w:position w:val="0"/>
        </w:rPr>
        <w:t>15</w:t>
      </w:r>
      <w:r>
        <w:rPr>
          <w:color w:val="000000"/>
          <w:spacing w:val="0"/>
          <w:w w:val="100"/>
          <w:position w:val="0"/>
        </w:rPr>
        <w:t>日、</w:t>
      </w:r>
      <w:r>
        <w:rPr>
          <w:b/>
          <w:bCs/>
          <w:color w:val="000000"/>
          <w:spacing w:val="0"/>
          <w:w w:val="100"/>
          <w:position w:val="0"/>
        </w:rPr>
        <w:t>2015</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4</w:t>
      </w:r>
      <w:r>
        <w:rPr>
          <w:color w:val="000000"/>
          <w:spacing w:val="0"/>
          <w:w w:val="100"/>
          <w:position w:val="0"/>
        </w:rPr>
        <w:t xml:space="preserve">日，原告与被告分别签订了《多产品一体销售专用买卖台 </w:t>
      </w:r>
      <w:r>
        <w:rPr>
          <w:color w:val="000000"/>
          <w:spacing w:val="0"/>
          <w:w w:val="100"/>
          <w:position w:val="0"/>
        </w:rPr>
        <w:t>同书》和《软件产品专用买卖》两份合同，原告按约定发货给被告后，被告以各种理 由拒不支付货款。</w:t>
      </w:r>
    </w:p>
    <w:p>
      <w:pPr>
        <w:pStyle w:val="Style2"/>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15</w:t>
      </w:r>
      <w:r>
        <w:rPr>
          <w:color w:val="000000"/>
          <w:spacing w:val="0"/>
          <w:w w:val="100"/>
          <w:position w:val="0"/>
        </w:rPr>
        <w:t>日，海淀区人民法院对该案件分别做出了民事裁定书：委托北京 盛唐司法鉴定所进行鉴定，经鉴定合同中的中科软公司合同专用章系伪造，本案涉及 刑事犯罪。海淀区人民法院判定驳回佳杰科技（上海）有限公司北京分公司的起诉。 冻结资金已于</w:t>
      </w:r>
      <w:r>
        <w:rPr>
          <w:b/>
          <w:bCs/>
          <w:color w:val="000000"/>
          <w:spacing w:val="0"/>
          <w:w w:val="100"/>
          <w:position w:val="0"/>
        </w:rPr>
        <w:t>2017</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29</w:t>
      </w:r>
      <w:r>
        <w:rPr>
          <w:color w:val="000000"/>
          <w:spacing w:val="0"/>
          <w:w w:val="100"/>
          <w:position w:val="0"/>
        </w:rPr>
        <w:t>日解冻。</w:t>
      </w:r>
    </w:p>
    <w:p>
      <w:pPr>
        <w:pStyle w:val="Style2"/>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2018</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5</w:t>
      </w:r>
      <w:r>
        <w:rPr>
          <w:color w:val="000000"/>
          <w:spacing w:val="0"/>
          <w:w w:val="100"/>
          <w:position w:val="0"/>
        </w:rPr>
        <w:t xml:space="preserve">日，原告佳杰科技（上海）有限公司北京分公司以同样的事实和理 由再次向海淀区人民法院起诉，请求法院判决本公司向其支付货款及违约金共计人民 币 </w:t>
      </w:r>
      <w:r>
        <w:rPr>
          <w:b/>
          <w:bCs/>
          <w:color w:val="000000"/>
          <w:spacing w:val="0"/>
          <w:w w:val="100"/>
          <w:position w:val="0"/>
        </w:rPr>
        <w:t xml:space="preserve">11,779,796.00 </w:t>
      </w:r>
      <w:r>
        <w:rPr>
          <w:color w:val="000000"/>
          <w:spacing w:val="0"/>
          <w:w w:val="100"/>
          <w:position w:val="0"/>
        </w:rPr>
        <w:t xml:space="preserve">元，其中货款 </w:t>
      </w:r>
      <w:r>
        <w:rPr>
          <w:b/>
          <w:bCs/>
          <w:color w:val="000000"/>
          <w:spacing w:val="0"/>
          <w:w w:val="100"/>
          <w:position w:val="0"/>
        </w:rPr>
        <w:t xml:space="preserve">7,754,475.00 </w:t>
      </w:r>
      <w:r>
        <w:rPr>
          <w:color w:val="000000"/>
          <w:spacing w:val="0"/>
          <w:w w:val="100"/>
          <w:position w:val="0"/>
        </w:rPr>
        <w:t xml:space="preserve">元，违约金 </w:t>
      </w:r>
      <w:r>
        <w:rPr>
          <w:b/>
          <w:bCs/>
          <w:color w:val="000000"/>
          <w:spacing w:val="0"/>
          <w:w w:val="100"/>
          <w:position w:val="0"/>
        </w:rPr>
        <w:t xml:space="preserve">4,025,321.00 </w:t>
      </w:r>
      <w:r>
        <w:rPr>
          <w:color w:val="000000"/>
          <w:spacing w:val="0"/>
          <w:w w:val="100"/>
          <w:position w:val="0"/>
        </w:rPr>
        <w:t>元。</w:t>
      </w:r>
      <w:r>
        <w:rPr>
          <w:b/>
          <w:bCs/>
          <w:color w:val="000000"/>
          <w:spacing w:val="0"/>
          <w:w w:val="100"/>
          <w:position w:val="0"/>
        </w:rPr>
        <w:t xml:space="preserve">2018 </w:t>
      </w:r>
      <w:r>
        <w:rPr>
          <w:color w:val="000000"/>
          <w:spacing w:val="0"/>
          <w:w w:val="100"/>
          <w:position w:val="0"/>
        </w:rPr>
        <w:t xml:space="preserve">年 </w:t>
      </w:r>
      <w:r>
        <w:rPr>
          <w:b/>
          <w:bCs/>
          <w:color w:val="000000"/>
          <w:spacing w:val="0"/>
          <w:w w:val="100"/>
          <w:position w:val="0"/>
        </w:rPr>
        <w:t xml:space="preserve">1 </w:t>
      </w:r>
      <w:r>
        <w:rPr>
          <w:color w:val="000000"/>
          <w:spacing w:val="0"/>
          <w:w w:val="100"/>
          <w:position w:val="0"/>
        </w:rPr>
        <w:t xml:space="preserve">月 </w:t>
      </w:r>
      <w:r>
        <w:rPr>
          <w:b/>
          <w:bCs/>
          <w:color w:val="000000"/>
          <w:spacing w:val="0"/>
          <w:w w:val="100"/>
          <w:position w:val="0"/>
        </w:rPr>
        <w:t xml:space="preserve">11 </w:t>
      </w:r>
      <w:r>
        <w:rPr>
          <w:color w:val="000000"/>
          <w:spacing w:val="0"/>
          <w:w w:val="100"/>
          <w:position w:val="0"/>
        </w:rPr>
        <w:t>日，原告向法院申请冻结本公司银行存款共计</w:t>
      </w:r>
      <w:r>
        <w:rPr>
          <w:b/>
          <w:bCs/>
          <w:color w:val="000000"/>
          <w:spacing w:val="0"/>
          <w:w w:val="100"/>
          <w:position w:val="0"/>
        </w:rPr>
        <w:t>11,779,796.00</w:t>
      </w:r>
      <w:r>
        <w:rPr>
          <w:color w:val="000000"/>
          <w:spacing w:val="0"/>
          <w:w w:val="100"/>
          <w:position w:val="0"/>
        </w:rPr>
        <w:t>元，法院裁定准许。</w:t>
      </w:r>
    </w:p>
    <w:p>
      <w:pPr>
        <w:pStyle w:val="Style2"/>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22</w:t>
      </w:r>
      <w:r>
        <w:rPr>
          <w:color w:val="000000"/>
          <w:spacing w:val="0"/>
          <w:w w:val="100"/>
          <w:position w:val="0"/>
        </w:rPr>
        <w:t>日，海淀区人民法院作出一审判决，判决公司向佳杰科技（上海） 有限公司北京分公司支付逾期货款共计人民币</w:t>
      </w:r>
      <w:r>
        <w:rPr>
          <w:b/>
          <w:bCs/>
          <w:color w:val="000000"/>
          <w:spacing w:val="0"/>
          <w:w w:val="100"/>
          <w:position w:val="0"/>
        </w:rPr>
        <w:t>7,754,475.00</w:t>
      </w:r>
      <w:r>
        <w:rPr>
          <w:color w:val="000000"/>
          <w:spacing w:val="0"/>
          <w:w w:val="100"/>
          <w:position w:val="0"/>
        </w:rPr>
        <w:t xml:space="preserve">元，并以此为基数计算违约 金，驳回佳杰科技（上海）有限公司北京分公司的其他诉讼请求。本公司已计提预计 负债 </w:t>
      </w:r>
      <w:r>
        <w:rPr>
          <w:b/>
          <w:bCs/>
          <w:color w:val="000000"/>
          <w:spacing w:val="0"/>
          <w:w w:val="100"/>
          <w:position w:val="0"/>
        </w:rPr>
        <w:t xml:space="preserve">11,779,796.00 </w:t>
      </w:r>
      <w:r>
        <w:rPr>
          <w:color w:val="000000"/>
          <w:spacing w:val="0"/>
          <w:w w:val="100"/>
          <w:position w:val="0"/>
        </w:rPr>
        <w:t>元。</w:t>
      </w:r>
    </w:p>
    <w:p>
      <w:pPr>
        <w:pStyle w:val="Style2"/>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10</w:t>
      </w:r>
      <w:r>
        <w:rPr>
          <w:color w:val="000000"/>
          <w:spacing w:val="0"/>
          <w:w w:val="100"/>
          <w:position w:val="0"/>
        </w:rPr>
        <w:t>日，北京市第一中级人民法院以买卖合同关系是否确实、交易是 否涉及案外人需进一步审查和认定为由撤销北京市海淀区人民法院的判决，发回北京 市海淀区人民法院重审。</w:t>
      </w:r>
    </w:p>
    <w:p>
      <w:pPr>
        <w:pStyle w:val="Style2"/>
        <w:keepNext w:val="0"/>
        <w:keepLines w:val="0"/>
        <w:widowControl w:val="0"/>
        <w:shd w:val="clear" w:color="auto" w:fill="auto"/>
        <w:bidi w:val="0"/>
        <w:spacing w:before="0" w:after="0" w:line="468" w:lineRule="exact"/>
        <w:ind w:left="0" w:right="0" w:firstLine="480"/>
        <w:jc w:val="both"/>
      </w:pPr>
      <w:r>
        <w:rPr>
          <w:color w:val="000000"/>
          <w:spacing w:val="0"/>
          <w:w w:val="100"/>
          <w:position w:val="0"/>
        </w:rPr>
        <w:t>（</w:t>
      </w:r>
      <w:r>
        <w:rPr>
          <w:b/>
          <w:bCs/>
          <w:color w:val="000000"/>
          <w:spacing w:val="0"/>
          <w:w w:val="100"/>
          <w:position w:val="0"/>
        </w:rPr>
        <w:t>2</w:t>
      </w:r>
      <w:r>
        <w:rPr>
          <w:color w:val="000000"/>
          <w:spacing w:val="0"/>
          <w:w w:val="100"/>
          <w:position w:val="0"/>
        </w:rPr>
        <w:t>）</w:t>
      </w:r>
      <w:r>
        <w:rPr>
          <w:b/>
          <w:bCs/>
          <w:color w:val="000000"/>
          <w:spacing w:val="0"/>
          <w:w w:val="100"/>
          <w:position w:val="0"/>
        </w:rPr>
        <w:t>2020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7</w:t>
      </w:r>
      <w:r>
        <w:rPr>
          <w:color w:val="000000"/>
          <w:spacing w:val="0"/>
          <w:w w:val="100"/>
          <w:position w:val="0"/>
        </w:rPr>
        <w:t>日，原告宁夏恒华建设工程有限公司将本公司列为被告一， 将宁夏融通智慧物联产业投资有限公司列为被告二，请求银川市金凤区人民法院判决 被告一支付</w:t>
      </w:r>
      <w:r>
        <w:rPr>
          <w:b/>
          <w:bCs/>
          <w:color w:val="000000"/>
          <w:spacing w:val="0"/>
          <w:w w:val="100"/>
          <w:position w:val="0"/>
        </w:rPr>
        <w:t>5,159,237.35</w:t>
      </w:r>
      <w:r>
        <w:rPr>
          <w:color w:val="000000"/>
          <w:spacing w:val="0"/>
          <w:w w:val="100"/>
          <w:position w:val="0"/>
        </w:rPr>
        <w:t>元，其中：工程款</w:t>
      </w:r>
      <w:r>
        <w:rPr>
          <w:b/>
          <w:bCs/>
          <w:color w:val="000000"/>
          <w:spacing w:val="0"/>
          <w:w w:val="100"/>
          <w:position w:val="0"/>
        </w:rPr>
        <w:t>4,266,006.66</w:t>
      </w:r>
      <w:r>
        <w:rPr>
          <w:color w:val="000000"/>
          <w:spacing w:val="0"/>
          <w:w w:val="100"/>
          <w:position w:val="0"/>
        </w:rPr>
        <w:t>元，逾期付款利息</w:t>
      </w:r>
      <w:r>
        <w:rPr>
          <w:b/>
          <w:bCs/>
          <w:color w:val="000000"/>
          <w:spacing w:val="0"/>
          <w:w w:val="100"/>
          <w:position w:val="0"/>
        </w:rPr>
        <w:t xml:space="preserve">893,230.69 </w:t>
      </w:r>
      <w:r>
        <w:rPr>
          <w:color w:val="000000"/>
          <w:spacing w:val="0"/>
          <w:w w:val="100"/>
          <w:position w:val="0"/>
        </w:rPr>
        <w:t>元。诉讼理由为</w:t>
      </w:r>
      <w:r>
        <w:rPr>
          <w:b/>
          <w:bCs/>
          <w:color w:val="000000"/>
          <w:spacing w:val="0"/>
          <w:w w:val="100"/>
          <w:position w:val="0"/>
        </w:rPr>
        <w:t>2015</w:t>
      </w:r>
      <w:r>
        <w:rPr>
          <w:color w:val="000000"/>
          <w:spacing w:val="0"/>
          <w:w w:val="100"/>
          <w:position w:val="0"/>
        </w:rPr>
        <w:t>年，本公司与原告签订《银川智慧物联科技产业基地建设项目 弱电工程（一标段）建设工程施工合同》，</w:t>
      </w: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22</w:t>
      </w:r>
      <w:r>
        <w:rPr>
          <w:color w:val="000000"/>
          <w:spacing w:val="0"/>
          <w:w w:val="100"/>
          <w:position w:val="0"/>
        </w:rPr>
        <w:t>日被告二委托银川市建设 工程综合检测站对施工项目做检测，截止目前尚欠工程款未付。此案件已于</w:t>
      </w:r>
      <w:r>
        <w:rPr>
          <w:b/>
          <w:bCs/>
          <w:color w:val="000000"/>
          <w:spacing w:val="0"/>
          <w:w w:val="100"/>
          <w:position w:val="0"/>
        </w:rPr>
        <w:t>2020</w:t>
      </w:r>
      <w:r>
        <w:rPr>
          <w:color w:val="000000"/>
          <w:spacing w:val="0"/>
          <w:w w:val="100"/>
          <w:position w:val="0"/>
        </w:rPr>
        <w:t>年</w:t>
      </w:r>
      <w:r>
        <w:rPr>
          <w:b/>
          <w:bCs/>
          <w:color w:val="000000"/>
          <w:spacing w:val="0"/>
          <w:w w:val="100"/>
          <w:position w:val="0"/>
        </w:rPr>
        <w:t xml:space="preserve">8 </w:t>
      </w:r>
      <w:r>
        <w:rPr>
          <w:color w:val="000000"/>
          <w:spacing w:val="0"/>
          <w:w w:val="100"/>
          <w:position w:val="0"/>
        </w:rPr>
        <w:t>月</w:t>
      </w:r>
      <w:r>
        <w:rPr>
          <w:b/>
          <w:bCs/>
          <w:color w:val="000000"/>
          <w:spacing w:val="0"/>
          <w:w w:val="100"/>
          <w:position w:val="0"/>
        </w:rPr>
        <w:t>19</w:t>
      </w:r>
      <w:r>
        <w:rPr>
          <w:color w:val="000000"/>
          <w:spacing w:val="0"/>
          <w:w w:val="100"/>
          <w:position w:val="0"/>
        </w:rPr>
        <w:t>日开庭，待法院进一步审理。</w:t>
      </w:r>
    </w:p>
    <w:p>
      <w:pPr>
        <w:pStyle w:val="Style2"/>
        <w:keepNext w:val="0"/>
        <w:keepLines w:val="0"/>
        <w:widowControl w:val="0"/>
        <w:shd w:val="clear" w:color="auto" w:fill="auto"/>
        <w:bidi w:val="0"/>
        <w:spacing w:before="0" w:after="0" w:line="468" w:lineRule="exact"/>
        <w:ind w:left="0" w:right="0" w:firstLine="60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8</w:t>
      </w:r>
      <w:r>
        <w:rPr>
          <w:color w:val="000000"/>
          <w:spacing w:val="0"/>
          <w:w w:val="100"/>
          <w:position w:val="0"/>
        </w:rPr>
        <w:t>月</w:t>
      </w:r>
      <w:r>
        <w:rPr>
          <w:b/>
          <w:bCs/>
          <w:color w:val="000000"/>
          <w:spacing w:val="0"/>
          <w:w w:val="100"/>
          <w:position w:val="0"/>
        </w:rPr>
        <w:t>3</w:t>
      </w:r>
      <w:r>
        <w:rPr>
          <w:color w:val="000000"/>
          <w:spacing w:val="0"/>
          <w:w w:val="100"/>
          <w:position w:val="0"/>
        </w:rPr>
        <w:t>日，原告中科软科技股份有限公司起诉被告宁夏融通智慧物联产 业投资有限公司，请求银川市金凤区人民法院判令被告向原告支付工程款</w:t>
      </w:r>
      <w:r>
        <w:rPr>
          <w:b/>
          <w:bCs/>
          <w:color w:val="000000"/>
          <w:spacing w:val="0"/>
          <w:w w:val="100"/>
          <w:position w:val="0"/>
        </w:rPr>
        <w:t xml:space="preserve">5,977,019.66 </w:t>
      </w:r>
      <w:r>
        <w:rPr>
          <w:color w:val="000000"/>
          <w:spacing w:val="0"/>
          <w:w w:val="100"/>
          <w:position w:val="0"/>
        </w:rPr>
        <w:t>元以及逾期违约金，理由为</w:t>
      </w:r>
      <w:r>
        <w:rPr>
          <w:b/>
          <w:bCs/>
          <w:color w:val="000000"/>
          <w:spacing w:val="0"/>
          <w:w w:val="100"/>
          <w:position w:val="0"/>
        </w:rPr>
        <w:t>2015</w:t>
      </w:r>
      <w:r>
        <w:rPr>
          <w:color w:val="000000"/>
          <w:spacing w:val="0"/>
          <w:w w:val="100"/>
          <w:position w:val="0"/>
        </w:rPr>
        <w:t>年</w:t>
      </w:r>
      <w:r>
        <w:rPr>
          <w:b/>
          <w:bCs/>
          <w:color w:val="000000"/>
          <w:spacing w:val="0"/>
          <w:w w:val="100"/>
          <w:position w:val="0"/>
        </w:rPr>
        <w:t>4</w:t>
      </w:r>
      <w:r>
        <w:rPr>
          <w:color w:val="000000"/>
          <w:spacing w:val="0"/>
          <w:w w:val="100"/>
          <w:position w:val="0"/>
        </w:rPr>
        <w:t>月，原告与被告签订了《银川智慧物联科技产业 基地建设项目弱电工程（一标段）建设工程施工合同》，</w:t>
      </w:r>
      <w:r>
        <w:rPr>
          <w:b/>
          <w:bCs/>
          <w:color w:val="000000"/>
          <w:spacing w:val="0"/>
          <w:w w:val="100"/>
          <w:position w:val="0"/>
        </w:rPr>
        <w:t>2016</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22</w:t>
      </w:r>
      <w:r>
        <w:rPr>
          <w:color w:val="000000"/>
          <w:spacing w:val="0"/>
          <w:w w:val="100"/>
          <w:position w:val="0"/>
        </w:rPr>
        <w:t xml:space="preserve">日委托银川 市建设工程综合监测站对原告施工工程质量进行检测，检测结果为符合《智能建筑工 </w:t>
      </w:r>
      <w:r>
        <w:rPr>
          <w:color w:val="000000"/>
          <w:spacing w:val="0"/>
          <w:w w:val="100"/>
          <w:position w:val="0"/>
        </w:rPr>
        <w:t>程质量验收规范》中规定的要求，截止目前尚欠工程款</w:t>
      </w:r>
      <w:r>
        <w:rPr>
          <w:b/>
          <w:bCs/>
          <w:color w:val="000000"/>
          <w:spacing w:val="0"/>
          <w:w w:val="100"/>
          <w:position w:val="0"/>
        </w:rPr>
        <w:t>5,977,019.66</w:t>
      </w:r>
      <w:r>
        <w:rPr>
          <w:color w:val="000000"/>
          <w:spacing w:val="0"/>
          <w:w w:val="100"/>
          <w:position w:val="0"/>
        </w:rPr>
        <w:t>元未付。上诉案件 银川市金凤区人民法院正在受理中，目前在进行工程鉴定阶段。</w:t>
      </w:r>
    </w:p>
    <w:p>
      <w:pPr>
        <w:pStyle w:val="Style2"/>
        <w:keepNext w:val="0"/>
        <w:keepLines w:val="0"/>
        <w:widowControl w:val="0"/>
        <w:shd w:val="clear" w:color="auto" w:fill="auto"/>
        <w:tabs>
          <w:tab w:pos="1057" w:val="left"/>
        </w:tabs>
        <w:bidi w:val="0"/>
        <w:spacing w:before="0" w:after="0" w:line="467" w:lineRule="exact"/>
        <w:ind w:left="0" w:right="0" w:firstLine="480"/>
        <w:jc w:val="both"/>
      </w:pPr>
      <w:bookmarkStart w:id="1476" w:name="bookmark1476"/>
      <w:r>
        <w:rPr>
          <w:color w:val="000000"/>
          <w:spacing w:val="0"/>
          <w:w w:val="100"/>
          <w:position w:val="0"/>
        </w:rPr>
        <w:t>（</w:t>
      </w:r>
      <w:bookmarkEnd w:id="1476"/>
      <w:r>
        <w:rPr>
          <w:b/>
          <w:bCs/>
          <w:color w:val="000000"/>
          <w:spacing w:val="0"/>
          <w:w w:val="100"/>
          <w:position w:val="0"/>
        </w:rPr>
        <w:t>3</w:t>
      </w:r>
      <w:r>
        <w:rPr>
          <w:color w:val="000000"/>
          <w:spacing w:val="0"/>
          <w:w w:val="100"/>
          <w:position w:val="0"/>
        </w:rPr>
        <w:t>）</w:t>
        <w:tab/>
      </w:r>
      <w:r>
        <w:rPr>
          <w:b/>
          <w:bCs/>
          <w:color w:val="000000"/>
          <w:spacing w:val="0"/>
          <w:w w:val="100"/>
          <w:position w:val="0"/>
        </w:rPr>
        <w:t>2020</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27</w:t>
      </w:r>
      <w:r>
        <w:rPr>
          <w:color w:val="000000"/>
          <w:spacing w:val="0"/>
          <w:w w:val="100"/>
          <w:position w:val="0"/>
        </w:rPr>
        <w:t>日，原告安徽科微智能科技有限公司将本公司列为被告，请 求北京市海淀区人民法院判令被告向原告支付货款及技术服务费合计</w:t>
      </w:r>
      <w:r>
        <w:rPr>
          <w:b/>
          <w:bCs/>
          <w:color w:val="000000"/>
          <w:spacing w:val="0"/>
          <w:w w:val="100"/>
          <w:position w:val="0"/>
        </w:rPr>
        <w:t>810,031.16</w:t>
      </w:r>
      <w:r>
        <w:rPr>
          <w:color w:val="000000"/>
          <w:spacing w:val="0"/>
          <w:w w:val="100"/>
          <w:position w:val="0"/>
        </w:rPr>
        <w:t>元整。 诉讼理由为</w:t>
      </w:r>
      <w:r>
        <w:rPr>
          <w:b/>
          <w:bCs/>
          <w:color w:val="000000"/>
          <w:spacing w:val="0"/>
          <w:w w:val="100"/>
          <w:position w:val="0"/>
        </w:rPr>
        <w:t>2016</w:t>
      </w:r>
      <w:r>
        <w:rPr>
          <w:color w:val="000000"/>
          <w:spacing w:val="0"/>
          <w:w w:val="100"/>
          <w:position w:val="0"/>
        </w:rPr>
        <w:t>年原告与被告签订了《采购合同》以及《巢湖水环境智能监管及</w:t>
      </w:r>
      <w:r>
        <w:rPr>
          <w:b/>
          <w:bCs/>
          <w:color w:val="000000"/>
          <w:spacing w:val="0"/>
          <w:w w:val="100"/>
          <w:position w:val="0"/>
        </w:rPr>
        <w:t xml:space="preserve">GIS </w:t>
      </w:r>
      <w:r>
        <w:rPr>
          <w:color w:val="000000"/>
          <w:spacing w:val="0"/>
          <w:w w:val="100"/>
          <w:position w:val="0"/>
        </w:rPr>
        <w:t>系统建设项目技术服务合同》两份合同，并在</w:t>
      </w:r>
      <w:r>
        <w:rPr>
          <w:b/>
          <w:bCs/>
          <w:color w:val="000000"/>
          <w:spacing w:val="0"/>
          <w:w w:val="100"/>
          <w:position w:val="0"/>
        </w:rPr>
        <w:t>2017</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31</w:t>
      </w:r>
      <w:r>
        <w:rPr>
          <w:color w:val="000000"/>
          <w:spacing w:val="0"/>
          <w:w w:val="100"/>
          <w:position w:val="0"/>
        </w:rPr>
        <w:t>日签订《技术服务合同》 的补充协议。截止起诉之日被告尚欠原告货款</w:t>
      </w:r>
      <w:r>
        <w:rPr>
          <w:b/>
          <w:bCs/>
          <w:color w:val="000000"/>
          <w:spacing w:val="0"/>
          <w:w w:val="100"/>
          <w:position w:val="0"/>
        </w:rPr>
        <w:t>280,000.00</w:t>
      </w:r>
      <w:r>
        <w:rPr>
          <w:color w:val="000000"/>
          <w:spacing w:val="0"/>
          <w:w w:val="100"/>
          <w:position w:val="0"/>
        </w:rPr>
        <w:t>元，技术服务费</w:t>
      </w:r>
      <w:r>
        <w:rPr>
          <w:b/>
          <w:bCs/>
          <w:color w:val="000000"/>
          <w:spacing w:val="0"/>
          <w:w w:val="100"/>
          <w:position w:val="0"/>
        </w:rPr>
        <w:t xml:space="preserve">530,031.16 </w:t>
      </w:r>
      <w:r>
        <w:rPr>
          <w:color w:val="000000"/>
          <w:spacing w:val="0"/>
          <w:w w:val="100"/>
          <w:position w:val="0"/>
        </w:rPr>
        <w:t>元，合计</w:t>
      </w:r>
      <w:r>
        <w:rPr>
          <w:b/>
          <w:bCs/>
          <w:color w:val="000000"/>
          <w:spacing w:val="0"/>
          <w:w w:val="100"/>
          <w:position w:val="0"/>
        </w:rPr>
        <w:t>810,031.16</w:t>
      </w:r>
      <w:r>
        <w:rPr>
          <w:color w:val="000000"/>
          <w:spacing w:val="0"/>
          <w:w w:val="100"/>
          <w:position w:val="0"/>
        </w:rPr>
        <w:t>元整均已符合甲方付款条件。</w:t>
      </w:r>
      <w:r>
        <w:rPr>
          <w:b/>
          <w:bCs/>
          <w:color w:val="000000"/>
          <w:spacing w:val="0"/>
          <w:w w:val="100"/>
          <w:position w:val="0"/>
        </w:rPr>
        <w:t>2020</w:t>
      </w:r>
      <w:r>
        <w:rPr>
          <w:color w:val="000000"/>
          <w:spacing w:val="0"/>
          <w:w w:val="100"/>
          <w:position w:val="0"/>
        </w:rPr>
        <w:t>年</w:t>
      </w:r>
      <w:r>
        <w:rPr>
          <w:b/>
          <w:bCs/>
          <w:color w:val="000000"/>
          <w:spacing w:val="0"/>
          <w:w w:val="100"/>
          <w:position w:val="0"/>
        </w:rPr>
        <w:t>5</w:t>
      </w:r>
      <w:r>
        <w:rPr>
          <w:color w:val="000000"/>
          <w:spacing w:val="0"/>
          <w:w w:val="100"/>
          <w:position w:val="0"/>
        </w:rPr>
        <w:t>月，原告向法院申请冻结 本公司银行存款共计</w:t>
      </w:r>
      <w:r>
        <w:rPr>
          <w:b/>
          <w:bCs/>
          <w:color w:val="000000"/>
          <w:spacing w:val="0"/>
          <w:w w:val="100"/>
          <w:position w:val="0"/>
        </w:rPr>
        <w:t>820,000.00</w:t>
      </w:r>
      <w:r>
        <w:rPr>
          <w:color w:val="000000"/>
          <w:spacing w:val="0"/>
          <w:w w:val="100"/>
          <w:position w:val="0"/>
        </w:rPr>
        <w:t>元法院裁定准许。</w:t>
      </w:r>
      <w:r>
        <w:rPr>
          <w:b/>
          <w:bCs/>
          <w:color w:val="000000"/>
          <w:spacing w:val="0"/>
          <w:w w:val="100"/>
          <w:position w:val="0"/>
        </w:rPr>
        <w:t>2020</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8</w:t>
      </w:r>
      <w:r>
        <w:rPr>
          <w:color w:val="000000"/>
          <w:spacing w:val="0"/>
          <w:w w:val="100"/>
          <w:position w:val="0"/>
        </w:rPr>
        <w:t>日已开庭，等待判决。</w:t>
      </w:r>
    </w:p>
    <w:p>
      <w:pPr>
        <w:pStyle w:val="Style2"/>
        <w:keepNext w:val="0"/>
        <w:keepLines w:val="0"/>
        <w:widowControl w:val="0"/>
        <w:shd w:val="clear" w:color="auto" w:fill="auto"/>
        <w:tabs>
          <w:tab w:pos="1057" w:val="left"/>
        </w:tabs>
        <w:bidi w:val="0"/>
        <w:spacing w:before="0" w:after="0" w:line="467" w:lineRule="exact"/>
        <w:ind w:left="0" w:right="0" w:firstLine="480"/>
        <w:jc w:val="both"/>
      </w:pPr>
      <w:bookmarkStart w:id="1477" w:name="bookmark1477"/>
      <w:r>
        <w:rPr>
          <w:color w:val="000000"/>
          <w:spacing w:val="0"/>
          <w:w w:val="100"/>
          <w:position w:val="0"/>
        </w:rPr>
        <w:t>（</w:t>
      </w:r>
      <w:bookmarkEnd w:id="1477"/>
      <w:r>
        <w:rPr>
          <w:b/>
          <w:bCs/>
          <w:color w:val="000000"/>
          <w:spacing w:val="0"/>
          <w:w w:val="100"/>
          <w:position w:val="0"/>
        </w:rPr>
        <w:t>4</w:t>
      </w:r>
      <w:r>
        <w:rPr>
          <w:color w:val="000000"/>
          <w:spacing w:val="0"/>
          <w:w w:val="100"/>
          <w:position w:val="0"/>
        </w:rPr>
        <w:t>）</w:t>
        <w:tab/>
      </w:r>
      <w:r>
        <w:rPr>
          <w:b/>
          <w:bCs/>
          <w:color w:val="000000"/>
          <w:spacing w:val="0"/>
          <w:w w:val="100"/>
          <w:position w:val="0"/>
        </w:rPr>
        <w:t>2020</w:t>
      </w:r>
      <w:r>
        <w:rPr>
          <w:color w:val="000000"/>
          <w:spacing w:val="0"/>
          <w:w w:val="100"/>
          <w:position w:val="0"/>
        </w:rPr>
        <w:t>年</w:t>
      </w:r>
      <w:r>
        <w:rPr>
          <w:b/>
          <w:bCs/>
          <w:color w:val="000000"/>
          <w:spacing w:val="0"/>
          <w:w w:val="100"/>
          <w:position w:val="0"/>
        </w:rPr>
        <w:t>7</w:t>
      </w:r>
      <w:r>
        <w:rPr>
          <w:color w:val="000000"/>
          <w:spacing w:val="0"/>
          <w:w w:val="100"/>
          <w:position w:val="0"/>
        </w:rPr>
        <w:t>月</w:t>
      </w:r>
      <w:r>
        <w:rPr>
          <w:b/>
          <w:bCs/>
          <w:color w:val="000000"/>
          <w:spacing w:val="0"/>
          <w:w w:val="100"/>
          <w:position w:val="0"/>
        </w:rPr>
        <w:t>28</w:t>
      </w:r>
      <w:r>
        <w:rPr>
          <w:color w:val="000000"/>
          <w:spacing w:val="0"/>
          <w:w w:val="100"/>
          <w:position w:val="0"/>
        </w:rPr>
        <w:t>日，原告珠海市安克电子技术有限公司将被告一中博龙辉（北 京）信息技术有限公司及被告二北京中科软科技有限公司起诉，请求北京市海淀区人 民法院判令被告一支付欠付合同款</w:t>
      </w:r>
      <w:r>
        <w:rPr>
          <w:b/>
          <w:bCs/>
          <w:color w:val="000000"/>
          <w:spacing w:val="0"/>
          <w:w w:val="100"/>
          <w:position w:val="0"/>
        </w:rPr>
        <w:t>180,000.00</w:t>
      </w:r>
      <w:r>
        <w:rPr>
          <w:color w:val="000000"/>
          <w:spacing w:val="0"/>
          <w:w w:val="100"/>
          <w:position w:val="0"/>
        </w:rPr>
        <w:t>元，被告二对被告一的还款义务承担连 带责任，理由为被告一作为被告二的分包商，按照被告二的安排与原告签订“智慧德 化应急指挥中心项目</w:t>
      </w:r>
      <w:r>
        <w:rPr>
          <w:color w:val="000000"/>
          <w:spacing w:val="0"/>
          <w:w w:val="100"/>
          <w:position w:val="0"/>
        </w:rPr>
        <w:t>"</w:t>
      </w:r>
      <w:r>
        <w:rPr>
          <w:color w:val="000000"/>
          <w:spacing w:val="0"/>
          <w:w w:val="100"/>
          <w:position w:val="0"/>
        </w:rPr>
        <w:t>采购合同，合同金额</w:t>
      </w:r>
      <w:r>
        <w:rPr>
          <w:b/>
          <w:bCs/>
          <w:color w:val="000000"/>
          <w:spacing w:val="0"/>
          <w:w w:val="100"/>
          <w:position w:val="0"/>
        </w:rPr>
        <w:t>200,000.00</w:t>
      </w:r>
      <w:r>
        <w:rPr>
          <w:color w:val="000000"/>
          <w:spacing w:val="0"/>
          <w:w w:val="100"/>
          <w:position w:val="0"/>
        </w:rPr>
        <w:t xml:space="preserve">元，软件最终的使用方为德化 </w:t>
      </w:r>
      <w:r>
        <w:rPr>
          <w:b/>
          <w:bCs/>
          <w:color w:val="000000"/>
          <w:spacing w:val="0"/>
          <w:w w:val="100"/>
          <w:position w:val="0"/>
        </w:rPr>
        <w:t>120</w:t>
      </w:r>
      <w:r>
        <w:rPr>
          <w:color w:val="000000"/>
          <w:spacing w:val="0"/>
          <w:w w:val="100"/>
          <w:position w:val="0"/>
        </w:rPr>
        <w:t>。合同签订后，原告交付并部署了相关系统的软硬件。按照合同约定，被告一应 按照合同约定将合同款支付给原告，被告一一直未将合同款</w:t>
      </w:r>
      <w:r>
        <w:rPr>
          <w:b/>
          <w:bCs/>
          <w:color w:val="000000"/>
          <w:spacing w:val="0"/>
          <w:w w:val="100"/>
          <w:position w:val="0"/>
        </w:rPr>
        <w:t>180,000.00</w:t>
      </w:r>
      <w:r>
        <w:rPr>
          <w:color w:val="000000"/>
          <w:spacing w:val="0"/>
          <w:w w:val="100"/>
          <w:position w:val="0"/>
        </w:rPr>
        <w:t>元支付给原告。 因被告一为被告二的供应商，原告系应被告二的要求与被告一签订的合同，在被告一 拖欠合同款期间，被告二也多次表示可以代被告一偿还拖欠的合同款，但一直未向原 告支付，因此被告二应承担连带还款责任。请求北京市海淀区人民法院判决被告一支 付合同款</w:t>
      </w:r>
      <w:r>
        <w:rPr>
          <w:b/>
          <w:bCs/>
          <w:color w:val="000000"/>
          <w:spacing w:val="0"/>
          <w:w w:val="100"/>
          <w:position w:val="0"/>
        </w:rPr>
        <w:t>180,000.00</w:t>
      </w:r>
      <w:r>
        <w:rPr>
          <w:color w:val="000000"/>
          <w:spacing w:val="0"/>
          <w:w w:val="100"/>
          <w:position w:val="0"/>
        </w:rPr>
        <w:t>元，逾期违约金</w:t>
      </w:r>
      <w:r>
        <w:rPr>
          <w:b/>
          <w:bCs/>
          <w:color w:val="000000"/>
          <w:spacing w:val="0"/>
          <w:w w:val="100"/>
          <w:position w:val="0"/>
        </w:rPr>
        <w:t>40,000.00</w:t>
      </w:r>
      <w:r>
        <w:rPr>
          <w:color w:val="000000"/>
          <w:spacing w:val="0"/>
          <w:w w:val="100"/>
          <w:position w:val="0"/>
        </w:rPr>
        <w:t>元，判决被告二对被告一的还款义务承 担连带责任。案件原定于</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21</w:t>
      </w:r>
      <w:r>
        <w:rPr>
          <w:color w:val="000000"/>
          <w:spacing w:val="0"/>
          <w:w w:val="100"/>
          <w:position w:val="0"/>
        </w:rPr>
        <w:t>日开庭，由于疫情影响延期至</w:t>
      </w:r>
      <w:r>
        <w:rPr>
          <w:b/>
          <w:bCs/>
          <w:color w:val="000000"/>
          <w:spacing w:val="0"/>
          <w:w w:val="100"/>
          <w:position w:val="0"/>
        </w:rPr>
        <w:t>2021</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 xml:space="preserve">25 </w:t>
      </w:r>
      <w:r>
        <w:rPr>
          <w:color w:val="000000"/>
          <w:spacing w:val="0"/>
          <w:w w:val="100"/>
          <w:position w:val="0"/>
        </w:rPr>
        <w:t>线上开庭，目前案件等待判决。</w:t>
      </w:r>
    </w:p>
    <w:p>
      <w:pPr>
        <w:pStyle w:val="Style2"/>
        <w:keepNext w:val="0"/>
        <w:keepLines w:val="0"/>
        <w:widowControl w:val="0"/>
        <w:shd w:val="clear" w:color="auto" w:fill="auto"/>
        <w:tabs>
          <w:tab w:pos="1076" w:val="left"/>
        </w:tabs>
        <w:bidi w:val="0"/>
        <w:spacing w:before="0" w:after="0" w:line="467" w:lineRule="exact"/>
        <w:ind w:left="0" w:right="0" w:firstLine="480"/>
        <w:jc w:val="both"/>
      </w:pPr>
      <w:bookmarkStart w:id="1478" w:name="bookmark1478"/>
      <w:r>
        <w:rPr>
          <w:color w:val="000000"/>
          <w:spacing w:val="0"/>
          <w:w w:val="100"/>
          <w:position w:val="0"/>
          <w:sz w:val="24"/>
          <w:szCs w:val="24"/>
        </w:rPr>
        <w:t>（</w:t>
      </w:r>
      <w:bookmarkEnd w:id="1478"/>
      <w:r>
        <w:rPr>
          <w:color w:val="000000"/>
          <w:spacing w:val="0"/>
          <w:w w:val="100"/>
          <w:position w:val="0"/>
          <w:sz w:val="24"/>
          <w:szCs w:val="24"/>
        </w:rPr>
        <w:t>5）</w:t>
        <w:tab/>
      </w:r>
      <w:r>
        <w:rPr>
          <w:b/>
          <w:bCs/>
          <w:color w:val="000000"/>
          <w:spacing w:val="0"/>
          <w:w w:val="100"/>
          <w:position w:val="0"/>
        </w:rPr>
        <w:t>2017</w:t>
      </w:r>
      <w:r>
        <w:rPr>
          <w:color w:val="000000"/>
          <w:spacing w:val="0"/>
          <w:w w:val="100"/>
          <w:position w:val="0"/>
        </w:rPr>
        <w:t>年，原告中科软科技股份有限公司被告易航科技股份有限公司双方签 订了《海航集团</w:t>
      </w:r>
      <w:r>
        <w:rPr>
          <w:b/>
          <w:bCs/>
          <w:color w:val="000000"/>
          <w:spacing w:val="0"/>
          <w:w w:val="100"/>
          <w:position w:val="0"/>
        </w:rPr>
        <w:t>2017</w:t>
      </w:r>
      <w:r>
        <w:rPr>
          <w:color w:val="000000"/>
          <w:spacing w:val="0"/>
          <w:w w:val="100"/>
          <w:position w:val="0"/>
        </w:rPr>
        <w:t>年</w:t>
      </w:r>
      <w:r>
        <w:rPr>
          <w:b/>
          <w:bCs/>
          <w:color w:val="000000"/>
          <w:spacing w:val="0"/>
          <w:w w:val="100"/>
          <w:position w:val="0"/>
        </w:rPr>
        <w:t>5</w:t>
      </w:r>
      <w:r>
        <w:rPr>
          <w:color w:val="000000"/>
          <w:spacing w:val="0"/>
          <w:w w:val="100"/>
          <w:position w:val="0"/>
        </w:rPr>
        <w:t>月份</w:t>
      </w:r>
      <w:r>
        <w:rPr>
          <w:b/>
          <w:bCs/>
          <w:color w:val="000000"/>
          <w:spacing w:val="0"/>
          <w:w w:val="100"/>
          <w:position w:val="0"/>
        </w:rPr>
        <w:t>IT</w:t>
      </w:r>
      <w:r>
        <w:rPr>
          <w:color w:val="000000"/>
          <w:spacing w:val="0"/>
          <w:w w:val="100"/>
          <w:position w:val="0"/>
        </w:rPr>
        <w:t>设备集中采购项目标准采购订单》，原告已按照台 同约定将所涉货物全部送达被告指定的地点，并双方于</w:t>
      </w:r>
      <w:r>
        <w:rPr>
          <w:b/>
          <w:bCs/>
          <w:color w:val="000000"/>
          <w:spacing w:val="0"/>
          <w:w w:val="100"/>
          <w:position w:val="0"/>
        </w:rPr>
        <w:t>2017</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27</w:t>
      </w:r>
      <w:r>
        <w:rPr>
          <w:color w:val="000000"/>
          <w:spacing w:val="0"/>
          <w:w w:val="100"/>
          <w:position w:val="0"/>
        </w:rPr>
        <w:t>日完成验收并 共同签署了相应验收单。经原告多次催告，仍有剩余合同款项</w:t>
      </w:r>
      <w:r>
        <w:rPr>
          <w:b/>
          <w:bCs/>
          <w:color w:val="000000"/>
          <w:spacing w:val="0"/>
          <w:w w:val="100"/>
          <w:position w:val="0"/>
        </w:rPr>
        <w:t>2,947,109.00</w:t>
      </w:r>
      <w:r>
        <w:rPr>
          <w:color w:val="000000"/>
          <w:spacing w:val="0"/>
          <w:w w:val="100"/>
          <w:position w:val="0"/>
        </w:rPr>
        <w:t>元始终未支 付。</w:t>
      </w: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21</w:t>
      </w:r>
      <w:r>
        <w:rPr>
          <w:color w:val="000000"/>
          <w:spacing w:val="0"/>
          <w:w w:val="100"/>
          <w:position w:val="0"/>
        </w:rPr>
        <w:t xml:space="preserve">日，原告中科软科技股份有限公司就被告易航科技股份有限公司 有关合同纠纷一案向法院提起诉讼，中科软公司起诉请求被告向原告支付《海航集团 </w:t>
      </w:r>
      <w:r>
        <w:rPr>
          <w:b/>
          <w:bCs/>
          <w:color w:val="000000"/>
          <w:spacing w:val="0"/>
          <w:w w:val="100"/>
          <w:position w:val="0"/>
        </w:rPr>
        <w:t>2017</w:t>
      </w:r>
      <w:r>
        <w:rPr>
          <w:color w:val="000000"/>
          <w:spacing w:val="0"/>
          <w:w w:val="100"/>
          <w:position w:val="0"/>
        </w:rPr>
        <w:t>年</w:t>
      </w:r>
      <w:r>
        <w:rPr>
          <w:b/>
          <w:bCs/>
          <w:color w:val="000000"/>
          <w:spacing w:val="0"/>
          <w:w w:val="100"/>
          <w:position w:val="0"/>
        </w:rPr>
        <w:t>5</w:t>
      </w:r>
      <w:r>
        <w:rPr>
          <w:color w:val="000000"/>
          <w:spacing w:val="0"/>
          <w:w w:val="100"/>
          <w:position w:val="0"/>
        </w:rPr>
        <w:t>月份</w:t>
      </w:r>
      <w:r>
        <w:rPr>
          <w:b/>
          <w:bCs/>
          <w:color w:val="000000"/>
          <w:spacing w:val="0"/>
          <w:w w:val="100"/>
          <w:position w:val="0"/>
        </w:rPr>
        <w:t>IT</w:t>
      </w:r>
      <w:r>
        <w:rPr>
          <w:color w:val="000000"/>
          <w:spacing w:val="0"/>
          <w:w w:val="100"/>
          <w:position w:val="0"/>
        </w:rPr>
        <w:t>设备集中采购项目标准采购订单》的未付款项</w:t>
      </w:r>
      <w:r>
        <w:rPr>
          <w:b/>
          <w:bCs/>
          <w:color w:val="000000"/>
          <w:spacing w:val="0"/>
          <w:w w:val="100"/>
          <w:position w:val="0"/>
        </w:rPr>
        <w:t>2,947,109.00</w:t>
      </w:r>
      <w:r>
        <w:rPr>
          <w:color w:val="000000"/>
          <w:spacing w:val="0"/>
          <w:w w:val="100"/>
          <w:position w:val="0"/>
        </w:rPr>
        <w:t>元及支付 逾期违约金。此案件已于</w:t>
      </w:r>
      <w:r>
        <w:rPr>
          <w:b/>
          <w:bCs/>
          <w:color w:val="000000"/>
          <w:spacing w:val="0"/>
          <w:w w:val="100"/>
          <w:position w:val="0"/>
        </w:rPr>
        <w:t>2021</w:t>
      </w:r>
      <w:r>
        <w:rPr>
          <w:color w:val="000000"/>
          <w:spacing w:val="0"/>
          <w:w w:val="100"/>
          <w:position w:val="0"/>
        </w:rPr>
        <w:t>年</w:t>
      </w:r>
      <w:r>
        <w:rPr>
          <w:b/>
          <w:bCs/>
          <w:color w:val="000000"/>
          <w:spacing w:val="0"/>
          <w:w w:val="100"/>
          <w:position w:val="0"/>
        </w:rPr>
        <w:t>1</w:t>
      </w:r>
      <w:r>
        <w:rPr>
          <w:color w:val="000000"/>
          <w:spacing w:val="0"/>
          <w:w w:val="100"/>
          <w:position w:val="0"/>
        </w:rPr>
        <w:t>月</w:t>
      </w:r>
      <w:r>
        <w:rPr>
          <w:b/>
          <w:bCs/>
          <w:color w:val="000000"/>
          <w:spacing w:val="0"/>
          <w:w w:val="100"/>
          <w:position w:val="0"/>
        </w:rPr>
        <w:t>28</w:t>
      </w:r>
      <w:r>
        <w:rPr>
          <w:color w:val="000000"/>
          <w:spacing w:val="0"/>
          <w:w w:val="100"/>
          <w:position w:val="0"/>
        </w:rPr>
        <w:t xml:space="preserve">日，海南省第一中级人民法院作出民事判决 </w:t>
      </w:r>
      <w:r>
        <w:rPr>
          <w:color w:val="000000"/>
          <w:spacing w:val="0"/>
          <w:w w:val="100"/>
          <w:position w:val="0"/>
        </w:rPr>
        <w:t xml:space="preserve">限被告易航科技股份有限公司向原告中科软科技股份有限公司支付合同价款 </w:t>
      </w:r>
      <w:r>
        <w:rPr>
          <w:b/>
          <w:bCs/>
          <w:color w:val="000000"/>
          <w:spacing w:val="0"/>
          <w:w w:val="100"/>
          <w:position w:val="0"/>
        </w:rPr>
        <w:t>2,947,109.00</w:t>
      </w:r>
      <w:r>
        <w:rPr>
          <w:color w:val="000000"/>
          <w:spacing w:val="0"/>
          <w:w w:val="100"/>
          <w:position w:val="0"/>
        </w:rPr>
        <w:t>元及逾期付款违约金</w:t>
      </w:r>
      <w:r>
        <w:rPr>
          <w:b/>
          <w:bCs/>
          <w:color w:val="000000"/>
          <w:spacing w:val="0"/>
          <w:w w:val="100"/>
          <w:position w:val="0"/>
        </w:rPr>
        <w:t>374,855.45</w:t>
      </w:r>
      <w:r>
        <w:rPr>
          <w:color w:val="000000"/>
          <w:spacing w:val="0"/>
          <w:w w:val="100"/>
          <w:position w:val="0"/>
        </w:rPr>
        <w:t>元。被告易航科技股份有限公司不服判决， 于</w:t>
      </w:r>
      <w:r>
        <w:rPr>
          <w:b/>
          <w:bCs/>
          <w:color w:val="000000"/>
          <w:spacing w:val="0"/>
          <w:w w:val="100"/>
          <w:position w:val="0"/>
        </w:rPr>
        <w:t>2021</w:t>
      </w:r>
      <w:r>
        <w:rPr>
          <w:color w:val="000000"/>
          <w:spacing w:val="0"/>
          <w:w w:val="100"/>
          <w:position w:val="0"/>
        </w:rPr>
        <w:t>年</w:t>
      </w:r>
      <w:r>
        <w:rPr>
          <w:b/>
          <w:bCs/>
          <w:color w:val="000000"/>
          <w:spacing w:val="0"/>
          <w:w w:val="100"/>
          <w:position w:val="0"/>
        </w:rPr>
        <w:t>2</w:t>
      </w:r>
      <w:r>
        <w:rPr>
          <w:color w:val="000000"/>
          <w:spacing w:val="0"/>
          <w:w w:val="100"/>
          <w:position w:val="0"/>
        </w:rPr>
        <w:t>月</w:t>
      </w:r>
      <w:r>
        <w:rPr>
          <w:b/>
          <w:bCs/>
          <w:color w:val="000000"/>
          <w:spacing w:val="0"/>
          <w:w w:val="100"/>
          <w:position w:val="0"/>
        </w:rPr>
        <w:t>7</w:t>
      </w:r>
      <w:r>
        <w:rPr>
          <w:color w:val="000000"/>
          <w:spacing w:val="0"/>
          <w:w w:val="100"/>
          <w:position w:val="0"/>
        </w:rPr>
        <w:t>日向海南省第一中级人民法院提起上诉，目前案件尚未开庭审理。</w:t>
      </w:r>
    </w:p>
    <w:p>
      <w:pPr>
        <w:pStyle w:val="Style2"/>
        <w:keepNext w:val="0"/>
        <w:keepLines w:val="0"/>
        <w:widowControl w:val="0"/>
        <w:shd w:val="clear" w:color="auto" w:fill="auto"/>
        <w:tabs>
          <w:tab w:pos="1076" w:val="left"/>
        </w:tabs>
        <w:bidi w:val="0"/>
        <w:spacing w:before="0" w:after="0" w:line="468" w:lineRule="exact"/>
        <w:ind w:left="0" w:right="0" w:firstLine="480"/>
        <w:jc w:val="both"/>
      </w:pPr>
      <w:bookmarkStart w:id="1479" w:name="bookmark1479"/>
      <w:r>
        <w:rPr>
          <w:color w:val="000000"/>
          <w:spacing w:val="0"/>
          <w:w w:val="100"/>
          <w:position w:val="0"/>
          <w:sz w:val="24"/>
          <w:szCs w:val="24"/>
        </w:rPr>
        <w:t>（</w:t>
      </w:r>
      <w:bookmarkEnd w:id="1479"/>
      <w:r>
        <w:rPr>
          <w:color w:val="000000"/>
          <w:spacing w:val="0"/>
          <w:w w:val="100"/>
          <w:position w:val="0"/>
          <w:sz w:val="24"/>
          <w:szCs w:val="24"/>
        </w:rPr>
        <w:t>6）</w:t>
        <w:tab/>
      </w:r>
      <w:r>
        <w:rPr>
          <w:b/>
          <w:bCs/>
          <w:color w:val="000000"/>
          <w:spacing w:val="0"/>
          <w:w w:val="100"/>
          <w:position w:val="0"/>
        </w:rPr>
        <w:t>2017</w:t>
      </w:r>
      <w:r>
        <w:rPr>
          <w:color w:val="000000"/>
          <w:spacing w:val="0"/>
          <w:w w:val="100"/>
          <w:position w:val="0"/>
        </w:rPr>
        <w:t>年，原告中科软科技股份有限公司被告易航科技股份有限公司双方签 订了《硬件</w:t>
      </w:r>
      <w:r>
        <w:rPr>
          <w:b/>
          <w:bCs/>
          <w:color w:val="000000"/>
          <w:spacing w:val="0"/>
          <w:w w:val="100"/>
          <w:position w:val="0"/>
        </w:rPr>
        <w:t>H3C</w:t>
      </w:r>
      <w:r>
        <w:rPr>
          <w:color w:val="000000"/>
          <w:spacing w:val="0"/>
          <w:w w:val="100"/>
          <w:position w:val="0"/>
        </w:rPr>
        <w:t>采购合同》，原告已按照合同约定将所涉货物全部送达被告指定的地 点，双方共同签署了验收单。经原告多次催告，仍有剩余合同款项</w:t>
      </w:r>
      <w:r>
        <w:rPr>
          <w:b/>
          <w:bCs/>
          <w:color w:val="000000"/>
          <w:spacing w:val="0"/>
          <w:w w:val="100"/>
          <w:position w:val="0"/>
        </w:rPr>
        <w:t>275,000.00</w:t>
      </w:r>
      <w:r>
        <w:rPr>
          <w:color w:val="000000"/>
          <w:spacing w:val="0"/>
          <w:w w:val="100"/>
          <w:position w:val="0"/>
        </w:rPr>
        <w:t>元始终 未支付。</w:t>
      </w: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w:t>
      </w:r>
      <w:r>
        <w:rPr>
          <w:color w:val="000000"/>
          <w:spacing w:val="0"/>
          <w:w w:val="100"/>
          <w:position w:val="0"/>
        </w:rPr>
        <w:t xml:space="preserve">日，原告中科软科技股份有限公司就被告易航科技股份有限公 司有关合同纠纷一案向法院提起诉讼，中科软公司起诉请求被告向原告支付《硬件 </w:t>
      </w:r>
      <w:r>
        <w:rPr>
          <w:b/>
          <w:bCs/>
          <w:color w:val="000000"/>
          <w:spacing w:val="0"/>
          <w:w w:val="100"/>
          <w:position w:val="0"/>
        </w:rPr>
        <w:t>H3C</w:t>
      </w:r>
      <w:r>
        <w:rPr>
          <w:color w:val="000000"/>
          <w:spacing w:val="0"/>
          <w:w w:val="100"/>
          <w:position w:val="0"/>
        </w:rPr>
        <w:t>采购合同》的未付款项</w:t>
      </w:r>
      <w:r>
        <w:rPr>
          <w:b/>
          <w:bCs/>
          <w:color w:val="000000"/>
          <w:spacing w:val="0"/>
          <w:w w:val="100"/>
          <w:position w:val="0"/>
        </w:rPr>
        <w:t>275,000.00</w:t>
      </w:r>
      <w:r>
        <w:rPr>
          <w:color w:val="000000"/>
          <w:spacing w:val="0"/>
          <w:w w:val="100"/>
          <w:position w:val="0"/>
        </w:rPr>
        <w:t>元及支付逾期违约金。此案件已于</w:t>
      </w: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 xml:space="preserve">月 </w:t>
      </w:r>
      <w:r>
        <w:rPr>
          <w:b/>
          <w:bCs/>
          <w:color w:val="000000"/>
          <w:spacing w:val="0"/>
          <w:w w:val="100"/>
          <w:position w:val="0"/>
        </w:rPr>
        <w:t>25</w:t>
      </w:r>
      <w:r>
        <w:rPr>
          <w:color w:val="000000"/>
          <w:spacing w:val="0"/>
          <w:w w:val="100"/>
          <w:position w:val="0"/>
        </w:rPr>
        <w:t>日，海南省海口市龙华区人民法院作出民事判决限被告易航科技股份有限公司向原 告中科软科技股份有限公司支付合同价款</w:t>
      </w:r>
      <w:r>
        <w:rPr>
          <w:b/>
          <w:bCs/>
          <w:color w:val="000000"/>
          <w:spacing w:val="0"/>
          <w:w w:val="100"/>
          <w:position w:val="0"/>
        </w:rPr>
        <w:t>275,000.00</w:t>
      </w:r>
      <w:r>
        <w:rPr>
          <w:color w:val="000000"/>
          <w:spacing w:val="0"/>
          <w:w w:val="100"/>
          <w:position w:val="0"/>
        </w:rPr>
        <w:t>元及违约金。</w:t>
      </w:r>
    </w:p>
    <w:p>
      <w:pPr>
        <w:pStyle w:val="Style2"/>
        <w:keepNext w:val="0"/>
        <w:keepLines w:val="0"/>
        <w:widowControl w:val="0"/>
        <w:shd w:val="clear" w:color="auto" w:fill="auto"/>
        <w:tabs>
          <w:tab w:pos="1068" w:val="left"/>
        </w:tabs>
        <w:bidi w:val="0"/>
        <w:spacing w:before="0" w:after="0" w:line="468" w:lineRule="exact"/>
        <w:ind w:left="0" w:right="0" w:firstLine="480"/>
        <w:jc w:val="both"/>
      </w:pPr>
      <w:bookmarkStart w:id="1480" w:name="bookmark1480"/>
      <w:r>
        <w:rPr>
          <w:color w:val="000000"/>
          <w:spacing w:val="0"/>
          <w:w w:val="100"/>
          <w:position w:val="0"/>
          <w:sz w:val="24"/>
          <w:szCs w:val="24"/>
        </w:rPr>
        <w:t>（</w:t>
      </w:r>
      <w:bookmarkEnd w:id="1480"/>
      <w:r>
        <w:rPr>
          <w:color w:val="000000"/>
          <w:spacing w:val="0"/>
          <w:w w:val="100"/>
          <w:position w:val="0"/>
          <w:sz w:val="24"/>
          <w:szCs w:val="24"/>
        </w:rPr>
        <w:t>7）</w:t>
        <w:tab/>
      </w:r>
      <w:r>
        <w:rPr>
          <w:b/>
          <w:bCs/>
          <w:color w:val="000000"/>
          <w:spacing w:val="0"/>
          <w:w w:val="100"/>
          <w:position w:val="0"/>
        </w:rPr>
        <w:t>2019</w:t>
      </w:r>
      <w:r>
        <w:rPr>
          <w:color w:val="000000"/>
          <w:spacing w:val="0"/>
          <w:w w:val="100"/>
          <w:position w:val="0"/>
        </w:rPr>
        <w:t>年</w:t>
      </w:r>
      <w:r>
        <w:rPr>
          <w:b/>
          <w:bCs/>
          <w:color w:val="000000"/>
          <w:spacing w:val="0"/>
          <w:w w:val="100"/>
          <w:position w:val="0"/>
        </w:rPr>
        <w:t>5</w:t>
      </w:r>
      <w:r>
        <w:rPr>
          <w:color w:val="000000"/>
          <w:spacing w:val="0"/>
          <w:w w:val="100"/>
          <w:position w:val="0"/>
        </w:rPr>
        <w:t>月</w:t>
      </w:r>
      <w:r>
        <w:rPr>
          <w:b/>
          <w:bCs/>
          <w:color w:val="000000"/>
          <w:spacing w:val="0"/>
          <w:w w:val="100"/>
          <w:position w:val="0"/>
        </w:rPr>
        <w:t>10</w:t>
      </w:r>
      <w:r>
        <w:rPr>
          <w:color w:val="000000"/>
          <w:spacing w:val="0"/>
          <w:w w:val="100"/>
          <w:position w:val="0"/>
        </w:rPr>
        <w:t>日，原告中科软科技股份有限公司被告易博国际旅行社（北 京）有限公司双方签订了《技术服务合同》。依据《技术合同》约定，在合同约定期 间内指派相应人员到被告办公场所协助完成软件项目相关工作；</w:t>
      </w:r>
      <w:r>
        <w:rPr>
          <w:b/>
          <w:bCs/>
          <w:color w:val="000000"/>
          <w:spacing w:val="0"/>
          <w:w w:val="100"/>
          <w:position w:val="0"/>
        </w:rPr>
        <w:t>2020</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6</w:t>
      </w:r>
      <w:r>
        <w:rPr>
          <w:color w:val="000000"/>
          <w:spacing w:val="0"/>
          <w:w w:val="100"/>
          <w:position w:val="0"/>
        </w:rPr>
        <w:t>日，被 告向原告出具了《款项确认书》，确认被告未向原告支付《技术合同》项下</w:t>
      </w:r>
      <w:r>
        <w:rPr>
          <w:b/>
          <w:bCs/>
          <w:color w:val="000000"/>
          <w:spacing w:val="0"/>
          <w:w w:val="100"/>
          <w:position w:val="0"/>
        </w:rPr>
        <w:t>2019</w:t>
      </w:r>
      <w:r>
        <w:rPr>
          <w:color w:val="000000"/>
          <w:spacing w:val="0"/>
          <w:w w:val="100"/>
          <w:position w:val="0"/>
        </w:rPr>
        <w:t xml:space="preserve">年 </w:t>
      </w:r>
      <w:r>
        <w:rPr>
          <w:b/>
          <w:bCs/>
          <w:color w:val="000000"/>
          <w:spacing w:val="0"/>
          <w:w w:val="100"/>
          <w:position w:val="0"/>
        </w:rPr>
        <w:t>11</w:t>
      </w:r>
      <w:r>
        <w:rPr>
          <w:color w:val="000000"/>
          <w:spacing w:val="0"/>
          <w:w w:val="100"/>
          <w:position w:val="0"/>
        </w:rPr>
        <w:t>月至</w:t>
      </w:r>
      <w:r>
        <w:rPr>
          <w:b/>
          <w:bCs/>
          <w:color w:val="000000"/>
          <w:spacing w:val="0"/>
          <w:w w:val="100"/>
          <w:position w:val="0"/>
        </w:rPr>
        <w:t>2020</w:t>
      </w:r>
      <w:r>
        <w:rPr>
          <w:color w:val="000000"/>
          <w:spacing w:val="0"/>
          <w:w w:val="100"/>
          <w:position w:val="0"/>
        </w:rPr>
        <w:t>年</w:t>
      </w:r>
      <w:r>
        <w:rPr>
          <w:b/>
          <w:bCs/>
          <w:color w:val="000000"/>
          <w:spacing w:val="0"/>
          <w:w w:val="100"/>
          <w:position w:val="0"/>
        </w:rPr>
        <w:t>7</w:t>
      </w:r>
      <w:r>
        <w:rPr>
          <w:color w:val="000000"/>
          <w:spacing w:val="0"/>
          <w:w w:val="100"/>
          <w:position w:val="0"/>
        </w:rPr>
        <w:t>月的入室服务费共计人民币</w:t>
      </w:r>
      <w:r>
        <w:rPr>
          <w:b/>
          <w:bCs/>
          <w:color w:val="000000"/>
          <w:spacing w:val="0"/>
          <w:w w:val="100"/>
          <w:position w:val="0"/>
        </w:rPr>
        <w:t>1,551,429.00</w:t>
      </w:r>
      <w:r>
        <w:rPr>
          <w:color w:val="000000"/>
          <w:spacing w:val="0"/>
          <w:w w:val="100"/>
          <w:position w:val="0"/>
        </w:rPr>
        <w:t>元。但此后虽经原告多次主 张，被告均未向原告支付上述款项。</w:t>
      </w:r>
    </w:p>
    <w:p>
      <w:pPr>
        <w:pStyle w:val="Style2"/>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24</w:t>
      </w:r>
      <w:r>
        <w:rPr>
          <w:color w:val="000000"/>
          <w:spacing w:val="0"/>
          <w:w w:val="100"/>
          <w:position w:val="0"/>
        </w:rPr>
        <w:t>日，原告中科软科技股份有限公司被告易博国际旅行社（北京） 有限公司双方分别签署了四个技术开发服务合同共计人民币</w:t>
      </w:r>
      <w:r>
        <w:rPr>
          <w:b/>
          <w:bCs/>
          <w:color w:val="000000"/>
          <w:spacing w:val="0"/>
          <w:w w:val="100"/>
          <w:position w:val="0"/>
        </w:rPr>
        <w:t>742,500</w:t>
      </w:r>
      <w:r>
        <w:rPr>
          <w:color w:val="000000"/>
          <w:spacing w:val="0"/>
          <w:w w:val="100"/>
          <w:position w:val="0"/>
        </w:rPr>
        <w:t>元。</w:t>
      </w:r>
      <w:r>
        <w:rPr>
          <w:b/>
          <w:bCs/>
          <w:color w:val="000000"/>
          <w:spacing w:val="0"/>
          <w:w w:val="100"/>
          <w:position w:val="0"/>
        </w:rPr>
        <w:t>2020</w:t>
      </w:r>
      <w:r>
        <w:rPr>
          <w:color w:val="000000"/>
          <w:spacing w:val="0"/>
          <w:w w:val="100"/>
          <w:position w:val="0"/>
        </w:rPr>
        <w:t>年</w:t>
      </w:r>
      <w:r>
        <w:rPr>
          <w:b/>
          <w:bCs/>
          <w:color w:val="000000"/>
          <w:spacing w:val="0"/>
          <w:w w:val="100"/>
          <w:position w:val="0"/>
        </w:rPr>
        <w:t>9</w:t>
      </w:r>
      <w:r>
        <w:rPr>
          <w:color w:val="000000"/>
          <w:spacing w:val="0"/>
          <w:w w:val="100"/>
          <w:position w:val="0"/>
        </w:rPr>
        <w:t>月</w:t>
      </w:r>
      <w:r>
        <w:rPr>
          <w:b/>
          <w:bCs/>
          <w:color w:val="000000"/>
          <w:spacing w:val="0"/>
          <w:w w:val="100"/>
          <w:position w:val="0"/>
        </w:rPr>
        <w:t xml:space="preserve">6 </w:t>
      </w:r>
      <w:r>
        <w:rPr>
          <w:color w:val="000000"/>
          <w:spacing w:val="0"/>
          <w:w w:val="100"/>
          <w:position w:val="0"/>
        </w:rPr>
        <w:t>日，被告向原告出具了《款项确认书》，确认被告未向原告支付四个技术合同项下的 技术服务费共计人民币</w:t>
      </w:r>
      <w:r>
        <w:rPr>
          <w:b/>
          <w:bCs/>
          <w:color w:val="000000"/>
          <w:spacing w:val="0"/>
          <w:w w:val="100"/>
          <w:position w:val="0"/>
        </w:rPr>
        <w:t>742,500</w:t>
      </w:r>
      <w:r>
        <w:rPr>
          <w:color w:val="000000"/>
          <w:spacing w:val="0"/>
          <w:w w:val="100"/>
          <w:position w:val="0"/>
        </w:rPr>
        <w:t>元。但此后虽经原告多次主张，被告均未向原告支付 上述款项。</w:t>
      </w:r>
    </w:p>
    <w:p>
      <w:pPr>
        <w:pStyle w:val="Style2"/>
        <w:keepNext w:val="0"/>
        <w:keepLines w:val="0"/>
        <w:widowControl w:val="0"/>
        <w:shd w:val="clear" w:color="auto" w:fill="auto"/>
        <w:bidi w:val="0"/>
        <w:spacing w:before="0" w:after="0" w:line="468" w:lineRule="exact"/>
        <w:ind w:left="0" w:right="0" w:firstLine="4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11</w:t>
      </w:r>
      <w:r>
        <w:rPr>
          <w:color w:val="000000"/>
          <w:spacing w:val="0"/>
          <w:w w:val="100"/>
          <w:position w:val="0"/>
        </w:rPr>
        <w:t>月，原告中科软科技股份有限公司起诉被告易博国际旅行社</w:t>
      </w:r>
      <w:r>
        <w:rPr>
          <w:b/>
          <w:bCs/>
          <w:color w:val="000000"/>
          <w:spacing w:val="0"/>
          <w:w w:val="100"/>
          <w:position w:val="0"/>
        </w:rPr>
        <w:t>（</w:t>
      </w:r>
      <w:r>
        <w:rPr>
          <w:color w:val="000000"/>
          <w:spacing w:val="0"/>
          <w:w w:val="100"/>
          <w:position w:val="0"/>
        </w:rPr>
        <w:t>北京</w:t>
      </w:r>
      <w:r>
        <w:rPr>
          <w:b/>
          <w:bCs/>
          <w:color w:val="000000"/>
          <w:spacing w:val="0"/>
          <w:w w:val="100"/>
          <w:position w:val="0"/>
        </w:rPr>
        <w:t>）</w:t>
      </w:r>
      <w:r>
        <w:rPr>
          <w:color w:val="000000"/>
          <w:spacing w:val="0"/>
          <w:w w:val="100"/>
          <w:position w:val="0"/>
        </w:rPr>
        <w:t>有限 公司发生两起技术合同纠纷案，中科软公司起诉请求被告向原告分别支付技术服务费 共计人民币</w:t>
      </w:r>
      <w:r>
        <w:rPr>
          <w:b/>
          <w:bCs/>
          <w:color w:val="000000"/>
          <w:spacing w:val="0"/>
          <w:w w:val="100"/>
          <w:position w:val="0"/>
        </w:rPr>
        <w:t>1,551,429</w:t>
      </w:r>
      <w:r>
        <w:rPr>
          <w:color w:val="000000"/>
          <w:spacing w:val="0"/>
          <w:w w:val="100"/>
          <w:position w:val="0"/>
        </w:rPr>
        <w:t>元以及技术服务费共计人民币</w:t>
      </w:r>
      <w:r>
        <w:rPr>
          <w:b/>
          <w:bCs/>
          <w:color w:val="000000"/>
          <w:spacing w:val="0"/>
          <w:w w:val="100"/>
          <w:position w:val="0"/>
        </w:rPr>
        <w:t>742,500</w:t>
      </w:r>
      <w:r>
        <w:rPr>
          <w:color w:val="000000"/>
          <w:spacing w:val="0"/>
          <w:w w:val="100"/>
          <w:position w:val="0"/>
        </w:rPr>
        <w:t>元，并向北京东城区法院 申请财产保全，请求查封、冻结被申请人易博国际旅行社</w:t>
      </w:r>
      <w:r>
        <w:rPr>
          <w:b/>
          <w:bCs/>
          <w:color w:val="000000"/>
          <w:spacing w:val="0"/>
          <w:w w:val="100"/>
          <w:position w:val="0"/>
        </w:rPr>
        <w:t>（</w:t>
      </w:r>
      <w:r>
        <w:rPr>
          <w:color w:val="000000"/>
          <w:spacing w:val="0"/>
          <w:w w:val="100"/>
          <w:position w:val="0"/>
        </w:rPr>
        <w:t>北京</w:t>
      </w:r>
      <w:r>
        <w:rPr>
          <w:b/>
          <w:bCs/>
          <w:color w:val="000000"/>
          <w:spacing w:val="0"/>
          <w:w w:val="100"/>
          <w:position w:val="0"/>
        </w:rPr>
        <w:t>）</w:t>
      </w:r>
      <w:r>
        <w:rPr>
          <w:color w:val="000000"/>
          <w:spacing w:val="0"/>
          <w:w w:val="100"/>
          <w:position w:val="0"/>
        </w:rPr>
        <w:t>有限公司名下中国建 设银行股份有限公司北京保利支行账户金额为</w:t>
      </w:r>
      <w:r>
        <w:rPr>
          <w:b/>
          <w:bCs/>
          <w:color w:val="000000"/>
          <w:spacing w:val="0"/>
          <w:w w:val="100"/>
          <w:position w:val="0"/>
        </w:rPr>
        <w:t>1,551,429</w:t>
      </w:r>
      <w:r>
        <w:rPr>
          <w:color w:val="000000"/>
          <w:spacing w:val="0"/>
          <w:w w:val="100"/>
          <w:position w:val="0"/>
        </w:rPr>
        <w:t>元，冻结被申请人易博国际旅 行社</w:t>
      </w:r>
      <w:r>
        <w:rPr>
          <w:b/>
          <w:bCs/>
          <w:color w:val="000000"/>
          <w:spacing w:val="0"/>
          <w:w w:val="100"/>
          <w:position w:val="0"/>
        </w:rPr>
        <w:t>（</w:t>
      </w:r>
      <w:r>
        <w:rPr>
          <w:color w:val="000000"/>
          <w:spacing w:val="0"/>
          <w:w w:val="100"/>
          <w:position w:val="0"/>
        </w:rPr>
        <w:t>北京</w:t>
      </w:r>
      <w:r>
        <w:rPr>
          <w:b/>
          <w:bCs/>
          <w:color w:val="000000"/>
          <w:spacing w:val="0"/>
          <w:w w:val="100"/>
          <w:position w:val="0"/>
        </w:rPr>
        <w:t>）</w:t>
      </w:r>
      <w:r>
        <w:rPr>
          <w:color w:val="000000"/>
          <w:spacing w:val="0"/>
          <w:w w:val="100"/>
          <w:position w:val="0"/>
        </w:rPr>
        <w:t xml:space="preserve">有限公司名下中国银行股份有限公司北京市分行营业部账户金额为 </w:t>
      </w:r>
      <w:r>
        <w:rPr>
          <w:b/>
          <w:bCs/>
          <w:color w:val="000000"/>
          <w:spacing w:val="0"/>
          <w:w w:val="100"/>
          <w:position w:val="0"/>
        </w:rPr>
        <w:t>1,551,429</w:t>
      </w:r>
      <w:r>
        <w:rPr>
          <w:color w:val="000000"/>
          <w:spacing w:val="0"/>
          <w:w w:val="100"/>
          <w:position w:val="0"/>
        </w:rPr>
        <w:t>元。</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14</w:t>
      </w:r>
      <w:r>
        <w:rPr>
          <w:color w:val="000000"/>
          <w:spacing w:val="0"/>
          <w:w w:val="100"/>
          <w:position w:val="0"/>
        </w:rPr>
        <w:t>日，北京市东城区人民法院经审查裁定如下：查封、冻 结被申请人易博国际旅行社</w:t>
      </w:r>
      <w:r>
        <w:rPr>
          <w:b/>
          <w:bCs/>
          <w:color w:val="000000"/>
          <w:spacing w:val="0"/>
          <w:w w:val="100"/>
          <w:position w:val="0"/>
        </w:rPr>
        <w:t>（</w:t>
      </w:r>
      <w:r>
        <w:rPr>
          <w:color w:val="000000"/>
          <w:spacing w:val="0"/>
          <w:w w:val="100"/>
          <w:position w:val="0"/>
        </w:rPr>
        <w:t>北京</w:t>
      </w:r>
      <w:r>
        <w:rPr>
          <w:b/>
          <w:bCs/>
          <w:color w:val="000000"/>
          <w:spacing w:val="0"/>
          <w:w w:val="100"/>
          <w:position w:val="0"/>
        </w:rPr>
        <w:t>）</w:t>
      </w:r>
      <w:r>
        <w:rPr>
          <w:color w:val="000000"/>
          <w:spacing w:val="0"/>
          <w:w w:val="100"/>
          <w:position w:val="0"/>
        </w:rPr>
        <w:t>有限公司名下价值</w:t>
      </w:r>
      <w:r>
        <w:rPr>
          <w:b/>
          <w:bCs/>
          <w:color w:val="000000"/>
          <w:spacing w:val="0"/>
          <w:w w:val="100"/>
          <w:position w:val="0"/>
        </w:rPr>
        <w:t>1,551,429</w:t>
      </w:r>
      <w:r>
        <w:rPr>
          <w:color w:val="000000"/>
          <w:spacing w:val="0"/>
          <w:w w:val="100"/>
          <w:position w:val="0"/>
        </w:rPr>
        <w:t xml:space="preserve">元的财产。北京市东城 </w:t>
      </w:r>
      <w:r>
        <w:rPr>
          <w:color w:val="000000"/>
          <w:spacing w:val="0"/>
          <w:w w:val="100"/>
          <w:position w:val="0"/>
        </w:rPr>
        <w:t>区人民法院实际冻结易博国际旅行社</w:t>
      </w:r>
      <w:r>
        <w:rPr>
          <w:b/>
          <w:bCs/>
          <w:color w:val="000000"/>
          <w:spacing w:val="0"/>
          <w:w w:val="100"/>
          <w:position w:val="0"/>
        </w:rPr>
        <w:t>（</w:t>
      </w:r>
      <w:r>
        <w:rPr>
          <w:color w:val="000000"/>
          <w:spacing w:val="0"/>
          <w:w w:val="100"/>
          <w:position w:val="0"/>
        </w:rPr>
        <w:t>北京</w:t>
      </w:r>
      <w:r>
        <w:rPr>
          <w:b/>
          <w:bCs/>
          <w:color w:val="000000"/>
          <w:spacing w:val="0"/>
          <w:w w:val="100"/>
          <w:position w:val="0"/>
        </w:rPr>
        <w:t>）</w:t>
      </w:r>
      <w:r>
        <w:rPr>
          <w:color w:val="000000"/>
          <w:spacing w:val="0"/>
          <w:w w:val="100"/>
          <w:position w:val="0"/>
        </w:rPr>
        <w:t>有限公司名下财产</w:t>
      </w:r>
      <w:r>
        <w:rPr>
          <w:b/>
          <w:bCs/>
          <w:color w:val="000000"/>
          <w:spacing w:val="0"/>
          <w:w w:val="100"/>
          <w:position w:val="0"/>
        </w:rPr>
        <w:t>1,982.55</w:t>
      </w:r>
      <w:r>
        <w:rPr>
          <w:color w:val="000000"/>
          <w:spacing w:val="0"/>
          <w:w w:val="100"/>
          <w:position w:val="0"/>
        </w:rPr>
        <w:t>元</w:t>
      </w:r>
      <w:r>
        <w:rPr>
          <w:b/>
          <w:bCs/>
          <w:color w:val="000000"/>
          <w:spacing w:val="0"/>
          <w:w w:val="100"/>
          <w:position w:val="0"/>
        </w:rPr>
        <w:t>，</w:t>
      </w:r>
      <w:r>
        <w:rPr>
          <w:color w:val="000000"/>
          <w:spacing w:val="0"/>
          <w:w w:val="100"/>
          <w:position w:val="0"/>
        </w:rPr>
        <w:t>未足额冻结 原因为余额不足。该案件暂定于</w:t>
      </w:r>
      <w:r>
        <w:rPr>
          <w:b/>
          <w:bCs/>
          <w:color w:val="000000"/>
          <w:spacing w:val="0"/>
          <w:w w:val="100"/>
          <w:position w:val="0"/>
        </w:rPr>
        <w:t>2021</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15</w:t>
      </w:r>
      <w:r>
        <w:rPr>
          <w:color w:val="000000"/>
          <w:spacing w:val="0"/>
          <w:w w:val="100"/>
          <w:position w:val="0"/>
        </w:rPr>
        <w:t>日开庭。</w:t>
      </w:r>
    </w:p>
    <w:p>
      <w:pPr>
        <w:pStyle w:val="Style2"/>
        <w:keepNext w:val="0"/>
        <w:keepLines w:val="0"/>
        <w:widowControl w:val="0"/>
        <w:shd w:val="clear" w:color="auto" w:fill="auto"/>
        <w:bidi w:val="0"/>
        <w:spacing w:before="0" w:after="0" w:line="466" w:lineRule="exact"/>
        <w:ind w:left="0" w:right="0" w:firstLine="480"/>
        <w:jc w:val="both"/>
      </w:pPr>
      <w:bookmarkStart w:id="1481" w:name="bookmark1481"/>
      <w:r>
        <w:rPr>
          <w:color w:val="000000"/>
          <w:spacing w:val="0"/>
          <w:w w:val="100"/>
          <w:position w:val="0"/>
          <w:sz w:val="24"/>
          <w:szCs w:val="24"/>
        </w:rPr>
        <w:t>（</w:t>
      </w:r>
      <w:bookmarkEnd w:id="1481"/>
      <w:r>
        <w:rPr>
          <w:color w:val="000000"/>
          <w:spacing w:val="0"/>
          <w:w w:val="100"/>
          <w:position w:val="0"/>
          <w:sz w:val="24"/>
          <w:szCs w:val="24"/>
        </w:rPr>
        <w:t>8）</w:t>
      </w:r>
      <w:r>
        <w:rPr>
          <w:color w:val="000000"/>
          <w:spacing w:val="0"/>
          <w:w w:val="100"/>
          <w:position w:val="0"/>
        </w:rPr>
        <w:t>本公司起诉北京联车天下信息技术有限公司相关案件如下：</w:t>
      </w:r>
    </w:p>
    <w:p>
      <w:pPr>
        <w:pStyle w:val="Style2"/>
        <w:keepNext w:val="0"/>
        <w:keepLines w:val="0"/>
        <w:widowControl w:val="0"/>
        <w:numPr>
          <w:ilvl w:val="0"/>
          <w:numId w:val="213"/>
        </w:numPr>
        <w:shd w:val="clear" w:color="auto" w:fill="auto"/>
        <w:tabs>
          <w:tab w:pos="831" w:val="left"/>
        </w:tabs>
        <w:bidi w:val="0"/>
        <w:spacing w:before="0" w:after="0" w:line="466" w:lineRule="exact"/>
        <w:ind w:left="0" w:right="0" w:firstLine="480"/>
        <w:jc w:val="both"/>
      </w:pPr>
      <w:bookmarkStart w:id="1482" w:name="bookmark1482"/>
      <w:bookmarkEnd w:id="1482"/>
      <w:r>
        <w:rPr>
          <w:color w:val="000000"/>
          <w:spacing w:val="0"/>
          <w:w w:val="100"/>
          <w:position w:val="0"/>
        </w:rPr>
        <w:t>本公司将北京联车天下信息技术有限公司列为被告，请求北京知识产权法院判 决被告向本公司支付服务费用</w:t>
      </w:r>
      <w:r>
        <w:rPr>
          <w:b/>
          <w:bCs/>
          <w:color w:val="000000"/>
          <w:spacing w:val="0"/>
          <w:w w:val="100"/>
          <w:position w:val="0"/>
        </w:rPr>
        <w:t>812,800.00</w:t>
      </w:r>
      <w:r>
        <w:rPr>
          <w:color w:val="000000"/>
          <w:spacing w:val="0"/>
          <w:w w:val="100"/>
          <w:position w:val="0"/>
        </w:rPr>
        <w:t>元及逾期利息。诉讼理由为</w:t>
      </w:r>
      <w:r>
        <w:rPr>
          <w:b/>
          <w:bCs/>
          <w:color w:val="000000"/>
          <w:spacing w:val="0"/>
          <w:w w:val="100"/>
          <w:position w:val="0"/>
        </w:rPr>
        <w:t>2018</w:t>
      </w:r>
      <w:r>
        <w:rPr>
          <w:color w:val="000000"/>
          <w:spacing w:val="0"/>
          <w:w w:val="100"/>
          <w:position w:val="0"/>
        </w:rPr>
        <w:t>年</w:t>
      </w:r>
      <w:r>
        <w:rPr>
          <w:b/>
          <w:bCs/>
          <w:color w:val="000000"/>
          <w:spacing w:val="0"/>
          <w:w w:val="100"/>
          <w:position w:val="0"/>
        </w:rPr>
        <w:t>5</w:t>
      </w:r>
      <w:r>
        <w:rPr>
          <w:color w:val="000000"/>
          <w:spacing w:val="0"/>
          <w:w w:val="100"/>
          <w:position w:val="0"/>
        </w:rPr>
        <w:t>月起, 本公司为被告东风小康二期项目提供计算机软件开发服务，</w:t>
      </w:r>
      <w:r>
        <w:rPr>
          <w:b/>
          <w:bCs/>
          <w:color w:val="000000"/>
          <w:spacing w:val="0"/>
          <w:w w:val="100"/>
          <w:position w:val="0"/>
        </w:rPr>
        <w:t>2018</w:t>
      </w:r>
      <w:r>
        <w:rPr>
          <w:color w:val="000000"/>
          <w:spacing w:val="0"/>
          <w:w w:val="100"/>
          <w:position w:val="0"/>
        </w:rPr>
        <w:t>年</w:t>
      </w:r>
      <w:r>
        <w:rPr>
          <w:b/>
          <w:bCs/>
          <w:color w:val="000000"/>
          <w:spacing w:val="0"/>
          <w:w w:val="100"/>
          <w:position w:val="0"/>
        </w:rPr>
        <w:t>10</w:t>
      </w:r>
      <w:r>
        <w:rPr>
          <w:color w:val="000000"/>
          <w:spacing w:val="0"/>
          <w:w w:val="100"/>
          <w:position w:val="0"/>
        </w:rPr>
        <w:t>月</w:t>
      </w:r>
      <w:r>
        <w:rPr>
          <w:b/>
          <w:bCs/>
          <w:color w:val="000000"/>
          <w:spacing w:val="0"/>
          <w:w w:val="100"/>
          <w:position w:val="0"/>
        </w:rPr>
        <w:t>25</w:t>
      </w:r>
      <w:r>
        <w:rPr>
          <w:color w:val="000000"/>
          <w:spacing w:val="0"/>
          <w:w w:val="100"/>
          <w:position w:val="0"/>
        </w:rPr>
        <w:t>日已完成 开发并上线，本公司多次催告被告付款，均未果。</w:t>
      </w:r>
    </w:p>
    <w:p>
      <w:pPr>
        <w:pStyle w:val="Style2"/>
        <w:keepNext w:val="0"/>
        <w:keepLines w:val="0"/>
        <w:widowControl w:val="0"/>
        <w:shd w:val="clear" w:color="auto" w:fill="auto"/>
        <w:bidi w:val="0"/>
        <w:spacing w:before="0" w:after="0" w:line="466" w:lineRule="exact"/>
        <w:ind w:left="0" w:right="0" w:firstLine="4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14</w:t>
      </w:r>
      <w:r>
        <w:rPr>
          <w:color w:val="000000"/>
          <w:spacing w:val="0"/>
          <w:w w:val="100"/>
          <w:position w:val="0"/>
        </w:rPr>
        <w:t>日，北京知识产权法院对《（</w:t>
      </w:r>
      <w:r>
        <w:rPr>
          <w:b/>
          <w:bCs/>
          <w:color w:val="000000"/>
          <w:spacing w:val="0"/>
          <w:w w:val="100"/>
          <w:position w:val="0"/>
        </w:rPr>
        <w:t>2019</w:t>
      </w:r>
      <w:r>
        <w:rPr>
          <w:color w:val="000000"/>
          <w:spacing w:val="0"/>
          <w:w w:val="100"/>
          <w:position w:val="0"/>
        </w:rPr>
        <w:t>）京</w:t>
      </w:r>
      <w:r>
        <w:rPr>
          <w:b/>
          <w:bCs/>
          <w:color w:val="000000"/>
          <w:spacing w:val="0"/>
          <w:w w:val="100"/>
          <w:position w:val="0"/>
        </w:rPr>
        <w:t>73</w:t>
      </w:r>
      <w:r>
        <w:rPr>
          <w:color w:val="000000"/>
          <w:spacing w:val="0"/>
          <w:w w:val="100"/>
          <w:position w:val="0"/>
        </w:rPr>
        <w:t>民初</w:t>
      </w:r>
      <w:r>
        <w:rPr>
          <w:b/>
          <w:bCs/>
          <w:color w:val="000000"/>
          <w:spacing w:val="0"/>
          <w:w w:val="100"/>
          <w:position w:val="0"/>
        </w:rPr>
        <w:t>1792</w:t>
      </w:r>
      <w:r>
        <w:rPr>
          <w:color w:val="000000"/>
          <w:spacing w:val="0"/>
          <w:w w:val="100"/>
          <w:position w:val="0"/>
        </w:rPr>
        <w:t>号》作为判 决，判决北京联车天下信息技术有限公司向中科软公司支付合同款</w:t>
      </w:r>
      <w:r>
        <w:rPr>
          <w:b/>
          <w:bCs/>
          <w:color w:val="000000"/>
          <w:spacing w:val="0"/>
          <w:w w:val="100"/>
          <w:position w:val="0"/>
        </w:rPr>
        <w:t>812,800.00</w:t>
      </w:r>
      <w:r>
        <w:rPr>
          <w:color w:val="000000"/>
          <w:spacing w:val="0"/>
          <w:w w:val="100"/>
          <w:position w:val="0"/>
        </w:rPr>
        <w:t>元及支 付逾期付款利息损失。被告人不服判决于</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28</w:t>
      </w:r>
      <w:r>
        <w:rPr>
          <w:color w:val="000000"/>
          <w:spacing w:val="0"/>
          <w:w w:val="100"/>
          <w:position w:val="0"/>
        </w:rPr>
        <w:t>日提起上诉，目前案件尚未 开庭审理。</w:t>
      </w:r>
    </w:p>
    <w:p>
      <w:pPr>
        <w:pStyle w:val="Style2"/>
        <w:keepNext w:val="0"/>
        <w:keepLines w:val="0"/>
        <w:widowControl w:val="0"/>
        <w:numPr>
          <w:ilvl w:val="0"/>
          <w:numId w:val="213"/>
        </w:numPr>
        <w:shd w:val="clear" w:color="auto" w:fill="auto"/>
        <w:tabs>
          <w:tab w:pos="831" w:val="left"/>
        </w:tabs>
        <w:bidi w:val="0"/>
        <w:spacing w:before="0" w:after="0" w:line="466" w:lineRule="exact"/>
        <w:ind w:left="0" w:right="0" w:firstLine="480"/>
        <w:jc w:val="both"/>
      </w:pPr>
      <w:bookmarkStart w:id="1483" w:name="bookmark1483"/>
      <w:bookmarkEnd w:id="1483"/>
      <w:r>
        <w:rPr>
          <w:color w:val="000000"/>
          <w:spacing w:val="0"/>
          <w:w w:val="100"/>
          <w:position w:val="0"/>
        </w:rPr>
        <w:t>本公司将北京联车天下信息技术有限公司列为被告，请求北京知识产权法院判 决被告向本公司支付委托开发费用</w:t>
      </w:r>
      <w:r>
        <w:rPr>
          <w:b/>
          <w:bCs/>
          <w:color w:val="000000"/>
          <w:spacing w:val="0"/>
          <w:w w:val="100"/>
          <w:position w:val="0"/>
        </w:rPr>
        <w:t>1,488,400.00</w:t>
      </w:r>
      <w:r>
        <w:rPr>
          <w:color w:val="000000"/>
          <w:spacing w:val="0"/>
          <w:w w:val="100"/>
          <w:position w:val="0"/>
        </w:rPr>
        <w:t>元及延期付款违约金</w:t>
      </w:r>
      <w:r>
        <w:rPr>
          <w:b/>
          <w:bCs/>
          <w:color w:val="000000"/>
          <w:spacing w:val="0"/>
          <w:w w:val="100"/>
          <w:position w:val="0"/>
        </w:rPr>
        <w:t>68,400.00</w:t>
      </w:r>
      <w:r>
        <w:rPr>
          <w:color w:val="000000"/>
          <w:spacing w:val="0"/>
          <w:w w:val="100"/>
          <w:position w:val="0"/>
        </w:rPr>
        <w:t>元。诉 讼理由为</w:t>
      </w:r>
      <w:r>
        <w:rPr>
          <w:b/>
          <w:bCs/>
          <w:color w:val="000000"/>
          <w:spacing w:val="0"/>
          <w:w w:val="100"/>
          <w:position w:val="0"/>
        </w:rPr>
        <w:t>2018</w:t>
      </w:r>
      <w:r>
        <w:rPr>
          <w:color w:val="000000"/>
          <w:spacing w:val="0"/>
          <w:w w:val="100"/>
          <w:position w:val="0"/>
        </w:rPr>
        <w:t>年</w:t>
      </w:r>
      <w:r>
        <w:rPr>
          <w:b/>
          <w:bCs/>
          <w:color w:val="000000"/>
          <w:spacing w:val="0"/>
          <w:w w:val="100"/>
          <w:position w:val="0"/>
        </w:rPr>
        <w:t>2</w:t>
      </w:r>
      <w:r>
        <w:rPr>
          <w:color w:val="000000"/>
          <w:spacing w:val="0"/>
          <w:w w:val="100"/>
          <w:position w:val="0"/>
        </w:rPr>
        <w:t>月起，本公司为被告开瑞系统（平台</w:t>
      </w:r>
      <w:r>
        <w:rPr>
          <w:b/>
          <w:bCs/>
          <w:color w:val="000000"/>
          <w:spacing w:val="0"/>
          <w:w w:val="100"/>
          <w:position w:val="0"/>
        </w:rPr>
        <w:t>+APP</w:t>
      </w:r>
      <w:r>
        <w:rPr>
          <w:color w:val="000000"/>
          <w:spacing w:val="0"/>
          <w:w w:val="100"/>
          <w:position w:val="0"/>
        </w:rPr>
        <w:t>）项目提供计算机软件 开发服务，</w:t>
      </w:r>
      <w:r>
        <w:rPr>
          <w:b/>
          <w:bCs/>
          <w:color w:val="000000"/>
          <w:spacing w:val="0"/>
          <w:w w:val="100"/>
          <w:position w:val="0"/>
        </w:rPr>
        <w:t>2018</w:t>
      </w:r>
      <w:r>
        <w:rPr>
          <w:color w:val="000000"/>
          <w:spacing w:val="0"/>
          <w:w w:val="100"/>
          <w:position w:val="0"/>
        </w:rPr>
        <w:t>年</w:t>
      </w:r>
      <w:r>
        <w:rPr>
          <w:b/>
          <w:bCs/>
          <w:color w:val="000000"/>
          <w:spacing w:val="0"/>
          <w:w w:val="100"/>
          <w:position w:val="0"/>
        </w:rPr>
        <w:t>4</w:t>
      </w:r>
      <w:r>
        <w:rPr>
          <w:color w:val="000000"/>
          <w:spacing w:val="0"/>
          <w:w w:val="100"/>
          <w:position w:val="0"/>
        </w:rPr>
        <w:t>月</w:t>
      </w:r>
      <w:r>
        <w:rPr>
          <w:b/>
          <w:bCs/>
          <w:color w:val="000000"/>
          <w:spacing w:val="0"/>
          <w:w w:val="100"/>
          <w:position w:val="0"/>
        </w:rPr>
        <w:t>20</w:t>
      </w:r>
      <w:r>
        <w:rPr>
          <w:color w:val="000000"/>
          <w:spacing w:val="0"/>
          <w:w w:val="100"/>
          <w:position w:val="0"/>
        </w:rPr>
        <w:t>日，开瑞项目上线。本公司多次催告被告付款，均未果。</w:t>
      </w:r>
    </w:p>
    <w:p>
      <w:pPr>
        <w:pStyle w:val="Style2"/>
        <w:keepNext w:val="0"/>
        <w:keepLines w:val="0"/>
        <w:widowControl w:val="0"/>
        <w:shd w:val="clear" w:color="auto" w:fill="auto"/>
        <w:bidi w:val="0"/>
        <w:spacing w:before="0" w:after="0" w:line="466" w:lineRule="exact"/>
        <w:ind w:left="0" w:right="0" w:firstLine="4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14</w:t>
      </w:r>
      <w:r>
        <w:rPr>
          <w:color w:val="000000"/>
          <w:spacing w:val="0"/>
          <w:w w:val="100"/>
          <w:position w:val="0"/>
        </w:rPr>
        <w:t>日，北京知识产权法院对《（</w:t>
      </w:r>
      <w:r>
        <w:rPr>
          <w:b/>
          <w:bCs/>
          <w:color w:val="000000"/>
          <w:spacing w:val="0"/>
          <w:w w:val="100"/>
          <w:position w:val="0"/>
        </w:rPr>
        <w:t>2019</w:t>
      </w:r>
      <w:r>
        <w:rPr>
          <w:color w:val="000000"/>
          <w:spacing w:val="0"/>
          <w:w w:val="100"/>
          <w:position w:val="0"/>
        </w:rPr>
        <w:t>）京</w:t>
      </w:r>
      <w:r>
        <w:rPr>
          <w:b/>
          <w:bCs/>
          <w:color w:val="000000"/>
          <w:spacing w:val="0"/>
          <w:w w:val="100"/>
          <w:position w:val="0"/>
        </w:rPr>
        <w:t>73</w:t>
      </w:r>
      <w:r>
        <w:rPr>
          <w:color w:val="000000"/>
          <w:spacing w:val="0"/>
          <w:w w:val="100"/>
          <w:position w:val="0"/>
        </w:rPr>
        <w:t>民初</w:t>
      </w:r>
      <w:r>
        <w:rPr>
          <w:b/>
          <w:bCs/>
          <w:color w:val="000000"/>
          <w:spacing w:val="0"/>
          <w:w w:val="100"/>
          <w:position w:val="0"/>
        </w:rPr>
        <w:t>1797</w:t>
      </w:r>
      <w:r>
        <w:rPr>
          <w:color w:val="000000"/>
          <w:spacing w:val="0"/>
          <w:w w:val="100"/>
          <w:position w:val="0"/>
        </w:rPr>
        <w:t>号》作为判 决，判决北京联车天下信息技术有限公司向中科软支付合同款</w:t>
      </w:r>
      <w:r>
        <w:rPr>
          <w:b/>
          <w:bCs/>
          <w:color w:val="000000"/>
          <w:spacing w:val="0"/>
          <w:w w:val="100"/>
          <w:position w:val="0"/>
        </w:rPr>
        <w:t>1,415,967.17</w:t>
      </w:r>
      <w:r>
        <w:rPr>
          <w:color w:val="000000"/>
          <w:spacing w:val="0"/>
          <w:w w:val="100"/>
          <w:position w:val="0"/>
        </w:rPr>
        <w:t>元以及违约 金</w:t>
      </w:r>
      <w:r>
        <w:rPr>
          <w:b/>
          <w:bCs/>
          <w:color w:val="000000"/>
          <w:spacing w:val="0"/>
          <w:w w:val="100"/>
          <w:position w:val="0"/>
        </w:rPr>
        <w:t>68,040.00</w:t>
      </w:r>
      <w:r>
        <w:rPr>
          <w:color w:val="000000"/>
          <w:spacing w:val="0"/>
          <w:w w:val="100"/>
          <w:position w:val="0"/>
        </w:rPr>
        <w:t>元，被告人不服判决于</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28</w:t>
      </w:r>
      <w:r>
        <w:rPr>
          <w:color w:val="000000"/>
          <w:spacing w:val="0"/>
          <w:w w:val="100"/>
          <w:position w:val="0"/>
        </w:rPr>
        <w:t>日提起上诉，目前案件尚未开庭审 理。</w:t>
      </w:r>
    </w:p>
    <w:p>
      <w:pPr>
        <w:pStyle w:val="Style2"/>
        <w:keepNext w:val="0"/>
        <w:keepLines w:val="0"/>
        <w:widowControl w:val="0"/>
        <w:numPr>
          <w:ilvl w:val="0"/>
          <w:numId w:val="213"/>
        </w:numPr>
        <w:shd w:val="clear" w:color="auto" w:fill="auto"/>
        <w:tabs>
          <w:tab w:pos="841" w:val="left"/>
        </w:tabs>
        <w:bidi w:val="0"/>
        <w:spacing w:before="0" w:after="0" w:line="466" w:lineRule="exact"/>
        <w:ind w:left="0" w:right="0" w:firstLine="480"/>
        <w:jc w:val="both"/>
      </w:pPr>
      <w:bookmarkStart w:id="1484" w:name="bookmark1484"/>
      <w:bookmarkEnd w:id="1484"/>
      <w:r>
        <w:rPr>
          <w:color w:val="000000"/>
          <w:spacing w:val="0"/>
          <w:w w:val="100"/>
          <w:position w:val="0"/>
        </w:rPr>
        <w:t>本公司将北京联车天下信息技术有限公司列为被告，请求北京知识产权法院判 决被告向本公司支付服务费用</w:t>
      </w:r>
      <w:r>
        <w:rPr>
          <w:b/>
          <w:bCs/>
          <w:color w:val="000000"/>
          <w:spacing w:val="0"/>
          <w:w w:val="100"/>
          <w:position w:val="0"/>
        </w:rPr>
        <w:t>1,272,756.66</w:t>
      </w:r>
      <w:r>
        <w:rPr>
          <w:color w:val="000000"/>
          <w:spacing w:val="0"/>
          <w:w w:val="100"/>
          <w:position w:val="0"/>
        </w:rPr>
        <w:t>元及逾期付款的违约金</w:t>
      </w:r>
      <w:r>
        <w:rPr>
          <w:b/>
          <w:bCs/>
          <w:color w:val="000000"/>
          <w:spacing w:val="0"/>
          <w:w w:val="100"/>
          <w:position w:val="0"/>
        </w:rPr>
        <w:t>6,363.78</w:t>
      </w:r>
      <w:r>
        <w:rPr>
          <w:color w:val="000000"/>
          <w:spacing w:val="0"/>
          <w:w w:val="100"/>
          <w:position w:val="0"/>
        </w:rPr>
        <w:t>元。诉讼理 由为</w:t>
      </w:r>
      <w:r>
        <w:rPr>
          <w:b/>
          <w:bCs/>
          <w:color w:val="000000"/>
          <w:spacing w:val="0"/>
          <w:w w:val="100"/>
          <w:position w:val="0"/>
        </w:rPr>
        <w:t>2016</w:t>
      </w:r>
      <w:r>
        <w:rPr>
          <w:color w:val="000000"/>
          <w:spacing w:val="0"/>
          <w:w w:val="100"/>
          <w:position w:val="0"/>
        </w:rPr>
        <w:t>年</w:t>
      </w:r>
      <w:r>
        <w:rPr>
          <w:b/>
          <w:bCs/>
          <w:color w:val="000000"/>
          <w:spacing w:val="0"/>
          <w:w w:val="100"/>
          <w:position w:val="0"/>
        </w:rPr>
        <w:t>6</w:t>
      </w:r>
      <w:r>
        <w:rPr>
          <w:color w:val="000000"/>
          <w:spacing w:val="0"/>
          <w:w w:val="100"/>
          <w:position w:val="0"/>
        </w:rPr>
        <w:t>月</w:t>
      </w:r>
      <w:r>
        <w:rPr>
          <w:b/>
          <w:bCs/>
          <w:color w:val="000000"/>
          <w:spacing w:val="0"/>
          <w:w w:val="100"/>
          <w:position w:val="0"/>
        </w:rPr>
        <w:t>28</w:t>
      </w:r>
      <w:r>
        <w:rPr>
          <w:color w:val="000000"/>
          <w:spacing w:val="0"/>
          <w:w w:val="100"/>
          <w:position w:val="0"/>
        </w:rPr>
        <w:t>日，原被告签署《现场服务合同》，约定本公司按照被告要求向 被告派驻符合被告要求的服务人员，服务费按自然月结算，《现场服务合同》到期后， 原告仍然按照该合同约定向被告派出人员，但被告至今未向本公司支付现场服务费共 计人民币</w:t>
      </w:r>
      <w:r>
        <w:rPr>
          <w:b/>
          <w:bCs/>
          <w:color w:val="000000"/>
          <w:spacing w:val="0"/>
          <w:w w:val="100"/>
          <w:position w:val="0"/>
        </w:rPr>
        <w:t>691,490.75</w:t>
      </w:r>
      <w:r>
        <w:rPr>
          <w:color w:val="000000"/>
          <w:spacing w:val="0"/>
          <w:w w:val="100"/>
          <w:position w:val="0"/>
        </w:rPr>
        <w:t>元。</w:t>
      </w:r>
      <w:r>
        <w:rPr>
          <w:b/>
          <w:bCs/>
          <w:color w:val="000000"/>
          <w:spacing w:val="0"/>
          <w:w w:val="100"/>
          <w:position w:val="0"/>
        </w:rPr>
        <w:t>2018</w:t>
      </w:r>
      <w:r>
        <w:rPr>
          <w:color w:val="000000"/>
          <w:spacing w:val="0"/>
          <w:w w:val="100"/>
          <w:position w:val="0"/>
        </w:rPr>
        <w:t>年底，原被告双方续签了《现场服务合同》，确定原告 继续向被告提供现场派驻人员服务，期限自</w:t>
      </w:r>
      <w:r>
        <w:rPr>
          <w:b/>
          <w:bCs/>
          <w:color w:val="000000"/>
          <w:spacing w:val="0"/>
          <w:w w:val="100"/>
          <w:position w:val="0"/>
        </w:rPr>
        <w:t>2018</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w:t>
      </w:r>
      <w:r>
        <w:rPr>
          <w:color w:val="000000"/>
          <w:spacing w:val="0"/>
          <w:w w:val="100"/>
          <w:position w:val="0"/>
        </w:rPr>
        <w:t>日至</w:t>
      </w:r>
      <w:r>
        <w:rPr>
          <w:b/>
          <w:bCs/>
          <w:color w:val="000000"/>
          <w:spacing w:val="0"/>
          <w:w w:val="100"/>
          <w:position w:val="0"/>
        </w:rPr>
        <w:t>2019</w:t>
      </w:r>
      <w:r>
        <w:rPr>
          <w:color w:val="000000"/>
          <w:spacing w:val="0"/>
          <w:w w:val="100"/>
          <w:position w:val="0"/>
        </w:rPr>
        <w:t>年</w:t>
      </w:r>
      <w:r>
        <w:rPr>
          <w:b/>
          <w:bCs/>
          <w:color w:val="000000"/>
          <w:spacing w:val="0"/>
          <w:w w:val="100"/>
          <w:position w:val="0"/>
        </w:rPr>
        <w:t>11</w:t>
      </w:r>
      <w:r>
        <w:rPr>
          <w:color w:val="000000"/>
          <w:spacing w:val="0"/>
          <w:w w:val="100"/>
          <w:position w:val="0"/>
        </w:rPr>
        <w:t>月</w:t>
      </w:r>
      <w:r>
        <w:rPr>
          <w:b/>
          <w:bCs/>
          <w:color w:val="000000"/>
          <w:spacing w:val="0"/>
          <w:w w:val="100"/>
          <w:position w:val="0"/>
        </w:rPr>
        <w:t>30</w:t>
      </w:r>
      <w:r>
        <w:rPr>
          <w:color w:val="000000"/>
          <w:spacing w:val="0"/>
          <w:w w:val="100"/>
          <w:position w:val="0"/>
        </w:rPr>
        <w:t xml:space="preserve">日。 </w:t>
      </w:r>
      <w:r>
        <w:rPr>
          <w:b/>
          <w:bCs/>
          <w:color w:val="000000"/>
          <w:spacing w:val="0"/>
          <w:w w:val="100"/>
          <w:position w:val="0"/>
        </w:rPr>
        <w:t>2018</w:t>
      </w:r>
      <w:r>
        <w:rPr>
          <w:color w:val="000000"/>
          <w:spacing w:val="0"/>
          <w:w w:val="100"/>
          <w:position w:val="0"/>
        </w:rPr>
        <w:t>年</w:t>
      </w:r>
      <w:r>
        <w:rPr>
          <w:b/>
          <w:bCs/>
          <w:color w:val="000000"/>
          <w:spacing w:val="0"/>
          <w:w w:val="100"/>
          <w:position w:val="0"/>
        </w:rPr>
        <w:t>12</w:t>
      </w:r>
      <w:r>
        <w:rPr>
          <w:color w:val="000000"/>
          <w:spacing w:val="0"/>
          <w:w w:val="100"/>
          <w:position w:val="0"/>
        </w:rPr>
        <w:t>月份至</w:t>
      </w:r>
      <w:r>
        <w:rPr>
          <w:b/>
          <w:bCs/>
          <w:color w:val="000000"/>
          <w:spacing w:val="0"/>
          <w:w w:val="100"/>
          <w:position w:val="0"/>
        </w:rPr>
        <w:t>2019</w:t>
      </w:r>
      <w:r>
        <w:rPr>
          <w:color w:val="000000"/>
          <w:spacing w:val="0"/>
          <w:w w:val="100"/>
          <w:position w:val="0"/>
        </w:rPr>
        <w:t>年</w:t>
      </w:r>
      <w:r>
        <w:rPr>
          <w:b/>
          <w:bCs/>
          <w:color w:val="000000"/>
          <w:spacing w:val="0"/>
          <w:w w:val="100"/>
          <w:position w:val="0"/>
        </w:rPr>
        <w:t>6</w:t>
      </w:r>
      <w:r>
        <w:rPr>
          <w:color w:val="000000"/>
          <w:spacing w:val="0"/>
          <w:w w:val="100"/>
          <w:position w:val="0"/>
        </w:rPr>
        <w:t>月份，本公司核算确认该段期间被告应当向原告支付的现 场服务费用为</w:t>
      </w:r>
      <w:r>
        <w:rPr>
          <w:b/>
          <w:bCs/>
          <w:color w:val="000000"/>
          <w:spacing w:val="0"/>
          <w:w w:val="100"/>
          <w:position w:val="0"/>
        </w:rPr>
        <w:t>581,265.91</w:t>
      </w:r>
      <w:r>
        <w:rPr>
          <w:color w:val="000000"/>
          <w:spacing w:val="0"/>
          <w:w w:val="100"/>
          <w:position w:val="0"/>
        </w:rPr>
        <w:t>元。即自</w:t>
      </w:r>
      <w:r>
        <w:rPr>
          <w:b/>
          <w:bCs/>
          <w:color w:val="000000"/>
          <w:spacing w:val="0"/>
          <w:w w:val="100"/>
          <w:position w:val="0"/>
        </w:rPr>
        <w:t>2018</w:t>
      </w:r>
      <w:r>
        <w:rPr>
          <w:color w:val="000000"/>
          <w:spacing w:val="0"/>
          <w:w w:val="100"/>
          <w:position w:val="0"/>
        </w:rPr>
        <w:t>年</w:t>
      </w:r>
      <w:r>
        <w:rPr>
          <w:b/>
          <w:bCs/>
          <w:color w:val="000000"/>
          <w:spacing w:val="0"/>
          <w:w w:val="100"/>
          <w:position w:val="0"/>
        </w:rPr>
        <w:t>7</w:t>
      </w:r>
      <w:r>
        <w:rPr>
          <w:color w:val="000000"/>
          <w:spacing w:val="0"/>
          <w:w w:val="100"/>
          <w:position w:val="0"/>
        </w:rPr>
        <w:t>月份至</w:t>
      </w:r>
      <w:r>
        <w:rPr>
          <w:b/>
          <w:bCs/>
          <w:color w:val="000000"/>
          <w:spacing w:val="0"/>
          <w:w w:val="100"/>
          <w:position w:val="0"/>
        </w:rPr>
        <w:t>2019</w:t>
      </w:r>
      <w:r>
        <w:rPr>
          <w:color w:val="000000"/>
          <w:spacing w:val="0"/>
          <w:w w:val="100"/>
          <w:position w:val="0"/>
        </w:rPr>
        <w:t>年</w:t>
      </w:r>
      <w:r>
        <w:rPr>
          <w:b/>
          <w:bCs/>
          <w:color w:val="000000"/>
          <w:spacing w:val="0"/>
          <w:w w:val="100"/>
          <w:position w:val="0"/>
        </w:rPr>
        <w:t>6</w:t>
      </w:r>
      <w:r>
        <w:rPr>
          <w:color w:val="000000"/>
          <w:spacing w:val="0"/>
          <w:w w:val="100"/>
          <w:position w:val="0"/>
        </w:rPr>
        <w:t>月份，被告应当向原告支 付现场服务费共计人民币</w:t>
      </w:r>
      <w:r>
        <w:rPr>
          <w:b/>
          <w:bCs/>
          <w:color w:val="000000"/>
          <w:spacing w:val="0"/>
          <w:w w:val="100"/>
          <w:position w:val="0"/>
        </w:rPr>
        <w:t>1,272,756.66</w:t>
      </w:r>
      <w:r>
        <w:rPr>
          <w:color w:val="000000"/>
          <w:spacing w:val="0"/>
          <w:w w:val="100"/>
          <w:position w:val="0"/>
        </w:rPr>
        <w:t>元，本公司多次催告被告付款，均未果。</w:t>
      </w:r>
    </w:p>
    <w:p>
      <w:pPr>
        <w:pStyle w:val="Style2"/>
        <w:keepNext w:val="0"/>
        <w:keepLines w:val="0"/>
        <w:widowControl w:val="0"/>
        <w:shd w:val="clear" w:color="auto" w:fill="auto"/>
        <w:bidi w:val="0"/>
        <w:spacing w:before="0" w:after="0" w:line="469" w:lineRule="exact"/>
        <w:ind w:left="0" w:right="0" w:firstLine="580"/>
        <w:jc w:val="both"/>
      </w:pP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14</w:t>
      </w:r>
      <w:r>
        <w:rPr>
          <w:color w:val="000000"/>
          <w:spacing w:val="0"/>
          <w:w w:val="100"/>
          <w:position w:val="0"/>
        </w:rPr>
        <w:t>日，北京知识产权法院对《（</w:t>
      </w:r>
      <w:r>
        <w:rPr>
          <w:b/>
          <w:bCs/>
          <w:color w:val="000000"/>
          <w:spacing w:val="0"/>
          <w:w w:val="100"/>
          <w:position w:val="0"/>
        </w:rPr>
        <w:t>2019</w:t>
      </w:r>
      <w:r>
        <w:rPr>
          <w:color w:val="000000"/>
          <w:spacing w:val="0"/>
          <w:w w:val="100"/>
          <w:position w:val="0"/>
        </w:rPr>
        <w:t>）京</w:t>
      </w:r>
      <w:r>
        <w:rPr>
          <w:b/>
          <w:bCs/>
          <w:color w:val="000000"/>
          <w:spacing w:val="0"/>
          <w:w w:val="100"/>
          <w:position w:val="0"/>
        </w:rPr>
        <w:t>73</w:t>
      </w:r>
      <w:r>
        <w:rPr>
          <w:color w:val="000000"/>
          <w:spacing w:val="0"/>
          <w:w w:val="100"/>
          <w:position w:val="0"/>
        </w:rPr>
        <w:t>民初</w:t>
      </w:r>
      <w:r>
        <w:rPr>
          <w:b/>
          <w:bCs/>
          <w:color w:val="000000"/>
          <w:spacing w:val="0"/>
          <w:w w:val="100"/>
          <w:position w:val="0"/>
        </w:rPr>
        <w:t>1796</w:t>
      </w:r>
      <w:r>
        <w:rPr>
          <w:color w:val="000000"/>
          <w:spacing w:val="0"/>
          <w:w w:val="100"/>
          <w:position w:val="0"/>
        </w:rPr>
        <w:t>号》作为判 决，判决北京联车天下信息技术有限公司向中科软支付合同款</w:t>
      </w:r>
      <w:r>
        <w:rPr>
          <w:b/>
          <w:bCs/>
          <w:color w:val="000000"/>
          <w:spacing w:val="0"/>
          <w:w w:val="100"/>
          <w:position w:val="0"/>
        </w:rPr>
        <w:t>858,629.49</w:t>
      </w:r>
      <w:r>
        <w:rPr>
          <w:color w:val="000000"/>
          <w:spacing w:val="0"/>
          <w:w w:val="100"/>
          <w:position w:val="0"/>
        </w:rPr>
        <w:t>元以及逾期 支付利息，被告人不服判决于</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28</w:t>
      </w:r>
      <w:r>
        <w:rPr>
          <w:color w:val="000000"/>
          <w:spacing w:val="0"/>
          <w:w w:val="100"/>
          <w:position w:val="0"/>
        </w:rPr>
        <w:t>日提起上诉，该案件暂定于</w:t>
      </w:r>
      <w:r>
        <w:rPr>
          <w:b/>
          <w:bCs/>
          <w:color w:val="000000"/>
          <w:spacing w:val="0"/>
          <w:w w:val="100"/>
          <w:position w:val="0"/>
        </w:rPr>
        <w:t>4</w:t>
      </w:r>
      <w:r>
        <w:rPr>
          <w:color w:val="000000"/>
          <w:spacing w:val="0"/>
          <w:w w:val="100"/>
          <w:position w:val="0"/>
        </w:rPr>
        <w:t>月</w:t>
      </w:r>
      <w:r>
        <w:rPr>
          <w:b/>
          <w:bCs/>
          <w:color w:val="000000"/>
          <w:spacing w:val="0"/>
          <w:w w:val="100"/>
          <w:position w:val="0"/>
        </w:rPr>
        <w:t>12</w:t>
      </w:r>
      <w:r>
        <w:rPr>
          <w:color w:val="000000"/>
          <w:spacing w:val="0"/>
          <w:w w:val="100"/>
          <w:position w:val="0"/>
        </w:rPr>
        <w:t>日 开庭。</w:t>
      </w:r>
    </w:p>
    <w:p>
      <w:pPr>
        <w:pStyle w:val="Style2"/>
        <w:keepNext w:val="0"/>
        <w:keepLines w:val="0"/>
        <w:widowControl w:val="0"/>
        <w:shd w:val="clear" w:color="auto" w:fill="auto"/>
        <w:bidi w:val="0"/>
        <w:spacing w:before="0" w:after="0" w:line="469" w:lineRule="exact"/>
        <w:ind w:left="0" w:right="0" w:firstLine="580"/>
        <w:jc w:val="both"/>
      </w:pPr>
      <w:bookmarkStart w:id="1485" w:name="bookmark1485"/>
      <w:r>
        <w:rPr>
          <w:color w:val="000000"/>
          <w:spacing w:val="0"/>
          <w:w w:val="100"/>
          <w:position w:val="0"/>
        </w:rPr>
        <w:t>（</w:t>
      </w:r>
      <w:bookmarkEnd w:id="1485"/>
      <w:r>
        <w:rPr>
          <w:b/>
          <w:bCs/>
          <w:color w:val="000000"/>
          <w:spacing w:val="0"/>
          <w:w w:val="100"/>
          <w:position w:val="0"/>
        </w:rPr>
        <w:t>9</w:t>
      </w:r>
      <w:r>
        <w:rPr>
          <w:color w:val="000000"/>
          <w:spacing w:val="0"/>
          <w:w w:val="100"/>
          <w:position w:val="0"/>
        </w:rPr>
        <w:t>）</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20</w:t>
      </w:r>
      <w:r>
        <w:rPr>
          <w:color w:val="000000"/>
          <w:spacing w:val="0"/>
          <w:w w:val="100"/>
          <w:position w:val="0"/>
        </w:rPr>
        <w:t>日，原告北京创捷科技有限公司将被告一内蒙古中盾安全 技术开发有限责任公司及被告二北京中科软科技有限公司起诉，请求呼和浩特市赛罕 区人民法院判令二被告支付工程款</w:t>
      </w:r>
      <w:r>
        <w:rPr>
          <w:b/>
          <w:bCs/>
          <w:color w:val="000000"/>
          <w:spacing w:val="0"/>
          <w:w w:val="100"/>
          <w:position w:val="0"/>
        </w:rPr>
        <w:t>10,972,418.30</w:t>
      </w:r>
      <w:r>
        <w:rPr>
          <w:color w:val="000000"/>
          <w:spacing w:val="0"/>
          <w:w w:val="100"/>
          <w:position w:val="0"/>
        </w:rPr>
        <w:t>元以及违约金</w:t>
      </w:r>
      <w:r>
        <w:rPr>
          <w:b/>
          <w:bCs/>
          <w:color w:val="000000"/>
          <w:spacing w:val="0"/>
          <w:w w:val="100"/>
          <w:position w:val="0"/>
        </w:rPr>
        <w:t>548,620.91</w:t>
      </w:r>
      <w:r>
        <w:rPr>
          <w:color w:val="000000"/>
          <w:spacing w:val="0"/>
          <w:w w:val="100"/>
          <w:position w:val="0"/>
        </w:rPr>
        <w:t>元。理由为 原告与北京中科软科技有限公司签订《工程合同》，由原告负责平安首都视频监控建 设联网应用项目之治安监控系统外场施工安装工程的施工工作，经二被告验收后，根 据双方核定的工程量清单，确认该工程总价款为</w:t>
      </w:r>
      <w:r>
        <w:rPr>
          <w:b/>
          <w:bCs/>
          <w:color w:val="000000"/>
          <w:spacing w:val="0"/>
          <w:w w:val="100"/>
          <w:position w:val="0"/>
        </w:rPr>
        <w:t>13,006,418.30</w:t>
      </w:r>
      <w:r>
        <w:rPr>
          <w:color w:val="000000"/>
          <w:spacing w:val="0"/>
          <w:w w:val="100"/>
          <w:position w:val="0"/>
        </w:rPr>
        <w:t xml:space="preserve">元，扣除已支付的 </w:t>
      </w:r>
      <w:r>
        <w:rPr>
          <w:b/>
          <w:bCs/>
          <w:color w:val="000000"/>
          <w:spacing w:val="0"/>
          <w:w w:val="100"/>
          <w:position w:val="0"/>
        </w:rPr>
        <w:t>2,034,000</w:t>
      </w:r>
      <w:r>
        <w:rPr>
          <w:color w:val="000000"/>
          <w:spacing w:val="0"/>
          <w:w w:val="100"/>
          <w:position w:val="0"/>
        </w:rPr>
        <w:t>元，剩余</w:t>
      </w:r>
      <w:r>
        <w:rPr>
          <w:b/>
          <w:bCs/>
          <w:color w:val="000000"/>
          <w:spacing w:val="0"/>
          <w:w w:val="100"/>
          <w:position w:val="0"/>
        </w:rPr>
        <w:t>10,972,418.30</w:t>
      </w:r>
      <w:r>
        <w:rPr>
          <w:color w:val="000000"/>
          <w:spacing w:val="0"/>
          <w:w w:val="100"/>
          <w:position w:val="0"/>
        </w:rPr>
        <w:t>元未支付。原告多次向二被告申请支付工程款，但二 被告以种种理由予以推脱。本案件于</w:t>
      </w:r>
      <w:r>
        <w:rPr>
          <w:b/>
          <w:bCs/>
          <w:color w:val="000000"/>
          <w:spacing w:val="0"/>
          <w:w w:val="100"/>
          <w:position w:val="0"/>
        </w:rPr>
        <w:t>2021</w:t>
      </w:r>
      <w:r>
        <w:rPr>
          <w:color w:val="000000"/>
          <w:spacing w:val="0"/>
          <w:w w:val="100"/>
          <w:position w:val="0"/>
        </w:rPr>
        <w:t>年</w:t>
      </w:r>
      <w:r>
        <w:rPr>
          <w:b/>
          <w:bCs/>
          <w:color w:val="000000"/>
          <w:spacing w:val="0"/>
          <w:w w:val="100"/>
          <w:position w:val="0"/>
        </w:rPr>
        <w:t>3</w:t>
      </w:r>
      <w:r>
        <w:rPr>
          <w:color w:val="000000"/>
          <w:spacing w:val="0"/>
          <w:w w:val="100"/>
          <w:position w:val="0"/>
        </w:rPr>
        <w:t>月</w:t>
      </w:r>
      <w:r>
        <w:rPr>
          <w:b/>
          <w:bCs/>
          <w:color w:val="000000"/>
          <w:spacing w:val="0"/>
          <w:w w:val="100"/>
          <w:position w:val="0"/>
        </w:rPr>
        <w:t>25</w:t>
      </w:r>
      <w:r>
        <w:rPr>
          <w:color w:val="000000"/>
          <w:spacing w:val="0"/>
          <w:w w:val="100"/>
          <w:position w:val="0"/>
        </w:rPr>
        <w:t>日开庭审理，目前正在等待判决。</w:t>
      </w:r>
    </w:p>
    <w:p>
      <w:pPr>
        <w:pStyle w:val="Style2"/>
        <w:keepNext w:val="0"/>
        <w:keepLines w:val="0"/>
        <w:widowControl w:val="0"/>
        <w:shd w:val="clear" w:color="auto" w:fill="auto"/>
        <w:bidi w:val="0"/>
        <w:spacing w:before="0" w:after="0" w:line="469" w:lineRule="exact"/>
        <w:ind w:left="0" w:right="0" w:firstLine="580"/>
        <w:jc w:val="both"/>
      </w:pPr>
      <w:r>
        <w:rPr>
          <w:color w:val="000000"/>
          <w:spacing w:val="0"/>
          <w:w w:val="100"/>
          <w:position w:val="0"/>
        </w:rPr>
        <w:t>除上述之外，本公司不存在应披露的未决诉讼、对外担保等或有事项。</w:t>
      </w:r>
    </w:p>
    <w:p>
      <w:pPr>
        <w:pStyle w:val="Style2"/>
        <w:keepNext w:val="0"/>
        <w:keepLines w:val="0"/>
        <w:widowControl w:val="0"/>
        <w:shd w:val="clear" w:color="auto" w:fill="auto"/>
        <w:bidi w:val="0"/>
        <w:spacing w:before="0" w:after="740" w:line="469" w:lineRule="exact"/>
        <w:ind w:left="0" w:right="0" w:firstLine="580"/>
        <w:jc w:val="both"/>
      </w:pPr>
      <w:r>
        <w:rPr>
          <w:color w:val="000000"/>
          <w:spacing w:val="0"/>
          <w:w w:val="100"/>
          <w:position w:val="0"/>
        </w:rPr>
        <w:t>截至</w:t>
      </w:r>
      <w:r>
        <w:rPr>
          <w:b/>
          <w:bCs/>
          <w:color w:val="000000"/>
          <w:spacing w:val="0"/>
          <w:w w:val="100"/>
          <w:position w:val="0"/>
        </w:rPr>
        <w:t>2020</w:t>
      </w:r>
      <w:r>
        <w:rPr>
          <w:color w:val="000000"/>
          <w:spacing w:val="0"/>
          <w:w w:val="100"/>
          <w:position w:val="0"/>
        </w:rPr>
        <w:t>年</w:t>
      </w:r>
      <w:r>
        <w:rPr>
          <w:b/>
          <w:bCs/>
          <w:color w:val="000000"/>
          <w:spacing w:val="0"/>
          <w:w w:val="100"/>
          <w:position w:val="0"/>
        </w:rPr>
        <w:t>12</w:t>
      </w:r>
      <w:r>
        <w:rPr>
          <w:color w:val="000000"/>
          <w:spacing w:val="0"/>
          <w:w w:val="100"/>
          <w:position w:val="0"/>
        </w:rPr>
        <w:t>月</w:t>
      </w:r>
      <w:r>
        <w:rPr>
          <w:b/>
          <w:bCs/>
          <w:color w:val="000000"/>
          <w:spacing w:val="0"/>
          <w:w w:val="100"/>
          <w:position w:val="0"/>
        </w:rPr>
        <w:t>31</w:t>
      </w:r>
      <w:r>
        <w:rPr>
          <w:color w:val="000000"/>
          <w:spacing w:val="0"/>
          <w:w w:val="100"/>
          <w:position w:val="0"/>
        </w:rPr>
        <w:t>日，本公司不存在其他应披露的或有事项。</w:t>
      </w:r>
    </w:p>
    <w:p>
      <w:pPr>
        <w:pStyle w:val="Style20"/>
        <w:keepNext/>
        <w:keepLines/>
        <w:widowControl w:val="0"/>
        <w:shd w:val="clear" w:color="auto" w:fill="auto"/>
        <w:bidi w:val="0"/>
        <w:spacing w:before="0" w:after="100" w:line="240" w:lineRule="auto"/>
        <w:ind w:left="0" w:right="0" w:firstLine="0"/>
        <w:jc w:val="left"/>
      </w:pPr>
      <w:bookmarkStart w:id="1486" w:name="bookmark1486"/>
      <w:bookmarkStart w:id="1487" w:name="bookmark1487"/>
      <w:bookmarkStart w:id="1488" w:name="bookmark1488"/>
      <w:r>
        <w:rPr>
          <w:color w:val="000000"/>
          <w:spacing w:val="0"/>
          <w:w w:val="100"/>
          <w:position w:val="0"/>
        </w:rPr>
        <w:t>（2）,</w:t>
      </w:r>
      <w:r>
        <w:rPr>
          <w:color w:val="000000"/>
          <w:spacing w:val="0"/>
          <w:w w:val="100"/>
          <w:position w:val="0"/>
        </w:rPr>
        <w:t>公司没有需要披露的重要或有事项，也应予以说明：</w:t>
      </w:r>
      <w:bookmarkEnd w:id="1486"/>
      <w:bookmarkEnd w:id="1487"/>
      <w:bookmarkEnd w:id="1488"/>
    </w:p>
    <w:p>
      <w:pPr>
        <w:pStyle w:val="Style2"/>
        <w:keepNext w:val="0"/>
        <w:keepLines w:val="0"/>
        <w:widowControl w:val="0"/>
        <w:shd w:val="clear" w:color="auto" w:fill="auto"/>
        <w:tabs>
          <w:tab w:pos="970" w:val="left"/>
        </w:tabs>
        <w:bidi w:val="0"/>
        <w:spacing w:before="0" w:after="10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89" w:name="bookmark1489"/>
      <w:bookmarkStart w:id="1490" w:name="bookmark1490"/>
      <w:bookmarkStart w:id="1491" w:name="bookmark1491"/>
      <w:bookmarkStart w:id="1492" w:name="bookmark1492"/>
      <w:r>
        <w:rPr>
          <w:color w:val="000000"/>
          <w:spacing w:val="0"/>
          <w:w w:val="100"/>
          <w:position w:val="0"/>
        </w:rPr>
        <w:t>3</w:t>
      </w:r>
      <w:bookmarkEnd w:id="1491"/>
      <w:r>
        <w:rPr>
          <w:color w:val="000000"/>
          <w:spacing w:val="0"/>
          <w:w w:val="100"/>
          <w:position w:val="0"/>
        </w:rPr>
        <w:t>、其他</w:t>
      </w:r>
      <w:bookmarkEnd w:id="1489"/>
      <w:bookmarkEnd w:id="1490"/>
      <w:bookmarkEnd w:id="1492"/>
    </w:p>
    <w:p>
      <w:pPr>
        <w:pStyle w:val="Style2"/>
        <w:keepNext w:val="0"/>
        <w:keepLines w:val="0"/>
        <w:widowControl w:val="0"/>
        <w:shd w:val="clear" w:color="auto" w:fill="auto"/>
        <w:tabs>
          <w:tab w:pos="970" w:val="left"/>
        </w:tabs>
        <w:bidi w:val="0"/>
        <w:spacing w:before="0" w:after="4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100" w:line="240" w:lineRule="auto"/>
        <w:ind w:left="0" w:right="0" w:firstLine="0"/>
        <w:jc w:val="left"/>
      </w:pPr>
      <w:bookmarkStart w:id="1493" w:name="bookmark1493"/>
      <w:bookmarkStart w:id="1494" w:name="bookmark1494"/>
      <w:bookmarkStart w:id="1495" w:name="bookmark1495"/>
      <w:r>
        <w:rPr>
          <w:color w:val="000000"/>
          <w:spacing w:val="0"/>
          <w:w w:val="100"/>
          <w:position w:val="0"/>
        </w:rPr>
        <w:t>十五、资产负债表日后事项</w:t>
      </w:r>
      <w:bookmarkEnd w:id="1493"/>
      <w:bookmarkEnd w:id="1494"/>
      <w:bookmarkEnd w:id="1495"/>
    </w:p>
    <w:p>
      <w:pPr>
        <w:pStyle w:val="Style20"/>
        <w:keepNext/>
        <w:keepLines/>
        <w:widowControl w:val="0"/>
        <w:shd w:val="clear" w:color="auto" w:fill="auto"/>
        <w:tabs>
          <w:tab w:pos="425" w:val="left"/>
        </w:tabs>
        <w:bidi w:val="0"/>
        <w:spacing w:before="0" w:after="100" w:line="240" w:lineRule="auto"/>
        <w:ind w:left="0" w:right="0" w:firstLine="0"/>
        <w:jc w:val="left"/>
      </w:pPr>
      <w:bookmarkStart w:id="1493" w:name="bookmark1493"/>
      <w:bookmarkStart w:id="1494" w:name="bookmark1494"/>
      <w:bookmarkStart w:id="1496" w:name="bookmark1496"/>
      <w:bookmarkStart w:id="1497" w:name="bookmark1497"/>
      <w:r>
        <w:rPr>
          <w:color w:val="000000"/>
          <w:spacing w:val="0"/>
          <w:w w:val="100"/>
          <w:position w:val="0"/>
        </w:rPr>
        <w:t>1</w:t>
      </w:r>
      <w:bookmarkEnd w:id="1496"/>
      <w:r>
        <w:rPr>
          <w:color w:val="000000"/>
          <w:spacing w:val="0"/>
          <w:w w:val="100"/>
          <w:position w:val="0"/>
        </w:rPr>
        <w:t>、</w:t>
        <w:tab/>
        <w:t>重要的非调整事项</w:t>
      </w:r>
      <w:bookmarkEnd w:id="1493"/>
      <w:bookmarkEnd w:id="1494"/>
      <w:bookmarkEnd w:id="1497"/>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25" w:val="left"/>
        </w:tabs>
        <w:bidi w:val="0"/>
        <w:spacing w:before="0" w:after="100" w:line="240" w:lineRule="auto"/>
        <w:ind w:left="0" w:right="0" w:firstLine="0"/>
        <w:jc w:val="left"/>
      </w:pPr>
      <w:bookmarkStart w:id="1498" w:name="bookmark1498"/>
      <w:bookmarkStart w:id="1499" w:name="bookmark1499"/>
      <w:bookmarkStart w:id="1500" w:name="bookmark1500"/>
      <w:bookmarkStart w:id="1501" w:name="bookmark1501"/>
      <w:r>
        <w:rPr>
          <w:color w:val="000000"/>
          <w:spacing w:val="0"/>
          <w:w w:val="100"/>
          <w:position w:val="0"/>
        </w:rPr>
        <w:t>2</w:t>
      </w:r>
      <w:bookmarkEnd w:id="1500"/>
      <w:r>
        <w:rPr>
          <w:color w:val="000000"/>
          <w:spacing w:val="0"/>
          <w:w w:val="100"/>
          <w:position w:val="0"/>
        </w:rPr>
        <w:t>、</w:t>
        <w:tab/>
        <w:t>利润分配情况</w:t>
      </w:r>
      <w:bookmarkEnd w:id="1498"/>
      <w:bookmarkEnd w:id="1499"/>
      <w:bookmarkEnd w:id="1501"/>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413" w:right="0" w:firstLine="0"/>
        <w:jc w:val="left"/>
      </w:pPr>
      <w:r>
        <w:rPr>
          <w:color w:val="000000"/>
          <w:spacing w:val="0"/>
          <w:w w:val="100"/>
          <w:position w:val="0"/>
        </w:rPr>
        <w:t>单位：万元币种：人民币</w:t>
      </w:r>
    </w:p>
    <w:tbl>
      <w:tblPr>
        <w:tblOverlap w:val="never"/>
        <w:jc w:val="center"/>
        <w:tblLayout w:type="fixed"/>
      </w:tblPr>
      <w:tblGrid>
        <w:gridCol w:w="3725"/>
        <w:gridCol w:w="533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拟分配的利润或股利</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23,320.00</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经审议批准宣告发放的利润或股利</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w:t>
            </w:r>
          </w:p>
        </w:tc>
      </w:tr>
    </w:tbl>
    <w:p>
      <w:pPr>
        <w:pStyle w:val="Style27"/>
        <w:keepNext w:val="0"/>
        <w:keepLines w:val="0"/>
        <w:widowControl w:val="0"/>
        <w:shd w:val="clear" w:color="auto" w:fill="auto"/>
        <w:tabs>
          <w:tab w:pos="518" w:val="left"/>
        </w:tabs>
        <w:bidi w:val="0"/>
        <w:spacing w:before="0" w:after="120" w:line="240" w:lineRule="auto"/>
        <w:ind w:left="91" w:right="0" w:firstLine="0"/>
        <w:jc w:val="left"/>
        <w:rPr>
          <w:sz w:val="22"/>
          <w:szCs w:val="22"/>
        </w:rPr>
      </w:pPr>
      <w:r>
        <w:rPr>
          <w:b/>
          <w:bCs/>
          <w:color w:val="000000"/>
          <w:spacing w:val="0"/>
          <w:w w:val="100"/>
          <w:position w:val="0"/>
          <w:sz w:val="22"/>
          <w:szCs w:val="22"/>
        </w:rPr>
        <w:t>3、</w:t>
        <w:tab/>
        <w:t>销售退回</w:t>
      </w:r>
    </w:p>
    <w:p>
      <w:pPr>
        <w:pStyle w:val="Style27"/>
        <w:keepNext w:val="0"/>
        <w:keepLines w:val="0"/>
        <w:widowControl w:val="0"/>
        <w:shd w:val="clear" w:color="auto" w:fill="auto"/>
        <w:bidi w:val="0"/>
        <w:spacing w:before="0" w:after="120" w:line="240" w:lineRule="auto"/>
        <w:ind w:left="91" w:right="0" w:firstLine="0"/>
        <w:jc w:val="left"/>
        <w:rPr>
          <w:sz w:val="22"/>
          <w:szCs w:val="22"/>
        </w:rPr>
      </w:pPr>
      <w:r>
        <w:rPr>
          <w:color w:val="000000"/>
          <w:spacing w:val="0"/>
          <w:w w:val="100"/>
          <w:position w:val="0"/>
          <w:sz w:val="22"/>
          <w:szCs w:val="22"/>
        </w:rPr>
        <w:t>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tabs>
          <w:tab w:pos="523" w:val="left"/>
        </w:tabs>
        <w:bidi w:val="0"/>
        <w:spacing w:before="0" w:after="120" w:line="240" w:lineRule="auto"/>
        <w:ind w:left="91" w:right="0" w:firstLine="0"/>
        <w:jc w:val="left"/>
        <w:rPr>
          <w:sz w:val="22"/>
          <w:szCs w:val="22"/>
        </w:rPr>
      </w:pPr>
      <w:r>
        <w:rPr>
          <w:b/>
          <w:bCs/>
          <w:color w:val="000000"/>
          <w:spacing w:val="0"/>
          <w:w w:val="100"/>
          <w:position w:val="0"/>
          <w:sz w:val="22"/>
          <w:szCs w:val="22"/>
        </w:rPr>
        <w:t>4、</w:t>
        <w:tab/>
        <w:t>其他资产负债表日后事项说明</w:t>
      </w:r>
    </w:p>
    <w:p>
      <w:pPr>
        <w:pStyle w:val="Style27"/>
        <w:keepNext w:val="0"/>
        <w:keepLines w:val="0"/>
        <w:widowControl w:val="0"/>
        <w:shd w:val="clear" w:color="auto" w:fill="auto"/>
        <w:bidi w:val="0"/>
        <w:spacing w:before="0" w:after="120" w:line="240" w:lineRule="auto"/>
        <w:ind w:left="91" w:right="0" w:firstLine="0"/>
        <w:jc w:val="left"/>
        <w:rPr>
          <w:sz w:val="22"/>
          <w:szCs w:val="22"/>
        </w:rPr>
      </w:pPr>
      <w:r>
        <w:rPr>
          <w:color w:val="000000"/>
          <w:spacing w:val="0"/>
          <w:w w:val="100"/>
          <w:position w:val="0"/>
          <w:sz w:val="22"/>
          <w:szCs w:val="22"/>
        </w:rPr>
        <w:t xml:space="preserve">口适用 </w:t>
      </w:r>
      <w:r>
        <w:rPr>
          <w:color w:val="000000"/>
          <w:spacing w:val="0"/>
          <w:w w:val="100"/>
          <w:position w:val="0"/>
          <w:sz w:val="24"/>
          <w:szCs w:val="24"/>
        </w:rPr>
        <w:t>J</w:t>
      </w:r>
      <w:r>
        <w:rPr>
          <w:color w:val="000000"/>
          <w:spacing w:val="0"/>
          <w:w w:val="100"/>
          <w:position w:val="0"/>
          <w:sz w:val="22"/>
          <w:szCs w:val="22"/>
        </w:rPr>
        <w:t>不适用</w:t>
      </w:r>
    </w:p>
    <w:p>
      <w:pPr>
        <w:pStyle w:val="Style2"/>
        <w:keepNext w:val="0"/>
        <w:keepLines w:val="0"/>
        <w:widowControl w:val="0"/>
        <w:shd w:val="clear" w:color="auto" w:fill="auto"/>
        <w:bidi w:val="0"/>
        <w:spacing w:before="0" w:after="120" w:line="240" w:lineRule="auto"/>
        <w:ind w:left="0" w:right="0" w:firstLine="340"/>
        <w:jc w:val="left"/>
      </w:pPr>
      <w:r>
        <w:rPr>
          <w:b/>
          <w:bCs/>
          <w:color w:val="000000"/>
          <w:spacing w:val="0"/>
          <w:w w:val="100"/>
          <w:position w:val="0"/>
        </w:rPr>
        <w:t>十六、其他重要事项</w:t>
      </w:r>
    </w:p>
    <w:p>
      <w:pPr>
        <w:pStyle w:val="Style2"/>
        <w:keepNext w:val="0"/>
        <w:keepLines w:val="0"/>
        <w:widowControl w:val="0"/>
        <w:shd w:val="clear" w:color="auto" w:fill="auto"/>
        <w:tabs>
          <w:tab w:pos="722" w:val="left"/>
        </w:tabs>
        <w:bidi w:val="0"/>
        <w:spacing w:before="0" w:after="120" w:line="240" w:lineRule="auto"/>
        <w:ind w:left="0" w:right="0" w:firstLine="340"/>
        <w:jc w:val="left"/>
      </w:pPr>
      <w:bookmarkStart w:id="1502" w:name="bookmark1502"/>
      <w:r>
        <w:rPr>
          <w:b/>
          <w:bCs/>
          <w:color w:val="000000"/>
          <w:spacing w:val="0"/>
          <w:w w:val="100"/>
          <w:position w:val="0"/>
        </w:rPr>
        <w:t>1</w:t>
      </w:r>
      <w:bookmarkEnd w:id="1502"/>
      <w:r>
        <w:rPr>
          <w:b/>
          <w:bCs/>
          <w:color w:val="000000"/>
          <w:spacing w:val="0"/>
          <w:w w:val="100"/>
          <w:position w:val="0"/>
        </w:rPr>
        <w:t>、</w:t>
        <w:tab/>
        <w:t>前期会计差错更正</w:t>
      </w:r>
    </w:p>
    <w:p>
      <w:pPr>
        <w:pStyle w:val="Style2"/>
        <w:keepNext w:val="0"/>
        <w:keepLines w:val="0"/>
        <w:widowControl w:val="0"/>
        <w:numPr>
          <w:ilvl w:val="0"/>
          <w:numId w:val="215"/>
        </w:numPr>
        <w:shd w:val="clear" w:color="auto" w:fill="auto"/>
        <w:tabs>
          <w:tab w:pos="799" w:val="left"/>
        </w:tabs>
        <w:bidi w:val="0"/>
        <w:spacing w:before="0" w:after="120" w:line="240" w:lineRule="auto"/>
        <w:ind w:left="0" w:right="0" w:firstLine="340"/>
        <w:jc w:val="left"/>
      </w:pPr>
      <w:bookmarkStart w:id="1503" w:name="bookmark1503"/>
      <w:bookmarkEnd w:id="1503"/>
      <w:r>
        <w:rPr>
          <w:b/>
          <w:bCs/>
          <w:color w:val="000000"/>
          <w:spacing w:val="0"/>
          <w:w w:val="100"/>
          <w:position w:val="0"/>
        </w:rPr>
        <w:t>.</w:t>
      </w:r>
      <w:r>
        <w:rPr>
          <w:b/>
          <w:bCs/>
          <w:color w:val="000000"/>
          <w:spacing w:val="0"/>
          <w:w w:val="100"/>
          <w:position w:val="0"/>
        </w:rPr>
        <w:t>追溯重述法</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5"/>
        </w:numPr>
        <w:shd w:val="clear" w:color="auto" w:fill="auto"/>
        <w:tabs>
          <w:tab w:pos="799" w:val="left"/>
        </w:tabs>
        <w:bidi w:val="0"/>
        <w:spacing w:before="0" w:after="120" w:line="240" w:lineRule="auto"/>
        <w:ind w:left="0" w:right="0" w:firstLine="340"/>
        <w:jc w:val="left"/>
      </w:pPr>
      <w:bookmarkStart w:id="1504" w:name="bookmark1504"/>
      <w:bookmarkEnd w:id="1504"/>
      <w:r>
        <w:rPr>
          <w:b/>
          <w:bCs/>
          <w:color w:val="000000"/>
          <w:spacing w:val="0"/>
          <w:w w:val="100"/>
          <w:position w:val="0"/>
        </w:rPr>
        <w:t>.</w:t>
      </w:r>
      <w:r>
        <w:rPr>
          <w:b/>
          <w:bCs/>
          <w:color w:val="000000"/>
          <w:spacing w:val="0"/>
          <w:w w:val="100"/>
          <w:position w:val="0"/>
        </w:rPr>
        <w:t>未来适用法</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20" w:line="240" w:lineRule="auto"/>
        <w:ind w:left="0" w:right="0" w:firstLine="340"/>
        <w:jc w:val="left"/>
      </w:pPr>
      <w:bookmarkStart w:id="1505" w:name="bookmark1505"/>
      <w:r>
        <w:rPr>
          <w:b/>
          <w:bCs/>
          <w:color w:val="000000"/>
          <w:spacing w:val="0"/>
          <w:w w:val="100"/>
          <w:position w:val="0"/>
        </w:rPr>
        <w:t>2</w:t>
      </w:r>
      <w:bookmarkEnd w:id="1505"/>
      <w:r>
        <w:rPr>
          <w:b/>
          <w:bCs/>
          <w:color w:val="000000"/>
          <w:spacing w:val="0"/>
          <w:w w:val="100"/>
          <w:position w:val="0"/>
        </w:rPr>
        <w:t>、</w:t>
        <w:tab/>
        <w:t>债务重组</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20" w:line="240" w:lineRule="auto"/>
        <w:ind w:left="0" w:right="0" w:firstLine="340"/>
        <w:jc w:val="left"/>
      </w:pPr>
      <w:bookmarkStart w:id="1506" w:name="bookmark1506"/>
      <w:r>
        <w:rPr>
          <w:b/>
          <w:bCs/>
          <w:color w:val="000000"/>
          <w:spacing w:val="0"/>
          <w:w w:val="100"/>
          <w:position w:val="0"/>
        </w:rPr>
        <w:t>3</w:t>
      </w:r>
      <w:bookmarkEnd w:id="1506"/>
      <w:r>
        <w:rPr>
          <w:b/>
          <w:bCs/>
          <w:color w:val="000000"/>
          <w:spacing w:val="0"/>
          <w:w w:val="100"/>
          <w:position w:val="0"/>
        </w:rPr>
        <w:t>、</w:t>
        <w:tab/>
        <w:t>资产置换</w:t>
      </w:r>
    </w:p>
    <w:p>
      <w:pPr>
        <w:pStyle w:val="Style2"/>
        <w:keepNext w:val="0"/>
        <w:keepLines w:val="0"/>
        <w:widowControl w:val="0"/>
        <w:numPr>
          <w:ilvl w:val="0"/>
          <w:numId w:val="217"/>
        </w:numPr>
        <w:shd w:val="clear" w:color="auto" w:fill="auto"/>
        <w:tabs>
          <w:tab w:pos="799" w:val="left"/>
        </w:tabs>
        <w:bidi w:val="0"/>
        <w:spacing w:before="0" w:after="160" w:line="240" w:lineRule="auto"/>
        <w:ind w:left="0" w:right="0" w:firstLine="340"/>
        <w:jc w:val="left"/>
      </w:pPr>
      <w:bookmarkStart w:id="1507" w:name="bookmark1507"/>
      <w:bookmarkEnd w:id="1507"/>
      <w:r>
        <w:rPr>
          <w:b/>
          <w:bCs/>
          <w:color w:val="000000"/>
          <w:spacing w:val="0"/>
          <w:w w:val="100"/>
          <w:position w:val="0"/>
        </w:rPr>
        <w:t>.</w:t>
      </w:r>
      <w:r>
        <w:rPr>
          <w:b/>
          <w:bCs/>
          <w:color w:val="000000"/>
          <w:spacing w:val="0"/>
          <w:w w:val="100"/>
          <w:position w:val="0"/>
        </w:rPr>
        <w:t>非货币性资产交换</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799" w:val="left"/>
        </w:tabs>
        <w:bidi w:val="0"/>
        <w:spacing w:before="0" w:after="120" w:line="240" w:lineRule="auto"/>
        <w:ind w:left="0" w:right="0" w:firstLine="340"/>
        <w:jc w:val="left"/>
      </w:pPr>
      <w:bookmarkStart w:id="1508" w:name="bookmark1508"/>
      <w:bookmarkEnd w:id="1508"/>
      <w:r>
        <w:rPr>
          <w:b/>
          <w:bCs/>
          <w:color w:val="000000"/>
          <w:spacing w:val="0"/>
          <w:w w:val="100"/>
          <w:position w:val="0"/>
        </w:rPr>
        <w:t>.</w:t>
      </w:r>
      <w:r>
        <w:rPr>
          <w:b/>
          <w:bCs/>
          <w:color w:val="000000"/>
          <w:spacing w:val="0"/>
          <w:w w:val="100"/>
          <w:position w:val="0"/>
        </w:rPr>
        <w:t>其他资产置换</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20" w:line="240" w:lineRule="auto"/>
        <w:ind w:left="0" w:right="0" w:firstLine="340"/>
        <w:jc w:val="left"/>
      </w:pPr>
      <w:bookmarkStart w:id="1509" w:name="bookmark1509"/>
      <w:r>
        <w:rPr>
          <w:b/>
          <w:bCs/>
          <w:color w:val="000000"/>
          <w:spacing w:val="0"/>
          <w:w w:val="100"/>
          <w:position w:val="0"/>
        </w:rPr>
        <w:t>4</w:t>
      </w:r>
      <w:bookmarkEnd w:id="1509"/>
      <w:r>
        <w:rPr>
          <w:b/>
          <w:bCs/>
          <w:color w:val="000000"/>
          <w:spacing w:val="0"/>
          <w:w w:val="100"/>
          <w:position w:val="0"/>
        </w:rPr>
        <w:t>、</w:t>
        <w:tab/>
        <w:t>年金计划</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20" w:line="240" w:lineRule="auto"/>
        <w:ind w:left="0" w:right="0" w:firstLine="340"/>
        <w:jc w:val="left"/>
      </w:pPr>
      <w:bookmarkStart w:id="1510" w:name="bookmark1510"/>
      <w:r>
        <w:rPr>
          <w:b/>
          <w:bCs/>
          <w:color w:val="000000"/>
          <w:spacing w:val="0"/>
          <w:w w:val="100"/>
          <w:position w:val="0"/>
        </w:rPr>
        <w:t>5</w:t>
      </w:r>
      <w:bookmarkEnd w:id="1510"/>
      <w:r>
        <w:rPr>
          <w:b/>
          <w:bCs/>
          <w:color w:val="000000"/>
          <w:spacing w:val="0"/>
          <w:w w:val="100"/>
          <w:position w:val="0"/>
        </w:rPr>
        <w:t>、</w:t>
        <w:tab/>
        <w:t>终止经营</w:t>
      </w:r>
    </w:p>
    <w:p>
      <w:pPr>
        <w:pStyle w:val="Style2"/>
        <w:keepNext w:val="0"/>
        <w:keepLines w:val="0"/>
        <w:widowControl w:val="0"/>
        <w:shd w:val="clear" w:color="auto" w:fill="auto"/>
        <w:bidi w:val="0"/>
        <w:spacing w:before="0" w:after="120" w:line="240" w:lineRule="auto"/>
        <w:ind w:left="0" w:right="0" w:firstLine="34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20" w:line="240" w:lineRule="auto"/>
        <w:ind w:left="0" w:right="0" w:firstLine="340"/>
        <w:jc w:val="left"/>
      </w:pPr>
      <w:bookmarkStart w:id="1511" w:name="bookmark1511"/>
      <w:r>
        <w:rPr>
          <w:b/>
          <w:bCs/>
          <w:color w:val="000000"/>
          <w:spacing w:val="0"/>
          <w:w w:val="100"/>
          <w:position w:val="0"/>
        </w:rPr>
        <w:t>6</w:t>
      </w:r>
      <w:bookmarkEnd w:id="1511"/>
      <w:r>
        <w:rPr>
          <w:b/>
          <w:bCs/>
          <w:color w:val="000000"/>
          <w:spacing w:val="0"/>
          <w:w w:val="100"/>
          <w:position w:val="0"/>
        </w:rPr>
        <w:t>、</w:t>
        <w:tab/>
        <w:t>分部信息</w:t>
      </w:r>
    </w:p>
    <w:p>
      <w:pPr>
        <w:pStyle w:val="Style2"/>
        <w:keepNext w:val="0"/>
        <w:keepLines w:val="0"/>
        <w:widowControl w:val="0"/>
        <w:numPr>
          <w:ilvl w:val="0"/>
          <w:numId w:val="219"/>
        </w:numPr>
        <w:shd w:val="clear" w:color="auto" w:fill="auto"/>
        <w:tabs>
          <w:tab w:pos="799" w:val="left"/>
        </w:tabs>
        <w:bidi w:val="0"/>
        <w:spacing w:before="0" w:after="120" w:line="240" w:lineRule="auto"/>
        <w:ind w:left="0" w:right="0" w:firstLine="340"/>
        <w:jc w:val="left"/>
      </w:pPr>
      <w:bookmarkStart w:id="1512" w:name="bookmark1512"/>
      <w:bookmarkEnd w:id="1512"/>
      <w:r>
        <w:rPr>
          <w:b/>
          <w:bCs/>
          <w:color w:val="000000"/>
          <w:spacing w:val="0"/>
          <w:w w:val="100"/>
          <w:position w:val="0"/>
        </w:rPr>
        <w:t>.</w:t>
      </w:r>
      <w:r>
        <w:rPr>
          <w:b/>
          <w:bCs/>
          <w:color w:val="000000"/>
          <w:spacing w:val="0"/>
          <w:w w:val="100"/>
          <w:position w:val="0"/>
        </w:rPr>
        <w:t>报告分部的确定依据与会计政策</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799" w:val="left"/>
        </w:tabs>
        <w:bidi w:val="0"/>
        <w:spacing w:before="0" w:after="120" w:line="240" w:lineRule="auto"/>
        <w:ind w:left="0" w:right="0" w:firstLine="340"/>
        <w:jc w:val="left"/>
      </w:pPr>
      <w:bookmarkStart w:id="1513" w:name="bookmark1513"/>
      <w:bookmarkEnd w:id="1513"/>
      <w:r>
        <w:rPr>
          <w:b/>
          <w:bCs/>
          <w:color w:val="000000"/>
          <w:spacing w:val="0"/>
          <w:w w:val="100"/>
          <w:position w:val="0"/>
        </w:rPr>
        <w:t>.</w:t>
      </w:r>
      <w:r>
        <w:rPr>
          <w:b/>
          <w:bCs/>
          <w:color w:val="000000"/>
          <w:spacing w:val="0"/>
          <w:w w:val="100"/>
          <w:position w:val="0"/>
        </w:rPr>
        <w:t>报告分部的财务信息</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799" w:val="left"/>
        </w:tabs>
        <w:bidi w:val="0"/>
        <w:spacing w:before="0" w:after="60" w:line="240" w:lineRule="auto"/>
        <w:ind w:left="0" w:right="0" w:firstLine="340"/>
        <w:jc w:val="left"/>
      </w:pPr>
      <w:bookmarkStart w:id="1514" w:name="bookmark1514"/>
      <w:bookmarkEnd w:id="1514"/>
      <w:r>
        <w:rPr>
          <w:b/>
          <w:bCs/>
          <w:color w:val="000000"/>
          <w:spacing w:val="0"/>
          <w:w w:val="100"/>
          <w:position w:val="0"/>
        </w:rPr>
        <w:t>.</w:t>
      </w:r>
      <w:r>
        <w:rPr>
          <w:b/>
          <w:bCs/>
          <w:color w:val="000000"/>
          <w:spacing w:val="0"/>
          <w:w w:val="100"/>
          <w:position w:val="0"/>
        </w:rPr>
        <w:t>公司无报告分部的，或者不能披露各报告分部的资产总额和负债总额的，应说明</w:t>
      </w:r>
    </w:p>
    <w:p>
      <w:pPr>
        <w:pStyle w:val="Style2"/>
        <w:keepNext w:val="0"/>
        <w:keepLines w:val="0"/>
        <w:widowControl w:val="0"/>
        <w:shd w:val="clear" w:color="auto" w:fill="auto"/>
        <w:bidi w:val="0"/>
        <w:spacing w:before="0" w:after="120" w:line="240" w:lineRule="auto"/>
        <w:ind w:left="0" w:right="0" w:firstLine="820"/>
        <w:jc w:val="left"/>
      </w:pPr>
      <w:r>
        <w:rPr>
          <w:b/>
          <w:bCs/>
          <w:color w:val="000000"/>
          <w:spacing w:val="0"/>
          <w:w w:val="100"/>
          <w:position w:val="0"/>
        </w:rPr>
        <w:t>原因</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9"/>
        </w:numPr>
        <w:shd w:val="clear" w:color="auto" w:fill="auto"/>
        <w:tabs>
          <w:tab w:pos="799" w:val="left"/>
        </w:tabs>
        <w:bidi w:val="0"/>
        <w:spacing w:before="0" w:after="120" w:line="240" w:lineRule="auto"/>
        <w:ind w:left="0" w:right="0" w:firstLine="340"/>
        <w:jc w:val="left"/>
      </w:pPr>
      <w:bookmarkStart w:id="1515" w:name="bookmark1515"/>
      <w:bookmarkEnd w:id="1515"/>
      <w:r>
        <w:rPr>
          <w:b/>
          <w:bCs/>
          <w:color w:val="000000"/>
          <w:spacing w:val="0"/>
          <w:w w:val="100"/>
          <w:position w:val="0"/>
        </w:rPr>
        <w:t>.</w:t>
      </w:r>
      <w:r>
        <w:rPr>
          <w:b/>
          <w:bCs/>
          <w:color w:val="000000"/>
          <w:spacing w:val="0"/>
          <w:w w:val="100"/>
          <w:position w:val="0"/>
        </w:rPr>
        <w:t>其他说明</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60" w:line="240" w:lineRule="auto"/>
        <w:ind w:left="0" w:right="0" w:firstLine="340"/>
        <w:jc w:val="left"/>
      </w:pPr>
      <w:bookmarkStart w:id="1516" w:name="bookmark1516"/>
      <w:r>
        <w:rPr>
          <w:b/>
          <w:bCs/>
          <w:color w:val="000000"/>
          <w:spacing w:val="0"/>
          <w:w w:val="100"/>
          <w:position w:val="0"/>
        </w:rPr>
        <w:t>7</w:t>
      </w:r>
      <w:bookmarkEnd w:id="1516"/>
      <w:r>
        <w:rPr>
          <w:b/>
          <w:bCs/>
          <w:color w:val="000000"/>
          <w:spacing w:val="0"/>
          <w:w w:val="100"/>
          <w:position w:val="0"/>
        </w:rPr>
        <w:t>、</w:t>
        <w:tab/>
        <w:t>其他对投资者决策有影响的重要交易和事项</w:t>
      </w:r>
    </w:p>
    <w:p>
      <w:pPr>
        <w:pStyle w:val="Style2"/>
        <w:keepNext w:val="0"/>
        <w:keepLines w:val="0"/>
        <w:widowControl w:val="0"/>
        <w:shd w:val="clear" w:color="auto" w:fill="auto"/>
        <w:tabs>
          <w:tab w:pos="1295" w:val="left"/>
        </w:tabs>
        <w:bidi w:val="0"/>
        <w:spacing w:before="0" w:after="1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742" w:val="left"/>
        </w:tabs>
        <w:bidi w:val="0"/>
        <w:spacing w:before="0" w:after="120" w:line="240" w:lineRule="auto"/>
        <w:ind w:left="0" w:right="0" w:firstLine="340"/>
        <w:jc w:val="left"/>
      </w:pPr>
      <w:bookmarkStart w:id="1517" w:name="bookmark1517"/>
      <w:r>
        <w:rPr>
          <w:b/>
          <w:bCs/>
          <w:color w:val="000000"/>
          <w:spacing w:val="0"/>
          <w:w w:val="100"/>
          <w:position w:val="0"/>
        </w:rPr>
        <w:t>8</w:t>
      </w:r>
      <w:bookmarkEnd w:id="1517"/>
      <w:r>
        <w:rPr>
          <w:b/>
          <w:bCs/>
          <w:color w:val="000000"/>
          <w:spacing w:val="0"/>
          <w:w w:val="100"/>
          <w:position w:val="0"/>
        </w:rPr>
        <w:t>、</w:t>
        <w:tab/>
        <w:t>其他</w:t>
      </w:r>
    </w:p>
    <w:p>
      <w:pPr>
        <w:pStyle w:val="Style2"/>
        <w:keepNext w:val="0"/>
        <w:keepLines w:val="0"/>
        <w:widowControl w:val="0"/>
        <w:shd w:val="clear" w:color="auto" w:fill="auto"/>
        <w:tabs>
          <w:tab w:pos="1295" w:val="left"/>
        </w:tabs>
        <w:bidi w:val="0"/>
        <w:spacing w:before="0" w:after="420" w:line="240" w:lineRule="auto"/>
        <w:ind w:left="0" w:right="0" w:firstLine="34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20" w:line="240" w:lineRule="auto"/>
        <w:ind w:left="0" w:right="0" w:firstLine="340"/>
        <w:jc w:val="left"/>
      </w:pPr>
      <w:r>
        <w:rPr>
          <w:b/>
          <w:bCs/>
          <w:color w:val="000000"/>
          <w:spacing w:val="0"/>
          <w:w w:val="100"/>
          <w:position w:val="0"/>
        </w:rPr>
        <w:t>十七、母公司财务报表主要项目注释</w:t>
      </w:r>
    </w:p>
    <w:p>
      <w:pPr>
        <w:pStyle w:val="Style2"/>
        <w:keepNext w:val="0"/>
        <w:keepLines w:val="0"/>
        <w:widowControl w:val="0"/>
        <w:shd w:val="clear" w:color="auto" w:fill="auto"/>
        <w:bidi w:val="0"/>
        <w:spacing w:before="0" w:after="120" w:line="240" w:lineRule="auto"/>
        <w:ind w:left="0" w:right="0" w:firstLine="340"/>
        <w:jc w:val="left"/>
      </w:pPr>
      <w:r>
        <w:rPr>
          <w:b/>
          <w:bCs/>
          <w:color w:val="000000"/>
          <w:spacing w:val="0"/>
          <w:w w:val="100"/>
          <w:position w:val="0"/>
        </w:rPr>
        <w:t>1、应收账款</w:t>
      </w:r>
    </w:p>
    <w:p>
      <w:pPr>
        <w:pStyle w:val="Style2"/>
        <w:keepNext w:val="0"/>
        <w:keepLines w:val="0"/>
        <w:widowControl w:val="0"/>
        <w:shd w:val="clear" w:color="auto" w:fill="auto"/>
        <w:bidi w:val="0"/>
        <w:spacing w:before="0" w:after="60" w:line="240" w:lineRule="auto"/>
        <w:ind w:left="0" w:right="0" w:firstLine="34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60" w:line="240" w:lineRule="auto"/>
        <w:ind w:left="0" w:right="0" w:firstLine="34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60" w:line="240" w:lineRule="auto"/>
        <w:ind w:left="0" w:right="320" w:firstLine="0"/>
        <w:jc w:val="right"/>
        <w:rPr>
          <w:sz w:val="20"/>
          <w:szCs w:val="20"/>
        </w:rPr>
      </w:pPr>
      <w:r>
        <w:rPr>
          <w:color w:val="000000"/>
          <w:spacing w:val="0"/>
          <w:w w:val="100"/>
          <w:position w:val="0"/>
          <w:sz w:val="20"/>
          <w:szCs w:val="20"/>
        </w:rPr>
        <w:t>单位：元币种：人民币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120" w:line="240" w:lineRule="auto"/>
        <w:ind w:left="0" w:right="0" w:firstLine="0"/>
        <w:jc w:val="center"/>
        <w:rPr>
          <w:sz w:val="20"/>
          <w:szCs w:val="20"/>
        </w:rPr>
      </w:pPr>
      <w:r>
        <mc:AlternateContent>
          <mc:Choice Requires="wps">
            <w:drawing>
              <wp:anchor distT="0" distB="0" distL="114300" distR="114300" simplePos="0" relativeHeight="125829388" behindDoc="0" locked="0" layoutInCell="1" allowOverlap="1">
                <wp:simplePos x="0" y="0"/>
                <wp:positionH relativeFrom="page">
                  <wp:posOffset>2357120</wp:posOffset>
                </wp:positionH>
                <wp:positionV relativeFrom="paragraph">
                  <wp:posOffset>12700</wp:posOffset>
                </wp:positionV>
                <wp:extent cx="292735" cy="164465"/>
                <wp:wrapSquare wrapText="right"/>
                <wp:docPr id="134" name="Shape 134"/>
                <a:graphic xmlns:a="http://schemas.openxmlformats.org/drawingml/2006/main">
                  <a:graphicData uri="http://schemas.microsoft.com/office/word/2010/wordprocessingShape">
                    <wps:wsp>
                      <wps:cNvSpPr txBox="1"/>
                      <wps:spPr>
                        <a:xfrm>
                          <a:ext cx="292735" cy="16446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xbxContent>
                      </wps:txbx>
                      <wps:bodyPr wrap="none" lIns="0" tIns="0" rIns="0" bIns="0">
                        <a:noAutoFit/>
                      </wps:bodyPr>
                    </wps:wsp>
                  </a:graphicData>
                </a:graphic>
              </wp:anchor>
            </w:drawing>
          </mc:Choice>
          <mc:Fallback>
            <w:pict>
              <v:shape id="_x0000_s1160" type="#_x0000_t202" style="position:absolute;margin-left:185.59999999999999pt;margin-top:1.pt;width:23.050000000000001pt;height:12.950000000000001pt;z-index:-125829365;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账龄</w:t>
                      </w:r>
                    </w:p>
                  </w:txbxContent>
                </v:textbox>
                <w10:wrap type="square" side="right" anchorx="page"/>
              </v:shape>
            </w:pict>
          </mc:Fallback>
        </mc:AlternateContent>
      </w:r>
      <w:r>
        <w:rPr>
          <w:color w:val="000000"/>
          <w:spacing w:val="0"/>
          <w:w w:val="100"/>
          <w:position w:val="0"/>
          <w:sz w:val="20"/>
          <w:szCs w:val="20"/>
        </w:rPr>
        <w:t>期末账面余额</w:t>
      </w:r>
      <w:r>
        <w:br w:type="page"/>
      </w:r>
    </w:p>
    <w:tbl>
      <w:tblPr>
        <w:tblOverlap w:val="never"/>
        <w:jc w:val="center"/>
        <w:tblLayout w:type="fixed"/>
      </w:tblPr>
      <w:tblGrid>
        <w:gridCol w:w="4454"/>
        <w:gridCol w:w="4618"/>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466,355,631.55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208,675,054.22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104,155,545.39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70,379,856.25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32,654,273.11</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51,219,266.24</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933,439,626.76</w:t>
            </w:r>
          </w:p>
        </w:tc>
      </w:tr>
    </w:tbl>
    <w:p>
      <w:pPr>
        <w:widowControl w:val="0"/>
        <w:spacing w:after="79" w:line="1" w:lineRule="exact"/>
      </w:pPr>
    </w:p>
    <w:p>
      <w:pPr>
        <w:pStyle w:val="Style20"/>
        <w:keepNext/>
        <w:keepLines/>
        <w:widowControl w:val="0"/>
        <w:shd w:val="clear" w:color="auto" w:fill="auto"/>
        <w:bidi w:val="0"/>
        <w:spacing w:before="0" w:line="240" w:lineRule="auto"/>
        <w:ind w:left="0" w:right="0" w:firstLine="340"/>
        <w:jc w:val="left"/>
      </w:pPr>
      <w:bookmarkStart w:id="1518" w:name="bookmark1518"/>
      <w:bookmarkStart w:id="1519" w:name="bookmark1519"/>
      <w:bookmarkStart w:id="1520" w:name="bookmark1520"/>
      <w:r>
        <w:rPr>
          <w:color w:val="000000"/>
          <w:spacing w:val="0"/>
          <w:w w:val="100"/>
          <w:position w:val="0"/>
        </w:rPr>
        <w:t>(2).</w:t>
      </w:r>
      <w:r>
        <w:rPr>
          <w:color w:val="000000"/>
          <w:spacing w:val="0"/>
          <w:w w:val="100"/>
          <w:position w:val="0"/>
        </w:rPr>
        <w:t>按坏账计提方法分类披露</w:t>
      </w:r>
      <w:bookmarkEnd w:id="1518"/>
      <w:bookmarkEnd w:id="1519"/>
      <w:bookmarkEnd w:id="1520"/>
    </w:p>
    <w:p>
      <w:pPr>
        <w:pStyle w:val="Style2"/>
        <w:keepNext w:val="0"/>
        <w:keepLines w:val="0"/>
        <w:widowControl w:val="0"/>
        <w:shd w:val="clear" w:color="auto" w:fill="auto"/>
        <w:bidi w:val="0"/>
        <w:spacing w:before="0" w:after="80" w:line="240" w:lineRule="auto"/>
        <w:ind w:left="0" w:right="0" w:firstLine="34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946"/>
        <w:gridCol w:w="1080"/>
        <w:gridCol w:w="538"/>
        <w:gridCol w:w="1080"/>
        <w:gridCol w:w="475"/>
        <w:gridCol w:w="1085"/>
        <w:gridCol w:w="1080"/>
        <w:gridCol w:w="542"/>
        <w:gridCol w:w="1080"/>
        <w:gridCol w:w="475"/>
        <w:gridCol w:w="1128"/>
      </w:tblGrid>
      <w:tr>
        <w:trPr>
          <w:trHeight w:val="274"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类别</w:t>
            </w:r>
          </w:p>
        </w:tc>
        <w:tc>
          <w:tcPr>
            <w:gridSpan w:val="5"/>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期末余额</w:t>
            </w:r>
          </w:p>
        </w:tc>
        <w:tc>
          <w:tcPr>
            <w:gridSpan w:val="5"/>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期初余额</w:t>
            </w:r>
          </w:p>
        </w:tc>
      </w:tr>
      <w:tr>
        <w:trPr>
          <w:trHeight w:val="240" w:hRule="exact"/>
        </w:trPr>
        <w:tc>
          <w:tcPr>
            <w:vMerge/>
            <w:tcBorders>
              <w:left w:val="single" w:sz="4"/>
            </w:tcBorders>
            <w:shd w:val="clear" w:color="auto" w:fill="FFFFFF"/>
            <w:vAlign w:val="center"/>
          </w:tcPr>
          <w:p>
            <w:pP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账面 价值</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账面余额</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坏账准备</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26" w:lineRule="exact"/>
              <w:ind w:left="0" w:right="0" w:firstLine="0"/>
              <w:jc w:val="center"/>
              <w:rPr>
                <w:sz w:val="18"/>
                <w:szCs w:val="18"/>
              </w:rPr>
            </w:pPr>
            <w:r>
              <w:rPr>
                <w:color w:val="000000"/>
                <w:spacing w:val="0"/>
                <w:w w:val="100"/>
                <w:position w:val="0"/>
                <w:sz w:val="18"/>
                <w:szCs w:val="18"/>
              </w:rPr>
              <w:t>账面 价值</w:t>
            </w:r>
          </w:p>
        </w:tc>
      </w:tr>
      <w:tr>
        <w:trPr>
          <w:trHeight w:val="686"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0" w:firstLine="0"/>
              <w:jc w:val="left"/>
              <w:rPr>
                <w:sz w:val="18"/>
                <w:szCs w:val="18"/>
              </w:rPr>
            </w:pPr>
            <w:r>
              <w:rPr>
                <w:color w:val="000000"/>
                <w:spacing w:val="0"/>
                <w:w w:val="100"/>
                <w:position w:val="0"/>
                <w:sz w:val="18"/>
                <w:szCs w:val="18"/>
              </w:rPr>
              <w:t>比例</w:t>
            </w:r>
          </w:p>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计提 比例 </w:t>
            </w:r>
            <w:r>
              <w:rPr>
                <w:rFonts w:ascii="Arial Narrow" w:eastAsia="Arial Narrow" w:hAnsi="Arial Narrow" w:cs="Arial Narrow"/>
                <w:color w:val="000000"/>
                <w:spacing w:val="0"/>
                <w:w w:val="100"/>
                <w:position w:val="0"/>
                <w:sz w:val="18"/>
                <w:szCs w:val="18"/>
              </w:rPr>
              <w:t>(%)</w:t>
            </w: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40" w:line="240" w:lineRule="auto"/>
              <w:ind w:left="0" w:right="140" w:firstLine="0"/>
              <w:jc w:val="right"/>
              <w:rPr>
                <w:sz w:val="18"/>
                <w:szCs w:val="18"/>
              </w:rPr>
            </w:pPr>
            <w:r>
              <w:rPr>
                <w:color w:val="000000"/>
                <w:spacing w:val="0"/>
                <w:w w:val="100"/>
                <w:position w:val="0"/>
                <w:sz w:val="18"/>
                <w:szCs w:val="18"/>
              </w:rPr>
              <w:t>比例</w:t>
            </w:r>
          </w:p>
          <w:p>
            <w:pPr>
              <w:pStyle w:val="Style31"/>
              <w:keepNext w:val="0"/>
              <w:keepLines w:val="0"/>
              <w:widowControl w:val="0"/>
              <w:shd w:val="clear" w:color="auto" w:fill="auto"/>
              <w:bidi w:val="0"/>
              <w:spacing w:before="0" w:after="0" w:line="240" w:lineRule="auto"/>
              <w:ind w:left="0" w:right="14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金额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center"/>
              <w:rPr>
                <w:sz w:val="18"/>
                <w:szCs w:val="18"/>
              </w:rPr>
            </w:pPr>
            <w:r>
              <w:rPr>
                <w:color w:val="000000"/>
                <w:spacing w:val="0"/>
                <w:w w:val="100"/>
                <w:position w:val="0"/>
                <w:sz w:val="18"/>
                <w:szCs w:val="18"/>
              </w:rPr>
              <w:t xml:space="preserve">计提 比例 </w:t>
            </w:r>
            <w:r>
              <w:rPr>
                <w:rFonts w:ascii="Arial Narrow" w:eastAsia="Arial Narrow" w:hAnsi="Arial Narrow" w:cs="Arial Narrow"/>
                <w:color w:val="000000"/>
                <w:spacing w:val="0"/>
                <w:w w:val="100"/>
                <w:position w:val="0"/>
                <w:sz w:val="18"/>
                <w:szCs w:val="18"/>
              </w:rPr>
              <w:t>(%)</w:t>
            </w:r>
          </w:p>
        </w:tc>
        <w:tc>
          <w:tcPr>
            <w:vMerge/>
            <w:tcBorders>
              <w:left w:val="single" w:sz="4"/>
              <w:right w:val="single" w:sz="4"/>
            </w:tcBorders>
            <w:shd w:val="clear" w:color="auto" w:fill="FFFFFF"/>
            <w:vAlign w:val="center"/>
          </w:tcPr>
          <w:p>
            <w:pPr/>
          </w:p>
        </w:tc>
      </w:tr>
      <w:tr>
        <w:trPr>
          <w:trHeight w:val="71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3" w:lineRule="exact"/>
              <w:ind w:left="0" w:right="0" w:firstLine="0"/>
              <w:jc w:val="left"/>
              <w:rPr>
                <w:sz w:val="18"/>
                <w:szCs w:val="18"/>
              </w:rPr>
            </w:pPr>
            <w:r>
              <w:rPr>
                <w:color w:val="000000"/>
                <w:spacing w:val="0"/>
                <w:w w:val="100"/>
                <w:position w:val="0"/>
                <w:sz w:val="18"/>
                <w:szCs w:val="18"/>
              </w:rPr>
              <w:t>按组合计 提坏账准 备</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933,439,626.76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178,498,899.02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19.12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754,940,727.74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879,659,396.77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172,605,565.27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19.62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707,053,831.50</w:t>
            </w:r>
          </w:p>
        </w:tc>
      </w:tr>
      <w:tr>
        <w:trPr>
          <w:trHeight w:val="245" w:hRule="exact"/>
        </w:trPr>
        <w:tc>
          <w:tcPr>
            <w:gridSpan w:val="11"/>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其中：</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央企、国企 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14,100,000.00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1.51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535,840.00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3.80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13,564,160.00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368,915,344.27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41.94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54,410,124.39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14.75</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314,505,219.88</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政府、事业 单位客户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320,207,625.86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34.31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56,052,401.75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17.51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264,155,224.11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293,098,811.47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33.32</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59,103,949.44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20.17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233,994,862.03</w:t>
            </w:r>
          </w:p>
        </w:tc>
      </w:tr>
      <w:tr>
        <w:trPr>
          <w:trHeight w:val="480"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exact"/>
              <w:ind w:left="0" w:right="0" w:firstLine="0"/>
              <w:jc w:val="left"/>
              <w:rPr>
                <w:sz w:val="18"/>
                <w:szCs w:val="18"/>
              </w:rPr>
            </w:pPr>
            <w:r>
              <w:rPr>
                <w:color w:val="000000"/>
                <w:spacing w:val="0"/>
                <w:w w:val="100"/>
                <w:position w:val="0"/>
                <w:sz w:val="18"/>
                <w:szCs w:val="18"/>
              </w:rPr>
              <w:t>关联方客 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263,623,474.25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28.24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57,636,667.37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21.86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205,986,806.88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5,530,000.00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0.63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259,000.00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4.68</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5,271,000.00</w:t>
            </w:r>
          </w:p>
        </w:tc>
      </w:tr>
      <w:tr>
        <w:trPr>
          <w:trHeight w:val="475"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35" w:lineRule="exact"/>
              <w:ind w:left="0" w:right="0" w:firstLine="0"/>
              <w:jc w:val="left"/>
              <w:rPr>
                <w:sz w:val="18"/>
                <w:szCs w:val="18"/>
              </w:rPr>
            </w:pPr>
            <w:r>
              <w:rPr>
                <w:color w:val="000000"/>
                <w:spacing w:val="0"/>
                <w:w w:val="100"/>
                <w:position w:val="0"/>
                <w:sz w:val="18"/>
                <w:szCs w:val="18"/>
              </w:rPr>
              <w:t>外资企业 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31,300,232.81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18"/>
                <w:szCs w:val="18"/>
              </w:rPr>
            </w:pPr>
            <w:r>
              <w:rPr>
                <w:rFonts w:ascii="Arial Narrow" w:eastAsia="Arial Narrow" w:hAnsi="Arial Narrow" w:cs="Arial Narrow"/>
                <w:color w:val="000000"/>
                <w:spacing w:val="0"/>
                <w:w w:val="100"/>
                <w:position w:val="0"/>
                <w:sz w:val="18"/>
                <w:szCs w:val="18"/>
              </w:rPr>
              <w:t>3.35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7,677,607.77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24.53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rFonts w:ascii="Arial Narrow" w:eastAsia="Arial Narrow" w:hAnsi="Arial Narrow" w:cs="Arial Narrow"/>
                <w:color w:val="000000"/>
                <w:spacing w:val="0"/>
                <w:w w:val="100"/>
                <w:position w:val="0"/>
                <w:sz w:val="18"/>
                <w:szCs w:val="18"/>
              </w:rPr>
              <w:t>23,622,625.04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26,769,544.99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3.04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4,214,651.38</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15.74</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22,554,893.61</w:t>
            </w:r>
          </w:p>
        </w:tc>
      </w:tr>
      <w:tr>
        <w:trPr>
          <w:trHeight w:val="475"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30" w:lineRule="exact"/>
              <w:ind w:left="0" w:right="0" w:firstLine="0"/>
              <w:jc w:val="left"/>
              <w:rPr>
                <w:sz w:val="18"/>
                <w:szCs w:val="18"/>
              </w:rPr>
            </w:pPr>
            <w:r>
              <w:rPr>
                <w:color w:val="000000"/>
                <w:spacing w:val="0"/>
                <w:w w:val="100"/>
                <w:position w:val="0"/>
                <w:sz w:val="18"/>
                <w:szCs w:val="18"/>
              </w:rPr>
              <w:t>其他、民营 企业客户</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304,208,293.84</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32.59</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56,596,382.13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both"/>
              <w:rPr>
                <w:sz w:val="18"/>
                <w:szCs w:val="18"/>
              </w:rPr>
            </w:pPr>
            <w:r>
              <w:rPr>
                <w:rFonts w:ascii="Arial Narrow" w:eastAsia="Arial Narrow" w:hAnsi="Arial Narrow" w:cs="Arial Narrow"/>
                <w:color w:val="000000"/>
                <w:spacing w:val="0"/>
                <w:w w:val="100"/>
                <w:position w:val="0"/>
                <w:sz w:val="18"/>
                <w:szCs w:val="18"/>
              </w:rPr>
              <w:t>18.60</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247,611,911.71</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185,345,696.03</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21.07</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54,617,840.06</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29.47</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130,727,855.97</w:t>
            </w:r>
          </w:p>
        </w:tc>
      </w:tr>
      <w:tr>
        <w:trPr>
          <w:trHeight w:val="254"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933,439,626.76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178,498,899.02</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754,940,727.74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879,659,396.77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172,605,565.27</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18"/>
                <w:szCs w:val="18"/>
              </w:rPr>
            </w:pPr>
            <w:r>
              <w:rPr>
                <w:rFonts w:ascii="Arial Narrow" w:eastAsia="Arial Narrow" w:hAnsi="Arial Narrow" w:cs="Arial Narrow"/>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18"/>
                <w:szCs w:val="18"/>
              </w:rPr>
            </w:pPr>
            <w:r>
              <w:rPr>
                <w:rFonts w:ascii="Arial Narrow" w:eastAsia="Arial Narrow" w:hAnsi="Arial Narrow" w:cs="Arial Narrow"/>
                <w:color w:val="000000"/>
                <w:spacing w:val="0"/>
                <w:w w:val="100"/>
                <w:position w:val="0"/>
                <w:sz w:val="18"/>
                <w:szCs w:val="18"/>
              </w:rPr>
              <w:t>707,053,831.50</w:t>
            </w:r>
          </w:p>
        </w:tc>
      </w:tr>
    </w:tbl>
    <w:p>
      <w:pPr>
        <w:pStyle w:val="Style2"/>
        <w:keepNext w:val="0"/>
        <w:keepLines w:val="0"/>
        <w:widowControl w:val="0"/>
        <w:shd w:val="clear" w:color="auto" w:fill="auto"/>
        <w:bidi w:val="0"/>
        <w:spacing w:before="0" w:after="0" w:line="298" w:lineRule="exact"/>
        <w:ind w:left="340" w:right="0" w:firstLine="0"/>
        <w:jc w:val="left"/>
      </w:pPr>
      <w:r>
        <w:rPr>
          <w:color w:val="000000"/>
          <w:spacing w:val="0"/>
          <w:w w:val="100"/>
          <w:position w:val="0"/>
        </w:rPr>
        <w:t>按单项计提坏账准备：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298" w:lineRule="exact"/>
        <w:ind w:left="0" w:right="0" w:firstLine="340"/>
        <w:jc w:val="left"/>
      </w:pPr>
      <w:r>
        <w:rPr>
          <w:color w:val="000000"/>
          <w:spacing w:val="0"/>
          <w:w w:val="100"/>
          <w:position w:val="0"/>
        </w:rPr>
        <w:t>按组合计提坏账准备：</w:t>
      </w:r>
    </w:p>
    <w:p>
      <w:pPr>
        <w:pStyle w:val="Style2"/>
        <w:keepNext w:val="0"/>
        <w:keepLines w:val="0"/>
        <w:widowControl w:val="0"/>
        <w:shd w:val="clear" w:color="auto" w:fill="auto"/>
        <w:bidi w:val="0"/>
        <w:spacing w:before="0" w:after="0" w:line="298" w:lineRule="exact"/>
        <w:ind w:left="0" w:right="0" w:firstLine="34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0" w:line="298" w:lineRule="exact"/>
        <w:ind w:left="0" w:right="0" w:firstLine="340"/>
        <w:jc w:val="left"/>
      </w:pPr>
      <w:r>
        <w:rPr>
          <w:color w:val="000000"/>
          <w:spacing w:val="0"/>
          <w:w w:val="100"/>
          <w:position w:val="0"/>
        </w:rPr>
        <w:t>组合计提项目：央企、国企客户</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183,159,468.11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Arial Narrow" w:eastAsia="Arial Narrow" w:hAnsi="Arial Narrow" w:cs="Arial Narrow"/>
                <w:color w:val="000000"/>
                <w:spacing w:val="0"/>
                <w:w w:val="100"/>
                <w:position w:val="0"/>
                <w:sz w:val="20"/>
                <w:szCs w:val="20"/>
              </w:rPr>
              <w:t>4,768,674.47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2.60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58,142,338.68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Arial Narrow" w:eastAsia="Arial Narrow" w:hAnsi="Arial Narrow" w:cs="Arial Narrow"/>
                <w:color w:val="000000"/>
                <w:spacing w:val="0"/>
                <w:w w:val="100"/>
                <w:position w:val="0"/>
                <w:sz w:val="20"/>
                <w:szCs w:val="20"/>
              </w:rPr>
              <w:t>5,052,859.85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8.69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29,726,411.17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Arial Narrow" w:eastAsia="Arial Narrow" w:hAnsi="Arial Narrow" w:cs="Arial Narrow"/>
                <w:color w:val="000000"/>
                <w:spacing w:val="0"/>
                <w:w w:val="100"/>
                <w:position w:val="0"/>
                <w:sz w:val="20"/>
                <w:szCs w:val="20"/>
              </w:rPr>
              <w:t>5,475,154.94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18.42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15,687,166.95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Arial Narrow" w:eastAsia="Arial Narrow" w:hAnsi="Arial Narrow" w:cs="Arial Narrow"/>
                <w:color w:val="000000"/>
                <w:spacing w:val="0"/>
                <w:w w:val="100"/>
                <w:position w:val="0"/>
                <w:sz w:val="20"/>
                <w:szCs w:val="20"/>
              </w:rPr>
              <w:t>9,067,559.84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57.80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9,780,816.01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left"/>
              <w:rPr>
                <w:sz w:val="20"/>
                <w:szCs w:val="20"/>
              </w:rPr>
            </w:pPr>
            <w:r>
              <w:rPr>
                <w:rFonts w:ascii="Arial Narrow" w:eastAsia="Arial Narrow" w:hAnsi="Arial Narrow" w:cs="Arial Narrow"/>
                <w:color w:val="000000"/>
                <w:spacing w:val="0"/>
                <w:w w:val="100"/>
                <w:position w:val="0"/>
                <w:sz w:val="20"/>
                <w:szCs w:val="20"/>
              </w:rPr>
              <w:t>7,976,727.71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81.55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left"/>
              <w:rPr>
                <w:sz w:val="20"/>
                <w:szCs w:val="20"/>
              </w:rPr>
            </w:pPr>
            <w:r>
              <w:rPr>
                <w:rFonts w:ascii="Arial Narrow" w:eastAsia="Arial Narrow" w:hAnsi="Arial Narrow" w:cs="Arial Narrow"/>
                <w:color w:val="000000"/>
                <w:spacing w:val="0"/>
                <w:w w:val="100"/>
                <w:position w:val="0"/>
                <w:sz w:val="20"/>
                <w:szCs w:val="20"/>
              </w:rPr>
              <w:t>23,711,424.94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23,711,424.94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left"/>
              <w:rPr>
                <w:sz w:val="20"/>
                <w:szCs w:val="20"/>
              </w:rPr>
            </w:pPr>
            <w:r>
              <w:rPr>
                <w:rFonts w:ascii="Arial Narrow" w:eastAsia="Arial Narrow" w:hAnsi="Arial Narrow" w:cs="Arial Narrow"/>
                <w:color w:val="000000"/>
                <w:spacing w:val="0"/>
                <w:w w:val="100"/>
                <w:position w:val="0"/>
                <w:sz w:val="20"/>
                <w:szCs w:val="20"/>
              </w:rPr>
              <w:t>320,207,625.86</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left"/>
              <w:rPr>
                <w:sz w:val="20"/>
                <w:szCs w:val="20"/>
              </w:rPr>
            </w:pPr>
            <w:r>
              <w:rPr>
                <w:rFonts w:ascii="Arial Narrow" w:eastAsia="Arial Narrow" w:hAnsi="Arial Narrow" w:cs="Arial Narrow"/>
                <w:color w:val="000000"/>
                <w:spacing w:val="0"/>
                <w:w w:val="100"/>
                <w:position w:val="0"/>
                <w:sz w:val="20"/>
                <w:szCs w:val="20"/>
              </w:rPr>
              <w:t>56,052,401.75</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left"/>
              <w:rPr>
                <w:sz w:val="20"/>
                <w:szCs w:val="20"/>
              </w:rPr>
            </w:pPr>
            <w:r>
              <w:rPr>
                <w:rFonts w:ascii="Arial Narrow" w:eastAsia="Arial Narrow" w:hAnsi="Arial Narrow" w:cs="Arial Narrow"/>
                <w:color w:val="000000"/>
                <w:spacing w:val="0"/>
                <w:w w:val="100"/>
                <w:position w:val="0"/>
                <w:sz w:val="20"/>
                <w:szCs w:val="20"/>
              </w:rPr>
              <w:t>17.51</w:t>
            </w:r>
          </w:p>
        </w:tc>
      </w:tr>
    </w:tbl>
    <w:p>
      <w:pPr>
        <w:pStyle w:val="Style2"/>
        <w:keepNext w:val="0"/>
        <w:keepLines w:val="0"/>
        <w:widowControl w:val="0"/>
        <w:shd w:val="clear" w:color="auto" w:fill="auto"/>
        <w:bidi w:val="0"/>
        <w:spacing w:before="0" w:after="0" w:line="312" w:lineRule="exact"/>
        <w:ind w:left="340" w:right="0" w:firstLine="0"/>
        <w:jc w:val="left"/>
      </w:pPr>
      <w:r>
        <w:rPr>
          <w:color w:val="000000"/>
          <w:spacing w:val="0"/>
          <w:w w:val="100"/>
          <w:position w:val="0"/>
        </w:rPr>
        <w:t>按组合计提坏账的确认标准及说明：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12" w:lineRule="exact"/>
        <w:ind w:left="340" w:right="0" w:firstLine="0"/>
        <w:jc w:val="left"/>
      </w:pPr>
      <w:r>
        <w:rPr>
          <w:color w:val="000000"/>
          <w:spacing w:val="0"/>
          <w:w w:val="100"/>
          <w:position w:val="0"/>
        </w:rPr>
        <w:t>组合计提项目：政府、事业单位客户</w:t>
      </w: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6965"/>
      </w:tblGrid>
      <w:tr>
        <w:trPr>
          <w:trHeight w:val="298"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名称</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bl>
    <w:p>
      <w:pPr>
        <w:widowControl w:val="0"/>
        <w:spacing w:line="1" w:lineRule="exact"/>
      </w:pPr>
      <w:r>
        <w:br w:type="page"/>
      </w:r>
    </w:p>
    <w:tbl>
      <w:tblPr>
        <w:tblOverlap w:val="never"/>
        <w:jc w:val="center"/>
        <w:tblLayout w:type="fixed"/>
      </w:tblPr>
      <w:tblGrid>
        <w:gridCol w:w="2098"/>
        <w:gridCol w:w="2309"/>
        <w:gridCol w:w="2352"/>
        <w:gridCol w:w="2304"/>
      </w:tblGrid>
      <w:tr>
        <w:trPr>
          <w:trHeight w:val="28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102,070,284.25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3,105,894.75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3.04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67,451,124.08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6,220,032.83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9.22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34,542,868.20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6,314,619.74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18.28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30,482,553.52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15,369,643.01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50.42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12,375,824.10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9,925,656.94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80.20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16,700,820.10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16,700,820.10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263,623,474.25</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57,636,667.37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21.86</w:t>
            </w:r>
          </w:p>
        </w:tc>
      </w:tr>
    </w:tbl>
    <w:p>
      <w:pPr>
        <w:pStyle w:val="Style27"/>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0" w:line="307" w:lineRule="exact"/>
        <w:ind w:left="106" w:right="0" w:firstLine="0"/>
        <w:jc w:val="left"/>
        <w:rPr>
          <w:sz w:val="22"/>
          <w:szCs w:val="22"/>
        </w:rPr>
      </w:pPr>
      <w:r>
        <w:rPr>
          <w:color w:val="000000"/>
          <w:spacing w:val="0"/>
          <w:w w:val="100"/>
          <w:position w:val="0"/>
          <w:sz w:val="22"/>
          <w:szCs w:val="22"/>
        </w:rPr>
        <w:t>组合计提项目：关联方客户</w:t>
      </w:r>
    </w:p>
    <w:p>
      <w:pPr>
        <w:widowControl w:val="0"/>
        <w:spacing w:line="1" w:lineRule="exact"/>
      </w:pP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8,920,000.00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17,840.00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0.20</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5,180,000.00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518,000.00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14,100,000.00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535,840.00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3.80</w:t>
            </w:r>
          </w:p>
        </w:tc>
      </w:tr>
    </w:tbl>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组合计提项目：外资企业客户</w:t>
      </w:r>
    </w:p>
    <w:p>
      <w:pPr>
        <w:widowControl w:val="0"/>
        <w:spacing w:line="1" w:lineRule="exact"/>
      </w:pP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17,603,815.31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1,046,405.88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5.94</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3,734,965.68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956,790.59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25.62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5,257,188.17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2,206,156.62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41.96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3,562,718.62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2,396,782.58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67.27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Arial Narrow" w:eastAsia="Arial Narrow" w:hAnsi="Arial Narrow" w:cs="Arial Narrow"/>
                <w:color w:val="000000"/>
                <w:spacing w:val="0"/>
                <w:w w:val="100"/>
                <w:position w:val="0"/>
                <w:sz w:val="20"/>
                <w:szCs w:val="20"/>
              </w:rPr>
              <w:t>544,675.72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474,602.80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87.13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40" w:right="0" w:firstLine="0"/>
              <w:jc w:val="both"/>
              <w:rPr>
                <w:sz w:val="20"/>
                <w:szCs w:val="20"/>
              </w:rPr>
            </w:pPr>
            <w:r>
              <w:rPr>
                <w:rFonts w:ascii="Arial Narrow" w:eastAsia="Arial Narrow" w:hAnsi="Arial Narrow" w:cs="Arial Narrow"/>
                <w:color w:val="000000"/>
                <w:spacing w:val="0"/>
                <w:w w:val="100"/>
                <w:position w:val="0"/>
                <w:sz w:val="20"/>
                <w:szCs w:val="20"/>
              </w:rPr>
              <w:t>596,869.31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380" w:right="0" w:firstLine="0"/>
              <w:jc w:val="both"/>
              <w:rPr>
                <w:sz w:val="20"/>
                <w:szCs w:val="20"/>
              </w:rPr>
            </w:pPr>
            <w:r>
              <w:rPr>
                <w:rFonts w:ascii="Arial Narrow" w:eastAsia="Arial Narrow" w:hAnsi="Arial Narrow" w:cs="Arial Narrow"/>
                <w:color w:val="000000"/>
                <w:spacing w:val="0"/>
                <w:w w:val="100"/>
                <w:position w:val="0"/>
                <w:sz w:val="20"/>
                <w:szCs w:val="20"/>
              </w:rPr>
              <w:t>596,869.30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31,300,232.81</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7,677,607.77</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24.53</w:t>
            </w:r>
          </w:p>
        </w:tc>
      </w:tr>
    </w:tbl>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按组合计提坏账的确认标准及说明： 口适用</w:t>
      </w:r>
      <w:r>
        <w:rPr>
          <w:color w:val="000000"/>
          <w:spacing w:val="0"/>
          <w:w w:val="100"/>
          <w:position w:val="0"/>
          <w:sz w:val="24"/>
          <w:szCs w:val="24"/>
        </w:rPr>
        <w:t>J</w:t>
      </w:r>
      <w:r>
        <w:rPr>
          <w:color w:val="000000"/>
          <w:spacing w:val="0"/>
          <w:w w:val="100"/>
          <w:position w:val="0"/>
          <w:sz w:val="22"/>
          <w:szCs w:val="22"/>
        </w:rPr>
        <w:t>不适用</w:t>
      </w:r>
    </w:p>
    <w:p>
      <w:pPr>
        <w:pStyle w:val="Style27"/>
        <w:keepNext w:val="0"/>
        <w:keepLines w:val="0"/>
        <w:widowControl w:val="0"/>
        <w:shd w:val="clear" w:color="auto" w:fill="auto"/>
        <w:bidi w:val="0"/>
        <w:spacing w:before="0" w:after="0" w:line="312" w:lineRule="exact"/>
        <w:ind w:left="106" w:right="0" w:firstLine="0"/>
        <w:jc w:val="left"/>
        <w:rPr>
          <w:sz w:val="22"/>
          <w:szCs w:val="22"/>
        </w:rPr>
      </w:pPr>
      <w:r>
        <w:rPr>
          <w:color w:val="000000"/>
          <w:spacing w:val="0"/>
          <w:w w:val="100"/>
          <w:position w:val="0"/>
          <w:sz w:val="22"/>
          <w:szCs w:val="22"/>
        </w:rPr>
        <w:t>组合计提项目：其他、民营企业客户</w:t>
      </w:r>
    </w:p>
    <w:p>
      <w:pPr>
        <w:widowControl w:val="0"/>
        <w:spacing w:line="1" w:lineRule="exact"/>
      </w:pPr>
    </w:p>
    <w:p>
      <w:pPr>
        <w:pStyle w:val="Style27"/>
        <w:keepNext w:val="0"/>
        <w:keepLines w:val="0"/>
        <w:widowControl w:val="0"/>
        <w:shd w:val="clear" w:color="auto" w:fill="auto"/>
        <w:bidi w:val="0"/>
        <w:spacing w:before="0" w:after="0" w:line="240" w:lineRule="auto"/>
        <w:ind w:left="6523" w:right="0" w:firstLine="0"/>
        <w:jc w:val="left"/>
      </w:pPr>
      <w:r>
        <w:rPr>
          <w:color w:val="000000"/>
          <w:spacing w:val="0"/>
          <w:w w:val="100"/>
          <w:position w:val="0"/>
        </w:rPr>
        <w:t>单位：元币种：人民币</w:t>
      </w:r>
    </w:p>
    <w:tbl>
      <w:tblPr>
        <w:tblOverlap w:val="never"/>
        <w:jc w:val="center"/>
        <w:tblLayout w:type="fixed"/>
      </w:tblPr>
      <w:tblGrid>
        <w:gridCol w:w="2098"/>
        <w:gridCol w:w="2309"/>
        <w:gridCol w:w="2352"/>
        <w:gridCol w:w="230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名称</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2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40"/>
              <w:jc w:val="left"/>
              <w:rPr>
                <w:sz w:val="20"/>
                <w:szCs w:val="20"/>
              </w:rPr>
            </w:pPr>
            <w:r>
              <w:rPr>
                <w:color w:val="000000"/>
                <w:spacing w:val="0"/>
                <w:w w:val="100"/>
                <w:position w:val="0"/>
                <w:sz w:val="20"/>
                <w:szCs w:val="20"/>
              </w:rPr>
              <w:t>坏账准备</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color w:val="000000"/>
                <w:spacing w:val="0"/>
                <w:w w:val="100"/>
                <w:position w:val="0"/>
                <w:sz w:val="20"/>
                <w:szCs w:val="20"/>
              </w:rPr>
              <w:t>计提比例（</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154,602,063.88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7,329,468.99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840" w:right="0" w:firstLine="0"/>
              <w:jc w:val="both"/>
              <w:rPr>
                <w:sz w:val="20"/>
                <w:szCs w:val="20"/>
              </w:rPr>
            </w:pPr>
            <w:r>
              <w:rPr>
                <w:rFonts w:ascii="Arial Narrow" w:eastAsia="Arial Narrow" w:hAnsi="Arial Narrow" w:cs="Arial Narrow"/>
                <w:color w:val="000000"/>
                <w:spacing w:val="0"/>
                <w:w w:val="100"/>
                <w:position w:val="0"/>
                <w:sz w:val="20"/>
                <w:szCs w:val="20"/>
              </w:rPr>
              <w:t>4.74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79,346,625.78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11,996,774.22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15.12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34,629,077.85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6,601,623.91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19.06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15,467,417.16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11,227,316.71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72.59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00" w:right="0" w:firstLine="0"/>
              <w:jc w:val="both"/>
              <w:rPr>
                <w:sz w:val="20"/>
                <w:szCs w:val="20"/>
              </w:rPr>
            </w:pPr>
            <w:r>
              <w:rPr>
                <w:rFonts w:ascii="Arial Narrow" w:eastAsia="Arial Narrow" w:hAnsi="Arial Narrow" w:cs="Arial Narrow"/>
                <w:color w:val="000000"/>
                <w:spacing w:val="0"/>
                <w:w w:val="100"/>
                <w:position w:val="0"/>
                <w:sz w:val="20"/>
                <w:szCs w:val="20"/>
              </w:rPr>
              <w:t>9,952,957.28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240" w:right="0" w:firstLine="0"/>
              <w:jc w:val="both"/>
              <w:rPr>
                <w:sz w:val="20"/>
                <w:szCs w:val="20"/>
              </w:rPr>
            </w:pPr>
            <w:r>
              <w:rPr>
                <w:rFonts w:ascii="Arial Narrow" w:eastAsia="Arial Narrow" w:hAnsi="Arial Narrow" w:cs="Arial Narrow"/>
                <w:color w:val="000000"/>
                <w:spacing w:val="0"/>
                <w:w w:val="100"/>
                <w:position w:val="0"/>
                <w:sz w:val="20"/>
                <w:szCs w:val="20"/>
              </w:rPr>
              <w:t>9,231,046.41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92.75</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00" w:right="0" w:firstLine="0"/>
              <w:jc w:val="both"/>
              <w:rPr>
                <w:sz w:val="20"/>
                <w:szCs w:val="20"/>
              </w:rPr>
            </w:pPr>
            <w:r>
              <w:rPr>
                <w:rFonts w:ascii="Arial Narrow" w:eastAsia="Arial Narrow" w:hAnsi="Arial Narrow" w:cs="Arial Narrow"/>
                <w:color w:val="000000"/>
                <w:spacing w:val="0"/>
                <w:w w:val="100"/>
                <w:position w:val="0"/>
                <w:sz w:val="20"/>
                <w:szCs w:val="20"/>
              </w:rPr>
              <w:t>10,210,151.89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10,210,151.89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60" w:right="0" w:firstLine="0"/>
              <w:jc w:val="both"/>
              <w:rPr>
                <w:sz w:val="20"/>
                <w:szCs w:val="20"/>
              </w:rPr>
            </w:pPr>
            <w:r>
              <w:rPr>
                <w:rFonts w:ascii="Arial Narrow" w:eastAsia="Arial Narrow" w:hAnsi="Arial Narrow" w:cs="Arial Narrow"/>
                <w:color w:val="000000"/>
                <w:spacing w:val="0"/>
                <w:w w:val="100"/>
                <w:position w:val="0"/>
                <w:sz w:val="20"/>
                <w:szCs w:val="20"/>
              </w:rPr>
              <w:t>100.00</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84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000"/>
              <w:jc w:val="both"/>
              <w:rPr>
                <w:sz w:val="20"/>
                <w:szCs w:val="20"/>
              </w:rPr>
            </w:pPr>
            <w:r>
              <w:rPr>
                <w:rFonts w:ascii="Arial Narrow" w:eastAsia="Arial Narrow" w:hAnsi="Arial Narrow" w:cs="Arial Narrow"/>
                <w:color w:val="000000"/>
                <w:spacing w:val="0"/>
                <w:w w:val="100"/>
                <w:position w:val="0"/>
                <w:sz w:val="20"/>
                <w:szCs w:val="20"/>
              </w:rPr>
              <w:t>304,208,293.84</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140" w:right="0" w:firstLine="0"/>
              <w:jc w:val="both"/>
              <w:rPr>
                <w:sz w:val="20"/>
                <w:szCs w:val="20"/>
              </w:rPr>
            </w:pPr>
            <w:r>
              <w:rPr>
                <w:rFonts w:ascii="Arial Narrow" w:eastAsia="Arial Narrow" w:hAnsi="Arial Narrow" w:cs="Arial Narrow"/>
                <w:color w:val="000000"/>
                <w:spacing w:val="0"/>
                <w:w w:val="100"/>
                <w:position w:val="0"/>
                <w:sz w:val="20"/>
                <w:szCs w:val="20"/>
              </w:rPr>
              <w:t>56,596,382.13</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40" w:right="0" w:firstLine="0"/>
              <w:jc w:val="both"/>
              <w:rPr>
                <w:sz w:val="20"/>
                <w:szCs w:val="20"/>
              </w:rPr>
            </w:pPr>
            <w:r>
              <w:rPr>
                <w:rFonts w:ascii="Arial Narrow" w:eastAsia="Arial Narrow" w:hAnsi="Arial Narrow" w:cs="Arial Narrow"/>
                <w:color w:val="000000"/>
                <w:spacing w:val="0"/>
                <w:w w:val="100"/>
                <w:position w:val="0"/>
                <w:sz w:val="20"/>
                <w:szCs w:val="20"/>
              </w:rPr>
              <w:t>18.60</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sectPr>
          <w:headerReference w:type="default" r:id="rId68"/>
          <w:footerReference w:type="default" r:id="rId69"/>
          <w:footnotePr>
            <w:pos w:val="pageBottom"/>
            <w:numFmt w:val="decimal"/>
            <w:numRestart w:val="continuous"/>
          </w:footnotePr>
          <w:pgSz w:w="11900" w:h="16840"/>
          <w:pgMar w:top="1472" w:right="902" w:bottom="1490" w:left="1490" w:header="0" w:footer="3" w:gutter="0"/>
          <w:pgNumType w:start="172"/>
          <w:cols w:space="720"/>
          <w:noEndnote/>
          <w:rtlGutter w:val="0"/>
          <w:docGrid w:linePitch="360"/>
        </w:sectPr>
      </w:pPr>
      <w:r>
        <w:rPr>
          <w:color w:val="000000"/>
          <w:spacing w:val="0"/>
          <w:w w:val="100"/>
          <w:position w:val="0"/>
          <w:sz w:val="22"/>
          <w:szCs w:val="22"/>
        </w:rPr>
        <w:t>按组合计提坏账的确认标准及说明:</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如按预期信用损失一般模型计提坏账准备，请参照其他应收款披露: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7"/>
        </w:numPr>
        <w:shd w:val="clear" w:color="auto" w:fill="auto"/>
        <w:bidi w:val="0"/>
        <w:spacing w:before="0" w:after="40" w:line="302" w:lineRule="exact"/>
        <w:ind w:left="0" w:right="0" w:firstLine="0"/>
        <w:jc w:val="left"/>
      </w:pPr>
      <w:bookmarkStart w:id="1521" w:name="bookmark1521"/>
      <w:bookmarkEnd w:id="1521"/>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2093"/>
        <w:gridCol w:w="1426"/>
        <w:gridCol w:w="1416"/>
        <w:gridCol w:w="994"/>
        <w:gridCol w:w="994"/>
        <w:gridCol w:w="715"/>
        <w:gridCol w:w="143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收回或 转回</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转销或 核销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8" w:lineRule="exact"/>
              <w:ind w:left="0" w:right="0" w:firstLine="0"/>
              <w:jc w:val="center"/>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央企、国企客户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54,410,124.39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-53,874,284.39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535,840.00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政府、事业单位客户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59,103,949.44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-3,051,547.69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56,052,401.75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关联方客户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259,000.00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57,377,667.37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57,636,667.37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外资企业客户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4,214,651.38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3,462,956.39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7,677,607.77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其他、民营企业客户</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54,617,840.06</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1,978,542.07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00"/>
              <w:jc w:val="left"/>
              <w:rPr>
                <w:sz w:val="20"/>
                <w:szCs w:val="20"/>
              </w:rPr>
            </w:pPr>
            <w:r>
              <w:rPr>
                <w:rFonts w:ascii="Arial Narrow" w:eastAsia="Arial Narrow" w:hAnsi="Arial Narrow" w:cs="Arial Narrow"/>
                <w:color w:val="000000"/>
                <w:spacing w:val="0"/>
                <w:w w:val="100"/>
                <w:position w:val="0"/>
                <w:sz w:val="20"/>
                <w:szCs w:val="20"/>
              </w:rPr>
              <w:t>56,596,382.13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172,605,565.27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80"/>
              <w:jc w:val="left"/>
              <w:rPr>
                <w:sz w:val="20"/>
                <w:szCs w:val="20"/>
              </w:rPr>
            </w:pPr>
            <w:r>
              <w:rPr>
                <w:rFonts w:ascii="Arial Narrow" w:eastAsia="Arial Narrow" w:hAnsi="Arial Narrow" w:cs="Arial Narrow"/>
                <w:color w:val="000000"/>
                <w:spacing w:val="0"/>
                <w:w w:val="100"/>
                <w:position w:val="0"/>
                <w:sz w:val="20"/>
                <w:szCs w:val="20"/>
              </w:rPr>
              <w:t>5,893,333.75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178,498,899.02</w:t>
            </w:r>
          </w:p>
        </w:tc>
      </w:tr>
    </w:tbl>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其中本期坏账准备收回或转回金额重要的：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74" w:val="left"/>
        </w:tabs>
        <w:bidi w:val="0"/>
        <w:spacing w:before="0" w:after="40" w:line="374" w:lineRule="exact"/>
        <w:ind w:left="0" w:right="0" w:firstLine="0"/>
        <w:jc w:val="left"/>
      </w:pPr>
      <w:bookmarkStart w:id="1522" w:name="bookmark1522"/>
      <w:bookmarkEnd w:id="1522"/>
      <w:r>
        <w:rPr>
          <w:b/>
          <w:bCs/>
          <w:color w:val="000000"/>
          <w:spacing w:val="0"/>
          <w:w w:val="100"/>
          <w:position w:val="0"/>
        </w:rPr>
        <w:t>.</w:t>
      </w:r>
      <w:r>
        <w:rPr>
          <w:b/>
          <w:bCs/>
          <w:color w:val="000000"/>
          <w:spacing w:val="0"/>
          <w:w w:val="100"/>
          <w:position w:val="0"/>
        </w:rPr>
        <w:t xml:space="preserve">本期实际核销的应收账款情况 </w:t>
      </w: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其中重要的应收账款核销情况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59" w:val="left"/>
        </w:tabs>
        <w:bidi w:val="0"/>
        <w:spacing w:before="0" w:after="40" w:line="374" w:lineRule="exact"/>
        <w:ind w:left="0" w:right="0" w:firstLine="0"/>
        <w:jc w:val="left"/>
      </w:pPr>
      <w:bookmarkStart w:id="1523" w:name="bookmark1523"/>
      <w:bookmarkEnd w:id="1523"/>
      <w:r>
        <w:rPr>
          <w:b/>
          <w:bCs/>
          <w:color w:val="000000"/>
          <w:spacing w:val="0"/>
          <w:w w:val="100"/>
          <w:position w:val="0"/>
        </w:rPr>
        <w:t xml:space="preserve">.按欠款方归集的期末余额前五名的应收账款情况 </w:t>
      </w: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730" w:right="0" w:firstLine="0"/>
        <w:jc w:val="left"/>
      </w:pPr>
      <w:r>
        <w:rPr>
          <w:color w:val="000000"/>
          <w:spacing w:val="0"/>
          <w:w w:val="100"/>
          <w:position w:val="0"/>
        </w:rPr>
        <w:t>单位：元币种：人民币</w:t>
      </w:r>
    </w:p>
    <w:tbl>
      <w:tblPr>
        <w:tblOverlap w:val="never"/>
        <w:jc w:val="center"/>
        <w:tblLayout w:type="fixed"/>
      </w:tblPr>
      <w:tblGrid>
        <w:gridCol w:w="3701"/>
        <w:gridCol w:w="1661"/>
        <w:gridCol w:w="2213"/>
        <w:gridCol w:w="1488"/>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单位名称</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应收账款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占应收账款期末余额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坏账准备</w:t>
            </w:r>
          </w:p>
        </w:tc>
      </w:tr>
      <w:tr>
        <w:trPr>
          <w:trHeight w:val="274"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期末余额</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4"/>
                <w:szCs w:val="24"/>
              </w:rPr>
            </w:pPr>
            <w:r>
              <w:rPr>
                <w:color w:val="000000"/>
                <w:spacing w:val="0"/>
                <w:w w:val="100"/>
                <w:position w:val="0"/>
                <w:sz w:val="20"/>
                <w:szCs w:val="20"/>
              </w:rPr>
              <w:t>合计数的比例</w:t>
            </w:r>
            <w:r>
              <w:rPr>
                <w:color w:val="000000"/>
                <w:spacing w:val="0"/>
                <w:w w:val="100"/>
                <w:position w:val="0"/>
                <w:sz w:val="24"/>
                <w:szCs w:val="24"/>
              </w:rPr>
              <w:t>％</w:t>
            </w:r>
          </w:p>
        </w:tc>
        <w:tc>
          <w:tcPr>
            <w:tcBorders>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color w:val="000000"/>
                <w:spacing w:val="0"/>
                <w:w w:val="100"/>
                <w:position w:val="0"/>
                <w:sz w:val="20"/>
                <w:szCs w:val="20"/>
              </w:rPr>
              <w:t>期末余额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32,674,489.09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3.50</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850,701.32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16,868,057.39</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1.81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1,442,621.83</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15,384,009.70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1.65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400,532.58</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14,683,269.54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1.57</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2,440,555.55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客户</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10,218,049.77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1.09</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00"/>
              <w:jc w:val="both"/>
              <w:rPr>
                <w:sz w:val="20"/>
                <w:szCs w:val="20"/>
              </w:rPr>
            </w:pPr>
            <w:r>
              <w:rPr>
                <w:rFonts w:ascii="Arial Narrow" w:eastAsia="Arial Narrow" w:hAnsi="Arial Narrow" w:cs="Arial Narrow"/>
                <w:color w:val="000000"/>
                <w:spacing w:val="0"/>
                <w:w w:val="100"/>
                <w:position w:val="0"/>
                <w:sz w:val="20"/>
                <w:szCs w:val="20"/>
              </w:rPr>
              <w:t>310,924.84</w:t>
            </w:r>
          </w:p>
        </w:tc>
      </w:tr>
      <w:tr>
        <w:trPr>
          <w:trHeight w:val="293"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440"/>
              <w:jc w:val="both"/>
              <w:rPr>
                <w:sz w:val="20"/>
                <w:szCs w:val="20"/>
              </w:rPr>
            </w:pPr>
            <w:r>
              <w:rPr>
                <w:rFonts w:ascii="Arial Narrow" w:eastAsia="Arial Narrow" w:hAnsi="Arial Narrow" w:cs="Arial Narrow"/>
                <w:color w:val="000000"/>
                <w:spacing w:val="0"/>
                <w:w w:val="100"/>
                <w:position w:val="0"/>
                <w:sz w:val="20"/>
                <w:szCs w:val="20"/>
              </w:rPr>
              <w:t>89,827,875.49</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1760" w:right="0" w:firstLine="0"/>
              <w:jc w:val="left"/>
              <w:rPr>
                <w:sz w:val="20"/>
                <w:szCs w:val="20"/>
              </w:rPr>
            </w:pPr>
            <w:r>
              <w:rPr>
                <w:rFonts w:ascii="Arial Narrow" w:eastAsia="Arial Narrow" w:hAnsi="Arial Narrow" w:cs="Arial Narrow"/>
                <w:color w:val="000000"/>
                <w:spacing w:val="0"/>
                <w:w w:val="100"/>
                <w:position w:val="0"/>
                <w:sz w:val="20"/>
                <w:szCs w:val="20"/>
              </w:rPr>
              <w:t>9.62</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both"/>
              <w:rPr>
                <w:sz w:val="20"/>
                <w:szCs w:val="20"/>
              </w:rPr>
            </w:pPr>
            <w:r>
              <w:rPr>
                <w:rFonts w:ascii="Arial Narrow" w:eastAsia="Arial Narrow" w:hAnsi="Arial Narrow" w:cs="Arial Narrow"/>
                <w:color w:val="000000"/>
                <w:spacing w:val="0"/>
                <w:w w:val="100"/>
                <w:position w:val="0"/>
                <w:sz w:val="20"/>
                <w:szCs w:val="20"/>
              </w:rPr>
              <w:t>5,445,336.12</w:t>
            </w:r>
          </w:p>
        </w:tc>
      </w:tr>
    </w:tbl>
    <w:p>
      <w:pPr>
        <w:widowControl w:val="0"/>
        <w:spacing w:after="39" w:line="1" w:lineRule="exact"/>
      </w:pPr>
    </w:p>
    <w:p>
      <w:pPr>
        <w:pStyle w:val="Style20"/>
        <w:keepNext/>
        <w:keepLines/>
        <w:widowControl w:val="0"/>
        <w:numPr>
          <w:ilvl w:val="0"/>
          <w:numId w:val="217"/>
        </w:numPr>
        <w:shd w:val="clear" w:color="auto" w:fill="auto"/>
        <w:tabs>
          <w:tab w:pos="459" w:val="left"/>
        </w:tabs>
        <w:bidi w:val="0"/>
        <w:spacing w:before="0" w:after="120" w:line="240" w:lineRule="auto"/>
        <w:ind w:left="0" w:right="0" w:firstLine="0"/>
        <w:jc w:val="left"/>
      </w:pPr>
      <w:bookmarkStart w:id="1524" w:name="bookmark1524"/>
      <w:bookmarkStart w:id="1525" w:name="bookmark1525"/>
      <w:bookmarkStart w:id="1526" w:name="bookmark1526"/>
      <w:bookmarkStart w:id="1527" w:name="bookmark1527"/>
      <w:bookmarkEnd w:id="1526"/>
      <w:r>
        <w:rPr>
          <w:color w:val="000000"/>
          <w:spacing w:val="0"/>
          <w:w w:val="100"/>
          <w:position w:val="0"/>
        </w:rPr>
        <w:t>.</w:t>
      </w:r>
      <w:r>
        <w:rPr>
          <w:color w:val="000000"/>
          <w:spacing w:val="0"/>
          <w:w w:val="100"/>
          <w:position w:val="0"/>
        </w:rPr>
        <w:t>因金融资产转移而终止确认的应收账款</w:t>
      </w:r>
      <w:bookmarkEnd w:id="1524"/>
      <w:bookmarkEnd w:id="1525"/>
      <w:bookmarkEnd w:id="1527"/>
    </w:p>
    <w:p>
      <w:pPr>
        <w:pStyle w:val="Style2"/>
        <w:keepNext w:val="0"/>
        <w:keepLines w:val="0"/>
        <w:widowControl w:val="0"/>
        <w:shd w:val="clear" w:color="auto" w:fill="auto"/>
        <w:tabs>
          <w:tab w:pos="970" w:val="left"/>
        </w:tabs>
        <w:bidi w:val="0"/>
        <w:spacing w:before="0" w:after="12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17"/>
        </w:numPr>
        <w:shd w:val="clear" w:color="auto" w:fill="auto"/>
        <w:tabs>
          <w:tab w:pos="459" w:val="left"/>
        </w:tabs>
        <w:bidi w:val="0"/>
        <w:spacing w:before="0" w:after="120" w:line="240" w:lineRule="auto"/>
        <w:ind w:left="0" w:right="0" w:firstLine="0"/>
        <w:jc w:val="left"/>
      </w:pPr>
      <w:bookmarkStart w:id="1528" w:name="bookmark1528"/>
      <w:bookmarkEnd w:id="1528"/>
      <w:r>
        <w:rPr>
          <w:b/>
          <w:bCs/>
          <w:color w:val="000000"/>
          <w:spacing w:val="0"/>
          <w:w w:val="100"/>
          <w:position w:val="0"/>
        </w:rPr>
        <w:t>.</w:t>
      </w:r>
      <w:r>
        <w:rPr>
          <w:b/>
          <w:bCs/>
          <w:color w:val="000000"/>
          <w:spacing w:val="0"/>
          <w:w w:val="100"/>
          <w:position w:val="0"/>
        </w:rPr>
        <w:t>转移应收账款且继续涉入形成的资产、负债金额</w:t>
      </w:r>
    </w:p>
    <w:p>
      <w:pPr>
        <w:pStyle w:val="Style2"/>
        <w:keepNext w:val="0"/>
        <w:keepLines w:val="0"/>
        <w:widowControl w:val="0"/>
        <w:shd w:val="clear" w:color="auto" w:fill="auto"/>
        <w:tabs>
          <w:tab w:pos="970" w:val="left"/>
        </w:tabs>
        <w:bidi w:val="0"/>
        <w:spacing w:before="0" w:after="40" w:line="240" w:lineRule="auto"/>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其他说明：</w:t>
      </w:r>
    </w:p>
    <w:p>
      <w:pPr>
        <w:pStyle w:val="Style2"/>
        <w:keepNext w:val="0"/>
        <w:keepLines w:val="0"/>
        <w:widowControl w:val="0"/>
        <w:shd w:val="clear" w:color="auto" w:fill="auto"/>
        <w:bidi w:val="0"/>
        <w:spacing w:before="0" w:after="26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94" w:lineRule="exact"/>
        <w:ind w:left="0" w:right="0" w:firstLine="0"/>
        <w:jc w:val="left"/>
      </w:pPr>
      <w:bookmarkStart w:id="1529" w:name="bookmark1529"/>
      <w:bookmarkStart w:id="1530" w:name="bookmark1530"/>
      <w:bookmarkStart w:id="1531" w:name="bookmark1531"/>
      <w:r>
        <w:rPr>
          <w:color w:val="000000"/>
          <w:spacing w:val="0"/>
          <w:w w:val="100"/>
          <w:position w:val="0"/>
        </w:rPr>
        <w:t>2、其他应收款 项目列示</w:t>
      </w:r>
      <w:bookmarkEnd w:id="1529"/>
      <w:bookmarkEnd w:id="1530"/>
      <w:bookmarkEnd w:id="1531"/>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
        <w:keepNext w:val="0"/>
        <w:keepLines w:val="0"/>
        <w:widowControl w:val="0"/>
        <w:shd w:val="clear" w:color="auto" w:fill="auto"/>
        <w:bidi w:val="0"/>
        <w:spacing w:before="0" w:after="40" w:line="240" w:lineRule="auto"/>
        <w:ind w:left="0" w:right="0" w:firstLine="0"/>
        <w:jc w:val="right"/>
        <w:rPr>
          <w:sz w:val="20"/>
          <w:szCs w:val="20"/>
        </w:rPr>
      </w:pPr>
      <w:r>
        <w:rPr>
          <w:color w:val="000000"/>
          <w:spacing w:val="0"/>
          <w:w w:val="100"/>
          <w:position w:val="0"/>
          <w:sz w:val="20"/>
          <w:szCs w:val="20"/>
        </w:rPr>
        <w:t>单位：元币种：人民币</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40" w:line="240" w:lineRule="auto"/>
        <w:ind w:left="0" w:right="0" w:firstLine="0"/>
        <w:jc w:val="center"/>
        <w:rPr>
          <w:sz w:val="20"/>
          <w:szCs w:val="20"/>
        </w:rPr>
      </w:pPr>
      <w:r>
        <mc:AlternateContent>
          <mc:Choice Requires="wps">
            <w:drawing>
              <wp:anchor distT="0" distB="0" distL="114300" distR="114300" simplePos="0" relativeHeight="125829390" behindDoc="0" locked="0" layoutInCell="1" allowOverlap="1">
                <wp:simplePos x="0" y="0"/>
                <wp:positionH relativeFrom="page">
                  <wp:posOffset>1944370</wp:posOffset>
                </wp:positionH>
                <wp:positionV relativeFrom="paragraph">
                  <wp:posOffset>12700</wp:posOffset>
                </wp:positionV>
                <wp:extent cx="286385" cy="161290"/>
                <wp:wrapSquare wrapText="right"/>
                <wp:docPr id="141" name="Shape 141"/>
                <a:graphic xmlns:a="http://schemas.openxmlformats.org/drawingml/2006/main">
                  <a:graphicData uri="http://schemas.microsoft.com/office/word/2010/wordprocessingShape">
                    <wps:wsp>
                      <wps:cNvSpPr txBox="1"/>
                      <wps:spPr>
                        <a:xfrm>
                          <a:ext cx="286385" cy="1612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xbxContent>
                      </wps:txbx>
                      <wps:bodyPr wrap="none" lIns="0" tIns="0" rIns="0" bIns="0">
                        <a:noAutoFit/>
                      </wps:bodyPr>
                    </wps:wsp>
                  </a:graphicData>
                </a:graphic>
              </wp:anchor>
            </w:drawing>
          </mc:Choice>
          <mc:Fallback>
            <w:pict>
              <v:shape id="_x0000_s1167" type="#_x0000_t202" style="position:absolute;margin-left:153.09999999999999pt;margin-top:1.pt;width:22.550000000000001pt;height:12.700000000000001pt;z-index:-125829363;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项目</w:t>
                      </w:r>
                    </w:p>
                  </w:txbxContent>
                </v:textbox>
                <w10:wrap type="square" side="right" anchorx="page"/>
              </v:shape>
            </w:pict>
          </mc:Fallback>
        </mc:AlternateContent>
      </w:r>
      <w:r>
        <mc:AlternateContent>
          <mc:Choice Requires="wps">
            <w:drawing>
              <wp:anchor distT="0" distB="0" distL="114300" distR="114300" simplePos="0" relativeHeight="125829392" behindDoc="0" locked="0" layoutInCell="1" allowOverlap="1">
                <wp:simplePos x="0" y="0"/>
                <wp:positionH relativeFrom="page">
                  <wp:posOffset>5610860</wp:posOffset>
                </wp:positionH>
                <wp:positionV relativeFrom="paragraph">
                  <wp:posOffset>12700</wp:posOffset>
                </wp:positionV>
                <wp:extent cx="557530" cy="170815"/>
                <wp:wrapSquare wrapText="left"/>
                <wp:docPr id="143" name="Shape 143"/>
                <a:graphic xmlns:a="http://schemas.openxmlformats.org/drawingml/2006/main">
                  <a:graphicData uri="http://schemas.microsoft.com/office/word/2010/wordprocessingShape">
                    <wps:wsp>
                      <wps:cNvSpPr txBox="1"/>
                      <wps:spPr>
                        <a:xfrm>
                          <a:ext cx="557530" cy="17081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xbxContent>
                      </wps:txbx>
                      <wps:bodyPr wrap="none" lIns="0" tIns="0" rIns="0" bIns="0">
                        <a:noAutoFit/>
                      </wps:bodyPr>
                    </wps:wsp>
                  </a:graphicData>
                </a:graphic>
              </wp:anchor>
            </w:drawing>
          </mc:Choice>
          <mc:Fallback>
            <w:pict>
              <v:shape id="_x0000_s1169" type="#_x0000_t202" style="position:absolute;margin-left:441.80000000000001pt;margin-top:1.pt;width:43.899999999999999pt;height:13.450000000000001pt;z-index:-125829361;mso-wrap-distance-left:9.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期初余额</w:t>
                      </w:r>
                    </w:p>
                  </w:txbxContent>
                </v:textbox>
                <w10:wrap type="square" side="left" anchorx="page"/>
              </v:shape>
            </w:pict>
          </mc:Fallback>
        </mc:AlternateContent>
      </w:r>
      <w:r>
        <w:rPr>
          <w:color w:val="000000"/>
          <w:spacing w:val="0"/>
          <w:w w:val="100"/>
          <w:position w:val="0"/>
          <w:sz w:val="20"/>
          <w:szCs w:val="20"/>
          <w:u w:val="single"/>
        </w:rPr>
        <w:t>期末余额</w:t>
      </w:r>
    </w:p>
    <w:p>
      <w:pPr>
        <w:pStyle w:val="Style39"/>
        <w:keepNext w:val="0"/>
        <w:keepLines w:val="0"/>
        <w:widowControl w:val="0"/>
        <w:shd w:val="clear" w:color="auto" w:fill="auto"/>
        <w:bidi w:val="0"/>
        <w:spacing w:before="0" w:after="40" w:line="240" w:lineRule="auto"/>
        <w:ind w:left="0" w:right="0" w:firstLine="0"/>
        <w:jc w:val="center"/>
        <w:sectPr>
          <w:headerReference w:type="default" r:id="rId70"/>
          <w:footerReference w:type="default" r:id="rId71"/>
          <w:footnotePr>
            <w:pos w:val="pageBottom"/>
            <w:numFmt w:val="decimal"/>
            <w:numRestart w:val="continuous"/>
          </w:footnotePr>
          <w:pgSz w:w="11900" w:h="16840"/>
          <w:pgMar w:top="1508" w:right="1153" w:bottom="1196" w:left="1675" w:header="0" w:footer="768" w:gutter="0"/>
          <w:pgNumType w:start="189"/>
          <w:cols w:space="720"/>
          <w:noEndnote/>
          <w:rtlGutter w:val="0"/>
          <w:docGrid w:linePitch="360"/>
        </w:sectPr>
      </w:pPr>
      <w:r>
        <w:rPr>
          <w:color w:val="000000"/>
          <w:spacing w:val="0"/>
          <w:w w:val="100"/>
          <w:position w:val="0"/>
        </w:rPr>
        <w:t xml:space="preserve">186 </w:t>
      </w:r>
      <w:r>
        <w:rPr>
          <w:b w:val="0"/>
          <w:bCs w:val="0"/>
          <w:color w:val="000000"/>
          <w:spacing w:val="0"/>
          <w:w w:val="100"/>
          <w:position w:val="0"/>
          <w:sz w:val="18"/>
          <w:szCs w:val="18"/>
        </w:rPr>
        <w:t xml:space="preserve">/ </w:t>
      </w:r>
      <w:r>
        <w:rPr>
          <w:color w:val="000000"/>
          <w:spacing w:val="0"/>
          <w:w w:val="100"/>
          <w:position w:val="0"/>
        </w:rPr>
        <w:t>192</w:t>
      </w:r>
    </w:p>
    <w:tbl>
      <w:tblPr>
        <w:tblOverlap w:val="never"/>
        <w:jc w:val="center"/>
        <w:tblLayout w:type="fixed"/>
      </w:tblPr>
      <w:tblGrid>
        <w:gridCol w:w="3197"/>
        <w:gridCol w:w="2933"/>
        <w:gridCol w:w="293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其他应收款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111,065,135.56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107,293,704.03</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111,065,135.56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600" w:right="0" w:firstLine="0"/>
              <w:jc w:val="left"/>
              <w:rPr>
                <w:sz w:val="20"/>
                <w:szCs w:val="20"/>
              </w:rPr>
            </w:pPr>
            <w:r>
              <w:rPr>
                <w:rFonts w:ascii="Arial Narrow" w:eastAsia="Arial Narrow" w:hAnsi="Arial Narrow" w:cs="Arial Narrow"/>
                <w:color w:val="000000"/>
                <w:spacing w:val="0"/>
                <w:w w:val="100"/>
                <w:position w:val="0"/>
                <w:sz w:val="20"/>
                <w:szCs w:val="20"/>
              </w:rPr>
              <w:t>107,293,704.03</w:t>
            </w:r>
          </w:p>
        </w:tc>
      </w:tr>
    </w:tbl>
    <w:p>
      <w:pPr>
        <w:pStyle w:val="Style27"/>
        <w:keepNext w:val="0"/>
        <w:keepLines w:val="0"/>
        <w:widowControl w:val="0"/>
        <w:shd w:val="clear" w:color="auto" w:fill="auto"/>
        <w:bidi w:val="0"/>
        <w:spacing w:before="0" w:after="0" w:line="240" w:lineRule="auto"/>
        <w:ind w:left="106" w:right="0" w:firstLine="0"/>
        <w:jc w:val="left"/>
        <w:rPr>
          <w:sz w:val="22"/>
          <w:szCs w:val="22"/>
        </w:rPr>
      </w:pPr>
      <w:r>
        <w:rPr>
          <w:color w:val="000000"/>
          <w:spacing w:val="0"/>
          <w:w w:val="100"/>
          <w:position w:val="0"/>
          <w:sz w:val="22"/>
          <w:szCs w:val="22"/>
        </w:rPr>
        <w:t>其他说明:</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应收利息</w:t>
      </w:r>
    </w:p>
    <w:p>
      <w:pPr>
        <w:pStyle w:val="Style2"/>
        <w:keepNext w:val="0"/>
        <w:keepLines w:val="0"/>
        <w:widowControl w:val="0"/>
        <w:numPr>
          <w:ilvl w:val="0"/>
          <w:numId w:val="221"/>
        </w:numPr>
        <w:shd w:val="clear" w:color="auto" w:fill="auto"/>
        <w:tabs>
          <w:tab w:pos="459" w:val="left"/>
        </w:tabs>
        <w:bidi w:val="0"/>
        <w:spacing w:before="0" w:after="60" w:line="302" w:lineRule="exact"/>
        <w:ind w:left="0" w:right="0" w:firstLine="0"/>
        <w:jc w:val="left"/>
      </w:pPr>
      <w:bookmarkStart w:id="1532" w:name="bookmark1532"/>
      <w:bookmarkEnd w:id="1532"/>
      <w:r>
        <w:rPr>
          <w:b/>
          <w:bCs/>
          <w:color w:val="000000"/>
          <w:spacing w:val="0"/>
          <w:w w:val="100"/>
          <w:position w:val="0"/>
        </w:rPr>
        <w:t>.</w:t>
      </w:r>
      <w:r>
        <w:rPr>
          <w:b/>
          <w:bCs/>
          <w:color w:val="000000"/>
          <w:spacing w:val="0"/>
          <w:w w:val="100"/>
          <w:position w:val="0"/>
        </w:rPr>
        <w:t>应收利息分类</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459" w:val="left"/>
        </w:tabs>
        <w:bidi w:val="0"/>
        <w:spacing w:before="0" w:after="60" w:line="302" w:lineRule="exact"/>
        <w:ind w:left="0" w:right="0" w:firstLine="0"/>
        <w:jc w:val="left"/>
      </w:pPr>
      <w:bookmarkStart w:id="1533" w:name="bookmark1533"/>
      <w:bookmarkEnd w:id="1533"/>
      <w:r>
        <w:rPr>
          <w:b/>
          <w:bCs/>
          <w:color w:val="000000"/>
          <w:spacing w:val="0"/>
          <w:w w:val="100"/>
          <w:position w:val="0"/>
        </w:rPr>
        <w:t>.</w:t>
      </w:r>
      <w:r>
        <w:rPr>
          <w:b/>
          <w:bCs/>
          <w:color w:val="000000"/>
          <w:spacing w:val="0"/>
          <w:w w:val="100"/>
          <w:position w:val="0"/>
        </w:rPr>
        <w:t>重要逾期利息</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1"/>
        </w:numPr>
        <w:shd w:val="clear" w:color="auto" w:fill="auto"/>
        <w:tabs>
          <w:tab w:pos="459" w:val="left"/>
        </w:tabs>
        <w:bidi w:val="0"/>
        <w:spacing w:before="0" w:after="60" w:line="302" w:lineRule="exact"/>
        <w:ind w:left="0" w:right="0" w:firstLine="0"/>
        <w:jc w:val="left"/>
      </w:pPr>
      <w:bookmarkStart w:id="1534" w:name="bookmark1534"/>
      <w:bookmarkEnd w:id="1534"/>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60" w:line="298"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应收股利</w:t>
      </w:r>
    </w:p>
    <w:p>
      <w:pPr>
        <w:pStyle w:val="Style2"/>
        <w:keepNext w:val="0"/>
        <w:keepLines w:val="0"/>
        <w:widowControl w:val="0"/>
        <w:numPr>
          <w:ilvl w:val="0"/>
          <w:numId w:val="223"/>
        </w:numPr>
        <w:shd w:val="clear" w:color="auto" w:fill="auto"/>
        <w:tabs>
          <w:tab w:pos="459" w:val="left"/>
        </w:tabs>
        <w:bidi w:val="0"/>
        <w:spacing w:before="0" w:after="60" w:line="302" w:lineRule="exact"/>
        <w:ind w:left="0" w:right="0" w:firstLine="0"/>
        <w:jc w:val="left"/>
      </w:pPr>
      <w:bookmarkStart w:id="1535" w:name="bookmark1535"/>
      <w:bookmarkEnd w:id="1535"/>
      <w:r>
        <w:rPr>
          <w:b/>
          <w:bCs/>
          <w:color w:val="000000"/>
          <w:spacing w:val="0"/>
          <w:w w:val="100"/>
          <w:position w:val="0"/>
        </w:rPr>
        <w:t>.</w:t>
      </w:r>
      <w:r>
        <w:rPr>
          <w:b/>
          <w:bCs/>
          <w:color w:val="000000"/>
          <w:spacing w:val="0"/>
          <w:w w:val="100"/>
          <w:position w:val="0"/>
        </w:rPr>
        <w:t>应收股利</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59" w:val="left"/>
        </w:tabs>
        <w:bidi w:val="0"/>
        <w:spacing w:before="0" w:after="60" w:line="302" w:lineRule="exact"/>
        <w:ind w:left="0" w:right="0" w:firstLine="0"/>
        <w:jc w:val="left"/>
      </w:pPr>
      <w:bookmarkStart w:id="1536" w:name="bookmark1536"/>
      <w:bookmarkEnd w:id="1536"/>
      <w:r>
        <w:rPr>
          <w:b/>
          <w:bCs/>
          <w:color w:val="000000"/>
          <w:spacing w:val="0"/>
          <w:w w:val="100"/>
          <w:position w:val="0"/>
        </w:rPr>
        <w:t>.</w:t>
      </w:r>
      <w:r>
        <w:rPr>
          <w:b/>
          <w:bCs/>
          <w:color w:val="000000"/>
          <w:spacing w:val="0"/>
          <w:w w:val="100"/>
          <w:position w:val="0"/>
        </w:rPr>
        <w:t>重要的账龄超过1年的应收股利</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59" w:val="left"/>
        </w:tabs>
        <w:bidi w:val="0"/>
        <w:spacing w:before="0" w:after="60" w:line="302" w:lineRule="exact"/>
        <w:ind w:left="0" w:right="0" w:firstLine="0"/>
        <w:jc w:val="left"/>
      </w:pPr>
      <w:bookmarkStart w:id="1537" w:name="bookmark1537"/>
      <w:bookmarkEnd w:id="1537"/>
      <w:r>
        <w:rPr>
          <w:b/>
          <w:bCs/>
          <w:color w:val="000000"/>
          <w:spacing w:val="0"/>
          <w:w w:val="100"/>
          <w:position w:val="0"/>
        </w:rPr>
        <w:t>.</w:t>
      </w:r>
      <w:r>
        <w:rPr>
          <w:b/>
          <w:bCs/>
          <w:color w:val="000000"/>
          <w:spacing w:val="0"/>
          <w:w w:val="100"/>
          <w:position w:val="0"/>
        </w:rPr>
        <w:t>坏账准备计提情况</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其他应收款</w:t>
      </w:r>
    </w:p>
    <w:p>
      <w:pPr>
        <w:pStyle w:val="Style2"/>
        <w:keepNext w:val="0"/>
        <w:keepLines w:val="0"/>
        <w:widowControl w:val="0"/>
        <w:shd w:val="clear" w:color="auto" w:fill="auto"/>
        <w:bidi w:val="0"/>
        <w:spacing w:before="0" w:after="60" w:line="302" w:lineRule="exact"/>
        <w:ind w:left="0" w:right="0" w:firstLine="0"/>
        <w:jc w:val="left"/>
      </w:pPr>
      <w:r>
        <w:rPr>
          <w:b/>
          <w:bCs/>
          <w:color w:val="000000"/>
          <w:spacing w:val="0"/>
          <w:w w:val="100"/>
          <w:position w:val="0"/>
        </w:rPr>
        <w:t>(1).</w:t>
      </w:r>
      <w:r>
        <w:rPr>
          <w:b/>
          <w:bCs/>
          <w:color w:val="000000"/>
          <w:spacing w:val="0"/>
          <w:w w:val="100"/>
          <w:position w:val="0"/>
        </w:rPr>
        <w:t>按账龄披露</w:t>
      </w:r>
    </w:p>
    <w:p>
      <w:pPr>
        <w:pStyle w:val="Style2"/>
        <w:keepNext w:val="0"/>
        <w:keepLines w:val="0"/>
        <w:widowControl w:val="0"/>
        <w:shd w:val="clear" w:color="auto" w:fill="auto"/>
        <w:bidi w:val="0"/>
        <w:spacing w:before="0" w:after="60" w:line="302"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4570"/>
        <w:gridCol w:w="4493"/>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年以内小计</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60" w:right="0" w:firstLine="0"/>
              <w:jc w:val="left"/>
              <w:rPr>
                <w:sz w:val="20"/>
                <w:szCs w:val="20"/>
              </w:rPr>
            </w:pPr>
            <w:r>
              <w:rPr>
                <w:rFonts w:ascii="Arial Narrow" w:eastAsia="Arial Narrow" w:hAnsi="Arial Narrow" w:cs="Arial Narrow"/>
                <w:color w:val="000000"/>
                <w:spacing w:val="0"/>
                <w:w w:val="100"/>
                <w:position w:val="0"/>
                <w:sz w:val="20"/>
                <w:szCs w:val="20"/>
              </w:rPr>
              <w:t>42,009,409.02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60" w:right="0" w:firstLine="0"/>
              <w:jc w:val="left"/>
              <w:rPr>
                <w:sz w:val="20"/>
                <w:szCs w:val="20"/>
              </w:rPr>
            </w:pPr>
            <w:r>
              <w:rPr>
                <w:rFonts w:ascii="Arial Narrow" w:eastAsia="Arial Narrow" w:hAnsi="Arial Narrow" w:cs="Arial Narrow"/>
                <w:color w:val="000000"/>
                <w:spacing w:val="0"/>
                <w:w w:val="100"/>
                <w:position w:val="0"/>
                <w:sz w:val="20"/>
                <w:szCs w:val="20"/>
              </w:rPr>
              <w:t>47,519,907.61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60" w:right="0" w:firstLine="0"/>
              <w:jc w:val="left"/>
              <w:rPr>
                <w:sz w:val="20"/>
                <w:szCs w:val="20"/>
              </w:rPr>
            </w:pPr>
            <w:r>
              <w:rPr>
                <w:rFonts w:ascii="Arial Narrow" w:eastAsia="Arial Narrow" w:hAnsi="Arial Narrow" w:cs="Arial Narrow"/>
                <w:color w:val="000000"/>
                <w:spacing w:val="0"/>
                <w:w w:val="100"/>
                <w:position w:val="0"/>
                <w:sz w:val="20"/>
                <w:szCs w:val="20"/>
              </w:rPr>
              <w:t>25,893,568.25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60" w:right="0" w:firstLine="0"/>
              <w:jc w:val="left"/>
              <w:rPr>
                <w:sz w:val="20"/>
                <w:szCs w:val="20"/>
              </w:rPr>
            </w:pPr>
            <w:r>
              <w:rPr>
                <w:rFonts w:ascii="Arial Narrow" w:eastAsia="Arial Narrow" w:hAnsi="Arial Narrow" w:cs="Arial Narrow"/>
                <w:color w:val="000000"/>
                <w:spacing w:val="0"/>
                <w:w w:val="100"/>
                <w:position w:val="0"/>
                <w:sz w:val="20"/>
                <w:szCs w:val="20"/>
              </w:rPr>
              <w:t>11,104,891.72</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w:t>
            </w:r>
            <w:r>
              <w:rPr>
                <w:color w:val="000000"/>
                <w:spacing w:val="0"/>
                <w:w w:val="100"/>
                <w:position w:val="0"/>
                <w:sz w:val="20"/>
                <w:szCs w:val="20"/>
              </w:rPr>
              <w:t>至</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4,953,000.56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3260" w:right="0" w:firstLine="0"/>
              <w:jc w:val="left"/>
              <w:rPr>
                <w:sz w:val="20"/>
                <w:szCs w:val="20"/>
              </w:rPr>
            </w:pPr>
            <w:r>
              <w:rPr>
                <w:rFonts w:ascii="Arial Narrow" w:eastAsia="Arial Narrow" w:hAnsi="Arial Narrow" w:cs="Arial Narrow"/>
                <w:color w:val="000000"/>
                <w:spacing w:val="0"/>
                <w:w w:val="100"/>
                <w:position w:val="0"/>
                <w:sz w:val="20"/>
                <w:szCs w:val="20"/>
              </w:rPr>
              <w:t>33,763,335.05</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165,244,112.21</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按款项性质分类情况</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5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3082"/>
        <w:gridCol w:w="2981"/>
        <w:gridCol w:w="3000"/>
      </w:tblGrid>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款项性质</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期末账面余额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期初账面余额</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押金和保证金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126,089,214.91</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129,203,753.29</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38,605,976.86</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25,755,663.40</w:t>
            </w:r>
          </w:p>
        </w:tc>
      </w:tr>
    </w:tbl>
    <w:p>
      <w:pPr>
        <w:spacing w:lineRule="exact" w:line="1"/>
        <w:rPr>
          <w:sz w:val="2"/>
          <w:szCs w:val="2"/>
        </w:rPr>
      </w:pPr>
      <w:r>
        <w:br w:type="page"/>
      </w:r>
    </w:p>
    <w:tbl>
      <w:tblPr>
        <w:tblOverlap w:val="never"/>
        <w:jc w:val="center"/>
        <w:tblLayout w:type="fixed"/>
      </w:tblPr>
      <w:tblGrid>
        <w:gridCol w:w="3082"/>
        <w:gridCol w:w="2981"/>
        <w:gridCol w:w="3000"/>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548,920.44</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410,325.58</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165,244,112.21</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155,369,742.27</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(3).</w:t>
      </w:r>
      <w:r>
        <w:rPr>
          <w:b/>
          <w:bCs/>
          <w:color w:val="000000"/>
          <w:spacing w:val="0"/>
          <w:w w:val="100"/>
          <w:position w:val="0"/>
          <w:sz w:val="22"/>
          <w:szCs w:val="22"/>
        </w:rPr>
        <w:t>坏账准备计提情况</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7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2947"/>
        <w:gridCol w:w="1560"/>
        <w:gridCol w:w="1560"/>
        <w:gridCol w:w="1555"/>
        <w:gridCol w:w="1440"/>
      </w:tblGrid>
      <w:tr>
        <w:trPr>
          <w:trHeight w:val="446"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坏账准备</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color w:val="000000"/>
                <w:spacing w:val="0"/>
                <w:w w:val="100"/>
                <w:position w:val="0"/>
                <w:sz w:val="20"/>
                <w:szCs w:val="20"/>
              </w:rPr>
              <w:t>第一阶段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第二阶段</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第三阶段</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984"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88" w:lineRule="exact"/>
              <w:ind w:left="0" w:right="0" w:firstLine="0"/>
              <w:jc w:val="center"/>
              <w:rPr>
                <w:sz w:val="20"/>
                <w:szCs w:val="20"/>
              </w:rPr>
            </w:pPr>
            <w:r>
              <w:rPr>
                <w:color w:val="000000"/>
                <w:spacing w:val="0"/>
                <w:w w:val="100"/>
                <w:position w:val="0"/>
                <w:sz w:val="20"/>
                <w:szCs w:val="20"/>
              </w:rPr>
              <w:t>未来</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个月预 期信用损失</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20"/>
                <w:szCs w:val="20"/>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未 发生信用减值</w:t>
            </w:r>
            <w:r>
              <w:rPr>
                <w:color w:val="000000"/>
                <w:spacing w:val="0"/>
                <w:w w:val="100"/>
                <w:position w:val="0"/>
                <w:sz w:val="24"/>
                <w:szCs w:val="24"/>
              </w:rPr>
              <w:t>)</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4"/>
                <w:szCs w:val="24"/>
              </w:rPr>
            </w:pPr>
            <w:r>
              <w:rPr>
                <w:color w:val="000000"/>
                <w:spacing w:val="0"/>
                <w:w w:val="100"/>
                <w:position w:val="0"/>
                <w:sz w:val="20"/>
                <w:szCs w:val="20"/>
              </w:rPr>
              <w:t>整个存续期预 期信用损失</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已 发生信用减值</w:t>
            </w:r>
            <w:r>
              <w:rPr>
                <w:color w:val="000000"/>
                <w:spacing w:val="0"/>
                <w:w w:val="100"/>
                <w:position w:val="0"/>
                <w:sz w:val="24"/>
                <w:szCs w:val="24"/>
              </w:rPr>
              <w:t>)</w:t>
            </w:r>
          </w:p>
        </w:tc>
        <w:tc>
          <w:tcPr>
            <w:vMerge/>
            <w:tcBorders>
              <w:left w:val="single" w:sz="4"/>
              <w:right w:val="single" w:sz="4"/>
            </w:tcBorders>
            <w:shd w:val="clear" w:color="auto" w:fill="FFFFFF"/>
            <w:vAlign w:val="center"/>
          </w:tcPr>
          <w:p>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48,076,038.24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48,076,038.24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日余额在本期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48,076,038.24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48,076,038.24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转入第二阶段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转入第三阶段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转回第二阶段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转回第一阶段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本期计提</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40"/>
              <w:jc w:val="left"/>
              <w:rPr>
                <w:sz w:val="20"/>
                <w:szCs w:val="20"/>
              </w:rPr>
            </w:pPr>
            <w:r>
              <w:rPr>
                <w:rFonts w:ascii="Arial Narrow" w:eastAsia="Arial Narrow" w:hAnsi="Arial Narrow" w:cs="Arial Narrow"/>
                <w:color w:val="000000"/>
                <w:spacing w:val="0"/>
                <w:w w:val="100"/>
                <w:position w:val="0"/>
                <w:sz w:val="20"/>
                <w:szCs w:val="20"/>
              </w:rPr>
              <w:t>6,102,938.41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6,102,938.41</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本期转销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2020</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12</w:t>
            </w:r>
            <w:r>
              <w:rPr>
                <w:color w:val="000000"/>
                <w:spacing w:val="0"/>
                <w:w w:val="100"/>
                <w:position w:val="0"/>
                <w:sz w:val="20"/>
                <w:szCs w:val="20"/>
              </w:rPr>
              <w:t>月</w:t>
            </w:r>
            <w:r>
              <w:rPr>
                <w:rFonts w:ascii="Arial Narrow" w:eastAsia="Arial Narrow" w:hAnsi="Arial Narrow" w:cs="Arial Narrow"/>
                <w:color w:val="000000"/>
                <w:spacing w:val="0"/>
                <w:w w:val="100"/>
                <w:position w:val="0"/>
                <w:sz w:val="20"/>
                <w:szCs w:val="20"/>
              </w:rPr>
              <w:t>31</w:t>
            </w:r>
            <w:r>
              <w:rPr>
                <w:color w:val="000000"/>
                <w:spacing w:val="0"/>
                <w:w w:val="100"/>
                <w:position w:val="0"/>
                <w:sz w:val="20"/>
                <w:szCs w:val="20"/>
              </w:rPr>
              <w:t>日余额</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40"/>
              <w:jc w:val="left"/>
              <w:rPr>
                <w:sz w:val="20"/>
                <w:szCs w:val="20"/>
              </w:rPr>
            </w:pPr>
            <w:r>
              <w:rPr>
                <w:rFonts w:ascii="Arial Narrow" w:eastAsia="Arial Narrow" w:hAnsi="Arial Narrow" w:cs="Arial Narrow"/>
                <w:color w:val="000000"/>
                <w:spacing w:val="0"/>
                <w:w w:val="100"/>
                <w:position w:val="0"/>
                <w:sz w:val="20"/>
                <w:szCs w:val="20"/>
              </w:rPr>
              <w:t>54,178,976.65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54,178,976.65</w:t>
            </w:r>
          </w:p>
        </w:tc>
      </w:tr>
    </w:tbl>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对本期发生损失准备变动的其他应收款账面余额显著变动的情况说明：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80" w:line="298" w:lineRule="exact"/>
        <w:ind w:left="0" w:right="0" w:firstLine="0"/>
        <w:jc w:val="left"/>
      </w:pPr>
      <w:r>
        <w:rPr>
          <w:color w:val="000000"/>
          <w:spacing w:val="0"/>
          <w:w w:val="100"/>
          <w:position w:val="0"/>
        </w:rPr>
        <w:t>本期坏账准备计提金额以及评估金融工具的信用风险是否显著增加的采用依据: 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bidi w:val="0"/>
        <w:spacing w:before="0" w:after="80" w:line="300" w:lineRule="exact"/>
        <w:ind w:left="0" w:right="0" w:firstLine="0"/>
        <w:jc w:val="left"/>
      </w:pPr>
      <w:bookmarkStart w:id="1538" w:name="bookmark1538"/>
      <w:bookmarkEnd w:id="1538"/>
      <w:r>
        <w:rPr>
          <w:b/>
          <w:bCs/>
          <w:color w:val="000000"/>
          <w:spacing w:val="0"/>
          <w:w w:val="100"/>
          <w:position w:val="0"/>
        </w:rPr>
        <w:t>.</w:t>
      </w:r>
      <w:r>
        <w:rPr>
          <w:b/>
          <w:bCs/>
          <w:color w:val="000000"/>
          <w:spacing w:val="0"/>
          <w:w w:val="100"/>
          <w:position w:val="0"/>
        </w:rPr>
        <w:t>坏账准备的情况</w:t>
      </w:r>
    </w:p>
    <w:p>
      <w:pPr>
        <w:pStyle w:val="Style2"/>
        <w:keepNext w:val="0"/>
        <w:keepLines w:val="0"/>
        <w:widowControl w:val="0"/>
        <w:shd w:val="clear" w:color="auto" w:fill="auto"/>
        <w:bidi w:val="0"/>
        <w:spacing w:before="0" w:after="0" w:line="300"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629" w:right="0" w:firstLine="0"/>
        <w:jc w:val="left"/>
      </w:pPr>
      <w:r>
        <w:rPr>
          <w:color w:val="000000"/>
          <w:spacing w:val="0"/>
          <w:w w:val="100"/>
          <w:position w:val="0"/>
        </w:rPr>
        <w:t>单位：元币种：人民币</w:t>
      </w:r>
    </w:p>
    <w:tbl>
      <w:tblPr>
        <w:tblOverlap w:val="never"/>
        <w:jc w:val="center"/>
        <w:tblLayout w:type="fixed"/>
      </w:tblPr>
      <w:tblGrid>
        <w:gridCol w:w="1536"/>
        <w:gridCol w:w="1382"/>
        <w:gridCol w:w="1272"/>
        <w:gridCol w:w="1277"/>
        <w:gridCol w:w="1181"/>
        <w:gridCol w:w="840"/>
        <w:gridCol w:w="1584"/>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类别</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color w:val="000000"/>
                <w:spacing w:val="0"/>
                <w:w w:val="100"/>
                <w:position w:val="0"/>
                <w:sz w:val="20"/>
                <w:szCs w:val="20"/>
              </w:rPr>
              <w:t>期初余额</w:t>
            </w:r>
          </w:p>
        </w:tc>
        <w:tc>
          <w:tcPr>
            <w:gridSpan w:val="4"/>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本期变动金额</w:t>
            </w:r>
          </w:p>
        </w:tc>
        <w:tc>
          <w:tcPr>
            <w:vMerge w:val="restart"/>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color w:val="000000"/>
                <w:spacing w:val="0"/>
                <w:w w:val="100"/>
                <w:position w:val="0"/>
                <w:sz w:val="20"/>
                <w:szCs w:val="20"/>
              </w:rPr>
              <w:t>期末余额</w:t>
            </w:r>
          </w:p>
        </w:tc>
      </w:tr>
      <w:tr>
        <w:trPr>
          <w:trHeight w:val="557"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计提</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收回或转 回</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69" w:lineRule="exact"/>
              <w:ind w:left="0" w:right="0" w:firstLine="0"/>
              <w:jc w:val="center"/>
              <w:rPr>
                <w:sz w:val="20"/>
                <w:szCs w:val="20"/>
              </w:rPr>
            </w:pPr>
            <w:r>
              <w:rPr>
                <w:color w:val="000000"/>
                <w:spacing w:val="0"/>
                <w:w w:val="100"/>
                <w:position w:val="0"/>
                <w:sz w:val="20"/>
                <w:szCs w:val="20"/>
              </w:rPr>
              <w:t>转销或核 销</w:t>
            </w:r>
          </w:p>
        </w:tc>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其他 变动</w:t>
            </w:r>
          </w:p>
        </w:tc>
        <w:tc>
          <w:tcPr>
            <w:vMerge/>
            <w:tcBorders>
              <w:left w:val="single" w:sz="4"/>
              <w:right w:val="single" w:sz="4"/>
            </w:tcBorders>
            <w:shd w:val="clear" w:color="auto" w:fill="FFFFFF"/>
            <w:vAlign w:val="center"/>
          </w:tcPr>
          <w:p>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押金和保证金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45,967,289.28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5,260,446.69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51,227,735.97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备用金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60"/>
              <w:jc w:val="left"/>
              <w:rPr>
                <w:sz w:val="20"/>
                <w:szCs w:val="20"/>
              </w:rPr>
            </w:pPr>
            <w:r>
              <w:rPr>
                <w:rFonts w:ascii="Arial Narrow" w:eastAsia="Arial Narrow" w:hAnsi="Arial Narrow" w:cs="Arial Narrow"/>
                <w:color w:val="000000"/>
                <w:spacing w:val="0"/>
                <w:w w:val="100"/>
                <w:position w:val="0"/>
                <w:sz w:val="20"/>
                <w:szCs w:val="20"/>
              </w:rPr>
              <w:t>1,698,423.38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1,209,452.59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2,907,875.97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往来款</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jc w:val="left"/>
              <w:rPr>
                <w:sz w:val="20"/>
                <w:szCs w:val="20"/>
              </w:rPr>
            </w:pPr>
            <w:r>
              <w:rPr>
                <w:rFonts w:ascii="Arial Narrow" w:eastAsia="Arial Narrow" w:hAnsi="Arial Narrow" w:cs="Arial Narrow"/>
                <w:color w:val="000000"/>
                <w:spacing w:val="0"/>
                <w:w w:val="100"/>
                <w:position w:val="0"/>
                <w:sz w:val="20"/>
                <w:szCs w:val="20"/>
              </w:rPr>
              <w:t>410,325.58</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-366,960.87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43,364.71</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48,076,038.24</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6,102,938.41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360"/>
              <w:jc w:val="left"/>
              <w:rPr>
                <w:sz w:val="20"/>
                <w:szCs w:val="20"/>
              </w:rPr>
            </w:pPr>
            <w:r>
              <w:rPr>
                <w:rFonts w:ascii="Arial Narrow" w:eastAsia="Arial Narrow" w:hAnsi="Arial Narrow" w:cs="Arial Narrow"/>
                <w:color w:val="000000"/>
                <w:spacing w:val="0"/>
                <w:w w:val="100"/>
                <w:position w:val="0"/>
                <w:sz w:val="20"/>
                <w:szCs w:val="20"/>
              </w:rPr>
              <w:t>54,178,976.65</w:t>
            </w:r>
          </w:p>
        </w:tc>
      </w:tr>
    </w:tbl>
    <w:p>
      <w:pPr>
        <w:pStyle w:val="Style27"/>
        <w:keepNext w:val="0"/>
        <w:keepLines w:val="0"/>
        <w:widowControl w:val="0"/>
        <w:shd w:val="clear" w:color="auto" w:fill="auto"/>
        <w:bidi w:val="0"/>
        <w:spacing w:before="0" w:after="0" w:line="240" w:lineRule="auto"/>
        <w:ind w:left="110" w:right="0" w:firstLine="0"/>
        <w:jc w:val="left"/>
        <w:rPr>
          <w:sz w:val="22"/>
          <w:szCs w:val="22"/>
        </w:rPr>
      </w:pPr>
      <w:r>
        <w:rPr>
          <w:color w:val="000000"/>
          <w:spacing w:val="0"/>
          <w:w w:val="100"/>
          <w:position w:val="0"/>
          <w:sz w:val="22"/>
          <w:szCs w:val="22"/>
        </w:rPr>
        <w:t>其中本期坏账准备转回或收回金额重要的: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59" w:val="left"/>
        </w:tabs>
        <w:bidi w:val="0"/>
        <w:spacing w:before="0" w:after="80" w:line="240" w:lineRule="auto"/>
        <w:ind w:left="0" w:right="0" w:firstLine="0"/>
        <w:jc w:val="left"/>
      </w:pPr>
      <w:bookmarkStart w:id="1539" w:name="bookmark1539"/>
      <w:bookmarkEnd w:id="1539"/>
      <w:r>
        <w:rPr>
          <w:b/>
          <w:bCs/>
          <w:color w:val="000000"/>
          <w:spacing w:val="0"/>
          <w:w w:val="100"/>
          <w:position w:val="0"/>
        </w:rPr>
        <w:t>.</w:t>
      </w:r>
      <w:r>
        <w:rPr>
          <w:b/>
          <w:bCs/>
          <w:color w:val="000000"/>
          <w:spacing w:val="0"/>
          <w:w w:val="100"/>
          <w:position w:val="0"/>
        </w:rPr>
        <w:t>本期实际核销的其他应收款情况</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59" w:val="left"/>
        </w:tabs>
        <w:bidi w:val="0"/>
        <w:spacing w:before="0" w:after="80" w:line="240" w:lineRule="auto"/>
        <w:ind w:left="0" w:right="0" w:firstLine="0"/>
        <w:jc w:val="left"/>
      </w:pPr>
      <w:bookmarkStart w:id="1540" w:name="bookmark1540"/>
      <w:bookmarkEnd w:id="1540"/>
      <w:r>
        <w:rPr>
          <w:b/>
          <w:bCs/>
          <w:color w:val="000000"/>
          <w:spacing w:val="0"/>
          <w:w w:val="100"/>
          <w:position w:val="0"/>
        </w:rPr>
        <w:t>.</w:t>
      </w:r>
      <w:r>
        <w:rPr>
          <w:b/>
          <w:bCs/>
          <w:color w:val="000000"/>
          <w:spacing w:val="0"/>
          <w:w w:val="100"/>
          <w:position w:val="0"/>
        </w:rPr>
        <w:t>按欠款方归集的期末余额前五名的其他应收款情况</w:t>
      </w:r>
    </w:p>
    <w:p>
      <w:pPr>
        <w:pStyle w:val="Style27"/>
        <w:keepNext w:val="0"/>
        <w:keepLines w:val="0"/>
        <w:widowControl w:val="0"/>
        <w:shd w:val="clear" w:color="auto" w:fill="auto"/>
        <w:bidi w:val="0"/>
        <w:spacing w:before="0" w:after="0" w:line="240" w:lineRule="auto"/>
        <w:ind w:left="154"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965"/>
        <w:gridCol w:w="989"/>
        <w:gridCol w:w="1421"/>
        <w:gridCol w:w="2237"/>
        <w:gridCol w:w="2170"/>
        <w:gridCol w:w="1282"/>
      </w:tblGrid>
      <w:tr>
        <w:trPr>
          <w:trHeight w:val="269"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单位：元币</w:t>
            </w:r>
          </w:p>
        </w:tc>
        <w:tc>
          <w:tcPr>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斤种：人民币</w:t>
            </w:r>
          </w:p>
        </w:tc>
      </w:tr>
      <w:tr>
        <w:trPr>
          <w:trHeight w:val="562"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93" w:lineRule="exact"/>
              <w:ind w:left="0" w:right="0" w:firstLine="0"/>
              <w:jc w:val="center"/>
              <w:rPr>
                <w:sz w:val="20"/>
                <w:szCs w:val="20"/>
              </w:rPr>
            </w:pPr>
            <w:r>
              <w:rPr>
                <w:color w:val="000000"/>
                <w:spacing w:val="0"/>
                <w:w w:val="100"/>
                <w:position w:val="0"/>
                <w:sz w:val="20"/>
                <w:szCs w:val="20"/>
              </w:rPr>
              <w:t>单位名 称</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款项的 性质</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40"/>
              <w:jc w:val="left"/>
              <w:rPr>
                <w:sz w:val="20"/>
                <w:szCs w:val="20"/>
              </w:rPr>
            </w:pPr>
            <w:r>
              <w:rPr>
                <w:color w:val="000000"/>
                <w:spacing w:val="0"/>
                <w:w w:val="100"/>
                <w:position w:val="0"/>
                <w:sz w:val="20"/>
                <w:szCs w:val="20"/>
              </w:rPr>
              <w:t>期末余额</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账龄</w:t>
            </w:r>
          </w:p>
        </w:tc>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占其他应收款期末余 额合计数的比例</w:t>
            </w:r>
            <w:r>
              <w:rPr>
                <w:rFonts w:ascii="Arial Narrow" w:eastAsia="Arial Narrow" w:hAnsi="Arial Narrow" w:cs="Arial Narrow"/>
                <w:color w:val="000000"/>
                <w:spacing w:val="0"/>
                <w:w w:val="100"/>
                <w:position w:val="0"/>
                <w:sz w:val="20"/>
                <w:szCs w:val="20"/>
              </w:rPr>
              <w:t>(</w:t>
            </w:r>
            <w:r>
              <w:rPr>
                <w:color w:val="000000"/>
                <w:spacing w:val="0"/>
                <w:w w:val="100"/>
                <w:position w:val="0"/>
                <w:sz w:val="24"/>
                <w:szCs w:val="24"/>
              </w:rPr>
              <w:t>％</w:t>
            </w: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center"/>
              <w:rPr>
                <w:sz w:val="20"/>
                <w:szCs w:val="20"/>
              </w:rPr>
            </w:pPr>
            <w:r>
              <w:rPr>
                <w:color w:val="000000"/>
                <w:spacing w:val="0"/>
                <w:w w:val="100"/>
                <w:position w:val="0"/>
                <w:sz w:val="20"/>
                <w:szCs w:val="20"/>
              </w:rPr>
              <w:t>坏账准备 期末余额</w:t>
            </w:r>
          </w:p>
        </w:tc>
      </w:tr>
    </w:tbl>
    <w:p>
      <w:pPr>
        <w:spacing w:lineRule="exact" w:line="1"/>
        <w:rPr>
          <w:sz w:val="2"/>
          <w:szCs w:val="2"/>
        </w:rPr>
      </w:pPr>
      <w:r>
        <w:br w:type="page"/>
      </w:r>
    </w:p>
    <w:tbl>
      <w:tblPr>
        <w:tblOverlap w:val="never"/>
        <w:jc w:val="center"/>
        <w:tblLayout w:type="fixed"/>
      </w:tblPr>
      <w:tblGrid>
        <w:gridCol w:w="965"/>
        <w:gridCol w:w="989"/>
        <w:gridCol w:w="1421"/>
        <w:gridCol w:w="2237"/>
        <w:gridCol w:w="2160"/>
        <w:gridCol w:w="1291"/>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1</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5,590,000.00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2-3</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3.38</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1,396,941.00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4,555,150.00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4-5</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2.76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4,445,710.00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3,549,580.00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 xml:space="preserve">1-2 </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2-3 </w:t>
            </w:r>
            <w:r>
              <w:rPr>
                <w:color w:val="000000"/>
                <w:spacing w:val="0"/>
                <w:w w:val="100"/>
                <w:position w:val="0"/>
                <w:sz w:val="20"/>
                <w:szCs w:val="20"/>
              </w:rPr>
              <w:t>年、</w:t>
            </w:r>
            <w:r>
              <w:rPr>
                <w:rFonts w:ascii="Arial Narrow" w:eastAsia="Arial Narrow" w:hAnsi="Arial Narrow" w:cs="Arial Narrow"/>
                <w:color w:val="000000"/>
                <w:spacing w:val="0"/>
                <w:w w:val="100"/>
                <w:position w:val="0"/>
                <w:sz w:val="20"/>
                <w:szCs w:val="20"/>
              </w:rPr>
              <w:t xml:space="preserve">4-3 </w:t>
            </w:r>
            <w:r>
              <w:rPr>
                <w:color w:val="000000"/>
                <w:spacing w:val="0"/>
                <w:w w:val="100"/>
                <w:position w:val="0"/>
                <w:sz w:val="20"/>
                <w:szCs w:val="20"/>
              </w:rPr>
              <w:t>年</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2.15</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988,032.39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3,079,800.00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w:t>
            </w:r>
            <w:r>
              <w:rPr>
                <w:color w:val="000000"/>
                <w:spacing w:val="0"/>
                <w:w w:val="100"/>
                <w:position w:val="0"/>
                <w:sz w:val="20"/>
                <w:szCs w:val="20"/>
              </w:rPr>
              <w:t>年以内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1.86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166,001.22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单位</w:t>
            </w:r>
            <w:r>
              <w:rPr>
                <w:rFonts w:ascii="Arial Narrow" w:eastAsia="Arial Narrow" w:hAnsi="Arial Narrow" w:cs="Arial Narrow"/>
                <w:color w:val="000000"/>
                <w:spacing w:val="0"/>
                <w:w w:val="100"/>
                <w:position w:val="0"/>
                <w:sz w:val="20"/>
                <w:szCs w:val="20"/>
              </w:rPr>
              <w:t>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color w:val="000000"/>
                <w:spacing w:val="0"/>
                <w:w w:val="100"/>
                <w:position w:val="0"/>
                <w:sz w:val="20"/>
                <w:szCs w:val="20"/>
              </w:rPr>
              <w:t>保证金</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rFonts w:ascii="Arial Narrow" w:eastAsia="Arial Narrow" w:hAnsi="Arial Narrow" w:cs="Arial Narrow"/>
                <w:color w:val="000000"/>
                <w:spacing w:val="0"/>
                <w:w w:val="100"/>
                <w:position w:val="0"/>
                <w:sz w:val="20"/>
                <w:szCs w:val="20"/>
              </w:rPr>
              <w:t>2,700,250.00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w:t>
            </w:r>
            <w:r>
              <w:rPr>
                <w:color w:val="000000"/>
                <w:spacing w:val="0"/>
                <w:w w:val="100"/>
                <w:position w:val="0"/>
                <w:sz w:val="20"/>
                <w:szCs w:val="20"/>
              </w:rPr>
              <w:t>年以上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1700" w:right="0" w:firstLine="0"/>
              <w:jc w:val="left"/>
              <w:rPr>
                <w:sz w:val="20"/>
                <w:szCs w:val="20"/>
              </w:rPr>
            </w:pPr>
            <w:r>
              <w:rPr>
                <w:rFonts w:ascii="Arial Narrow" w:eastAsia="Arial Narrow" w:hAnsi="Arial Narrow" w:cs="Arial Narrow"/>
                <w:color w:val="000000"/>
                <w:spacing w:val="0"/>
                <w:w w:val="100"/>
                <w:position w:val="0"/>
                <w:sz w:val="20"/>
                <w:szCs w:val="20"/>
              </w:rPr>
              <w:t>1.63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2,700,250.00</w:t>
            </w:r>
          </w:p>
        </w:tc>
      </w:tr>
      <w:tr>
        <w:trPr>
          <w:trHeight w:val="288" w:hRule="exact"/>
        </w:trPr>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19,474,780.00</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11.78</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160"/>
              <w:jc w:val="left"/>
              <w:rPr>
                <w:sz w:val="20"/>
                <w:szCs w:val="20"/>
              </w:rPr>
            </w:pPr>
            <w:r>
              <w:rPr>
                <w:rFonts w:ascii="Arial Narrow" w:eastAsia="Arial Narrow" w:hAnsi="Arial Narrow" w:cs="Arial Narrow"/>
                <w:color w:val="000000"/>
                <w:spacing w:val="0"/>
                <w:w w:val="100"/>
                <w:position w:val="0"/>
                <w:sz w:val="20"/>
                <w:szCs w:val="20"/>
              </w:rPr>
              <w:t>9,696,934.61</w:t>
            </w:r>
          </w:p>
        </w:tc>
      </w:tr>
    </w:tbl>
    <w:p>
      <w:pPr>
        <w:widowControl w:val="0"/>
        <w:spacing w:after="39" w:line="1" w:lineRule="exact"/>
      </w:pPr>
    </w:p>
    <w:p>
      <w:pPr>
        <w:pStyle w:val="Style2"/>
        <w:keepNext w:val="0"/>
        <w:keepLines w:val="0"/>
        <w:widowControl w:val="0"/>
        <w:numPr>
          <w:ilvl w:val="0"/>
          <w:numId w:val="223"/>
        </w:numPr>
        <w:shd w:val="clear" w:color="auto" w:fill="auto"/>
        <w:tabs>
          <w:tab w:pos="459" w:val="left"/>
        </w:tabs>
        <w:bidi w:val="0"/>
        <w:spacing w:before="0" w:after="40" w:line="307" w:lineRule="exact"/>
        <w:ind w:left="0" w:right="0" w:firstLine="0"/>
        <w:jc w:val="left"/>
      </w:pPr>
      <w:bookmarkStart w:id="1541" w:name="bookmark1541"/>
      <w:bookmarkEnd w:id="1541"/>
      <w:r>
        <w:rPr>
          <w:b/>
          <w:bCs/>
          <w:color w:val="000000"/>
          <w:spacing w:val="0"/>
          <w:w w:val="100"/>
          <w:position w:val="0"/>
        </w:rPr>
        <w:t>.</w:t>
      </w:r>
      <w:r>
        <w:rPr>
          <w:b/>
          <w:bCs/>
          <w:color w:val="000000"/>
          <w:spacing w:val="0"/>
          <w:w w:val="100"/>
          <w:position w:val="0"/>
        </w:rPr>
        <w:t>涉及政府补助的应收款项</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59" w:val="left"/>
        </w:tabs>
        <w:bidi w:val="0"/>
        <w:spacing w:before="0" w:after="40" w:line="307" w:lineRule="exact"/>
        <w:ind w:left="0" w:right="0" w:firstLine="0"/>
        <w:jc w:val="both"/>
      </w:pPr>
      <w:bookmarkStart w:id="1542" w:name="bookmark1542"/>
      <w:bookmarkEnd w:id="1542"/>
      <w:r>
        <w:rPr>
          <w:b/>
          <w:bCs/>
          <w:color w:val="000000"/>
          <w:spacing w:val="0"/>
          <w:w w:val="100"/>
          <w:position w:val="0"/>
        </w:rPr>
        <w:t>.</w:t>
      </w:r>
      <w:r>
        <w:rPr>
          <w:b/>
          <w:bCs/>
          <w:color w:val="000000"/>
          <w:spacing w:val="0"/>
          <w:w w:val="100"/>
          <w:position w:val="0"/>
        </w:rPr>
        <w:t>因金融资产转移而终止确认的其他应收款</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3"/>
        </w:numPr>
        <w:shd w:val="clear" w:color="auto" w:fill="auto"/>
        <w:tabs>
          <w:tab w:pos="459" w:val="left"/>
        </w:tabs>
        <w:bidi w:val="0"/>
        <w:spacing w:before="0" w:after="40" w:line="307" w:lineRule="exact"/>
        <w:ind w:left="0" w:right="0" w:firstLine="0"/>
        <w:jc w:val="left"/>
      </w:pPr>
      <w:bookmarkStart w:id="1543" w:name="bookmark1543"/>
      <w:bookmarkEnd w:id="1543"/>
      <w:r>
        <w:rPr>
          <w:b/>
          <w:bCs/>
          <w:color w:val="000000"/>
          <w:spacing w:val="0"/>
          <w:w w:val="100"/>
          <w:position w:val="0"/>
        </w:rPr>
        <w:t>.</w:t>
      </w:r>
      <w:r>
        <w:rPr>
          <w:b/>
          <w:bCs/>
          <w:color w:val="000000"/>
          <w:spacing w:val="0"/>
          <w:w w:val="100"/>
          <w:position w:val="0"/>
        </w:rPr>
        <w:t>转移其他应收款且继续涉入形成的资产、负债金额</w:t>
      </w:r>
    </w:p>
    <w:p>
      <w:pPr>
        <w:pStyle w:val="Style2"/>
        <w:keepNext w:val="0"/>
        <w:keepLines w:val="0"/>
        <w:widowControl w:val="0"/>
        <w:shd w:val="clear" w:color="auto" w:fill="auto"/>
        <w:tabs>
          <w:tab w:pos="967" w:val="left"/>
        </w:tabs>
        <w:bidi w:val="0"/>
        <w:spacing w:before="0" w:after="40" w:line="307" w:lineRule="exact"/>
        <w:ind w:left="0" w:right="0" w:firstLine="0"/>
        <w:jc w:val="left"/>
      </w:pPr>
      <w:r>
        <w:rPr>
          <w:color w:val="000000"/>
          <w:spacing w:val="0"/>
          <w:w w:val="100"/>
          <w:position w:val="0"/>
        </w:rPr>
        <w:t>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tabs>
          <w:tab w:pos="967" w:val="left"/>
        </w:tabs>
        <w:bidi w:val="0"/>
        <w:spacing w:before="0" w:after="40" w:line="307" w:lineRule="exact"/>
        <w:ind w:left="0" w:right="0" w:firstLine="0"/>
        <w:jc w:val="left"/>
      </w:pPr>
      <w:r>
        <w:rPr>
          <w:color w:val="000000"/>
          <w:spacing w:val="0"/>
          <w:w w:val="100"/>
          <w:position w:val="0"/>
        </w:rPr>
        <w:t>其他说明： 口适用</w:t>
        <w:tab/>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40" w:line="307" w:lineRule="exact"/>
        <w:ind w:left="0" w:right="0" w:firstLine="0"/>
        <w:jc w:val="left"/>
      </w:pPr>
      <w:bookmarkStart w:id="1544" w:name="bookmark1544"/>
      <w:r>
        <w:rPr>
          <w:b/>
          <w:bCs/>
          <w:color w:val="000000"/>
          <w:spacing w:val="0"/>
          <w:w w:val="100"/>
          <w:position w:val="0"/>
        </w:rPr>
        <w:t>3</w:t>
      </w:r>
      <w:bookmarkEnd w:id="1544"/>
      <w:r>
        <w:rPr>
          <w:b/>
          <w:bCs/>
          <w:color w:val="000000"/>
          <w:spacing w:val="0"/>
          <w:w w:val="100"/>
          <w:position w:val="0"/>
        </w:rPr>
        <w:t>、长期股权投资</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sz w:val="24"/>
          <w:szCs w:val="24"/>
        </w:rPr>
        <w:t>J</w:t>
      </w:r>
      <w:r>
        <w:rPr>
          <w:color w:val="000000"/>
          <w:spacing w:val="0"/>
          <w:w w:val="100"/>
          <w:position w:val="0"/>
        </w:rPr>
        <w:t>适用口不适用</w:t>
      </w:r>
    </w:p>
    <w:p>
      <w:pPr>
        <w:pStyle w:val="Style27"/>
        <w:keepNext w:val="0"/>
        <w:keepLines w:val="0"/>
        <w:widowControl w:val="0"/>
        <w:shd w:val="clear" w:color="auto" w:fill="auto"/>
        <w:bidi w:val="0"/>
        <w:spacing w:before="0" w:after="0" w:line="240" w:lineRule="auto"/>
        <w:ind w:left="6547" w:right="0" w:firstLine="0"/>
        <w:jc w:val="left"/>
      </w:pPr>
      <w:r>
        <w:rPr>
          <w:color w:val="000000"/>
          <w:spacing w:val="0"/>
          <w:w w:val="100"/>
          <w:position w:val="0"/>
        </w:rPr>
        <w:t>单位：元币种：人民币</w:t>
      </w:r>
    </w:p>
    <w:tbl>
      <w:tblPr>
        <w:tblOverlap w:val="never"/>
        <w:jc w:val="center"/>
        <w:tblLayout w:type="fixed"/>
      </w:tblPr>
      <w:tblGrid>
        <w:gridCol w:w="1757"/>
        <w:gridCol w:w="1253"/>
        <w:gridCol w:w="1061"/>
        <w:gridCol w:w="1258"/>
        <w:gridCol w:w="1253"/>
        <w:gridCol w:w="1061"/>
        <w:gridCol w:w="1262"/>
      </w:tblGrid>
      <w:tr>
        <w:trPr>
          <w:trHeight w:val="283"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3"/>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gridSpan w:val="3"/>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期初余额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账面价值</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对子公司投资</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282,363,981.30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276,383,935.17</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132,363,981.30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126,383,935.17</w:t>
            </w:r>
          </w:p>
        </w:tc>
      </w:tr>
      <w:tr>
        <w:trPr>
          <w:trHeight w:val="557"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对联营、合营企业 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282,363,981.30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276,383,935.17</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132,363,981.30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126,383,935.17</w:t>
            </w:r>
          </w:p>
        </w:tc>
      </w:tr>
    </w:tbl>
    <w:p>
      <w:pPr>
        <w:widowControl w:val="0"/>
        <w:spacing w:after="39" w:line="1" w:lineRule="exact"/>
      </w:pPr>
    </w:p>
    <w:p>
      <w:pPr>
        <w:pStyle w:val="Style27"/>
        <w:keepNext w:val="0"/>
        <w:keepLines w:val="0"/>
        <w:widowControl w:val="0"/>
        <w:shd w:val="clear" w:color="auto" w:fill="auto"/>
        <w:bidi w:val="0"/>
        <w:spacing w:before="0" w:after="80" w:line="240" w:lineRule="auto"/>
        <w:ind w:left="38" w:right="0" w:firstLine="0"/>
        <w:jc w:val="left"/>
        <w:rPr>
          <w:sz w:val="22"/>
          <w:szCs w:val="22"/>
        </w:rPr>
      </w:pPr>
      <w:r>
        <w:rPr>
          <w:b/>
          <w:bCs/>
          <w:color w:val="000000"/>
          <w:spacing w:val="0"/>
          <w:w w:val="100"/>
          <w:position w:val="0"/>
          <w:sz w:val="22"/>
          <w:szCs w:val="22"/>
        </w:rPr>
        <w:t>(1).</w:t>
      </w:r>
      <w:r>
        <w:rPr>
          <w:b/>
          <w:bCs/>
          <w:color w:val="000000"/>
          <w:spacing w:val="0"/>
          <w:w w:val="100"/>
          <w:position w:val="0"/>
          <w:sz w:val="22"/>
          <w:szCs w:val="22"/>
        </w:rPr>
        <w:t>对子公司投资</w:t>
      </w:r>
    </w:p>
    <w:p>
      <w:pPr>
        <w:pStyle w:val="Style27"/>
        <w:keepNext w:val="0"/>
        <w:keepLines w:val="0"/>
        <w:widowControl w:val="0"/>
        <w:shd w:val="clear" w:color="auto" w:fill="auto"/>
        <w:bidi w:val="0"/>
        <w:spacing w:before="0" w:after="0" w:line="240" w:lineRule="auto"/>
        <w:ind w:left="38"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tbl>
      <w:tblPr>
        <w:tblOverlap w:val="never"/>
        <w:jc w:val="center"/>
        <w:tblLayout w:type="fixed"/>
      </w:tblPr>
      <w:tblGrid>
        <w:gridCol w:w="2443"/>
        <w:gridCol w:w="1277"/>
        <w:gridCol w:w="1277"/>
        <w:gridCol w:w="566"/>
        <w:gridCol w:w="1272"/>
        <w:gridCol w:w="998"/>
        <w:gridCol w:w="1070"/>
      </w:tblGrid>
      <w:tr>
        <w:trPr>
          <w:trHeight w:val="264" w:hRule="exact"/>
        </w:trPr>
        <w:tc>
          <w:tcPr>
            <w:gridSpan w:val="5"/>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单位</w:t>
            </w:r>
          </w:p>
        </w:tc>
        <w:tc>
          <w:tcPr>
            <w:gridSpan w:val="2"/>
            <w:tcBorders>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立：元 币种：人民币</w:t>
            </w:r>
          </w:p>
        </w:tc>
      </w:tr>
      <w:tr>
        <w:trPr>
          <w:trHeight w:val="557"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被投资单位</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rPr>
              <w:t>期初余额</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本期增加</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本期</w:t>
            </w:r>
          </w:p>
          <w:p>
            <w:pPr>
              <w:pStyle w:val="Style31"/>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rPr>
              <w:t>减少</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期末余额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本期计提 减值准备</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69" w:lineRule="exact"/>
              <w:ind w:left="0" w:right="0" w:firstLine="0"/>
              <w:jc w:val="left"/>
              <w:rPr>
                <w:sz w:val="20"/>
                <w:szCs w:val="20"/>
              </w:rPr>
            </w:pPr>
            <w:r>
              <w:rPr>
                <w:color w:val="000000"/>
                <w:spacing w:val="0"/>
                <w:w w:val="100"/>
                <w:position w:val="0"/>
                <w:sz w:val="20"/>
                <w:szCs w:val="20"/>
              </w:rPr>
              <w:t>减值准备 期末余额</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四川中科软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8,000,000.00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上海中科软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北京中科软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50,000,000.00</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rFonts w:ascii="Arial Narrow" w:eastAsia="Arial Narrow" w:hAnsi="Arial Narrow" w:cs="Arial Narrow"/>
                <w:color w:val="000000"/>
                <w:spacing w:val="0"/>
                <w:w w:val="100"/>
                <w:position w:val="0"/>
                <w:sz w:val="20"/>
                <w:szCs w:val="2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4,922,570.80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中科软工程监理</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1,057,475.33</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深圳中科软(信息系统)</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6,000,000.00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天津中科软(科技)</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宁波中科软信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中科软国际</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4,863,981.30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4,863,981.30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长春中科软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黑龙江中科软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无锡中科软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广州中科软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安徽中科软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220"/>
              <w:jc w:val="both"/>
              <w:rPr>
                <w:sz w:val="20"/>
                <w:szCs w:val="20"/>
              </w:rPr>
            </w:pPr>
            <w:r>
              <w:rPr>
                <w:rFonts w:ascii="Arial Narrow" w:eastAsia="Arial Narrow" w:hAnsi="Arial Narrow" w:cs="Arial Narrow"/>
                <w:color w:val="000000"/>
                <w:spacing w:val="0"/>
                <w:w w:val="100"/>
                <w:position w:val="0"/>
                <w:sz w:val="20"/>
                <w:szCs w:val="20"/>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武汉中科软</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140"/>
              <w:jc w:val="left"/>
              <w:rPr>
                <w:sz w:val="20"/>
                <w:szCs w:val="20"/>
              </w:rPr>
            </w:pPr>
            <w:r>
              <w:rPr>
                <w:rFonts w:ascii="Arial Narrow" w:eastAsia="Arial Narrow" w:hAnsi="Arial Narrow" w:cs="Arial Narrow"/>
                <w:color w:val="000000"/>
                <w:spacing w:val="0"/>
                <w:w w:val="100"/>
                <w:position w:val="0"/>
                <w:sz w:val="20"/>
                <w:szCs w:val="2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南京中科软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100,000,000.00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132,363,981.30</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150,000,000.00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rFonts w:ascii="Arial Narrow" w:eastAsia="Arial Narrow" w:hAnsi="Arial Narrow" w:cs="Arial Narrow"/>
                <w:color w:val="000000"/>
                <w:spacing w:val="0"/>
                <w:w w:val="100"/>
                <w:position w:val="0"/>
                <w:sz w:val="20"/>
                <w:szCs w:val="20"/>
              </w:rPr>
              <w:t>282,363,981.30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5,980,046.13</w:t>
            </w:r>
          </w:p>
        </w:tc>
      </w:tr>
    </w:tbl>
    <w:p>
      <w:pPr>
        <w:spacing w:lineRule="exact" w:line="1"/>
        <w:rPr>
          <w:sz w:val="2"/>
          <w:szCs w:val="2"/>
        </w:rPr>
      </w:pPr>
      <w:r>
        <w:br w:type="page"/>
      </w:r>
    </w:p>
    <w:p>
      <w:pPr>
        <w:pStyle w:val="Style20"/>
        <w:keepNext/>
        <w:keepLines/>
        <w:widowControl w:val="0"/>
        <w:shd w:val="clear" w:color="auto" w:fill="auto"/>
        <w:bidi w:val="0"/>
        <w:spacing w:before="0" w:after="40" w:line="317" w:lineRule="exact"/>
        <w:ind w:left="0" w:right="0" w:firstLine="0"/>
        <w:jc w:val="left"/>
      </w:pPr>
      <w:bookmarkStart w:id="1545" w:name="bookmark1545"/>
      <w:bookmarkStart w:id="1546" w:name="bookmark1546"/>
      <w:bookmarkStart w:id="1547" w:name="bookmark1547"/>
      <w:r>
        <w:rPr>
          <w:color w:val="000000"/>
          <w:spacing w:val="0"/>
          <w:w w:val="100"/>
          <w:position w:val="0"/>
        </w:rPr>
        <w:t>(2).</w:t>
      </w:r>
      <w:r>
        <w:rPr>
          <w:color w:val="000000"/>
          <w:spacing w:val="0"/>
          <w:w w:val="100"/>
          <w:position w:val="0"/>
        </w:rPr>
        <w:t>对联营、合营企业投资</w:t>
      </w:r>
      <w:bookmarkEnd w:id="1545"/>
      <w:bookmarkEnd w:id="1546"/>
      <w:bookmarkEnd w:id="1547"/>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 其他说明：无。</w:t>
      </w:r>
    </w:p>
    <w:p>
      <w:pPr>
        <w:pStyle w:val="Style20"/>
        <w:keepNext/>
        <w:keepLines/>
        <w:widowControl w:val="0"/>
        <w:shd w:val="clear" w:color="auto" w:fill="auto"/>
        <w:bidi w:val="0"/>
        <w:spacing w:before="0" w:after="40" w:line="317" w:lineRule="exact"/>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4</w:t>
      </w:r>
      <w:bookmarkEnd w:id="1550"/>
      <w:r>
        <w:rPr>
          <w:color w:val="000000"/>
          <w:spacing w:val="0"/>
          <w:w w:val="100"/>
          <w:position w:val="0"/>
        </w:rPr>
        <w:t>、营业收入和营业成本</w:t>
      </w:r>
      <w:bookmarkEnd w:id="1548"/>
      <w:bookmarkEnd w:id="1549"/>
      <w:bookmarkEnd w:id="1551"/>
    </w:p>
    <w:p>
      <w:pPr>
        <w:pStyle w:val="Style20"/>
        <w:keepNext/>
        <w:keepLines/>
        <w:widowControl w:val="0"/>
        <w:shd w:val="clear" w:color="auto" w:fill="auto"/>
        <w:bidi w:val="0"/>
        <w:spacing w:before="0" w:after="40" w:line="317" w:lineRule="exact"/>
        <w:ind w:left="0" w:right="0" w:firstLine="0"/>
        <w:jc w:val="left"/>
      </w:pPr>
      <w:bookmarkStart w:id="1548" w:name="bookmark1548"/>
      <w:bookmarkStart w:id="1549" w:name="bookmark1549"/>
      <w:bookmarkStart w:id="1552" w:name="bookmark1552"/>
      <w:r>
        <w:rPr>
          <w:color w:val="000000"/>
          <w:spacing w:val="0"/>
          <w:w w:val="100"/>
          <w:position w:val="0"/>
        </w:rPr>
        <w:t>(1).</w:t>
      </w:r>
      <w:r>
        <w:rPr>
          <w:color w:val="000000"/>
          <w:spacing w:val="0"/>
          <w:w w:val="100"/>
          <w:position w:val="0"/>
        </w:rPr>
        <w:t>营业收入和营业成本情况</w:t>
      </w:r>
      <w:bookmarkEnd w:id="1548"/>
      <w:bookmarkEnd w:id="1549"/>
      <w:bookmarkEnd w:id="1552"/>
    </w:p>
    <w:p>
      <w:pPr>
        <w:pStyle w:val="Style2"/>
        <w:keepNext w:val="0"/>
        <w:keepLines w:val="0"/>
        <w:widowControl w:val="0"/>
        <w:shd w:val="clear" w:color="auto" w:fill="auto"/>
        <w:bidi w:val="0"/>
        <w:spacing w:before="0" w:after="40" w:line="317" w:lineRule="exact"/>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2765"/>
        <w:gridCol w:w="1589"/>
        <w:gridCol w:w="1584"/>
        <w:gridCol w:w="1560"/>
        <w:gridCol w:w="1565"/>
      </w:tblGrid>
      <w:tr>
        <w:trPr>
          <w:trHeight w:val="288"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gridSpan w:val="2"/>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本期发生额</w:t>
            </w:r>
          </w:p>
        </w:tc>
        <w:tc>
          <w:tcPr>
            <w:gridSpan w:val="2"/>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上期发生额</w:t>
            </w:r>
          </w:p>
        </w:tc>
      </w:tr>
      <w:tr>
        <w:trPr>
          <w:trHeight w:val="283" w:hRule="exact"/>
        </w:trPr>
        <w:tc>
          <w:tcPr>
            <w:vMerge/>
            <w:tcBorders>
              <w:left w:val="single" w:sz="4"/>
            </w:tcBorders>
            <w:shd w:val="clear" w:color="auto" w:fill="FFFFFF"/>
            <w:vAlign w:val="center"/>
          </w:tcPr>
          <w:p>
            <w:pP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成本</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主营业务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4,431,791,307.24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3,055,292,273.74</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4,562,534,162.96</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3,364,627,512.27</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其他业务</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460"/>
              <w:jc w:val="left"/>
              <w:rPr>
                <w:sz w:val="20"/>
                <w:szCs w:val="20"/>
              </w:rPr>
            </w:pPr>
            <w:r>
              <w:rPr>
                <w:rFonts w:ascii="Arial Narrow" w:eastAsia="Arial Narrow" w:hAnsi="Arial Narrow" w:cs="Arial Narrow"/>
                <w:color w:val="000000"/>
                <w:spacing w:val="0"/>
                <w:w w:val="100"/>
                <w:position w:val="0"/>
                <w:sz w:val="20"/>
                <w:szCs w:val="20"/>
              </w:rPr>
              <w:t>7,847,080.15</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3,248,686.72</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12,052,127.92</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4,181,826.77</w:t>
            </w:r>
          </w:p>
        </w:tc>
      </w:tr>
      <w:tr>
        <w:trPr>
          <w:trHeight w:val="288"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4,439,638,387.39</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3,058,540,960.46</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4,574,586,290.88</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rFonts w:ascii="Arial Narrow" w:eastAsia="Arial Narrow" w:hAnsi="Arial Narrow" w:cs="Arial Narrow"/>
                <w:color w:val="000000"/>
                <w:spacing w:val="0"/>
                <w:w w:val="100"/>
                <w:position w:val="0"/>
                <w:sz w:val="20"/>
                <w:szCs w:val="20"/>
              </w:rPr>
              <w:t>3,368,809,339.04</w:t>
            </w:r>
          </w:p>
        </w:tc>
      </w:tr>
    </w:tbl>
    <w:p>
      <w:pPr>
        <w:pStyle w:val="Style27"/>
        <w:keepNext w:val="0"/>
        <w:keepLines w:val="0"/>
        <w:widowControl w:val="0"/>
        <w:shd w:val="clear" w:color="auto" w:fill="auto"/>
        <w:bidi w:val="0"/>
        <w:spacing w:before="0" w:after="100" w:line="240" w:lineRule="auto"/>
        <w:ind w:left="115" w:right="0" w:firstLine="0"/>
        <w:jc w:val="left"/>
        <w:rPr>
          <w:sz w:val="22"/>
          <w:szCs w:val="22"/>
        </w:rPr>
      </w:pPr>
      <w:r>
        <w:rPr>
          <w:b/>
          <w:bCs/>
          <w:color w:val="000000"/>
          <w:spacing w:val="0"/>
          <w:w w:val="100"/>
          <w:position w:val="0"/>
          <w:sz w:val="22"/>
          <w:szCs w:val="22"/>
        </w:rPr>
        <w:t>(2).</w:t>
      </w:r>
      <w:r>
        <w:rPr>
          <w:b/>
          <w:bCs/>
          <w:color w:val="000000"/>
          <w:spacing w:val="0"/>
          <w:w w:val="100"/>
          <w:position w:val="0"/>
          <w:sz w:val="22"/>
          <w:szCs w:val="22"/>
        </w:rPr>
        <w:t>合同产生的收入的情况</w:t>
      </w:r>
    </w:p>
    <w:p>
      <w:pPr>
        <w:pStyle w:val="Style27"/>
        <w:keepNext w:val="0"/>
        <w:keepLines w:val="0"/>
        <w:widowControl w:val="0"/>
        <w:shd w:val="clear" w:color="auto" w:fill="auto"/>
        <w:bidi w:val="0"/>
        <w:spacing w:before="0" w:after="0" w:line="240" w:lineRule="auto"/>
        <w:ind w:left="115" w:right="0" w:firstLine="0"/>
        <w:jc w:val="left"/>
        <w:rPr>
          <w:sz w:val="22"/>
          <w:szCs w:val="22"/>
        </w:rPr>
      </w:pPr>
      <w:r>
        <w:rPr>
          <w:color w:val="000000"/>
          <w:spacing w:val="0"/>
          <w:w w:val="100"/>
          <w:position w:val="0"/>
          <w:sz w:val="24"/>
          <w:szCs w:val="24"/>
        </w:rPr>
        <w:t>J</w:t>
      </w:r>
      <w:r>
        <w:rPr>
          <w:color w:val="000000"/>
          <w:spacing w:val="0"/>
          <w:w w:val="100"/>
          <w:position w:val="0"/>
          <w:sz w:val="22"/>
          <w:szCs w:val="22"/>
        </w:rPr>
        <w:t>适用口不适用</w:t>
      </w:r>
    </w:p>
    <w:p>
      <w:pPr>
        <w:widowControl w:val="0"/>
        <w:spacing w:after="99" w:line="1" w:lineRule="exact"/>
      </w:pPr>
    </w:p>
    <w:p>
      <w:pPr>
        <w:pStyle w:val="Style2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单位：元币种：人民币</w:t>
      </w:r>
    </w:p>
    <w:tbl>
      <w:tblPr>
        <w:tblOverlap w:val="never"/>
        <w:jc w:val="center"/>
        <w:tblLayout w:type="fixed"/>
      </w:tblPr>
      <w:tblGrid>
        <w:gridCol w:w="5002"/>
        <w:gridCol w:w="4061"/>
      </w:tblGrid>
      <w:tr>
        <w:trPr>
          <w:trHeight w:val="288"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合同分类</w:t>
            </w:r>
          </w:p>
        </w:tc>
        <w:tc>
          <w:tcPr>
            <w:tcBorders>
              <w:top w:val="single" w:sz="4"/>
              <w:left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r>
      <w:tr>
        <w:trPr>
          <w:trHeight w:val="283" w:hRule="exact"/>
        </w:trPr>
        <w:tc>
          <w:tcPr>
            <w:tcBorders>
              <w:top w:val="single" w:sz="4"/>
              <w:lef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商品类型</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软件产品收入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121,541,878.72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软件开发及服务收入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3,422,924,812.12</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系统集成及其服务收入</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887,324,616.40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按经营地区分类</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华东</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624,935,542.26</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329,873,336.29</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华中</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132,404,251.36</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华北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2,741,865,136.64</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东北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103,028,899.25</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西北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134,182,054.60</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西南</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253,884,925.20</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520"/>
              <w:jc w:val="left"/>
              <w:rPr>
                <w:sz w:val="20"/>
                <w:szCs w:val="20"/>
              </w:rPr>
            </w:pPr>
            <w:r>
              <w:rPr>
                <w:color w:val="000000"/>
                <w:spacing w:val="0"/>
                <w:w w:val="100"/>
                <w:position w:val="0"/>
                <w:sz w:val="20"/>
                <w:szCs w:val="20"/>
              </w:rPr>
              <w:t>中国大陆以外</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740" w:right="0" w:firstLine="0"/>
              <w:jc w:val="both"/>
              <w:rPr>
                <w:sz w:val="20"/>
                <w:szCs w:val="20"/>
              </w:rPr>
            </w:pPr>
            <w:r>
              <w:rPr>
                <w:rFonts w:ascii="Arial Narrow" w:eastAsia="Arial Narrow" w:hAnsi="Arial Narrow" w:cs="Arial Narrow"/>
                <w:color w:val="000000"/>
                <w:spacing w:val="0"/>
                <w:w w:val="100"/>
                <w:position w:val="0"/>
                <w:sz w:val="20"/>
                <w:szCs w:val="20"/>
              </w:rPr>
              <w:t>111,617,161.64</w:t>
            </w: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2600" w:right="0" w:firstLine="0"/>
              <w:jc w:val="both"/>
              <w:rPr>
                <w:sz w:val="20"/>
                <w:szCs w:val="20"/>
              </w:rPr>
            </w:pPr>
            <w:r>
              <w:rPr>
                <w:rFonts w:ascii="Arial Narrow" w:eastAsia="Arial Narrow" w:hAnsi="Arial Narrow" w:cs="Arial Narrow"/>
                <w:color w:val="000000"/>
                <w:spacing w:val="0"/>
                <w:w w:val="100"/>
                <w:position w:val="0"/>
                <w:sz w:val="20"/>
                <w:szCs w:val="20"/>
              </w:rPr>
              <w:t>4,431,791,307.24</w:t>
            </w:r>
          </w:p>
        </w:tc>
      </w:tr>
    </w:tbl>
    <w:p>
      <w:pPr>
        <w:widowControl w:val="0"/>
        <w:spacing w:after="39" w:line="1" w:lineRule="exact"/>
      </w:pPr>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合同产生的收入说明：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59" w:val="left"/>
        </w:tabs>
        <w:bidi w:val="0"/>
        <w:spacing w:before="0" w:after="100" w:line="240" w:lineRule="auto"/>
        <w:ind w:left="0" w:right="0" w:firstLine="0"/>
        <w:jc w:val="left"/>
      </w:pPr>
      <w:bookmarkStart w:id="1553" w:name="bookmark1553"/>
      <w:bookmarkEnd w:id="1553"/>
      <w:r>
        <w:rPr>
          <w:b/>
          <w:bCs/>
          <w:color w:val="000000"/>
          <w:spacing w:val="0"/>
          <w:w w:val="100"/>
          <w:position w:val="0"/>
        </w:rPr>
        <w:t>.</w:t>
      </w:r>
      <w:r>
        <w:rPr>
          <w:b/>
          <w:bCs/>
          <w:color w:val="000000"/>
          <w:spacing w:val="0"/>
          <w:w w:val="100"/>
          <w:position w:val="0"/>
        </w:rPr>
        <w:t>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numPr>
          <w:ilvl w:val="0"/>
          <w:numId w:val="225"/>
        </w:numPr>
        <w:shd w:val="clear" w:color="auto" w:fill="auto"/>
        <w:tabs>
          <w:tab w:pos="459" w:val="left"/>
        </w:tabs>
        <w:bidi w:val="0"/>
        <w:spacing w:before="0" w:after="100" w:line="240" w:lineRule="auto"/>
        <w:ind w:left="0" w:right="0" w:firstLine="0"/>
        <w:jc w:val="left"/>
      </w:pPr>
      <w:bookmarkStart w:id="1554" w:name="bookmark1554"/>
      <w:bookmarkEnd w:id="1554"/>
      <w:r>
        <w:rPr>
          <w:b/>
          <w:bCs/>
          <w:color w:val="000000"/>
          <w:spacing w:val="0"/>
          <w:w w:val="100"/>
          <w:position w:val="0"/>
        </w:rPr>
        <w:t>.</w:t>
      </w:r>
      <w:r>
        <w:rPr>
          <w:b/>
          <w:bCs/>
          <w:color w:val="000000"/>
          <w:spacing w:val="0"/>
          <w:w w:val="100"/>
          <w:position w:val="0"/>
        </w:rPr>
        <w:t>分摊至剩余履约义务的说明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0"/>
        <w:keepNext/>
        <w:keepLines/>
        <w:widowControl w:val="0"/>
        <w:shd w:val="clear" w:color="auto" w:fill="auto"/>
        <w:tabs>
          <w:tab w:pos="397" w:val="left"/>
        </w:tabs>
        <w:bidi w:val="0"/>
        <w:spacing w:before="0" w:after="10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5</w:t>
      </w:r>
      <w:bookmarkEnd w:id="1557"/>
      <w:r>
        <w:rPr>
          <w:color w:val="000000"/>
          <w:spacing w:val="0"/>
          <w:w w:val="100"/>
          <w:position w:val="0"/>
        </w:rPr>
        <w:t>、</w:t>
        <w:tab/>
        <w:t>投资收益</w:t>
      </w:r>
      <w:bookmarkEnd w:id="1555"/>
      <w:bookmarkEnd w:id="1556"/>
      <w:bookmarkEnd w:id="1558"/>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其他说明：无。</w:t>
      </w:r>
    </w:p>
    <w:p>
      <w:pPr>
        <w:pStyle w:val="Style20"/>
        <w:keepNext/>
        <w:keepLines/>
        <w:widowControl w:val="0"/>
        <w:shd w:val="clear" w:color="auto" w:fill="auto"/>
        <w:tabs>
          <w:tab w:pos="402" w:val="left"/>
        </w:tabs>
        <w:bidi w:val="0"/>
        <w:spacing w:before="0" w:after="1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6</w:t>
      </w:r>
      <w:bookmarkEnd w:id="1561"/>
      <w:r>
        <w:rPr>
          <w:color w:val="000000"/>
          <w:spacing w:val="0"/>
          <w:w w:val="100"/>
          <w:position w:val="0"/>
        </w:rPr>
        <w:t>、</w:t>
        <w:tab/>
        <w:t>其他</w:t>
      </w:r>
      <w:bookmarkEnd w:id="1559"/>
      <w:bookmarkEnd w:id="1560"/>
      <w:bookmarkEnd w:id="1562"/>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r>
        <w:br w:type="page"/>
      </w:r>
    </w:p>
    <w:p>
      <w:pPr>
        <w:pStyle w:val="Style20"/>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5" w:name="bookmark1565"/>
      <w:r>
        <w:rPr>
          <w:color w:val="000000"/>
          <w:spacing w:val="0"/>
          <w:w w:val="100"/>
          <w:position w:val="0"/>
        </w:rPr>
        <w:t>十八、补充资料</w:t>
      </w:r>
      <w:bookmarkEnd w:id="1563"/>
      <w:bookmarkEnd w:id="1564"/>
      <w:bookmarkEnd w:id="1565"/>
    </w:p>
    <w:p>
      <w:pPr>
        <w:pStyle w:val="Style20"/>
        <w:keepNext/>
        <w:keepLines/>
        <w:widowControl w:val="0"/>
        <w:shd w:val="clear" w:color="auto" w:fill="auto"/>
        <w:bidi w:val="0"/>
        <w:spacing w:before="0" w:after="100" w:line="240" w:lineRule="auto"/>
        <w:ind w:left="0" w:right="0" w:firstLine="0"/>
        <w:jc w:val="left"/>
      </w:pPr>
      <w:bookmarkStart w:id="1563" w:name="bookmark1563"/>
      <w:bookmarkStart w:id="1564" w:name="bookmark1564"/>
      <w:bookmarkStart w:id="1566" w:name="bookmark1566"/>
      <w:r>
        <w:rPr>
          <w:color w:val="000000"/>
          <w:spacing w:val="0"/>
          <w:w w:val="100"/>
          <w:position w:val="0"/>
        </w:rPr>
        <w:t>1、当期非经常性损益明细表</w:t>
      </w:r>
      <w:bookmarkEnd w:id="1563"/>
      <w:bookmarkEnd w:id="1564"/>
      <w:bookmarkEnd w:id="1566"/>
    </w:p>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sz w:val="24"/>
          <w:szCs w:val="24"/>
        </w:rPr>
        <w:t>J</w:t>
      </w:r>
      <w:r>
        <w:rPr>
          <w:color w:val="000000"/>
          <w:spacing w:val="0"/>
          <w:w w:val="100"/>
          <w:position w:val="0"/>
        </w:rPr>
        <w:t>适用 口不适用</w:t>
      </w:r>
    </w:p>
    <w:p>
      <w:pPr>
        <w:pStyle w:val="Style27"/>
        <w:keepNext w:val="0"/>
        <w:keepLines w:val="0"/>
        <w:widowControl w:val="0"/>
        <w:shd w:val="clear" w:color="auto" w:fill="auto"/>
        <w:bidi w:val="0"/>
        <w:spacing w:before="0" w:after="0" w:line="240" w:lineRule="auto"/>
        <w:ind w:left="6624" w:right="0" w:firstLine="0"/>
        <w:jc w:val="left"/>
      </w:pPr>
      <w:r>
        <w:rPr>
          <w:color w:val="000000"/>
          <w:spacing w:val="0"/>
          <w:w w:val="100"/>
          <w:position w:val="0"/>
        </w:rPr>
        <w:t>单位：元币种：人民币</w:t>
      </w:r>
    </w:p>
    <w:tbl>
      <w:tblPr>
        <w:tblOverlap w:val="never"/>
        <w:jc w:val="center"/>
        <w:tblLayout w:type="fixed"/>
      </w:tblPr>
      <w:tblGrid>
        <w:gridCol w:w="6490"/>
        <w:gridCol w:w="1848"/>
        <w:gridCol w:w="725"/>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rPr>
                <w:sz w:val="20"/>
                <w:szCs w:val="20"/>
              </w:rPr>
            </w:pPr>
            <w:r>
              <w:rPr>
                <w:color w:val="000000"/>
                <w:spacing w:val="0"/>
                <w:w w:val="100"/>
                <w:position w:val="0"/>
                <w:sz w:val="20"/>
                <w:szCs w:val="20"/>
              </w:rPr>
              <w:t>金额</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说明</w:t>
            </w: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非流动资产处置损益</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820"/>
              <w:jc w:val="left"/>
              <w:rPr>
                <w:sz w:val="20"/>
                <w:szCs w:val="20"/>
              </w:rPr>
            </w:pPr>
            <w:r>
              <w:rPr>
                <w:rFonts w:ascii="Arial Narrow" w:eastAsia="Arial Narrow" w:hAnsi="Arial Narrow" w:cs="Arial Narrow"/>
                <w:color w:val="000000"/>
                <w:spacing w:val="0"/>
                <w:w w:val="100"/>
                <w:position w:val="0"/>
                <w:sz w:val="20"/>
                <w:szCs w:val="20"/>
              </w:rPr>
              <w:t>-411,806.30</w:t>
            </w:r>
          </w:p>
        </w:tc>
        <w:tc>
          <w:tcPr>
            <w:tcBorders>
              <w:top w:val="single" w:sz="4"/>
              <w:left w:val="single" w:sz="4"/>
              <w:right w:val="single" w:sz="4"/>
            </w:tcBorders>
            <w:shd w:val="clear" w:color="auto" w:fill="FFFFFF"/>
            <w:vAlign w:val="top"/>
          </w:tcPr>
          <w:p>
            <w:pPr>
              <w:widowControl w:val="0"/>
              <w:rPr>
                <w:sz w:val="10"/>
                <w:szCs w:val="10"/>
              </w:rPr>
            </w:pPr>
          </w:p>
        </w:tc>
      </w:tr>
      <w:tr>
        <w:trPr>
          <w:trHeight w:val="557"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307" w:lineRule="exact"/>
              <w:ind w:left="0" w:right="0" w:firstLine="0"/>
              <w:jc w:val="both"/>
              <w:rPr>
                <w:sz w:val="20"/>
                <w:szCs w:val="20"/>
              </w:rPr>
            </w:pPr>
            <w:r>
              <w:rPr>
                <w:color w:val="000000"/>
                <w:spacing w:val="0"/>
                <w:w w:val="100"/>
                <w:position w:val="0"/>
                <w:sz w:val="20"/>
                <w:szCs w:val="20"/>
              </w:rPr>
              <w:t>计入当期损益的政府补助（与企业业务密切相关，按照国家统一标准 定额或定量享受的政府补助除外）</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16,414,811.82</w:t>
            </w:r>
          </w:p>
        </w:tc>
        <w:tc>
          <w:tcPr>
            <w:tcBorders>
              <w:top w:val="single" w:sz="4"/>
              <w:left w:val="single" w:sz="4"/>
              <w:right w:val="single" w:sz="4"/>
            </w:tcBorders>
            <w:shd w:val="clear" w:color="auto" w:fill="FFFFFF"/>
            <w:vAlign w:val="top"/>
          </w:tcPr>
          <w:p>
            <w:pPr>
              <w:widowControl w:val="0"/>
              <w:rPr>
                <w:sz w:val="10"/>
                <w:szCs w:val="10"/>
              </w:rPr>
            </w:pPr>
          </w:p>
        </w:tc>
      </w:tr>
      <w:tr>
        <w:trPr>
          <w:trHeight w:val="1099"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75" w:lineRule="exact"/>
              <w:ind w:left="0" w:right="0" w:firstLine="0"/>
              <w:jc w:val="both"/>
              <w:rPr>
                <w:sz w:val="20"/>
                <w:szCs w:val="20"/>
              </w:rPr>
            </w:pPr>
            <w:r>
              <w:rPr>
                <w:color w:val="000000"/>
                <w:spacing w:val="0"/>
                <w:w w:val="100"/>
                <w:position w:val="0"/>
                <w:sz w:val="20"/>
                <w:szCs w:val="20"/>
              </w:rPr>
              <w:t>除同公司正常经营业务相关的有效套期保值业务外，持有交易性金融 资产、衍生金融资产、交易性金融负债、衍生金融负债产生的公允价 值变动损益，以及处置交易性金融资产、衍生金融资产、交易性金融 负债、衍生金融负债和其他债权投资取得的投资收益</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-3,169,761.76</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除上述各项之外的其他营业外收入和支出</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pPr>
            <w:r>
              <w:rPr>
                <w:rFonts w:ascii="Arial Narrow" w:eastAsia="Arial Narrow" w:hAnsi="Arial Narrow" w:cs="Arial Narrow"/>
                <w:color w:val="000000"/>
                <w:spacing w:val="0"/>
                <w:w w:val="100"/>
                <w:position w:val="0"/>
                <w:sz w:val="22"/>
                <w:szCs w:val="22"/>
              </w:rPr>
              <w:t>-2,532,133.71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其他符合非经常性损益定义的损益项目</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700"/>
              <w:jc w:val="left"/>
            </w:pPr>
            <w:r>
              <w:rPr>
                <w:rFonts w:ascii="Arial Narrow" w:eastAsia="Arial Narrow" w:hAnsi="Arial Narrow" w:cs="Arial Narrow"/>
                <w:color w:val="000000"/>
                <w:spacing w:val="0"/>
                <w:w w:val="100"/>
                <w:position w:val="0"/>
                <w:sz w:val="22"/>
                <w:szCs w:val="22"/>
              </w:rPr>
              <w:t>1,181,419.62</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所得税影响额</w:t>
            </w:r>
          </w:p>
        </w:tc>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-1,219,746.91</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rPr>
              <w:t>少数股东权益影响额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93" w:hRule="exact"/>
        </w:trPr>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合计</w:t>
            </w:r>
          </w:p>
        </w:tc>
        <w:tc>
          <w:tcPr>
            <w:tcBorders>
              <w:top w:val="single" w:sz="4"/>
              <w:left w:val="single" w:sz="4"/>
              <w:bottom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620"/>
              <w:jc w:val="left"/>
              <w:rPr>
                <w:sz w:val="20"/>
                <w:szCs w:val="20"/>
              </w:rPr>
            </w:pPr>
            <w:r>
              <w:rPr>
                <w:rFonts w:ascii="Arial Narrow" w:eastAsia="Arial Narrow" w:hAnsi="Arial Narrow" w:cs="Arial Narrow"/>
                <w:color w:val="000000"/>
                <w:spacing w:val="0"/>
                <w:w w:val="100"/>
                <w:position w:val="0"/>
                <w:sz w:val="20"/>
                <w:szCs w:val="20"/>
              </w:rPr>
              <w:t>10,262,782.76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color w:val="000000"/>
          <w:spacing w:val="0"/>
          <w:w w:val="100"/>
          <w:position w:val="0"/>
          <w:sz w:val="24"/>
          <w:szCs w:val="24"/>
        </w:rPr>
        <w:t>1</w:t>
      </w:r>
      <w:r>
        <w:rPr>
          <w:color w:val="000000"/>
          <w:spacing w:val="0"/>
          <w:w w:val="100"/>
          <w:position w:val="0"/>
        </w:rPr>
        <w:t>号一一非经常性损益》定 义界定的非经常性损益项目，以及把《公开发行证券的公司信息披露解释性公告第</w:t>
      </w:r>
      <w:r>
        <w:rPr>
          <w:color w:val="000000"/>
          <w:spacing w:val="0"/>
          <w:w w:val="100"/>
          <w:position w:val="0"/>
          <w:sz w:val="24"/>
          <w:szCs w:val="24"/>
        </w:rPr>
        <w:t xml:space="preserve">1 </w:t>
      </w:r>
      <w:r>
        <w:rPr>
          <w:color w:val="000000"/>
          <w:spacing w:val="0"/>
          <w:w w:val="100"/>
          <w:position w:val="0"/>
        </w:rPr>
        <w:t>号一一非经常性损益》中列举的非经常性损益项目界定为经常性损益的项目，应说明 原因。</w:t>
      </w:r>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bidi w:val="0"/>
        <w:spacing w:before="0" w:after="40" w:line="314" w:lineRule="exact"/>
        <w:ind w:left="0" w:right="0" w:firstLine="0"/>
        <w:jc w:val="both"/>
      </w:pPr>
      <w:bookmarkStart w:id="1567" w:name="bookmark1567"/>
      <w:bookmarkStart w:id="1568" w:name="bookmark1568"/>
      <w:bookmarkStart w:id="1569" w:name="bookmark1569"/>
      <w:r>
        <w:rPr>
          <w:color w:val="000000"/>
          <w:spacing w:val="0"/>
          <w:w w:val="100"/>
          <w:position w:val="0"/>
        </w:rPr>
        <w:t>2、净资产收益率及每股收益</w:t>
      </w:r>
      <w:bookmarkEnd w:id="1567"/>
      <w:bookmarkEnd w:id="1568"/>
      <w:bookmarkEnd w:id="1569"/>
    </w:p>
    <w:p>
      <w:pPr>
        <w:pStyle w:val="Style2"/>
        <w:keepNext w:val="0"/>
        <w:keepLines w:val="0"/>
        <w:widowControl w:val="0"/>
        <w:shd w:val="clear" w:color="auto" w:fill="auto"/>
        <w:bidi w:val="0"/>
        <w:spacing w:before="0" w:after="40" w:line="314" w:lineRule="exact"/>
        <w:ind w:left="0" w:right="0" w:firstLine="0"/>
        <w:jc w:val="both"/>
      </w:pPr>
      <w:r>
        <w:rPr>
          <w:color w:val="000000"/>
          <w:spacing w:val="0"/>
          <w:w w:val="100"/>
          <w:position w:val="0"/>
          <w:sz w:val="24"/>
          <w:szCs w:val="24"/>
        </w:rPr>
        <w:t>J</w:t>
      </w:r>
      <w:r>
        <w:rPr>
          <w:color w:val="000000"/>
          <w:spacing w:val="0"/>
          <w:w w:val="100"/>
          <w:position w:val="0"/>
        </w:rPr>
        <w:t>适用口不适用</w:t>
      </w:r>
    </w:p>
    <w:tbl>
      <w:tblPr>
        <w:tblOverlap w:val="never"/>
        <w:jc w:val="center"/>
        <w:tblLayout w:type="fixed"/>
      </w:tblPr>
      <w:tblGrid>
        <w:gridCol w:w="4368"/>
        <w:gridCol w:w="1680"/>
        <w:gridCol w:w="1512"/>
        <w:gridCol w:w="1502"/>
      </w:tblGrid>
      <w:tr>
        <w:trPr>
          <w:trHeight w:val="355" w:hRule="exact"/>
        </w:trPr>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报告期利润</w:t>
            </w:r>
          </w:p>
        </w:tc>
        <w:tc>
          <w:tcPr>
            <w:vMerge w:val="restart"/>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64" w:lineRule="exact"/>
              <w:ind w:left="0" w:right="0" w:firstLine="0"/>
              <w:jc w:val="center"/>
              <w:rPr>
                <w:sz w:val="20"/>
                <w:szCs w:val="20"/>
              </w:rPr>
            </w:pPr>
            <w:r>
              <w:rPr>
                <w:color w:val="000000"/>
                <w:spacing w:val="0"/>
                <w:w w:val="100"/>
                <w:position w:val="0"/>
                <w:sz w:val="20"/>
                <w:szCs w:val="20"/>
              </w:rPr>
              <w:t>加权平均净资 产收益率（</w:t>
            </w:r>
            <w:r>
              <w:rPr>
                <w:rFonts w:ascii="Arial Narrow" w:eastAsia="Arial Narrow" w:hAnsi="Arial Narrow" w:cs="Arial Narrow"/>
                <w:color w:val="000000"/>
                <w:spacing w:val="0"/>
                <w:w w:val="100"/>
                <w:position w:val="0"/>
                <w:sz w:val="20"/>
                <w:szCs w:val="20"/>
              </w:rPr>
              <w:t>%</w:t>
            </w:r>
            <w:r>
              <w:rPr>
                <w:color w:val="000000"/>
                <w:spacing w:val="0"/>
                <w:w w:val="100"/>
                <w:position w:val="0"/>
                <w:sz w:val="20"/>
                <w:szCs w:val="20"/>
              </w:rPr>
              <w:t>）</w:t>
            </w:r>
          </w:p>
        </w:tc>
        <w:tc>
          <w:tcPr>
            <w:gridSpan w:val="2"/>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每股收益</w:t>
            </w:r>
          </w:p>
        </w:tc>
      </w:tr>
      <w:tr>
        <w:trPr>
          <w:trHeight w:val="37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基本每股收益</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稀释每股收益</w:t>
            </w:r>
          </w:p>
        </w:tc>
      </w:tr>
      <w:tr>
        <w:trPr>
          <w:trHeight w:val="370" w:hRule="exact"/>
        </w:trPr>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归属于公司普通股股东的净利润</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22.15</w:t>
            </w:r>
          </w:p>
        </w:tc>
        <w:tc>
          <w:tcPr>
            <w:tcBorders>
              <w:top w:val="single" w:sz="4"/>
              <w:lef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w:t>
            </w:r>
          </w:p>
        </w:tc>
        <w:tc>
          <w:tcPr>
            <w:tcBorders>
              <w:top w:val="single" w:sz="4"/>
              <w:left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1.12</w:t>
            </w:r>
          </w:p>
        </w:tc>
      </w:tr>
      <w:tr>
        <w:trPr>
          <w:trHeight w:val="566"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74" w:lineRule="exact"/>
              <w:ind w:left="0" w:right="0" w:firstLine="0"/>
              <w:jc w:val="left"/>
              <w:rPr>
                <w:sz w:val="20"/>
                <w:szCs w:val="20"/>
              </w:rPr>
            </w:pPr>
            <w:r>
              <w:rPr>
                <w:color w:val="000000"/>
                <w:spacing w:val="0"/>
                <w:w w:val="100"/>
                <w:position w:val="0"/>
                <w:sz w:val="20"/>
                <w:szCs w:val="20"/>
              </w:rPr>
              <w:t>扣除非经常性损益后归属于公司普通股股东 的净利润</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21.68</w:t>
            </w:r>
          </w:p>
        </w:tc>
        <w:tc>
          <w:tcPr>
            <w:tcBorders>
              <w:top w:val="single" w:sz="4"/>
              <w:left w:val="single" w:sz="4"/>
              <w:bottom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w:t>
            </w:r>
          </w:p>
        </w:tc>
        <w:tc>
          <w:tcPr>
            <w:tcBorders>
              <w:top w:val="single" w:sz="4"/>
              <w:left w:val="single" w:sz="4"/>
              <w:bottom w:val="single" w:sz="4"/>
              <w:right w:val="single" w:sz="4"/>
            </w:tcBorders>
            <w:shd w:val="clear" w:color="auto" w:fill="FFFFFF"/>
            <w:vAlign w:val="center"/>
          </w:tcPr>
          <w:p>
            <w:pPr>
              <w:pStyle w:val="Style31"/>
              <w:keepNext w:val="0"/>
              <w:keepLines w:val="0"/>
              <w:widowControl w:val="0"/>
              <w:shd w:val="clear" w:color="auto" w:fill="auto"/>
              <w:bidi w:val="0"/>
              <w:spacing w:before="0" w:after="0" w:line="240" w:lineRule="auto"/>
              <w:ind w:left="0" w:right="0" w:firstLine="0"/>
              <w:jc w:val="right"/>
              <w:rPr>
                <w:sz w:val="20"/>
                <w:szCs w:val="20"/>
              </w:rPr>
            </w:pPr>
            <w:r>
              <w:rPr>
                <w:rFonts w:ascii="Arial Narrow" w:eastAsia="Arial Narrow" w:hAnsi="Arial Narrow" w:cs="Arial Narrow"/>
                <w:color w:val="000000"/>
                <w:spacing w:val="0"/>
                <w:w w:val="100"/>
                <w:position w:val="0"/>
                <w:sz w:val="20"/>
                <w:szCs w:val="20"/>
              </w:rPr>
              <w:t>1.10</w:t>
            </w:r>
          </w:p>
        </w:tc>
      </w:tr>
    </w:tbl>
    <w:p>
      <w:pPr>
        <w:widowControl w:val="0"/>
        <w:spacing w:after="99" w:line="1" w:lineRule="exact"/>
      </w:pPr>
    </w:p>
    <w:p>
      <w:pPr>
        <w:pStyle w:val="Style20"/>
        <w:keepNext/>
        <w:keepLines/>
        <w:widowControl w:val="0"/>
        <w:shd w:val="clear" w:color="auto" w:fill="auto"/>
        <w:tabs>
          <w:tab w:pos="487" w:val="left"/>
        </w:tabs>
        <w:bidi w:val="0"/>
        <w:spacing w:before="0" w:after="100" w:line="240" w:lineRule="auto"/>
        <w:ind w:left="0" w:right="0" w:firstLine="0"/>
        <w:jc w:val="both"/>
      </w:pPr>
      <w:bookmarkStart w:id="1570" w:name="bookmark1570"/>
      <w:bookmarkStart w:id="1571" w:name="bookmark1571"/>
      <w:bookmarkStart w:id="1572" w:name="bookmark1572"/>
      <w:bookmarkStart w:id="1573" w:name="bookmark1573"/>
      <w:r>
        <w:rPr>
          <w:color w:val="000000"/>
          <w:spacing w:val="0"/>
          <w:w w:val="100"/>
          <w:position w:val="0"/>
        </w:rPr>
        <w:t>3</w:t>
      </w:r>
      <w:bookmarkEnd w:id="1572"/>
      <w:r>
        <w:rPr>
          <w:color w:val="000000"/>
          <w:spacing w:val="0"/>
          <w:w w:val="100"/>
          <w:position w:val="0"/>
        </w:rPr>
        <w:t>、</w:t>
        <w:tab/>
        <w:t>境内外会计准则下会计数据差异</w:t>
      </w:r>
      <w:bookmarkEnd w:id="1570"/>
      <w:bookmarkEnd w:id="1571"/>
      <w:bookmarkEnd w:id="1573"/>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p>
      <w:pPr>
        <w:pStyle w:val="Style20"/>
        <w:keepNext/>
        <w:keepLines/>
        <w:widowControl w:val="0"/>
        <w:shd w:val="clear" w:color="auto" w:fill="auto"/>
        <w:tabs>
          <w:tab w:pos="487" w:val="left"/>
        </w:tabs>
        <w:bidi w:val="0"/>
        <w:spacing w:before="0" w:after="100" w:line="240" w:lineRule="auto"/>
        <w:ind w:left="0" w:right="0" w:firstLine="0"/>
        <w:jc w:val="both"/>
      </w:pPr>
      <w:bookmarkStart w:id="1574" w:name="bookmark1574"/>
      <w:bookmarkStart w:id="1575" w:name="bookmark1575"/>
      <w:bookmarkStart w:id="1576" w:name="bookmark1576"/>
      <w:bookmarkStart w:id="1577" w:name="bookmark1577"/>
      <w:r>
        <w:rPr>
          <w:color w:val="000000"/>
          <w:spacing w:val="0"/>
          <w:w w:val="100"/>
          <w:position w:val="0"/>
        </w:rPr>
        <w:t>4</w:t>
      </w:r>
      <w:bookmarkEnd w:id="1576"/>
      <w:r>
        <w:rPr>
          <w:color w:val="000000"/>
          <w:spacing w:val="0"/>
          <w:w w:val="100"/>
          <w:position w:val="0"/>
        </w:rPr>
        <w:t>、</w:t>
        <w:tab/>
        <w:t>其他</w:t>
      </w:r>
      <w:bookmarkEnd w:id="1574"/>
      <w:bookmarkEnd w:id="1575"/>
      <w:bookmarkEnd w:id="1577"/>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 xml:space="preserve">口适用 </w:t>
      </w:r>
      <w:r>
        <w:rPr>
          <w:color w:val="000000"/>
          <w:spacing w:val="0"/>
          <w:w w:val="100"/>
          <w:position w:val="0"/>
          <w:sz w:val="24"/>
          <w:szCs w:val="24"/>
        </w:rPr>
        <w:t>J</w:t>
      </w:r>
      <w:r>
        <w:rPr>
          <w:color w:val="000000"/>
          <w:spacing w:val="0"/>
          <w:w w:val="100"/>
          <w:position w:val="0"/>
        </w:rPr>
        <w:t>不适用</w:t>
      </w:r>
    </w:p>
    <w:p>
      <w:pPr>
        <w:pStyle w:val="Style14"/>
        <w:keepNext/>
        <w:keepLines/>
        <w:widowControl w:val="0"/>
        <w:shd w:val="clear" w:color="auto" w:fill="auto"/>
        <w:bidi w:val="0"/>
        <w:spacing w:before="0" w:after="640" w:line="240" w:lineRule="auto"/>
        <w:ind w:left="0" w:right="0" w:firstLine="0"/>
        <w:jc w:val="center"/>
      </w:pPr>
      <w:bookmarkStart w:id="1578" w:name="bookmark1578"/>
      <w:bookmarkStart w:id="1579" w:name="bookmark1579"/>
      <w:bookmarkStart w:id="1580" w:name="bookmark1580"/>
      <w:r>
        <w:rPr>
          <w:color w:val="000000"/>
          <w:spacing w:val="0"/>
          <w:w w:val="100"/>
          <w:position w:val="0"/>
        </w:rPr>
        <w:t>第十二节备查文件目录</w:t>
      </w:r>
      <w:bookmarkEnd w:id="1578"/>
      <w:bookmarkEnd w:id="1579"/>
      <w:bookmarkEnd w:id="1580"/>
    </w:p>
    <w:tbl>
      <w:tblPr>
        <w:tblOverlap w:val="never"/>
        <w:jc w:val="center"/>
        <w:tblLayout w:type="fixed"/>
      </w:tblPr>
      <w:tblGrid>
        <w:gridCol w:w="1454"/>
        <w:gridCol w:w="7454"/>
      </w:tblGrid>
      <w:tr>
        <w:trPr>
          <w:trHeight w:val="288"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载有公司负责人、主管会计工作负责人、会计机构负责人签名并盖章的财务报表。</w:t>
            </w:r>
          </w:p>
        </w:tc>
      </w:tr>
      <w:tr>
        <w:trPr>
          <w:trHeight w:val="283" w:hRule="exact"/>
        </w:trPr>
        <w:tc>
          <w:tcPr>
            <w:tcBorders>
              <w:top w:val="single" w:sz="4"/>
              <w:lef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备查文件目录</w:t>
            </w:r>
          </w:p>
        </w:tc>
        <w:tc>
          <w:tcPr>
            <w:tcBorders>
              <w:top w:val="single" w:sz="4"/>
              <w:left w:val="single" w:sz="4"/>
              <w:right w:val="single" w:sz="4"/>
            </w:tcBorders>
            <w:shd w:val="clear" w:color="auto" w:fill="FFFFFF"/>
            <w:vAlign w:val="bottom"/>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载有会计师事务所盖章、注册会计师签名并盖章的审计报告原件。</w:t>
            </w:r>
          </w:p>
        </w:tc>
      </w:tr>
      <w:tr>
        <w:trPr>
          <w:trHeight w:val="293" w:hRule="exact"/>
        </w:trPr>
        <w:tc>
          <w:tcPr>
            <w:tcBorders>
              <w:top w:val="single" w:sz="4"/>
              <w:left w:val="single" w:sz="4"/>
              <w:bottom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备查文件目录</w:t>
            </w:r>
          </w:p>
        </w:tc>
        <w:tc>
          <w:tcPr>
            <w:tcBorders>
              <w:top w:val="single" w:sz="4"/>
              <w:left w:val="single" w:sz="4"/>
              <w:bottom w:val="single" w:sz="4"/>
              <w:right w:val="single" w:sz="4"/>
            </w:tcBorders>
            <w:shd w:val="clear" w:color="auto" w:fill="FFFFFF"/>
            <w:vAlign w:val="top"/>
          </w:tcPr>
          <w:p>
            <w:pPr>
              <w:pStyle w:val="Style3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报告期内在中国证监会制定网站公开披露过的所有公司文件正本及公告原稿。</w:t>
            </w:r>
          </w:p>
        </w:tc>
      </w:tr>
    </w:tbl>
    <w:p>
      <w:pPr>
        <w:widowControl w:val="0"/>
        <w:spacing w:after="739" w:line="1" w:lineRule="exact"/>
      </w:pPr>
    </w:p>
    <w:p>
      <w:pPr>
        <w:pStyle w:val="Style2"/>
        <w:keepNext w:val="0"/>
        <w:keepLines w:val="0"/>
        <w:widowControl w:val="0"/>
        <w:shd w:val="clear" w:color="auto" w:fill="auto"/>
        <w:bidi w:val="0"/>
        <w:spacing w:before="0" w:after="180" w:line="240" w:lineRule="auto"/>
        <w:ind w:left="0" w:right="0" w:firstLine="0"/>
        <w:jc w:val="right"/>
      </w:pPr>
      <w:r>
        <w:rPr>
          <w:color w:val="000000"/>
          <w:spacing w:val="0"/>
          <w:w w:val="100"/>
          <w:position w:val="0"/>
        </w:rPr>
        <w:t>董事长：左春</w:t>
      </w:r>
    </w:p>
    <w:p>
      <w:pPr>
        <w:pStyle w:val="Style2"/>
        <w:keepNext w:val="0"/>
        <w:keepLines w:val="0"/>
        <w:widowControl w:val="0"/>
        <w:shd w:val="clear" w:color="auto" w:fill="auto"/>
        <w:bidi w:val="0"/>
        <w:spacing w:before="0" w:after="980" w:line="240" w:lineRule="auto"/>
        <w:ind w:left="0" w:right="0" w:firstLine="0"/>
        <w:jc w:val="right"/>
      </w:pPr>
      <w:r>
        <w:rPr>
          <w:color w:val="000000"/>
          <w:spacing w:val="0"/>
          <w:w w:val="100"/>
          <w:position w:val="0"/>
        </w:rPr>
        <w:t>董事会批准报送日期：</w:t>
      </w:r>
      <w:r>
        <w:rPr>
          <w:color w:val="000000"/>
          <w:spacing w:val="0"/>
          <w:w w:val="100"/>
          <w:position w:val="0"/>
          <w:sz w:val="24"/>
          <w:szCs w:val="24"/>
        </w:rPr>
        <w:t>2021</w:t>
      </w:r>
      <w:r>
        <w:rPr>
          <w:color w:val="000000"/>
          <w:spacing w:val="0"/>
          <w:w w:val="100"/>
          <w:position w:val="0"/>
        </w:rPr>
        <w:t>年</w:t>
      </w:r>
      <w:r>
        <w:rPr>
          <w:color w:val="000000"/>
          <w:spacing w:val="0"/>
          <w:w w:val="100"/>
          <w:position w:val="0"/>
          <w:sz w:val="24"/>
          <w:szCs w:val="24"/>
        </w:rPr>
        <w:t>4</w:t>
      </w:r>
      <w:r>
        <w:rPr>
          <w:color w:val="000000"/>
          <w:spacing w:val="0"/>
          <w:w w:val="100"/>
          <w:position w:val="0"/>
        </w:rPr>
        <w:t>月</w:t>
      </w:r>
      <w:r>
        <w:rPr>
          <w:color w:val="000000"/>
          <w:spacing w:val="0"/>
          <w:w w:val="100"/>
          <w:position w:val="0"/>
          <w:sz w:val="24"/>
          <w:szCs w:val="24"/>
        </w:rPr>
        <w:t>15</w:t>
      </w:r>
      <w:r>
        <w:rPr>
          <w:color w:val="000000"/>
          <w:spacing w:val="0"/>
          <w:w w:val="100"/>
          <w:position w:val="0"/>
        </w:rPr>
        <w:t>日</w:t>
      </w:r>
    </w:p>
    <w:p>
      <w:pPr>
        <w:pStyle w:val="Style20"/>
        <w:keepNext/>
        <w:keepLines/>
        <w:widowControl w:val="0"/>
        <w:shd w:val="clear" w:color="auto" w:fill="auto"/>
        <w:bidi w:val="0"/>
        <w:spacing w:before="0" w:after="40" w:line="240" w:lineRule="auto"/>
        <w:ind w:left="0" w:right="0" w:firstLine="0"/>
        <w:jc w:val="left"/>
      </w:pPr>
      <w:bookmarkStart w:id="1581" w:name="bookmark1581"/>
      <w:bookmarkStart w:id="1582" w:name="bookmark1582"/>
      <w:bookmarkStart w:id="1583" w:name="bookmark1583"/>
      <w:r>
        <w:rPr>
          <w:color w:val="000000"/>
          <w:spacing w:val="0"/>
          <w:w w:val="100"/>
          <w:position w:val="0"/>
        </w:rPr>
        <w:t>修订信息</w:t>
      </w:r>
      <w:bookmarkEnd w:id="1581"/>
      <w:bookmarkEnd w:id="1582"/>
      <w:bookmarkEnd w:id="1583"/>
    </w:p>
    <w:p>
      <w:pPr>
        <w:pStyle w:val="Style2"/>
        <w:keepNext w:val="0"/>
        <w:keepLines w:val="0"/>
        <w:widowControl w:val="0"/>
        <w:shd w:val="clear" w:color="auto" w:fill="auto"/>
        <w:bidi w:val="0"/>
        <w:spacing w:before="0" w:after="640" w:line="240" w:lineRule="auto"/>
        <w:ind w:left="0" w:right="0" w:firstLine="0"/>
        <w:jc w:val="left"/>
      </w:pPr>
      <w:r>
        <w:rPr>
          <w:color w:val="000000"/>
          <w:spacing w:val="0"/>
          <w:w w:val="100"/>
          <w:position w:val="0"/>
        </w:rPr>
        <w:t>口适用</w:t>
      </w:r>
      <w:r>
        <w:rPr>
          <w:color w:val="000000"/>
          <w:spacing w:val="0"/>
          <w:w w:val="100"/>
          <w:position w:val="0"/>
          <w:sz w:val="24"/>
          <w:szCs w:val="24"/>
        </w:rPr>
        <w:t>J</w:t>
      </w:r>
      <w:r>
        <w:rPr>
          <w:color w:val="000000"/>
          <w:spacing w:val="0"/>
          <w:w w:val="100"/>
          <w:position w:val="0"/>
        </w:rPr>
        <w:t>不适用</w:t>
      </w:r>
    </w:p>
    <w:sectPr>
      <w:headerReference w:type="default" r:id="rId72"/>
      <w:footerReference w:type="default" r:id="rId73"/>
      <w:footnotePr>
        <w:pos w:val="pageBottom"/>
        <w:numFmt w:val="decimal"/>
        <w:numRestart w:val="continuous"/>
      </w:footnotePr>
      <w:pgSz w:w="11900" w:h="16840"/>
      <w:pgMar w:top="1513" w:right="1153" w:bottom="1580" w:left="1675" w:header="0" w:footer="3" w:gutter="0"/>
      <w:pgNumType w:start="187"/>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3775710</wp:posOffset>
              </wp:positionH>
              <wp:positionV relativeFrom="page">
                <wp:posOffset>9813925</wp:posOffset>
              </wp:positionV>
              <wp:extent cx="377825" cy="97790"/>
              <wp:wrapNone/>
              <wp:docPr id="11" name="Shape 11"/>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37" type="#_x0000_t202" style="position:absolute;margin-left:297.30000000000001pt;margin-top:772.75pt;width:29.75pt;height:7.7000000000000002pt;z-index:-18874405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3775710</wp:posOffset>
              </wp:positionH>
              <wp:positionV relativeFrom="page">
                <wp:posOffset>9813925</wp:posOffset>
              </wp:positionV>
              <wp:extent cx="377825" cy="97790"/>
              <wp:wrapNone/>
              <wp:docPr id="53" name="Shape 53"/>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79" type="#_x0000_t202" style="position:absolute;margin-left:297.30000000000001pt;margin-top:772.75pt;width:29.75pt;height:7.7000000000000002pt;z-index:-18874402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3775710</wp:posOffset>
              </wp:positionH>
              <wp:positionV relativeFrom="page">
                <wp:posOffset>9813925</wp:posOffset>
              </wp:positionV>
              <wp:extent cx="377825" cy="97790"/>
              <wp:wrapNone/>
              <wp:docPr id="65" name="Shape 6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91" type="#_x0000_t202" style="position:absolute;margin-left:297.30000000000001pt;margin-top:772.75pt;width:29.75pt;height:7.7000000000000002pt;z-index:-188744020;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3754755</wp:posOffset>
              </wp:positionH>
              <wp:positionV relativeFrom="page">
                <wp:posOffset>9808845</wp:posOffset>
              </wp:positionV>
              <wp:extent cx="377825" cy="97790"/>
              <wp:wrapNone/>
              <wp:docPr id="67" name="Shape 6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93" type="#_x0000_t202" style="position:absolute;margin-left:295.65000000000003pt;margin-top:772.35000000000002pt;width:29.75pt;height:7.7000000000000002pt;z-index:-18874401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3775710</wp:posOffset>
              </wp:positionH>
              <wp:positionV relativeFrom="page">
                <wp:posOffset>9813925</wp:posOffset>
              </wp:positionV>
              <wp:extent cx="377825" cy="97790"/>
              <wp:wrapNone/>
              <wp:docPr id="74" name="Shape 7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00" type="#_x0000_t202" style="position:absolute;margin-left:297.30000000000001pt;margin-top:772.75pt;width:29.75pt;height:7.7000000000000002pt;z-index:-18874401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5184140</wp:posOffset>
              </wp:positionH>
              <wp:positionV relativeFrom="page">
                <wp:posOffset>6700520</wp:posOffset>
              </wp:positionV>
              <wp:extent cx="377825" cy="97790"/>
              <wp:wrapNone/>
              <wp:docPr id="79" name="Shape 7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05" type="#_x0000_t202" style="position:absolute;margin-left:408.19999999999999pt;margin-top:527.60000000000002pt;width:29.75pt;height:7.7000000000000002pt;z-index:-18874401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7" behindDoc="1" locked="0" layoutInCell="1" allowOverlap="1">
              <wp:simplePos x="0" y="0"/>
              <wp:positionH relativeFrom="page">
                <wp:posOffset>3758565</wp:posOffset>
              </wp:positionH>
              <wp:positionV relativeFrom="page">
                <wp:posOffset>9810115</wp:posOffset>
              </wp:positionV>
              <wp:extent cx="381000" cy="97790"/>
              <wp:wrapNone/>
              <wp:docPr id="88" name="Shape 8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14" type="#_x0000_t202" style="position:absolute;margin-left:295.94999999999999pt;margin-top:772.45000000000005pt;width:30.pt;height:7.7000000000000002pt;z-index:-18874400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1" behindDoc="1" locked="0" layoutInCell="1" allowOverlap="1">
              <wp:simplePos x="0" y="0"/>
              <wp:positionH relativeFrom="page">
                <wp:posOffset>5186045</wp:posOffset>
              </wp:positionH>
              <wp:positionV relativeFrom="page">
                <wp:posOffset>6699885</wp:posOffset>
              </wp:positionV>
              <wp:extent cx="381000" cy="97790"/>
              <wp:wrapNone/>
              <wp:docPr id="93" name="Shape 9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19" type="#_x0000_t202" style="position:absolute;margin-left:408.35000000000002pt;margin-top:527.54999999999995pt;width:30.pt;height:7.7000000000000002pt;z-index:-18874400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5" behindDoc="1" locked="0" layoutInCell="1" allowOverlap="1">
              <wp:simplePos x="0" y="0"/>
              <wp:positionH relativeFrom="page">
                <wp:posOffset>3758565</wp:posOffset>
              </wp:positionH>
              <wp:positionV relativeFrom="page">
                <wp:posOffset>9810115</wp:posOffset>
              </wp:positionV>
              <wp:extent cx="381000" cy="97790"/>
              <wp:wrapNone/>
              <wp:docPr id="98" name="Shape 98"/>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24" type="#_x0000_t202" style="position:absolute;margin-left:295.94999999999999pt;margin-top:772.45000000000005pt;width:30.pt;height:7.7000000000000002pt;z-index:-18874399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7" behindDoc="1" locked="0" layoutInCell="1" allowOverlap="1">
              <wp:simplePos x="0" y="0"/>
              <wp:positionH relativeFrom="page">
                <wp:posOffset>3751580</wp:posOffset>
              </wp:positionH>
              <wp:positionV relativeFrom="page">
                <wp:posOffset>9808845</wp:posOffset>
              </wp:positionV>
              <wp:extent cx="381000" cy="97790"/>
              <wp:wrapNone/>
              <wp:docPr id="100" name="Shape 100"/>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26" type="#_x0000_t202" style="position:absolute;margin-left:295.40000000000003pt;margin-top:772.35000000000002pt;width:30.pt;height:7.7000000000000002pt;z-index:-18874399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1" behindDoc="1" locked="0" layoutInCell="1" allowOverlap="1">
              <wp:simplePos x="0" y="0"/>
              <wp:positionH relativeFrom="page">
                <wp:posOffset>3758565</wp:posOffset>
              </wp:positionH>
              <wp:positionV relativeFrom="page">
                <wp:posOffset>9810115</wp:posOffset>
              </wp:positionV>
              <wp:extent cx="381000" cy="97790"/>
              <wp:wrapNone/>
              <wp:docPr id="105" name="Shape 105"/>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31" type="#_x0000_t202" style="position:absolute;margin-left:295.94999999999999pt;margin-top:772.45000000000005pt;width:30.pt;height:7.7000000000000002pt;z-index:-18874399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7" behindDoc="1" locked="0" layoutInCell="1" allowOverlap="1">
              <wp:simplePos x="0" y="0"/>
              <wp:positionH relativeFrom="page">
                <wp:posOffset>3758565</wp:posOffset>
              </wp:positionH>
              <wp:positionV relativeFrom="page">
                <wp:posOffset>9810115</wp:posOffset>
              </wp:positionV>
              <wp:extent cx="381000" cy="97790"/>
              <wp:wrapNone/>
              <wp:docPr id="113" name="Shape 113"/>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39" type="#_x0000_t202" style="position:absolute;margin-left:295.94999999999999pt;margin-top:772.45000000000005pt;width:30.pt;height:7.7000000000000002pt;z-index:-188743986;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3" behindDoc="1" locked="0" layoutInCell="1" allowOverlap="1">
              <wp:simplePos x="0" y="0"/>
              <wp:positionH relativeFrom="page">
                <wp:posOffset>3758565</wp:posOffset>
              </wp:positionH>
              <wp:positionV relativeFrom="page">
                <wp:posOffset>9810115</wp:posOffset>
              </wp:positionV>
              <wp:extent cx="381000" cy="97790"/>
              <wp:wrapNone/>
              <wp:docPr id="121" name="Shape 12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47" type="#_x0000_t202" style="position:absolute;margin-left:295.94999999999999pt;margin-top:772.45000000000005pt;width:30.pt;height:7.7000000000000002pt;z-index:-188743980;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9" behindDoc="1" locked="0" layoutInCell="1" allowOverlap="1">
              <wp:simplePos x="0" y="0"/>
              <wp:positionH relativeFrom="page">
                <wp:posOffset>3758565</wp:posOffset>
              </wp:positionH>
              <wp:positionV relativeFrom="page">
                <wp:posOffset>9810115</wp:posOffset>
              </wp:positionV>
              <wp:extent cx="381000" cy="97790"/>
              <wp:wrapNone/>
              <wp:docPr id="129" name="Shape 12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55" type="#_x0000_t202" style="position:absolute;margin-left:295.94999999999999pt;margin-top:772.45000000000005pt;width:30.pt;height:7.7000000000000002pt;z-index:-188743974;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5" behindDoc="1" locked="0" layoutInCell="1" allowOverlap="1">
              <wp:simplePos x="0" y="0"/>
              <wp:positionH relativeFrom="page">
                <wp:posOffset>3758565</wp:posOffset>
              </wp:positionH>
              <wp:positionV relativeFrom="page">
                <wp:posOffset>9810115</wp:posOffset>
              </wp:positionV>
              <wp:extent cx="381000" cy="97790"/>
              <wp:wrapNone/>
              <wp:docPr id="139" name="Shape 139"/>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65" type="#_x0000_t202" style="position:absolute;margin-left:295.94999999999999pt;margin-top:772.45000000000005pt;width:30.pt;height:7.7000000000000002pt;z-index:-188743968;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1" behindDoc="1" locked="0" layoutInCell="1" allowOverlap="1">
              <wp:simplePos x="0" y="0"/>
              <wp:positionH relativeFrom="page">
                <wp:posOffset>3775710</wp:posOffset>
              </wp:positionH>
              <wp:positionV relativeFrom="page">
                <wp:posOffset>9813925</wp:posOffset>
              </wp:positionV>
              <wp:extent cx="377825" cy="97790"/>
              <wp:wrapNone/>
              <wp:docPr id="19" name="Shape 1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45" type="#_x0000_t202" style="position:absolute;margin-left:297.30000000000001pt;margin-top:772.75pt;width:29.75pt;height:7.7000000000000002pt;z-index:-18874405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1" behindDoc="1" locked="0" layoutInCell="1" allowOverlap="1">
              <wp:simplePos x="0" y="0"/>
              <wp:positionH relativeFrom="page">
                <wp:posOffset>3758565</wp:posOffset>
              </wp:positionH>
              <wp:positionV relativeFrom="page">
                <wp:posOffset>9810115</wp:posOffset>
              </wp:positionV>
              <wp:extent cx="381000" cy="97790"/>
              <wp:wrapNone/>
              <wp:docPr id="151" name="Shape 151"/>
              <a:graphic xmlns:a="http://schemas.openxmlformats.org/drawingml/2006/main">
                <a:graphicData uri="http://schemas.microsoft.com/office/word/2010/wordprocessingShape">
                  <wps:wsp>
                    <wps:cNvSpPr txBox="1"/>
                    <wps:spPr>
                      <a:xfrm>
                        <a:ext cx="381000" cy="9779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177" type="#_x0000_t202" style="position:absolute;margin-left:295.94999999999999pt;margin-top:772.45000000000005pt;width:30.pt;height:7.7000000000000002pt;z-index:-188743962;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5" behindDoc="1" locked="0" layoutInCell="1" allowOverlap="1">
              <wp:simplePos x="0" y="0"/>
              <wp:positionH relativeFrom="page">
                <wp:posOffset>3775710</wp:posOffset>
              </wp:positionH>
              <wp:positionV relativeFrom="page">
                <wp:posOffset>9813925</wp:posOffset>
              </wp:positionV>
              <wp:extent cx="377825" cy="97790"/>
              <wp:wrapNone/>
              <wp:docPr id="24" name="Shape 24"/>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50" type="#_x0000_t202" style="position:absolute;margin-left:297.30000000000001pt;margin-top:772.75pt;width:29.75pt;height:7.7000000000000002pt;z-index:-18874404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9" behindDoc="1" locked="0" layoutInCell="1" allowOverlap="1">
              <wp:simplePos x="0" y="0"/>
              <wp:positionH relativeFrom="page">
                <wp:posOffset>3737610</wp:posOffset>
              </wp:positionH>
              <wp:positionV relativeFrom="page">
                <wp:posOffset>9809480</wp:posOffset>
              </wp:positionV>
              <wp:extent cx="377825" cy="97790"/>
              <wp:wrapNone/>
              <wp:docPr id="29" name="Shape 29"/>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55" type="#_x0000_t202" style="position:absolute;margin-left:294.30000000000001pt;margin-top:772.39999999999998pt;width:29.75pt;height:7.7000000000000002pt;z-index:-188744044;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5" behindDoc="1" locked="0" layoutInCell="1" allowOverlap="1">
              <wp:simplePos x="0" y="0"/>
              <wp:positionH relativeFrom="page">
                <wp:posOffset>3775710</wp:posOffset>
              </wp:positionH>
              <wp:positionV relativeFrom="page">
                <wp:posOffset>9813925</wp:posOffset>
              </wp:positionV>
              <wp:extent cx="377825" cy="97790"/>
              <wp:wrapNone/>
              <wp:docPr id="37" name="Shape 37"/>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63" type="#_x0000_t202" style="position:absolute;margin-left:297.30000000000001pt;margin-top:772.75pt;width:29.75pt;height:7.7000000000000002pt;z-index:-188744038;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1" behindDoc="1" locked="0" layoutInCell="1" allowOverlap="1">
              <wp:simplePos x="0" y="0"/>
              <wp:positionH relativeFrom="page">
                <wp:posOffset>3775710</wp:posOffset>
              </wp:positionH>
              <wp:positionV relativeFrom="page">
                <wp:posOffset>9813925</wp:posOffset>
              </wp:positionV>
              <wp:extent cx="377825" cy="97790"/>
              <wp:wrapNone/>
              <wp:docPr id="45" name="Shape 45"/>
              <a:graphic xmlns:a="http://schemas.openxmlformats.org/drawingml/2006/main">
                <a:graphicData uri="http://schemas.microsoft.com/office/word/2010/wordprocessingShape">
                  <wps:wsp>
                    <wps:cNvSpPr txBox="1"/>
                    <wps:spPr>
                      <a:xfrm>
                        <a:ext cx="377825" cy="9779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wps:txbx>
                    <wps:bodyPr wrap="none" lIns="0" tIns="0" rIns="0" bIns="0">
                      <a:spAutoFit/>
                    </wps:bodyPr>
                  </wps:wsp>
                </a:graphicData>
              </a:graphic>
            </wp:anchor>
          </w:drawing>
        </mc:Choice>
        <mc:Fallback>
          <w:pict>
            <v:shape id="_x0000_s1071" type="#_x0000_t202" style="position:absolute;margin-left:297.30000000000001pt;margin-top:772.75pt;width:29.75pt;height:7.7000000000000002pt;z-index:-188744032;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Calibri" w:eastAsia="Calibri" w:hAnsi="Calibri" w:cs="Calibri"/>
                          <w:b/>
                          <w:bCs/>
                          <w:color w:val="000000"/>
                          <w:spacing w:val="0"/>
                          <w:w w:val="100"/>
                          <w:position w:val="0"/>
                          <w:sz w:val="18"/>
                          <w:szCs w:val="18"/>
                        </w:rPr>
                        <w:t>#</w:t>
                      </w:r>
                    </w:fldSimple>
                    <w:r>
                      <w:rPr>
                        <w:rFonts w:ascii="Calibri" w:eastAsia="Calibri" w:hAnsi="Calibri" w:cs="Calibri"/>
                        <w:b/>
                        <w:bCs/>
                        <w:color w:val="000000"/>
                        <w:spacing w:val="0"/>
                        <w:w w:val="100"/>
                        <w:position w:val="0"/>
                        <w:sz w:val="18"/>
                        <w:szCs w:val="18"/>
                      </w:rPr>
                      <w:t xml:space="preserve"> </w:t>
                    </w:r>
                    <w:r>
                      <w:rPr>
                        <w:rFonts w:ascii="Calibri" w:eastAsia="Calibri" w:hAnsi="Calibri" w:cs="Calibri"/>
                        <w:color w:val="000000"/>
                        <w:spacing w:val="0"/>
                        <w:w w:val="100"/>
                        <w:position w:val="0"/>
                        <w:sz w:val="18"/>
                        <w:szCs w:val="18"/>
                      </w:rPr>
                      <w:t xml:space="preserve">/ </w:t>
                    </w:r>
                    <w:r>
                      <w:rPr>
                        <w:rFonts w:ascii="Calibri" w:eastAsia="Calibri" w:hAnsi="Calibri" w:cs="Calibri"/>
                        <w:b/>
                        <w:bCs/>
                        <w:color w:val="000000"/>
                        <w:spacing w:val="0"/>
                        <w:w w:val="100"/>
                        <w:position w:val="0"/>
                        <w:sz w:val="18"/>
                        <w:szCs w:val="18"/>
                      </w:rPr>
                      <w:t>192</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1208405</wp:posOffset>
              </wp:positionH>
              <wp:positionV relativeFrom="page">
                <wp:posOffset>633730</wp:posOffset>
              </wp:positionV>
              <wp:extent cx="5538470" cy="146050"/>
              <wp:wrapNone/>
              <wp:docPr id="3" name="Shape 3"/>
              <a:graphic xmlns:a="http://schemas.openxmlformats.org/drawingml/2006/main">
                <a:graphicData uri="http://schemas.microsoft.com/office/word/2010/wordprocessingShape">
                  <wps:wsp>
                    <wps:cNvSpPr txBox="1"/>
                    <wps:spPr>
                      <a:xfrm>
                        <a:ext cx="5538470" cy="146050"/>
                      </a:xfrm>
                      <a:prstGeom prst="rect"/>
                      <a:noFill/>
                    </wps:spPr>
                    <wps:txbx>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29" type="#_x0000_t202" style="position:absolute;margin-left:95.150000000000006pt;margin-top:49.899999999999999pt;width:436.10000000000002pt;height:11.5pt;z-index:-188744063;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1141730</wp:posOffset>
              </wp:positionH>
              <wp:positionV relativeFrom="page">
                <wp:posOffset>819150</wp:posOffset>
              </wp:positionV>
              <wp:extent cx="5632450" cy="0"/>
              <wp:wrapNone/>
              <wp:docPr id="5" name="Shape 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900000000000006pt;margin-top:64.5pt;width:443.5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9" behindDoc="1" locked="0" layoutInCell="1" allowOverlap="1">
              <wp:simplePos x="0" y="0"/>
              <wp:positionH relativeFrom="page">
                <wp:posOffset>1525905</wp:posOffset>
              </wp:positionH>
              <wp:positionV relativeFrom="page">
                <wp:posOffset>633730</wp:posOffset>
              </wp:positionV>
              <wp:extent cx="5218430" cy="146050"/>
              <wp:wrapNone/>
              <wp:docPr id="42" name="Shape 42"/>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68" type="#_x0000_t202" style="position:absolute;margin-left:120.15000000000001pt;margin-top:49.899999999999999pt;width:410.90000000000003pt;height:11.5pt;z-index:-18874403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44" name="Shape 44"/>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1208405</wp:posOffset>
              </wp:positionH>
              <wp:positionV relativeFrom="page">
                <wp:posOffset>633730</wp:posOffset>
              </wp:positionV>
              <wp:extent cx="5538470" cy="146050"/>
              <wp:wrapNone/>
              <wp:docPr id="47" name="Shape 47"/>
              <a:graphic xmlns:a="http://schemas.openxmlformats.org/drawingml/2006/main">
                <a:graphicData uri="http://schemas.microsoft.com/office/word/2010/wordprocessingShape">
                  <wps:wsp>
                    <wps:cNvSpPr txBox="1"/>
                    <wps:spPr>
                      <a:xfrm>
                        <a:ext cx="5538470" cy="146050"/>
                      </a:xfrm>
                      <a:prstGeom prst="rect"/>
                      <a:noFill/>
                    </wps:spPr>
                    <wps:txbx>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73" type="#_x0000_t202" style="position:absolute;margin-left:95.150000000000006pt;margin-top:49.899999999999999pt;width:436.10000000000002pt;height:11.5pt;z-index:-18874403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1141730</wp:posOffset>
              </wp:positionH>
              <wp:positionV relativeFrom="page">
                <wp:posOffset>819150</wp:posOffset>
              </wp:positionV>
              <wp:extent cx="5632450" cy="0"/>
              <wp:wrapNone/>
              <wp:docPr id="49" name="Shape 49"/>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900000000000006pt;margin-top:64.5pt;width:443.5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1525905</wp:posOffset>
              </wp:positionH>
              <wp:positionV relativeFrom="page">
                <wp:posOffset>633730</wp:posOffset>
              </wp:positionV>
              <wp:extent cx="5218430" cy="146050"/>
              <wp:wrapNone/>
              <wp:docPr id="50" name="Shape 50"/>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76" type="#_x0000_t202" style="position:absolute;margin-left:120.15000000000001pt;margin-top:49.899999999999999pt;width:410.90000000000003pt;height:11.5pt;z-index:-188744028;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52" name="Shape 5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1208405</wp:posOffset>
              </wp:positionH>
              <wp:positionV relativeFrom="page">
                <wp:posOffset>633730</wp:posOffset>
              </wp:positionV>
              <wp:extent cx="5538470" cy="146050"/>
              <wp:wrapNone/>
              <wp:docPr id="55" name="Shape 55"/>
              <a:graphic xmlns:a="http://schemas.openxmlformats.org/drawingml/2006/main">
                <a:graphicData uri="http://schemas.microsoft.com/office/word/2010/wordprocessingShape">
                  <wps:wsp>
                    <wps:cNvSpPr txBox="1"/>
                    <wps:spPr>
                      <a:xfrm>
                        <a:ext cx="5538470" cy="146050"/>
                      </a:xfrm>
                      <a:prstGeom prst="rect"/>
                      <a:noFill/>
                    </wps:spPr>
                    <wps:txbx>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81" type="#_x0000_t202" style="position:absolute;margin-left:95.150000000000006pt;margin-top:49.899999999999999pt;width:436.10000000000002pt;height:11.5pt;z-index:-18874402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1141730</wp:posOffset>
              </wp:positionH>
              <wp:positionV relativeFrom="page">
                <wp:posOffset>819150</wp:posOffset>
              </wp:positionV>
              <wp:extent cx="5632450" cy="0"/>
              <wp:wrapNone/>
              <wp:docPr id="57" name="Shape 5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900000000000006pt;margin-top:64.5pt;width:443.5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1525905</wp:posOffset>
              </wp:positionH>
              <wp:positionV relativeFrom="page">
                <wp:posOffset>633730</wp:posOffset>
              </wp:positionV>
              <wp:extent cx="5218430" cy="146050"/>
              <wp:wrapNone/>
              <wp:docPr id="62" name="Shape 62"/>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88" type="#_x0000_t202" style="position:absolute;margin-left:120.15000000000001pt;margin-top:49.899999999999999pt;width:410.90000000000003pt;height:11.5pt;z-index:-18874402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64" name="Shape 64"/>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1525905</wp:posOffset>
              </wp:positionH>
              <wp:positionV relativeFrom="page">
                <wp:posOffset>633730</wp:posOffset>
              </wp:positionV>
              <wp:extent cx="5218430" cy="146050"/>
              <wp:wrapNone/>
              <wp:docPr id="71" name="Shape 71"/>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97" type="#_x0000_t202" style="position:absolute;margin-left:120.15000000000001pt;margin-top:49.899999999999999pt;width:410.90000000000003pt;height:11.5pt;z-index:-18874401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73" name="Shape 7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1334770</wp:posOffset>
              </wp:positionH>
              <wp:positionV relativeFrom="page">
                <wp:posOffset>638810</wp:posOffset>
              </wp:positionV>
              <wp:extent cx="8418830" cy="146050"/>
              <wp:wrapNone/>
              <wp:docPr id="76" name="Shape 76"/>
              <a:graphic xmlns:a="http://schemas.openxmlformats.org/drawingml/2006/main">
                <a:graphicData uri="http://schemas.microsoft.com/office/word/2010/wordprocessingShape">
                  <wps:wsp>
                    <wps:cNvSpPr txBox="1"/>
                    <wps:spPr>
                      <a:xfrm>
                        <a:ext cx="8418830" cy="146050"/>
                      </a:xfrm>
                      <a:prstGeom prst="rect"/>
                      <a:noFill/>
                    </wps:spPr>
                    <wps:txbx>
                      <w:txbxContent>
                        <w:p>
                          <w:pPr>
                            <w:pStyle w:val="Style52"/>
                            <w:keepNext w:val="0"/>
                            <w:keepLines w:val="0"/>
                            <w:widowControl w:val="0"/>
                            <w:shd w:val="clear" w:color="auto" w:fill="auto"/>
                            <w:tabs>
                              <w:tab w:pos="1325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02" type="#_x0000_t202" style="position:absolute;margin-left:105.10000000000001pt;margin-top:50.300000000000004pt;width:662.89999999999998pt;height:11.5pt;z-index:-188744012;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1325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947420</wp:posOffset>
              </wp:positionH>
              <wp:positionV relativeFrom="page">
                <wp:posOffset>854075</wp:posOffset>
              </wp:positionV>
              <wp:extent cx="8832850" cy="0"/>
              <wp:wrapNone/>
              <wp:docPr id="78" name="Shape 78"/>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4.600000000000009pt;margin-top:67.25pt;width:695.5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1512570</wp:posOffset>
              </wp:positionH>
              <wp:positionV relativeFrom="page">
                <wp:posOffset>629285</wp:posOffset>
              </wp:positionV>
              <wp:extent cx="5218430" cy="143510"/>
              <wp:wrapNone/>
              <wp:docPr id="85" name="Shape 85"/>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11" type="#_x0000_t202" style="position:absolute;margin-left:119.10000000000001pt;margin-top:49.550000000000004pt;width:410.90000000000003pt;height:11.300000000000001pt;z-index:-188744008;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87" name="Shape 8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9" behindDoc="1" locked="0" layoutInCell="1" allowOverlap="1">
              <wp:simplePos x="0" y="0"/>
              <wp:positionH relativeFrom="page">
                <wp:posOffset>1339850</wp:posOffset>
              </wp:positionH>
              <wp:positionV relativeFrom="page">
                <wp:posOffset>640715</wp:posOffset>
              </wp:positionV>
              <wp:extent cx="8418830" cy="143510"/>
              <wp:wrapNone/>
              <wp:docPr id="90" name="Shape 90"/>
              <a:graphic xmlns:a="http://schemas.openxmlformats.org/drawingml/2006/main">
                <a:graphicData uri="http://schemas.microsoft.com/office/word/2010/wordprocessingShape">
                  <wps:wsp>
                    <wps:cNvSpPr txBox="1"/>
                    <wps:spPr>
                      <a:xfrm>
                        <a:ext cx="8418830" cy="143510"/>
                      </a:xfrm>
                      <a:prstGeom prst="rect"/>
                      <a:noFill/>
                    </wps:spPr>
                    <wps:txbx>
                      <w:txbxContent>
                        <w:p>
                          <w:pPr>
                            <w:pStyle w:val="Style52"/>
                            <w:keepNext w:val="0"/>
                            <w:keepLines w:val="0"/>
                            <w:widowControl w:val="0"/>
                            <w:shd w:val="clear" w:color="auto" w:fill="auto"/>
                            <w:tabs>
                              <w:tab w:pos="1325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16" type="#_x0000_t202" style="position:absolute;margin-left:105.5pt;margin-top:50.450000000000003pt;width:662.89999999999998pt;height:11.300000000000001pt;z-index:-188744004;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1325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952500</wp:posOffset>
              </wp:positionH>
              <wp:positionV relativeFrom="page">
                <wp:posOffset>822960</wp:posOffset>
              </wp:positionV>
              <wp:extent cx="8832850" cy="0"/>
              <wp:wrapNone/>
              <wp:docPr id="92" name="Shape 92"/>
              <a:graphic xmlns:a="http://schemas.openxmlformats.org/drawingml/2006/main">
                <a:graphicData uri="http://schemas.microsoft.com/office/word/2010/wordprocessingShape">
                  <wps:wsp>
                    <wps:cNvCnPr/>
                    <wps:spPr>
                      <a:xfrm>
                        <a:ext cx="8832850" cy="0"/>
                      </a:xfrm>
                      <a:prstGeom prst="straightConnector1"/>
                      <a:ln w="12700">
                        <a:solidFill/>
                      </a:ln>
                    </wps:spPr>
                    <wps:bodyPr/>
                  </wps:wsp>
                </a:graphicData>
              </a:graphic>
            </wp:anchor>
          </w:drawing>
        </mc:Choice>
        <mc:Fallback>
          <w:pict>
            <v:shape o:spt="32" o:oned="true" path="m,l21600,21600e" style="position:absolute;margin-left:75.pt;margin-top:64.799999999999997pt;width:695.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1525905</wp:posOffset>
              </wp:positionH>
              <wp:positionV relativeFrom="page">
                <wp:posOffset>633730</wp:posOffset>
              </wp:positionV>
              <wp:extent cx="5218430" cy="146050"/>
              <wp:wrapNone/>
              <wp:docPr id="8" name="Shape 8"/>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34" type="#_x0000_t202" style="position:absolute;margin-left:120.15000000000001pt;margin-top:49.899999999999999pt;width:410.90000000000003pt;height:11.5pt;z-index:-18874406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10" name="Shape 1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3" behindDoc="1" locked="0" layoutInCell="1" allowOverlap="1">
              <wp:simplePos x="0" y="0"/>
              <wp:positionH relativeFrom="page">
                <wp:posOffset>1512570</wp:posOffset>
              </wp:positionH>
              <wp:positionV relativeFrom="page">
                <wp:posOffset>629285</wp:posOffset>
              </wp:positionV>
              <wp:extent cx="5218430" cy="143510"/>
              <wp:wrapNone/>
              <wp:docPr id="95" name="Shape 95"/>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21" type="#_x0000_t202" style="position:absolute;margin-left:119.10000000000001pt;margin-top:49.550000000000004pt;width:410.90000000000003pt;height:11.300000000000001pt;z-index:-188744000;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97" name="Shape 9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9" behindDoc="1" locked="0" layoutInCell="1" allowOverlap="1">
              <wp:simplePos x="0" y="0"/>
              <wp:positionH relativeFrom="page">
                <wp:posOffset>1512570</wp:posOffset>
              </wp:positionH>
              <wp:positionV relativeFrom="page">
                <wp:posOffset>629285</wp:posOffset>
              </wp:positionV>
              <wp:extent cx="5218430" cy="143510"/>
              <wp:wrapNone/>
              <wp:docPr id="102" name="Shape 102"/>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28" type="#_x0000_t202" style="position:absolute;margin-left:119.10000000000001pt;margin-top:49.550000000000004pt;width:410.90000000000003pt;height:11.300000000000001pt;z-index:-188743994;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104" name="Shape 104"/>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3" behindDoc="1" locked="0" layoutInCell="1" allowOverlap="1">
              <wp:simplePos x="0" y="0"/>
              <wp:positionH relativeFrom="page">
                <wp:posOffset>1486535</wp:posOffset>
              </wp:positionH>
              <wp:positionV relativeFrom="page">
                <wp:posOffset>649605</wp:posOffset>
              </wp:positionV>
              <wp:extent cx="5218430" cy="143510"/>
              <wp:wrapNone/>
              <wp:docPr id="107" name="Shape 107"/>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33" type="#_x0000_t202" style="position:absolute;margin-left:117.05pt;margin-top:51.149999999999999pt;width:410.90000000000003pt;height:11.300000000000001pt;z-index:-188743990;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832485</wp:posOffset>
              </wp:positionV>
              <wp:extent cx="5632450" cy="0"/>
              <wp:wrapNone/>
              <wp:docPr id="109" name="Shape 109"/>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549999999999997pt;margin-top:65.549999999999997pt;width:443.5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5" behindDoc="1" locked="0" layoutInCell="1" allowOverlap="1">
              <wp:simplePos x="0" y="0"/>
              <wp:positionH relativeFrom="page">
                <wp:posOffset>1512570</wp:posOffset>
              </wp:positionH>
              <wp:positionV relativeFrom="page">
                <wp:posOffset>629285</wp:posOffset>
              </wp:positionV>
              <wp:extent cx="5218430" cy="143510"/>
              <wp:wrapNone/>
              <wp:docPr id="110" name="Shape 110"/>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36" type="#_x0000_t202" style="position:absolute;margin-left:119.10000000000001pt;margin-top:49.550000000000004pt;width:410.90000000000003pt;height:11.300000000000001pt;z-index:-188743988;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112" name="Shape 112"/>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9" behindDoc="1" locked="0" layoutInCell="1" allowOverlap="1">
              <wp:simplePos x="0" y="0"/>
              <wp:positionH relativeFrom="page">
                <wp:posOffset>1486535</wp:posOffset>
              </wp:positionH>
              <wp:positionV relativeFrom="page">
                <wp:posOffset>649605</wp:posOffset>
              </wp:positionV>
              <wp:extent cx="5218430" cy="143510"/>
              <wp:wrapNone/>
              <wp:docPr id="115" name="Shape 115"/>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41" type="#_x0000_t202" style="position:absolute;margin-left:117.05pt;margin-top:51.149999999999999pt;width:410.90000000000003pt;height:11.300000000000001pt;z-index:-188743984;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832485</wp:posOffset>
              </wp:positionV>
              <wp:extent cx="5632450" cy="0"/>
              <wp:wrapNone/>
              <wp:docPr id="117" name="Shape 11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549999999999997pt;margin-top:65.549999999999997pt;width:443.5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1" behindDoc="1" locked="0" layoutInCell="1" allowOverlap="1">
              <wp:simplePos x="0" y="0"/>
              <wp:positionH relativeFrom="page">
                <wp:posOffset>1512570</wp:posOffset>
              </wp:positionH>
              <wp:positionV relativeFrom="page">
                <wp:posOffset>629285</wp:posOffset>
              </wp:positionV>
              <wp:extent cx="5218430" cy="143510"/>
              <wp:wrapNone/>
              <wp:docPr id="118" name="Shape 118"/>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44" type="#_x0000_t202" style="position:absolute;margin-left:119.10000000000001pt;margin-top:49.550000000000004pt;width:410.90000000000003pt;height:11.300000000000001pt;z-index:-188743982;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120" name="Shape 12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5" behindDoc="1" locked="0" layoutInCell="1" allowOverlap="1">
              <wp:simplePos x="0" y="0"/>
              <wp:positionH relativeFrom="page">
                <wp:posOffset>1486535</wp:posOffset>
              </wp:positionH>
              <wp:positionV relativeFrom="page">
                <wp:posOffset>649605</wp:posOffset>
              </wp:positionV>
              <wp:extent cx="5218430" cy="143510"/>
              <wp:wrapNone/>
              <wp:docPr id="123" name="Shape 123"/>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49" type="#_x0000_t202" style="position:absolute;margin-left:117.05pt;margin-top:51.149999999999999pt;width:410.90000000000003pt;height:11.300000000000001pt;z-index:-188743978;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832485</wp:posOffset>
              </wp:positionV>
              <wp:extent cx="5632450" cy="0"/>
              <wp:wrapNone/>
              <wp:docPr id="125" name="Shape 12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549999999999997pt;margin-top:65.549999999999997pt;width:443.5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7" behindDoc="1" locked="0" layoutInCell="1" allowOverlap="1">
              <wp:simplePos x="0" y="0"/>
              <wp:positionH relativeFrom="page">
                <wp:posOffset>1512570</wp:posOffset>
              </wp:positionH>
              <wp:positionV relativeFrom="page">
                <wp:posOffset>629285</wp:posOffset>
              </wp:positionV>
              <wp:extent cx="5218430" cy="143510"/>
              <wp:wrapNone/>
              <wp:docPr id="126" name="Shape 126"/>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52" type="#_x0000_t202" style="position:absolute;margin-left:119.10000000000001pt;margin-top:49.550000000000004pt;width:410.90000000000003pt;height:11.300000000000001pt;z-index:-188743976;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128" name="Shape 12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1" behindDoc="1" locked="0" layoutInCell="1" allowOverlap="1">
              <wp:simplePos x="0" y="0"/>
              <wp:positionH relativeFrom="page">
                <wp:posOffset>1486535</wp:posOffset>
              </wp:positionH>
              <wp:positionV relativeFrom="page">
                <wp:posOffset>649605</wp:posOffset>
              </wp:positionV>
              <wp:extent cx="5218430" cy="143510"/>
              <wp:wrapNone/>
              <wp:docPr id="131" name="Shape 131"/>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57" type="#_x0000_t202" style="position:absolute;margin-left:117.05pt;margin-top:51.149999999999999pt;width:410.90000000000003pt;height:11.300000000000001pt;z-index:-188743972;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832485</wp:posOffset>
              </wp:positionV>
              <wp:extent cx="5632450" cy="0"/>
              <wp:wrapNone/>
              <wp:docPr id="133" name="Shape 13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549999999999997pt;margin-top:65.549999999999997pt;width:443.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1208405</wp:posOffset>
              </wp:positionH>
              <wp:positionV relativeFrom="page">
                <wp:posOffset>633730</wp:posOffset>
              </wp:positionV>
              <wp:extent cx="5538470" cy="146050"/>
              <wp:wrapNone/>
              <wp:docPr id="13" name="Shape 13"/>
              <a:graphic xmlns:a="http://schemas.openxmlformats.org/drawingml/2006/main">
                <a:graphicData uri="http://schemas.microsoft.com/office/word/2010/wordprocessingShape">
                  <wps:wsp>
                    <wps:cNvSpPr txBox="1"/>
                    <wps:spPr>
                      <a:xfrm>
                        <a:ext cx="5538470" cy="146050"/>
                      </a:xfrm>
                      <a:prstGeom prst="rect"/>
                      <a:noFill/>
                    </wps:spPr>
                    <wps:txbx>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39" type="#_x0000_t202" style="position:absolute;margin-left:95.150000000000006pt;margin-top:49.899999999999999pt;width:436.10000000000002pt;height:11.5pt;z-index:-18874405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1141730</wp:posOffset>
              </wp:positionH>
              <wp:positionV relativeFrom="page">
                <wp:posOffset>819150</wp:posOffset>
              </wp:positionV>
              <wp:extent cx="5632450" cy="0"/>
              <wp:wrapNone/>
              <wp:docPr id="15" name="Shape 15"/>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900000000000006pt;margin-top:64.5pt;width:443.5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3" behindDoc="1" locked="0" layoutInCell="1" allowOverlap="1">
              <wp:simplePos x="0" y="0"/>
              <wp:positionH relativeFrom="page">
                <wp:posOffset>1512570</wp:posOffset>
              </wp:positionH>
              <wp:positionV relativeFrom="page">
                <wp:posOffset>629285</wp:posOffset>
              </wp:positionV>
              <wp:extent cx="5218430" cy="143510"/>
              <wp:wrapNone/>
              <wp:docPr id="136" name="Shape 136"/>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62" type="#_x0000_t202" style="position:absolute;margin-left:119.10000000000001pt;margin-top:49.550000000000004pt;width:410.90000000000003pt;height:11.300000000000001pt;z-index:-188743970;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138" name="Shape 13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7" behindDoc="1" locked="0" layoutInCell="1" allowOverlap="1">
              <wp:simplePos x="0" y="0"/>
              <wp:positionH relativeFrom="page">
                <wp:posOffset>1486535</wp:posOffset>
              </wp:positionH>
              <wp:positionV relativeFrom="page">
                <wp:posOffset>649605</wp:posOffset>
              </wp:positionV>
              <wp:extent cx="5218430" cy="143510"/>
              <wp:wrapNone/>
              <wp:docPr id="145" name="Shape 145"/>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71" type="#_x0000_t202" style="position:absolute;margin-left:117.05pt;margin-top:51.149999999999999pt;width:410.90000000000003pt;height:11.300000000000001pt;z-index:-188743966;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194"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1099185</wp:posOffset>
              </wp:positionH>
              <wp:positionV relativeFrom="page">
                <wp:posOffset>832485</wp:posOffset>
              </wp:positionV>
              <wp:extent cx="5632450" cy="0"/>
              <wp:wrapNone/>
              <wp:docPr id="147" name="Shape 147"/>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549999999999997pt;margin-top:65.549999999999997pt;width:443.5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9" behindDoc="1" locked="0" layoutInCell="1" allowOverlap="1">
              <wp:simplePos x="0" y="0"/>
              <wp:positionH relativeFrom="page">
                <wp:posOffset>1512570</wp:posOffset>
              </wp:positionH>
              <wp:positionV relativeFrom="page">
                <wp:posOffset>629285</wp:posOffset>
              </wp:positionV>
              <wp:extent cx="5218430" cy="143510"/>
              <wp:wrapNone/>
              <wp:docPr id="148" name="Shape 148"/>
              <a:graphic xmlns:a="http://schemas.openxmlformats.org/drawingml/2006/main">
                <a:graphicData uri="http://schemas.microsoft.com/office/word/2010/wordprocessingShape">
                  <wps:wsp>
                    <wps:cNvSpPr txBox="1"/>
                    <wps:spPr>
                      <a:xfrm>
                        <a:ext cx="5218430" cy="143510"/>
                      </a:xfrm>
                      <a:prstGeom prst="rect"/>
                      <a:noFill/>
                    </wps:spPr>
                    <wps:txbx>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wps:txbx>
                    <wps:bodyPr lIns="0" tIns="0" rIns="0" bIns="0">
                      <a:spAutoFit/>
                    </wps:bodyPr>
                  </wps:wsp>
                </a:graphicData>
              </a:graphic>
            </wp:anchor>
          </w:drawing>
        </mc:Choice>
        <mc:Fallback>
          <w:pict>
            <v:shape id="_x0000_s1174" type="#_x0000_t202" style="position:absolute;margin-left:119.10000000000001pt;margin-top:49.550000000000004pt;width:410.90000000000003pt;height:11.300000000000001pt;z-index:-188743964;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tabs>
                        <w:tab w:pos="8218" w:val="right"/>
                      </w:tabs>
                      <w:bidi w:val="0"/>
                      <w:spacing w:before="0" w:after="0" w:line="240" w:lineRule="auto"/>
                      <w:ind w:left="0" w:right="0" w:firstLine="0"/>
                      <w:jc w:val="left"/>
                      <w:rPr>
                        <w:sz w:val="20"/>
                        <w:szCs w:val="20"/>
                      </w:rPr>
                    </w:pPr>
                    <w:r>
                      <w:rPr>
                        <w:color w:val="000000"/>
                        <w:spacing w:val="0"/>
                        <w:w w:val="100"/>
                        <w:position w:val="0"/>
                        <w:sz w:val="16"/>
                        <w:szCs w:val="16"/>
                      </w:rPr>
                      <w:t>中科软科技股份有限公司</w:t>
                      <w:tab/>
                    </w:r>
                    <w:r>
                      <w:rPr>
                        <w:rFonts w:ascii="SimSun" w:eastAsia="SimSun" w:hAnsi="SimSun" w:cs="SimSun"/>
                        <w:color w:val="000000"/>
                        <w:spacing w:val="0"/>
                        <w:w w:val="100"/>
                        <w:position w:val="0"/>
                        <w:sz w:val="20"/>
                        <w:szCs w:val="20"/>
                      </w:rPr>
                      <w:t>2020</w:t>
                    </w:r>
                    <w:r>
                      <w:rPr>
                        <w:rFonts w:ascii="SimSun" w:eastAsia="SimSun" w:hAnsi="SimSun" w:cs="SimSun"/>
                        <w:color w:val="000000"/>
                        <w:spacing w:val="0"/>
                        <w:w w:val="100"/>
                        <w:position w:val="0"/>
                        <w:sz w:val="20"/>
                        <w:szCs w:val="2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1125220</wp:posOffset>
              </wp:positionH>
              <wp:positionV relativeFrom="page">
                <wp:posOffset>833120</wp:posOffset>
              </wp:positionV>
              <wp:extent cx="5632450" cy="0"/>
              <wp:wrapNone/>
              <wp:docPr id="150" name="Shape 150"/>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8.600000000000009pt;margin-top:65.599999999999994pt;width:443.5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1525905</wp:posOffset>
              </wp:positionH>
              <wp:positionV relativeFrom="page">
                <wp:posOffset>633730</wp:posOffset>
              </wp:positionV>
              <wp:extent cx="5218430" cy="146050"/>
              <wp:wrapNone/>
              <wp:docPr id="16" name="Shape 16"/>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42" type="#_x0000_t202" style="position:absolute;margin-left:120.15000000000001pt;margin-top:49.899999999999999pt;width:410.90000000000003pt;height:11.5pt;z-index:-188744054;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18" name="Shape 1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3" behindDoc="1" locked="0" layoutInCell="1" allowOverlap="1">
              <wp:simplePos x="0" y="0"/>
              <wp:positionH relativeFrom="page">
                <wp:posOffset>1525905</wp:posOffset>
              </wp:positionH>
              <wp:positionV relativeFrom="page">
                <wp:posOffset>633730</wp:posOffset>
              </wp:positionV>
              <wp:extent cx="5218430" cy="146050"/>
              <wp:wrapNone/>
              <wp:docPr id="21" name="Shape 21"/>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47" type="#_x0000_t202" style="position:absolute;margin-left:120.15000000000001pt;margin-top:49.899999999999999pt;width:410.90000000000003pt;height:11.5pt;z-index:-18874405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23" name="Shape 2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7" behindDoc="1" locked="0" layoutInCell="1" allowOverlap="1">
              <wp:simplePos x="0" y="0"/>
              <wp:positionH relativeFrom="page">
                <wp:posOffset>1487805</wp:posOffset>
              </wp:positionH>
              <wp:positionV relativeFrom="page">
                <wp:posOffset>647700</wp:posOffset>
              </wp:positionV>
              <wp:extent cx="5218430" cy="146050"/>
              <wp:wrapNone/>
              <wp:docPr id="26" name="Shape 26"/>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中科软科技股份有限公司 </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wrap="none" lIns="0" tIns="0" rIns="0" bIns="0">
                      <a:spAutoFit/>
                    </wps:bodyPr>
                  </wps:wsp>
                </a:graphicData>
              </a:graphic>
            </wp:anchor>
          </w:drawing>
        </mc:Choice>
        <mc:Fallback>
          <w:pict>
            <v:shape id="_x0000_s1052" type="#_x0000_t202" style="position:absolute;margin-left:117.15000000000001pt;margin-top:51.pt;width:410.90000000000003pt;height:11.5pt;z-index:-188744046;mso-wrap-style:none;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rPr>
                      <w:t xml:space="preserve">中科软科技股份有限公司 </w:t>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1101090</wp:posOffset>
              </wp:positionH>
              <wp:positionV relativeFrom="page">
                <wp:posOffset>833120</wp:posOffset>
              </wp:positionV>
              <wp:extent cx="5632450" cy="0"/>
              <wp:wrapNone/>
              <wp:docPr id="28" name="Shape 28"/>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6.700000000000003pt;margin-top:65.599999999999994pt;width:443.5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1" behindDoc="1" locked="0" layoutInCell="1" allowOverlap="1">
              <wp:simplePos x="0" y="0"/>
              <wp:positionH relativeFrom="page">
                <wp:posOffset>1208405</wp:posOffset>
              </wp:positionH>
              <wp:positionV relativeFrom="page">
                <wp:posOffset>633730</wp:posOffset>
              </wp:positionV>
              <wp:extent cx="5538470" cy="146050"/>
              <wp:wrapNone/>
              <wp:docPr id="31" name="Shape 31"/>
              <a:graphic xmlns:a="http://schemas.openxmlformats.org/drawingml/2006/main">
                <a:graphicData uri="http://schemas.microsoft.com/office/word/2010/wordprocessingShape">
                  <wps:wsp>
                    <wps:cNvSpPr txBox="1"/>
                    <wps:spPr>
                      <a:xfrm>
                        <a:ext cx="5538470" cy="146050"/>
                      </a:xfrm>
                      <a:prstGeom prst="rect"/>
                      <a:noFill/>
                    </wps:spPr>
                    <wps:txbx>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57" type="#_x0000_t202" style="position:absolute;margin-left:95.150000000000006pt;margin-top:49.899999999999999pt;width:436.10000000000002pt;height:11.5pt;z-index:-188744042;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1141730</wp:posOffset>
              </wp:positionH>
              <wp:positionV relativeFrom="page">
                <wp:posOffset>819150</wp:posOffset>
              </wp:positionV>
              <wp:extent cx="5632450" cy="0"/>
              <wp:wrapNone/>
              <wp:docPr id="33" name="Shape 33"/>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900000000000006pt;margin-top:64.5pt;width:443.5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3" behindDoc="1" locked="0" layoutInCell="1" allowOverlap="1">
              <wp:simplePos x="0" y="0"/>
              <wp:positionH relativeFrom="page">
                <wp:posOffset>1525905</wp:posOffset>
              </wp:positionH>
              <wp:positionV relativeFrom="page">
                <wp:posOffset>633730</wp:posOffset>
              </wp:positionV>
              <wp:extent cx="5218430" cy="146050"/>
              <wp:wrapNone/>
              <wp:docPr id="34" name="Shape 34"/>
              <a:graphic xmlns:a="http://schemas.openxmlformats.org/drawingml/2006/main">
                <a:graphicData uri="http://schemas.microsoft.com/office/word/2010/wordprocessingShape">
                  <wps:wsp>
                    <wps:cNvSpPr txBox="1"/>
                    <wps:spPr>
                      <a:xfrm>
                        <a:ext cx="5218430" cy="146050"/>
                      </a:xfrm>
                      <a:prstGeom prst="rect"/>
                      <a:noFill/>
                    </wps:spPr>
                    <wps:txbx>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60" type="#_x0000_t202" style="position:absolute;margin-left:120.15000000000001pt;margin-top:49.899999999999999pt;width:410.90000000000003pt;height:11.5pt;z-index:-188744040;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170" w:val="right"/>
                      </w:tabs>
                      <w:bidi w:val="0"/>
                      <w:spacing w:before="0" w:after="0" w:line="240" w:lineRule="auto"/>
                      <w:ind w:left="0" w:right="0" w:firstLine="0"/>
                      <w:jc w:val="left"/>
                    </w:pP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1139190</wp:posOffset>
              </wp:positionH>
              <wp:positionV relativeFrom="page">
                <wp:posOffset>833120</wp:posOffset>
              </wp:positionV>
              <wp:extent cx="5632450" cy="0"/>
              <wp:wrapNone/>
              <wp:docPr id="36" name="Shape 36"/>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700000000000003pt;margin-top:65.599999999999994pt;width:443.5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7" behindDoc="1" locked="0" layoutInCell="1" allowOverlap="1">
              <wp:simplePos x="0" y="0"/>
              <wp:positionH relativeFrom="page">
                <wp:posOffset>1208405</wp:posOffset>
              </wp:positionH>
              <wp:positionV relativeFrom="page">
                <wp:posOffset>633730</wp:posOffset>
              </wp:positionV>
              <wp:extent cx="5538470" cy="146050"/>
              <wp:wrapNone/>
              <wp:docPr id="39" name="Shape 39"/>
              <a:graphic xmlns:a="http://schemas.openxmlformats.org/drawingml/2006/main">
                <a:graphicData uri="http://schemas.microsoft.com/office/word/2010/wordprocessingShape">
                  <wps:wsp>
                    <wps:cNvSpPr txBox="1"/>
                    <wps:spPr>
                      <a:xfrm>
                        <a:ext cx="5538470" cy="146050"/>
                      </a:xfrm>
                      <a:prstGeom prst="rect"/>
                      <a:noFill/>
                    </wps:spPr>
                    <wps:txbx>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wps:txbx>
                    <wps:bodyPr lIns="0" tIns="0" rIns="0" bIns="0">
                      <a:spAutoFit/>
                    </wps:bodyPr>
                  </wps:wsp>
                </a:graphicData>
              </a:graphic>
            </wp:anchor>
          </w:drawing>
        </mc:Choice>
        <mc:Fallback>
          <w:pict>
            <v:shape id="_x0000_s1065" type="#_x0000_t202" style="position:absolute;margin-left:95.150000000000006pt;margin-top:49.899999999999999pt;width:436.10000000000002pt;height:11.5pt;z-index:-188744036;mso-wrap-distance-left:0;mso-wrap-distance-right:0;mso-position-horizontal-relative:page;mso-position-vertical-relative:page" wrapcoords="0 0" filled="f" stroked="f">
              <v:textbox style="mso-fit-shape-to-text:t" inset="0,0,0,0">
                <w:txbxContent>
                  <w:p>
                    <w:pPr>
                      <w:pStyle w:val="Style5"/>
                      <w:keepNext w:val="0"/>
                      <w:keepLines w:val="0"/>
                      <w:widowControl w:val="0"/>
                      <w:shd w:val="clear" w:color="auto" w:fill="auto"/>
                      <w:tabs>
                        <w:tab w:pos="8650" w:val="right"/>
                      </w:tabs>
                      <w:bidi w:val="0"/>
                      <w:spacing w:before="0" w:after="0" w:line="240" w:lineRule="auto"/>
                      <w:ind w:left="0" w:right="0" w:firstLine="0"/>
                      <w:jc w:val="left"/>
                    </w:pPr>
                    <w:r>
                      <w:rPr>
                        <w:rFonts w:ascii="SimSun" w:eastAsia="SimSun" w:hAnsi="SimSun" w:cs="SimSun"/>
                        <w:color w:val="1A3D9D"/>
                        <w:spacing w:val="0"/>
                        <w:w w:val="100"/>
                        <w:position w:val="0"/>
                      </w:rPr>
                      <w:t>NZ</w:t>
                    </w:r>
                    <w:r>
                      <w:rPr>
                        <w:rFonts w:ascii="SimHei" w:eastAsia="SimHei" w:hAnsi="SimHei" w:cs="SimHei"/>
                        <w:color w:val="000000"/>
                        <w:spacing w:val="0"/>
                        <w:w w:val="100"/>
                        <w:position w:val="0"/>
                        <w:sz w:val="16"/>
                        <w:szCs w:val="16"/>
                      </w:rPr>
                      <w:t>中科软科技股份有限公司</w:t>
                      <w:tab/>
                    </w:r>
                    <w:r>
                      <w:rPr>
                        <w:rFonts w:ascii="SimSun" w:eastAsia="SimSun" w:hAnsi="SimSun" w:cs="SimSun"/>
                        <w:color w:val="000000"/>
                        <w:spacing w:val="0"/>
                        <w:w w:val="100"/>
                        <w:position w:val="0"/>
                      </w:rPr>
                      <w:t>2020</w:t>
                    </w:r>
                    <w:r>
                      <w:rPr>
                        <w:rFonts w:ascii="SimSun" w:eastAsia="SimSun" w:hAnsi="SimSun" w:cs="SimSun"/>
                        <w:color w:val="000000"/>
                        <w:spacing w:val="0"/>
                        <w:w w:val="100"/>
                        <w:position w:val="0"/>
                      </w:rPr>
                      <w:t>年年度报告</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1141730</wp:posOffset>
              </wp:positionH>
              <wp:positionV relativeFrom="page">
                <wp:posOffset>819150</wp:posOffset>
              </wp:positionV>
              <wp:extent cx="5632450" cy="0"/>
              <wp:wrapNone/>
              <wp:docPr id="41" name="Shape 41"/>
              <a:graphic xmlns:a="http://schemas.openxmlformats.org/drawingml/2006/main">
                <a:graphicData uri="http://schemas.microsoft.com/office/word/2010/wordprocessingShape">
                  <wps:wsp>
                    <wps:cNvCnPr/>
                    <wps:spPr>
                      <a:xfrm>
                        <a:ext cx="5632450" cy="0"/>
                      </a:xfrm>
                      <a:prstGeom prst="straightConnector1"/>
                      <a:ln w="12700">
                        <a:solidFill/>
                      </a:ln>
                    </wps:spPr>
                    <wps:bodyPr/>
                  </wps:wsp>
                </a:graphicData>
              </a:graphic>
            </wp:anchor>
          </w:drawing>
        </mc:Choice>
        <mc:Fallback>
          <w:pict>
            <v:shape o:spt="32" o:oned="true" path="m,l21600,21600e" style="position:absolute;margin-left:89.900000000000006pt;margin-top:64.5pt;width:443.5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3"/>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2">
    <w:multiLevelType w:val="multilevel"/>
    <w:lvl w:ilvl="0">
      <w:start w:val="2"/>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8"/>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28">
    <w:multiLevelType w:val="multilevel"/>
    <w:lvl w:ilvl="0">
      <w:start w:val="2"/>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36">
    <w:multiLevelType w:val="multilevel"/>
    <w:lvl w:ilvl="0">
      <w:start w:val="4"/>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FFFFFF"/>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4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6">
    <w:multiLevelType w:val="multilevel"/>
    <w:lvl w:ilvl="0">
      <w:start w:val="4"/>
      <w:numFmt w:val="ideographDigit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78">
    <w:multiLevelType w:val="multilevel"/>
    <w:lvl w:ilvl="0">
      <w:start w:val="7"/>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8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88">
    <w:multiLevelType w:val="multilevel"/>
    <w:lvl w:ilvl="0">
      <w:start w:val="20"/>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94">
    <w:multiLevelType w:val="multilevel"/>
    <w:lvl w:ilvl="0">
      <w:start w:val="2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96">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2"/>
        <w:szCs w:val="22"/>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0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0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2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4"/>
        <w:szCs w:val="24"/>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3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0">
    <w:multiLevelType w:val="multilevel"/>
    <w:lvl w:ilvl="0">
      <w:start w:val="4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2">
    <w:multiLevelType w:val="multilevel"/>
    <w:lvl w:ilvl="0">
      <w:start w:val="4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1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4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4">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6">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5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0">
    <w:multiLevelType w:val="multilevel"/>
    <w:lvl w:ilvl="0">
      <w:start w:val="6"/>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6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7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8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19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0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1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2"/>
        <w:szCs w:val="22"/>
        <w:u w:val="none"/>
        <w:shd w:val="clear" w:color="auto" w:fill="auto"/>
      </w:rPr>
    </w:lvl>
  </w:abstractNum>
  <w:abstractNum w:abstractNumId="2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1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abstractNum w:abstractNumId="22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 w:numId="193">
    <w:abstractNumId w:val="192"/>
  </w:num>
  <w:num w:numId="195">
    <w:abstractNumId w:val="194"/>
  </w:num>
  <w:num w:numId="197">
    <w:abstractNumId w:val="196"/>
  </w:num>
  <w:num w:numId="199">
    <w:abstractNumId w:val="198"/>
  </w:num>
  <w:num w:numId="201">
    <w:abstractNumId w:val="200"/>
  </w:num>
  <w:num w:numId="203">
    <w:abstractNumId w:val="202"/>
  </w:num>
  <w:num w:numId="205">
    <w:abstractNumId w:val="204"/>
  </w:num>
  <w:num w:numId="207">
    <w:abstractNumId w:val="206"/>
  </w:num>
  <w:num w:numId="209">
    <w:abstractNumId w:val="208"/>
  </w:num>
  <w:num w:numId="211">
    <w:abstractNumId w:val="210"/>
  </w:num>
  <w:num w:numId="213">
    <w:abstractNumId w:val="212"/>
  </w:num>
  <w:num w:numId="215">
    <w:abstractNumId w:val="214"/>
  </w:num>
  <w:num w:numId="217">
    <w:abstractNumId w:val="216"/>
  </w:num>
  <w:num w:numId="219">
    <w:abstractNumId w:val="218"/>
  </w:num>
  <w:num w:numId="221">
    <w:abstractNumId w:val="220"/>
  </w:num>
  <w:num w:numId="223">
    <w:abstractNumId w:val="222"/>
  </w:num>
  <w:num w:numId="225">
    <w:abstractNumId w:val="22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正文文本_"/>
    <w:basedOn w:val="DefaultParagraphFont"/>
    <w:link w:val="Style2"/>
    <w:rPr>
      <w:rFonts w:ascii="SimSun" w:eastAsia="SimSun" w:hAnsi="SimSun" w:cs="SimSun"/>
      <w:b w:val="0"/>
      <w:bCs w:val="0"/>
      <w:i w:val="0"/>
      <w:iCs w:val="0"/>
      <w:smallCaps w:val="0"/>
      <w:strike w:val="0"/>
      <w:sz w:val="22"/>
      <w:szCs w:val="22"/>
      <w:u w:val="none"/>
      <w:shd w:val="clear" w:color="auto" w:fill="auto"/>
    </w:rPr>
  </w:style>
  <w:style w:type="character" w:customStyle="1" w:styleId="CharStyle6">
    <w:name w:val="页眉或页脚 (2)_"/>
    <w:basedOn w:val="DefaultParagraphFont"/>
    <w:link w:val="Style5"/>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2">
    <w:name w:val="标题 #1_"/>
    <w:basedOn w:val="DefaultParagraphFont"/>
    <w:link w:val="Style11"/>
    <w:rPr>
      <w:rFonts w:ascii="SimHei" w:eastAsia="SimHei" w:hAnsi="SimHei" w:cs="SimHei"/>
      <w:b/>
      <w:bCs/>
      <w:i w:val="0"/>
      <w:iCs w:val="0"/>
      <w:smallCaps w:val="0"/>
      <w:strike w:val="0"/>
      <w:color w:val="FF0000"/>
      <w:sz w:val="36"/>
      <w:szCs w:val="36"/>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21">
    <w:name w:val="标题 #3_"/>
    <w:basedOn w:val="DefaultParagraphFont"/>
    <w:link w:val="Style20"/>
    <w:rPr>
      <w:rFonts w:ascii="SimSun" w:eastAsia="SimSun" w:hAnsi="SimSun" w:cs="SimSun"/>
      <w:b/>
      <w:bCs/>
      <w:i w:val="0"/>
      <w:iCs w:val="0"/>
      <w:smallCaps w:val="0"/>
      <w:strike w:val="0"/>
      <w:sz w:val="22"/>
      <w:szCs w:val="22"/>
      <w:u w:val="none"/>
      <w:shd w:val="clear" w:color="auto" w:fill="auto"/>
    </w:rPr>
  </w:style>
  <w:style w:type="character" w:customStyle="1" w:styleId="CharStyle24">
    <w:name w:val="目录_"/>
    <w:basedOn w:val="DefaultParagraphFont"/>
    <w:link w:val="Style23"/>
    <w:rPr>
      <w:rFonts w:ascii="SimSun" w:eastAsia="SimSun" w:hAnsi="SimSun" w:cs="SimSun"/>
      <w:b/>
      <w:bCs/>
      <w:i w:val="0"/>
      <w:iCs w:val="0"/>
      <w:smallCaps w:val="0"/>
      <w:strike w:val="0"/>
      <w:sz w:val="22"/>
      <w:szCs w:val="22"/>
      <w:u w:val="none"/>
      <w:shd w:val="clear" w:color="auto" w:fill="auto"/>
    </w:rPr>
  </w:style>
  <w:style w:type="character" w:customStyle="1" w:styleId="CharStyle28">
    <w:name w:val="表格标题_"/>
    <w:basedOn w:val="DefaultParagraphFont"/>
    <w:link w:val="Style27"/>
    <w:rPr>
      <w:rFonts w:ascii="SimSun" w:eastAsia="SimSun" w:hAnsi="SimSun" w:cs="SimSun"/>
      <w:b w:val="0"/>
      <w:bCs w:val="0"/>
      <w:i w:val="0"/>
      <w:iCs w:val="0"/>
      <w:smallCaps w:val="0"/>
      <w:strike w:val="0"/>
      <w:sz w:val="20"/>
      <w:szCs w:val="20"/>
      <w:u w:val="none"/>
      <w:shd w:val="clear" w:color="auto" w:fill="auto"/>
    </w:rPr>
  </w:style>
  <w:style w:type="character" w:customStyle="1" w:styleId="CharStyle32">
    <w:name w:val="其他_"/>
    <w:basedOn w:val="DefaultParagraphFont"/>
    <w:link w:val="Style31"/>
    <w:rPr>
      <w:rFonts w:ascii="SimSun" w:eastAsia="SimSun" w:hAnsi="SimSun" w:cs="SimSun"/>
      <w:b w:val="0"/>
      <w:bCs w:val="0"/>
      <w:i w:val="0"/>
      <w:iCs w:val="0"/>
      <w:smallCaps w:val="0"/>
      <w:strike w:val="0"/>
      <w:sz w:val="22"/>
      <w:szCs w:val="22"/>
      <w:u w:val="none"/>
      <w:shd w:val="clear" w:color="auto" w:fill="auto"/>
    </w:rPr>
  </w:style>
  <w:style w:type="character" w:customStyle="1" w:styleId="CharStyle40">
    <w:name w:val="正文文本 (2)_"/>
    <w:basedOn w:val="DefaultParagraphFont"/>
    <w:link w:val="Style39"/>
    <w:rPr>
      <w:rFonts w:ascii="Calibri" w:eastAsia="Calibri" w:hAnsi="Calibri" w:cs="Calibri"/>
      <w:b/>
      <w:bCs/>
      <w:i w:val="0"/>
      <w:iCs w:val="0"/>
      <w:smallCaps w:val="0"/>
      <w:strike w:val="0"/>
      <w:sz w:val="18"/>
      <w:szCs w:val="18"/>
      <w:u w:val="none"/>
      <w:shd w:val="clear" w:color="auto" w:fill="auto"/>
    </w:rPr>
  </w:style>
  <w:style w:type="character" w:customStyle="1" w:styleId="CharStyle53">
    <w:name w:val="页眉或页脚_"/>
    <w:basedOn w:val="DefaultParagraphFont"/>
    <w:link w:val="Style52"/>
    <w:rPr>
      <w:rFonts w:ascii="SimHei" w:eastAsia="SimHei" w:hAnsi="SimHei" w:cs="SimHei"/>
      <w:b w:val="0"/>
      <w:bCs w:val="0"/>
      <w:i w:val="0"/>
      <w:iCs w:val="0"/>
      <w:smallCaps w:val="0"/>
      <w:strike w:val="0"/>
      <w:sz w:val="16"/>
      <w:szCs w:val="16"/>
      <w:u w:val="none"/>
      <w:shd w:val="clear" w:color="auto" w:fill="auto"/>
    </w:rPr>
  </w:style>
  <w:style w:type="character" w:customStyle="1" w:styleId="CharStyle67">
    <w:name w:val="其他 (3)_"/>
    <w:basedOn w:val="DefaultParagraphFont"/>
    <w:link w:val="Style66"/>
    <w:rPr>
      <w:rFonts w:ascii="SimSun" w:eastAsia="SimSun" w:hAnsi="SimSun" w:cs="SimSun"/>
      <w:b w:val="0"/>
      <w:bCs w:val="0"/>
      <w:i w:val="0"/>
      <w:iCs w:val="0"/>
      <w:smallCaps w:val="0"/>
      <w:strike w:val="0"/>
      <w:sz w:val="17"/>
      <w:szCs w:val="17"/>
      <w:u w:val="none"/>
      <w:shd w:val="clear" w:color="auto" w:fill="auto"/>
    </w:rPr>
  </w:style>
  <w:style w:type="paragraph" w:customStyle="1" w:styleId="Style2">
    <w:name w:val="正文文本"/>
    <w:basedOn w:val="Normal"/>
    <w:link w:val="CharStyle3"/>
    <w:pPr>
      <w:widowControl w:val="0"/>
      <w:shd w:val="clear" w:color="auto" w:fill="auto"/>
      <w:spacing w:line="44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5">
    <w:name w:val="页眉或页脚 (2)"/>
    <w:basedOn w:val="Normal"/>
    <w:link w:val="CharStyle6"/>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1">
    <w:name w:val="标题 #1"/>
    <w:basedOn w:val="Normal"/>
    <w:link w:val="CharStyle12"/>
    <w:pPr>
      <w:widowControl w:val="0"/>
      <w:shd w:val="clear" w:color="auto" w:fill="auto"/>
      <w:spacing w:after="250"/>
      <w:jc w:val="center"/>
      <w:outlineLvl w:val="0"/>
    </w:pPr>
    <w:rPr>
      <w:rFonts w:ascii="SimHei" w:eastAsia="SimHei" w:hAnsi="SimHei" w:cs="SimHei"/>
      <w:b/>
      <w:bCs/>
      <w:i w:val="0"/>
      <w:iCs w:val="0"/>
      <w:smallCaps w:val="0"/>
      <w:strike w:val="0"/>
      <w:color w:val="FF0000"/>
      <w:sz w:val="36"/>
      <w:szCs w:val="36"/>
      <w:u w:val="none"/>
      <w:shd w:val="clear" w:color="auto" w:fill="auto"/>
    </w:rPr>
  </w:style>
  <w:style w:type="paragraph" w:customStyle="1" w:styleId="Style14">
    <w:name w:val="标题 #2"/>
    <w:basedOn w:val="Normal"/>
    <w:link w:val="CharStyle15"/>
    <w:pPr>
      <w:widowControl w:val="0"/>
      <w:shd w:val="clear" w:color="auto" w:fill="auto"/>
      <w:spacing w:after="150"/>
      <w:jc w:val="center"/>
      <w:outlineLvl w:val="1"/>
    </w:pPr>
    <w:rPr>
      <w:rFonts w:ascii="SimSun" w:eastAsia="SimSun" w:hAnsi="SimSun" w:cs="SimSun"/>
      <w:b/>
      <w:bCs/>
      <w:i w:val="0"/>
      <w:iCs w:val="0"/>
      <w:smallCaps w:val="0"/>
      <w:strike w:val="0"/>
      <w:sz w:val="28"/>
      <w:szCs w:val="28"/>
      <w:u w:val="none"/>
      <w:shd w:val="clear" w:color="auto" w:fill="auto"/>
    </w:rPr>
  </w:style>
  <w:style w:type="paragraph" w:customStyle="1" w:styleId="Style20">
    <w:name w:val="标题 #3"/>
    <w:basedOn w:val="Normal"/>
    <w:link w:val="CharStyle21"/>
    <w:pPr>
      <w:widowControl w:val="0"/>
      <w:shd w:val="clear" w:color="auto" w:fill="auto"/>
      <w:spacing w:after="80"/>
      <w:outlineLvl w:val="2"/>
    </w:pPr>
    <w:rPr>
      <w:rFonts w:ascii="SimSun" w:eastAsia="SimSun" w:hAnsi="SimSun" w:cs="SimSun"/>
      <w:b/>
      <w:bCs/>
      <w:i w:val="0"/>
      <w:iCs w:val="0"/>
      <w:smallCaps w:val="0"/>
      <w:strike w:val="0"/>
      <w:sz w:val="22"/>
      <w:szCs w:val="22"/>
      <w:u w:val="none"/>
      <w:shd w:val="clear" w:color="auto" w:fill="auto"/>
    </w:rPr>
  </w:style>
  <w:style w:type="paragraph" w:customStyle="1" w:styleId="Style23">
    <w:name w:val="目录"/>
    <w:basedOn w:val="Normal"/>
    <w:link w:val="CharStyle24"/>
    <w:pPr>
      <w:widowControl w:val="0"/>
      <w:shd w:val="clear" w:color="auto" w:fill="auto"/>
      <w:spacing w:after="200"/>
    </w:pPr>
    <w:rPr>
      <w:rFonts w:ascii="SimSun" w:eastAsia="SimSun" w:hAnsi="SimSun" w:cs="SimSun"/>
      <w:b/>
      <w:bCs/>
      <w:i w:val="0"/>
      <w:iCs w:val="0"/>
      <w:smallCaps w:val="0"/>
      <w:strike w:val="0"/>
      <w:sz w:val="22"/>
      <w:szCs w:val="22"/>
      <w:u w:val="none"/>
      <w:shd w:val="clear" w:color="auto" w:fill="auto"/>
    </w:rPr>
  </w:style>
  <w:style w:type="paragraph" w:customStyle="1" w:styleId="Style27">
    <w:name w:val="表格标题"/>
    <w:basedOn w:val="Normal"/>
    <w:link w:val="CharStyle28"/>
    <w:pPr>
      <w:widowControl w:val="0"/>
      <w:shd w:val="clear" w:color="auto" w:fill="auto"/>
    </w:pPr>
    <w:rPr>
      <w:rFonts w:ascii="SimSun" w:eastAsia="SimSun" w:hAnsi="SimSun" w:cs="SimSun"/>
      <w:b w:val="0"/>
      <w:bCs w:val="0"/>
      <w:i w:val="0"/>
      <w:iCs w:val="0"/>
      <w:smallCaps w:val="0"/>
      <w:strike w:val="0"/>
      <w:sz w:val="20"/>
      <w:szCs w:val="20"/>
      <w:u w:val="none"/>
      <w:shd w:val="clear" w:color="auto" w:fill="auto"/>
    </w:rPr>
  </w:style>
  <w:style w:type="paragraph" w:customStyle="1" w:styleId="Style31">
    <w:name w:val="其他"/>
    <w:basedOn w:val="Normal"/>
    <w:link w:val="CharStyle32"/>
    <w:pPr>
      <w:widowControl w:val="0"/>
      <w:shd w:val="clear" w:color="auto" w:fill="auto"/>
      <w:spacing w:line="444" w:lineRule="auto"/>
      <w:ind w:firstLine="400"/>
    </w:pPr>
    <w:rPr>
      <w:rFonts w:ascii="SimSun" w:eastAsia="SimSun" w:hAnsi="SimSun" w:cs="SimSun"/>
      <w:b w:val="0"/>
      <w:bCs w:val="0"/>
      <w:i w:val="0"/>
      <w:iCs w:val="0"/>
      <w:smallCaps w:val="0"/>
      <w:strike w:val="0"/>
      <w:sz w:val="22"/>
      <w:szCs w:val="22"/>
      <w:u w:val="none"/>
      <w:shd w:val="clear" w:color="auto" w:fill="auto"/>
    </w:rPr>
  </w:style>
  <w:style w:type="paragraph" w:customStyle="1" w:styleId="Style39">
    <w:name w:val="正文文本 (2)"/>
    <w:basedOn w:val="Normal"/>
    <w:link w:val="CharStyle40"/>
    <w:pPr>
      <w:widowControl w:val="0"/>
      <w:shd w:val="clear" w:color="auto" w:fill="auto"/>
      <w:spacing w:after="100"/>
      <w:jc w:val="center"/>
    </w:pPr>
    <w:rPr>
      <w:rFonts w:ascii="Calibri" w:eastAsia="Calibri" w:hAnsi="Calibri" w:cs="Calibri"/>
      <w:b/>
      <w:bCs/>
      <w:i w:val="0"/>
      <w:iCs w:val="0"/>
      <w:smallCaps w:val="0"/>
      <w:strike w:val="0"/>
      <w:sz w:val="18"/>
      <w:szCs w:val="18"/>
      <w:u w:val="none"/>
      <w:shd w:val="clear" w:color="auto" w:fill="auto"/>
    </w:rPr>
  </w:style>
  <w:style w:type="paragraph" w:customStyle="1" w:styleId="Style52">
    <w:name w:val="页眉或页脚"/>
    <w:basedOn w:val="Normal"/>
    <w:link w:val="CharStyle53"/>
    <w:pPr>
      <w:widowControl w:val="0"/>
      <w:shd w:val="clear" w:color="auto" w:fill="auto"/>
    </w:pPr>
    <w:rPr>
      <w:rFonts w:ascii="SimHei" w:eastAsia="SimHei" w:hAnsi="SimHei" w:cs="SimHei"/>
      <w:b w:val="0"/>
      <w:bCs w:val="0"/>
      <w:i w:val="0"/>
      <w:iCs w:val="0"/>
      <w:smallCaps w:val="0"/>
      <w:strike w:val="0"/>
      <w:sz w:val="16"/>
      <w:szCs w:val="16"/>
      <w:u w:val="none"/>
      <w:shd w:val="clear" w:color="auto" w:fill="auto"/>
    </w:rPr>
  </w:style>
  <w:style w:type="paragraph" w:customStyle="1" w:styleId="Style66">
    <w:name w:val="其他 (3)"/>
    <w:basedOn w:val="Normal"/>
    <w:link w:val="CharStyle67"/>
    <w:pPr>
      <w:widowControl w:val="0"/>
      <w:shd w:val="clear" w:color="auto" w:fill="auto"/>
      <w:jc w:val="center"/>
    </w:pPr>
    <w:rPr>
      <w:rFonts w:ascii="SimSun" w:eastAsia="SimSun" w:hAnsi="SimSun" w:cs="SimSun"/>
      <w:b w:val="0"/>
      <w:bCs w:val="0"/>
      <w:i w:val="0"/>
      <w:iCs w:val="0"/>
      <w:smallCaps w:val="0"/>
      <w:strike w:val="0"/>
      <w:sz w:val="17"/>
      <w:szCs w:val="17"/>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jpeg"/><Relationship Id="rId7" Type="http://schemas.openxmlformats.org/officeDocument/2006/relationships/image" Target="media/image1.jpeg" TargetMode="Externa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header" Target="header4.xml"/><Relationship Id="rId13" Type="http://schemas.openxmlformats.org/officeDocument/2006/relationships/footer" Target="footer3.xml"/><Relationship Id="rId14" Type="http://schemas.openxmlformats.org/officeDocument/2006/relationships/header" Target="header5.xml"/><Relationship Id="rId15" Type="http://schemas.openxmlformats.org/officeDocument/2006/relationships/footer" Target="footer4.xml"/><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header" Target="header8.xml"/><Relationship Id="rId21" Type="http://schemas.openxmlformats.org/officeDocument/2006/relationships/footer" Target="footer7.xml"/><Relationship Id="rId22" Type="http://schemas.openxmlformats.org/officeDocument/2006/relationships/header" Target="header9.xml"/><Relationship Id="rId23" Type="http://schemas.openxmlformats.org/officeDocument/2006/relationships/footer" Target="footer8.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header" Target="header11.xml"/><Relationship Id="rId27" Type="http://schemas.openxmlformats.org/officeDocument/2006/relationships/footer" Target="footer10.xml"/><Relationship Id="rId28" Type="http://schemas.openxmlformats.org/officeDocument/2006/relationships/header" Target="header12.xml"/><Relationship Id="rId29" Type="http://schemas.openxmlformats.org/officeDocument/2006/relationships/footer" Target="footer11.xml"/><Relationship Id="rId30" Type="http://schemas.openxmlformats.org/officeDocument/2006/relationships/header" Target="header13.xml"/><Relationship Id="rId31" Type="http://schemas.openxmlformats.org/officeDocument/2006/relationships/footer" Target="footer12.xml"/><Relationship Id="rId32" Type="http://schemas.openxmlformats.org/officeDocument/2006/relationships/header" Target="header14.xml"/><Relationship Id="rId33" Type="http://schemas.openxmlformats.org/officeDocument/2006/relationships/footer" Target="footer13.xml"/><Relationship Id="rId34" Type="http://schemas.openxmlformats.org/officeDocument/2006/relationships/header" Target="header15.xml"/><Relationship Id="rId35" Type="http://schemas.openxmlformats.org/officeDocument/2006/relationships/footer" Target="footer14.xml"/><Relationship Id="rId36" Type="http://schemas.openxmlformats.org/officeDocument/2006/relationships/image" Target="media/image2.jpeg"/><Relationship Id="rId37" Type="http://schemas.openxmlformats.org/officeDocument/2006/relationships/image" Target="media/image2.jpeg" TargetMode="External"/><Relationship Id="rId38" Type="http://schemas.openxmlformats.org/officeDocument/2006/relationships/image" Target="media/image3.jpeg"/><Relationship Id="rId39" Type="http://schemas.openxmlformats.org/officeDocument/2006/relationships/image" Target="media/image3.jpeg" TargetMode="External"/><Relationship Id="rId40" Type="http://schemas.openxmlformats.org/officeDocument/2006/relationships/header" Target="header16.xml"/><Relationship Id="rId41" Type="http://schemas.openxmlformats.org/officeDocument/2006/relationships/footer" Target="footer15.xml"/><Relationship Id="rId42" Type="http://schemas.openxmlformats.org/officeDocument/2006/relationships/header" Target="header17.xml"/><Relationship Id="rId43" Type="http://schemas.openxmlformats.org/officeDocument/2006/relationships/footer" Target="footer16.xml"/><Relationship Id="rId44" Type="http://schemas.openxmlformats.org/officeDocument/2006/relationships/header" Target="header18.xml"/><Relationship Id="rId45" Type="http://schemas.openxmlformats.org/officeDocument/2006/relationships/footer" Target="footer17.xml"/><Relationship Id="rId46" Type="http://schemas.openxmlformats.org/officeDocument/2006/relationships/header" Target="header19.xml"/><Relationship Id="rId47" Type="http://schemas.openxmlformats.org/officeDocument/2006/relationships/footer" Target="footer18.xml"/><Relationship Id="rId48" Type="http://schemas.openxmlformats.org/officeDocument/2006/relationships/header" Target="header20.xml"/><Relationship Id="rId49" Type="http://schemas.openxmlformats.org/officeDocument/2006/relationships/footer" Target="footer19.xml"/><Relationship Id="rId50" Type="http://schemas.openxmlformats.org/officeDocument/2006/relationships/header" Target="header21.xml"/><Relationship Id="rId51" Type="http://schemas.openxmlformats.org/officeDocument/2006/relationships/footer" Target="footer20.xml"/><Relationship Id="rId52" Type="http://schemas.openxmlformats.org/officeDocument/2006/relationships/header" Target="header22.xml"/><Relationship Id="rId53" Type="http://schemas.openxmlformats.org/officeDocument/2006/relationships/footer" Target="footer21.xml"/><Relationship Id="rId54" Type="http://schemas.openxmlformats.org/officeDocument/2006/relationships/header" Target="header23.xml"/><Relationship Id="rId55" Type="http://schemas.openxmlformats.org/officeDocument/2006/relationships/footer" Target="footer22.xml"/><Relationship Id="rId56" Type="http://schemas.openxmlformats.org/officeDocument/2006/relationships/header" Target="header24.xml"/><Relationship Id="rId57" Type="http://schemas.openxmlformats.org/officeDocument/2006/relationships/footer" Target="footer23.xml"/><Relationship Id="rId58" Type="http://schemas.openxmlformats.org/officeDocument/2006/relationships/header" Target="header25.xml"/><Relationship Id="rId59" Type="http://schemas.openxmlformats.org/officeDocument/2006/relationships/footer" Target="footer24.xml"/><Relationship Id="rId60" Type="http://schemas.openxmlformats.org/officeDocument/2006/relationships/header" Target="header26.xml"/><Relationship Id="rId61" Type="http://schemas.openxmlformats.org/officeDocument/2006/relationships/footer" Target="footer25.xml"/><Relationship Id="rId62" Type="http://schemas.openxmlformats.org/officeDocument/2006/relationships/header" Target="header27.xml"/><Relationship Id="rId63" Type="http://schemas.openxmlformats.org/officeDocument/2006/relationships/footer" Target="footer26.xml"/><Relationship Id="rId64" Type="http://schemas.openxmlformats.org/officeDocument/2006/relationships/header" Target="header28.xml"/><Relationship Id="rId65" Type="http://schemas.openxmlformats.org/officeDocument/2006/relationships/footer" Target="footer27.xml"/><Relationship Id="rId66" Type="http://schemas.openxmlformats.org/officeDocument/2006/relationships/header" Target="header29.xml"/><Relationship Id="rId67" Type="http://schemas.openxmlformats.org/officeDocument/2006/relationships/footer" Target="footer28.xml"/><Relationship Id="rId68" Type="http://schemas.openxmlformats.org/officeDocument/2006/relationships/header" Target="header30.xml"/><Relationship Id="rId69" Type="http://schemas.openxmlformats.org/officeDocument/2006/relationships/footer" Target="footer29.xml"/><Relationship Id="rId70" Type="http://schemas.openxmlformats.org/officeDocument/2006/relationships/header" Target="header31.xml"/><Relationship Id="rId71" Type="http://schemas.openxmlformats.org/officeDocument/2006/relationships/footer" Target="footer30.xml"/><Relationship Id="rId72" Type="http://schemas.openxmlformats.org/officeDocument/2006/relationships/header" Target="header32.xml"/><Relationship Id="rId73" Type="http://schemas.openxmlformats.org/officeDocument/2006/relationships/footer" Target="footer31.xml"/></Relationships>
</file>

<file path=docProps/core.xml><?xml version="1.0" encoding="utf-8"?>
<cp:coreProperties xmlns:cp="http://schemas.openxmlformats.org/package/2006/metadata/core-properties" xmlns:dc="http://purl.org/dc/elements/1.1/">
  <dc:title>股份有限公司</dc:title>
  <dc:subject/>
  <dc:creator>czq</dc:creator>
  <cp:keywords/>
</cp:coreProperties>
</file>